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69A7B3B">
      <w:pPr>
        <w:pStyle w:val="14"/>
        <w:jc w:val="center"/>
        <w:rPr>
          <w:sz w:val="56"/>
          <w:szCs w:val="56"/>
        </w:rPr>
      </w:pPr>
    </w:p>
    <w:p w14:paraId="7D0DFF79">
      <w:pPr>
        <w:pStyle w:val="14"/>
        <w:jc w:val="center"/>
        <w:rPr>
          <w:sz w:val="56"/>
          <w:szCs w:val="56"/>
        </w:rPr>
      </w:pPr>
    </w:p>
    <w:p w14:paraId="344685A3">
      <w:pPr>
        <w:pStyle w:val="14"/>
        <w:jc w:val="center"/>
        <w:rPr>
          <w:sz w:val="84"/>
          <w:szCs w:val="84"/>
        </w:rPr>
      </w:pPr>
    </w:p>
    <w:p w14:paraId="3890DC3C">
      <w:pPr>
        <w:pStyle w:val="14"/>
        <w:jc w:val="center"/>
        <w:rPr>
          <w:sz w:val="84"/>
          <w:szCs w:val="84"/>
        </w:rPr>
      </w:pPr>
    </w:p>
    <w:p w14:paraId="58056273">
      <w:pPr>
        <w:pStyle w:val="14"/>
        <w:jc w:val="center"/>
        <w:rPr>
          <w:sz w:val="84"/>
          <w:szCs w:val="84"/>
        </w:rPr>
      </w:pPr>
      <w:r>
        <w:rPr>
          <w:rFonts w:hint="eastAsia"/>
          <w:sz w:val="84"/>
          <w:szCs w:val="84"/>
        </w:rPr>
        <w:t>202</w:t>
      </w:r>
      <w:r>
        <w:rPr>
          <w:rFonts w:hint="eastAsia"/>
          <w:sz w:val="84"/>
          <w:szCs w:val="84"/>
          <w:lang w:val="en-US" w:eastAsia="zh-CN"/>
        </w:rPr>
        <w:t>4</w:t>
      </w:r>
      <w:r>
        <w:rPr>
          <w:rFonts w:hint="eastAsia"/>
          <w:sz w:val="84"/>
          <w:szCs w:val="84"/>
        </w:rPr>
        <w:t>年度</w:t>
      </w:r>
    </w:p>
    <w:p w14:paraId="3FB87D31">
      <w:pPr>
        <w:pStyle w:val="14"/>
        <w:jc w:val="center"/>
        <w:rPr>
          <w:sz w:val="84"/>
          <w:szCs w:val="84"/>
        </w:rPr>
      </w:pPr>
      <w:r>
        <w:rPr>
          <w:rFonts w:hint="eastAsia"/>
          <w:sz w:val="84"/>
          <w:szCs w:val="84"/>
        </w:rPr>
        <w:t>湘潭县司法局部门决算</w:t>
      </w:r>
    </w:p>
    <w:p w14:paraId="68DB82F9">
      <w:pPr>
        <w:pStyle w:val="14"/>
        <w:jc w:val="center"/>
        <w:rPr>
          <w:sz w:val="56"/>
          <w:szCs w:val="56"/>
        </w:rPr>
      </w:pPr>
    </w:p>
    <w:p w14:paraId="2E5705BF">
      <w:pPr>
        <w:pStyle w:val="14"/>
        <w:jc w:val="center"/>
        <w:rPr>
          <w:sz w:val="56"/>
          <w:szCs w:val="56"/>
        </w:rPr>
      </w:pPr>
    </w:p>
    <w:p w14:paraId="01A8F278">
      <w:pPr>
        <w:pStyle w:val="14"/>
        <w:jc w:val="center"/>
        <w:rPr>
          <w:sz w:val="56"/>
          <w:szCs w:val="56"/>
        </w:rPr>
      </w:pPr>
    </w:p>
    <w:p w14:paraId="403678F4">
      <w:pPr>
        <w:pStyle w:val="14"/>
        <w:jc w:val="center"/>
        <w:rPr>
          <w:sz w:val="56"/>
          <w:szCs w:val="56"/>
        </w:rPr>
      </w:pPr>
    </w:p>
    <w:p w14:paraId="1ADA80F7">
      <w:pPr>
        <w:pStyle w:val="14"/>
        <w:jc w:val="center"/>
        <w:rPr>
          <w:sz w:val="32"/>
          <w:szCs w:val="32"/>
        </w:rPr>
      </w:pPr>
    </w:p>
    <w:p w14:paraId="2D2391B9">
      <w:pPr>
        <w:pStyle w:val="14"/>
        <w:jc w:val="center"/>
        <w:rPr>
          <w:sz w:val="32"/>
          <w:szCs w:val="32"/>
        </w:rPr>
      </w:pPr>
    </w:p>
    <w:p w14:paraId="3A6A4268">
      <w:pPr>
        <w:pStyle w:val="14"/>
        <w:jc w:val="center"/>
        <w:rPr>
          <w:sz w:val="32"/>
          <w:szCs w:val="32"/>
        </w:rPr>
      </w:pPr>
    </w:p>
    <w:p w14:paraId="4A0A5A7E">
      <w:pPr>
        <w:pStyle w:val="14"/>
        <w:jc w:val="center"/>
        <w:rPr>
          <w:sz w:val="32"/>
          <w:szCs w:val="32"/>
        </w:rPr>
      </w:pPr>
    </w:p>
    <w:p w14:paraId="70437D9C">
      <w:pPr>
        <w:pStyle w:val="14"/>
        <w:jc w:val="center"/>
        <w:rPr>
          <w:sz w:val="32"/>
          <w:szCs w:val="32"/>
        </w:rPr>
      </w:pPr>
    </w:p>
    <w:p w14:paraId="12262377">
      <w:pPr>
        <w:pStyle w:val="14"/>
        <w:spacing w:line="540" w:lineRule="exact"/>
        <w:jc w:val="center"/>
        <w:rPr>
          <w:sz w:val="56"/>
          <w:szCs w:val="56"/>
        </w:rPr>
      </w:pPr>
    </w:p>
    <w:p w14:paraId="251E2252">
      <w:pPr>
        <w:pStyle w:val="14"/>
        <w:spacing w:line="500" w:lineRule="exact"/>
        <w:jc w:val="center"/>
        <w:rPr>
          <w:b/>
          <w:sz w:val="36"/>
          <w:szCs w:val="28"/>
        </w:rPr>
      </w:pPr>
    </w:p>
    <w:p w14:paraId="06C6F85E">
      <w:pPr>
        <w:pStyle w:val="14"/>
        <w:spacing w:line="500" w:lineRule="exact"/>
        <w:jc w:val="center"/>
        <w:rPr>
          <w:b/>
          <w:sz w:val="36"/>
          <w:szCs w:val="28"/>
        </w:rPr>
      </w:pPr>
    </w:p>
    <w:p w14:paraId="1CD2597A">
      <w:pPr>
        <w:pStyle w:val="14"/>
        <w:spacing w:line="500" w:lineRule="exact"/>
        <w:jc w:val="center"/>
        <w:rPr>
          <w:b/>
          <w:sz w:val="36"/>
          <w:szCs w:val="28"/>
        </w:rPr>
      </w:pPr>
      <w:r>
        <w:rPr>
          <w:rFonts w:hint="eastAsia"/>
          <w:b/>
          <w:sz w:val="36"/>
          <w:szCs w:val="28"/>
        </w:rPr>
        <w:t>目录</w:t>
      </w:r>
    </w:p>
    <w:p w14:paraId="343D0D7C">
      <w:pPr>
        <w:pStyle w:val="14"/>
        <w:spacing w:line="500" w:lineRule="exact"/>
        <w:rPr>
          <w:rFonts w:ascii="仿宋_GB2312" w:hAnsi="仿宋_GB2312" w:cs="仿宋_GB2312"/>
          <w:b/>
          <w:sz w:val="28"/>
          <w:szCs w:val="28"/>
        </w:rPr>
      </w:pPr>
      <w:r>
        <w:rPr>
          <w:rFonts w:hint="eastAsia"/>
          <w:b/>
          <w:sz w:val="28"/>
          <w:szCs w:val="28"/>
        </w:rPr>
        <w:t>第一部分</w:t>
      </w:r>
      <w:r>
        <w:rPr>
          <w:rFonts w:hint="eastAsia"/>
          <w:b/>
          <w:sz w:val="28"/>
          <w:szCs w:val="28"/>
          <w:lang w:val="en-US" w:eastAsia="zh-CN"/>
        </w:rPr>
        <w:t xml:space="preserve"> </w:t>
      </w:r>
      <w:r>
        <w:rPr>
          <w:rFonts w:hint="eastAsia"/>
          <w:b/>
          <w:sz w:val="28"/>
          <w:szCs w:val="28"/>
        </w:rPr>
        <w:t>湘潭县司法局概况</w:t>
      </w:r>
    </w:p>
    <w:p w14:paraId="29065784">
      <w:pPr>
        <w:pStyle w:val="14"/>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一、部门职责</w:t>
      </w:r>
    </w:p>
    <w:p w14:paraId="6E600C85">
      <w:pPr>
        <w:pStyle w:val="14"/>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二、机构设置</w:t>
      </w:r>
    </w:p>
    <w:p w14:paraId="0C4A64AC">
      <w:pPr>
        <w:pStyle w:val="14"/>
        <w:spacing w:line="500" w:lineRule="exact"/>
        <w:rPr>
          <w:rFonts w:ascii="仿宋_GB2312" w:hAnsi="仿宋_GB2312" w:cs="仿宋_GB2312"/>
          <w:b/>
          <w:sz w:val="28"/>
          <w:szCs w:val="28"/>
        </w:rPr>
      </w:pPr>
      <w:r>
        <w:rPr>
          <w:rFonts w:hint="eastAsia" w:hAnsi="仿宋_GB2312"/>
          <w:b/>
          <w:sz w:val="28"/>
          <w:szCs w:val="28"/>
        </w:rPr>
        <w:t>第二部分</w:t>
      </w:r>
      <w:r>
        <w:rPr>
          <w:rFonts w:hint="eastAsia" w:hAnsi="仿宋_GB2312"/>
          <w:b/>
          <w:sz w:val="28"/>
          <w:szCs w:val="28"/>
          <w:lang w:val="en-US" w:eastAsia="zh-CN"/>
        </w:rPr>
        <w:t xml:space="preserve"> </w:t>
      </w:r>
      <w:r>
        <w:rPr>
          <w:rFonts w:hint="eastAsia" w:hAnsi="仿宋_GB2312"/>
          <w:b/>
          <w:sz w:val="28"/>
          <w:szCs w:val="28"/>
        </w:rPr>
        <w:t>部门决算表</w:t>
      </w:r>
    </w:p>
    <w:p w14:paraId="741C99EC">
      <w:pPr>
        <w:spacing w:line="500" w:lineRule="exact"/>
        <w:ind w:firstLine="700" w:firstLineChars="250"/>
        <w:jc w:val="left"/>
        <w:rPr>
          <w:rFonts w:ascii="仿宋_GB2312" w:hAnsi="仿宋_GB2312" w:cs="仿宋_GB2312"/>
          <w:sz w:val="28"/>
          <w:szCs w:val="28"/>
        </w:rPr>
      </w:pPr>
      <w:r>
        <w:rPr>
          <w:rFonts w:hint="eastAsia" w:ascii="仿宋_GB2312" w:hAnsi="仿宋_GB2312" w:cs="仿宋_GB2312"/>
          <w:sz w:val="28"/>
          <w:szCs w:val="28"/>
        </w:rPr>
        <w:t>一、</w:t>
      </w:r>
      <w:r>
        <w:rPr>
          <w:rFonts w:hint="eastAsia" w:ascii="仿宋_GB2312" w:hAnsi="仿宋_GB2312" w:cs="仿宋_GB2312"/>
          <w:sz w:val="28"/>
          <w:szCs w:val="28"/>
          <w:lang w:eastAsia="zh-CN"/>
        </w:rPr>
        <w:t>收入支出</w:t>
      </w:r>
      <w:r>
        <w:rPr>
          <w:rFonts w:hint="eastAsia" w:ascii="仿宋_GB2312" w:hAnsi="仿宋_GB2312" w:cs="仿宋_GB2312"/>
          <w:sz w:val="28"/>
          <w:szCs w:val="28"/>
        </w:rPr>
        <w:t>决算总表</w:t>
      </w:r>
    </w:p>
    <w:p w14:paraId="7B8587A9">
      <w:pPr>
        <w:spacing w:line="500" w:lineRule="exact"/>
        <w:ind w:firstLine="700" w:firstLineChars="250"/>
        <w:jc w:val="left"/>
        <w:rPr>
          <w:rFonts w:ascii="仿宋_GB2312" w:hAnsi="仿宋_GB2312" w:cs="仿宋_GB2312"/>
          <w:sz w:val="28"/>
          <w:szCs w:val="28"/>
        </w:rPr>
      </w:pPr>
      <w:r>
        <w:rPr>
          <w:rFonts w:hint="eastAsia" w:ascii="仿宋_GB2312" w:hAnsi="仿宋_GB2312" w:cs="仿宋_GB2312"/>
          <w:sz w:val="28"/>
          <w:szCs w:val="28"/>
        </w:rPr>
        <w:t>二、收入决算表</w:t>
      </w:r>
    </w:p>
    <w:p w14:paraId="083C9F5B">
      <w:pPr>
        <w:spacing w:line="500" w:lineRule="exact"/>
        <w:ind w:firstLine="700" w:firstLineChars="250"/>
        <w:jc w:val="left"/>
        <w:rPr>
          <w:rFonts w:ascii="仿宋_GB2312" w:hAnsi="仿宋_GB2312" w:cs="仿宋_GB2312"/>
          <w:sz w:val="28"/>
          <w:szCs w:val="28"/>
        </w:rPr>
      </w:pPr>
      <w:r>
        <w:rPr>
          <w:rFonts w:hint="eastAsia" w:ascii="仿宋_GB2312" w:hAnsi="仿宋_GB2312" w:cs="仿宋_GB2312"/>
          <w:sz w:val="28"/>
          <w:szCs w:val="28"/>
        </w:rPr>
        <w:t>三、支出决算表</w:t>
      </w:r>
    </w:p>
    <w:p w14:paraId="6D77B337">
      <w:pPr>
        <w:spacing w:line="500" w:lineRule="exact"/>
        <w:ind w:firstLine="700" w:firstLineChars="250"/>
        <w:jc w:val="left"/>
        <w:rPr>
          <w:rFonts w:ascii="仿宋_GB2312" w:hAnsi="仿宋_GB2312" w:cs="仿宋_GB2312"/>
          <w:sz w:val="28"/>
          <w:szCs w:val="28"/>
        </w:rPr>
      </w:pPr>
      <w:r>
        <w:rPr>
          <w:rFonts w:hint="eastAsia" w:ascii="仿宋_GB2312" w:hAnsi="仿宋_GB2312" w:cs="仿宋_GB2312"/>
          <w:sz w:val="28"/>
          <w:szCs w:val="28"/>
        </w:rPr>
        <w:t>四、财政拨款收</w:t>
      </w:r>
      <w:r>
        <w:rPr>
          <w:rFonts w:hint="eastAsia" w:ascii="仿宋_GB2312" w:hAnsi="仿宋_GB2312" w:cs="仿宋_GB2312"/>
          <w:sz w:val="28"/>
          <w:szCs w:val="28"/>
          <w:lang w:eastAsia="zh-CN"/>
        </w:rPr>
        <w:t>入</w:t>
      </w:r>
      <w:r>
        <w:rPr>
          <w:rFonts w:hint="eastAsia" w:ascii="仿宋_GB2312" w:hAnsi="仿宋_GB2312" w:cs="仿宋_GB2312"/>
          <w:sz w:val="28"/>
          <w:szCs w:val="28"/>
        </w:rPr>
        <w:t>支</w:t>
      </w:r>
      <w:r>
        <w:rPr>
          <w:rFonts w:hint="eastAsia" w:ascii="仿宋_GB2312" w:hAnsi="仿宋_GB2312" w:cs="仿宋_GB2312"/>
          <w:sz w:val="28"/>
          <w:szCs w:val="28"/>
          <w:lang w:eastAsia="zh-CN"/>
        </w:rPr>
        <w:t>出</w:t>
      </w:r>
      <w:r>
        <w:rPr>
          <w:rFonts w:hint="eastAsia" w:ascii="仿宋_GB2312" w:hAnsi="仿宋_GB2312" w:cs="仿宋_GB2312"/>
          <w:sz w:val="28"/>
          <w:szCs w:val="28"/>
        </w:rPr>
        <w:t>决算总表</w:t>
      </w:r>
    </w:p>
    <w:p w14:paraId="693B0D89">
      <w:pPr>
        <w:spacing w:line="500" w:lineRule="exact"/>
        <w:ind w:firstLine="700" w:firstLineChars="250"/>
        <w:jc w:val="left"/>
        <w:rPr>
          <w:rFonts w:ascii="仿宋_GB2312" w:hAnsi="仿宋_GB2312" w:cs="仿宋_GB2312"/>
          <w:sz w:val="28"/>
          <w:szCs w:val="28"/>
        </w:rPr>
      </w:pPr>
      <w:r>
        <w:rPr>
          <w:rFonts w:hint="eastAsia" w:ascii="仿宋_GB2312" w:hAnsi="仿宋_GB2312" w:cs="仿宋_GB2312"/>
          <w:sz w:val="28"/>
          <w:szCs w:val="28"/>
        </w:rPr>
        <w:t>五、一般公共预算财政拨款支出决算表</w:t>
      </w:r>
    </w:p>
    <w:p w14:paraId="60444FE0">
      <w:pPr>
        <w:spacing w:line="500" w:lineRule="exact"/>
        <w:ind w:firstLine="700" w:firstLineChars="250"/>
        <w:jc w:val="left"/>
        <w:rPr>
          <w:rFonts w:ascii="仿宋_GB2312" w:hAnsi="仿宋_GB2312" w:cs="仿宋_GB2312"/>
          <w:sz w:val="28"/>
          <w:szCs w:val="28"/>
        </w:rPr>
      </w:pPr>
      <w:r>
        <w:rPr>
          <w:rFonts w:hint="eastAsia" w:ascii="仿宋_GB2312" w:hAnsi="仿宋_GB2312" w:cs="仿宋_GB2312"/>
          <w:sz w:val="28"/>
          <w:szCs w:val="28"/>
        </w:rPr>
        <w:t>六、一般公共预算财政拨款基本支出决算</w:t>
      </w:r>
      <w:r>
        <w:rPr>
          <w:rFonts w:hint="eastAsia" w:ascii="仿宋_GB2312" w:hAnsi="仿宋_GB2312" w:cs="仿宋_GB2312"/>
          <w:sz w:val="28"/>
          <w:szCs w:val="28"/>
          <w:lang w:eastAsia="zh-CN"/>
        </w:rPr>
        <w:t>明细</w:t>
      </w:r>
      <w:r>
        <w:rPr>
          <w:rFonts w:hint="eastAsia" w:ascii="仿宋_GB2312" w:hAnsi="仿宋_GB2312" w:cs="仿宋_GB2312"/>
          <w:sz w:val="28"/>
          <w:szCs w:val="28"/>
        </w:rPr>
        <w:t>表</w:t>
      </w:r>
    </w:p>
    <w:p w14:paraId="4E6780F0">
      <w:pPr>
        <w:spacing w:line="500" w:lineRule="exact"/>
        <w:ind w:firstLine="700" w:firstLineChars="250"/>
        <w:jc w:val="left"/>
        <w:rPr>
          <w:rFonts w:ascii="仿宋_GB2312" w:hAnsi="仿宋_GB2312" w:cs="仿宋_GB2312"/>
          <w:sz w:val="28"/>
          <w:szCs w:val="28"/>
        </w:rPr>
      </w:pPr>
      <w:r>
        <w:rPr>
          <w:rFonts w:hint="eastAsia" w:ascii="仿宋_GB2312" w:hAnsi="仿宋_GB2312" w:cs="仿宋_GB2312"/>
          <w:sz w:val="28"/>
          <w:szCs w:val="28"/>
          <w:lang w:eastAsia="zh-CN"/>
        </w:rPr>
        <w:t>七</w:t>
      </w:r>
      <w:r>
        <w:rPr>
          <w:rFonts w:hint="eastAsia" w:ascii="仿宋_GB2312" w:hAnsi="仿宋_GB2312" w:cs="仿宋_GB2312"/>
          <w:sz w:val="28"/>
          <w:szCs w:val="28"/>
        </w:rPr>
        <w:t>、政府性基金预算财政拨款收入支出决算表</w:t>
      </w:r>
    </w:p>
    <w:p w14:paraId="2D5F4AFF">
      <w:pPr>
        <w:spacing w:line="500" w:lineRule="exact"/>
        <w:ind w:firstLine="700" w:firstLineChars="250"/>
        <w:jc w:val="left"/>
        <w:rPr>
          <w:rFonts w:hint="eastAsia" w:ascii="仿宋_GB2312" w:hAnsi="仿宋_GB2312" w:cs="仿宋_GB2312"/>
          <w:sz w:val="28"/>
          <w:szCs w:val="28"/>
        </w:rPr>
      </w:pPr>
      <w:r>
        <w:rPr>
          <w:rFonts w:hint="eastAsia" w:ascii="仿宋_GB2312" w:hAnsi="仿宋_GB2312" w:cs="仿宋_GB2312"/>
          <w:sz w:val="28"/>
          <w:szCs w:val="28"/>
          <w:lang w:eastAsia="zh-CN"/>
        </w:rPr>
        <w:t>八</w:t>
      </w:r>
      <w:r>
        <w:rPr>
          <w:rFonts w:hint="eastAsia" w:ascii="仿宋_GB2312" w:hAnsi="仿宋_GB2312" w:cs="仿宋_GB2312"/>
          <w:sz w:val="28"/>
          <w:szCs w:val="28"/>
        </w:rPr>
        <w:t>、国有资本经营预算财政拨款支出决算表</w:t>
      </w:r>
    </w:p>
    <w:p w14:paraId="412CC16D">
      <w:pPr>
        <w:spacing w:line="500" w:lineRule="exact"/>
        <w:ind w:firstLine="700" w:firstLineChars="250"/>
        <w:jc w:val="left"/>
        <w:rPr>
          <w:rFonts w:ascii="仿宋_GB2312" w:hAnsi="仿宋_GB2312" w:cs="仿宋_GB2312"/>
          <w:sz w:val="28"/>
          <w:szCs w:val="28"/>
        </w:rPr>
      </w:pPr>
      <w:r>
        <w:rPr>
          <w:rFonts w:hint="eastAsia" w:ascii="仿宋_GB2312" w:hAnsi="仿宋_GB2312" w:cs="仿宋_GB2312"/>
          <w:sz w:val="28"/>
          <w:szCs w:val="28"/>
          <w:lang w:eastAsia="zh-CN"/>
        </w:rPr>
        <w:t>九</w:t>
      </w:r>
      <w:r>
        <w:rPr>
          <w:rFonts w:hint="eastAsia" w:ascii="仿宋_GB2312" w:hAnsi="仿宋_GB2312" w:cs="仿宋_GB2312"/>
          <w:sz w:val="28"/>
          <w:szCs w:val="28"/>
        </w:rPr>
        <w:t>、</w:t>
      </w:r>
      <w:r>
        <w:rPr>
          <w:rFonts w:hint="eastAsia" w:ascii="仿宋_GB2312" w:hAnsi="仿宋_GB2312" w:cs="仿宋_GB2312"/>
          <w:sz w:val="28"/>
          <w:szCs w:val="28"/>
          <w:lang w:eastAsia="zh-CN"/>
        </w:rPr>
        <w:t>财政拨款</w:t>
      </w:r>
      <w:r>
        <w:rPr>
          <w:rFonts w:ascii="仿宋_GB2312" w:hAnsi="仿宋_GB2312" w:cs="仿宋_GB2312"/>
          <w:sz w:val="28"/>
          <w:szCs w:val="28"/>
        </w:rPr>
        <w:t>“</w:t>
      </w:r>
      <w:r>
        <w:rPr>
          <w:rFonts w:hint="eastAsia" w:ascii="仿宋_GB2312" w:hAnsi="仿宋_GB2312" w:cs="仿宋_GB2312"/>
          <w:sz w:val="28"/>
          <w:szCs w:val="28"/>
        </w:rPr>
        <w:t>三公</w:t>
      </w:r>
      <w:r>
        <w:rPr>
          <w:rFonts w:ascii="仿宋_GB2312" w:hAnsi="仿宋_GB2312" w:cs="仿宋_GB2312"/>
          <w:sz w:val="28"/>
          <w:szCs w:val="28"/>
        </w:rPr>
        <w:t>”</w:t>
      </w:r>
      <w:r>
        <w:rPr>
          <w:rFonts w:hint="eastAsia" w:ascii="仿宋_GB2312" w:hAnsi="仿宋_GB2312" w:cs="仿宋_GB2312"/>
          <w:sz w:val="28"/>
          <w:szCs w:val="28"/>
        </w:rPr>
        <w:t>经费支出决算表</w:t>
      </w:r>
    </w:p>
    <w:p w14:paraId="6C1DEAA2">
      <w:pPr>
        <w:pStyle w:val="14"/>
        <w:spacing w:line="500" w:lineRule="exact"/>
        <w:rPr>
          <w:rFonts w:ascii="仿宋_GB2312" w:hAnsi="仿宋_GB2312" w:cs="仿宋_GB2312"/>
          <w:b/>
          <w:sz w:val="28"/>
          <w:szCs w:val="28"/>
        </w:rPr>
      </w:pPr>
      <w:r>
        <w:rPr>
          <w:rFonts w:hint="eastAsia" w:hAnsi="仿宋_GB2312"/>
          <w:b/>
          <w:sz w:val="28"/>
          <w:szCs w:val="28"/>
        </w:rPr>
        <w:t>第三部分</w:t>
      </w:r>
      <w:r>
        <w:rPr>
          <w:rFonts w:hint="eastAsia" w:hAnsi="仿宋_GB2312"/>
          <w:b/>
          <w:sz w:val="28"/>
          <w:szCs w:val="28"/>
          <w:lang w:val="en-US" w:eastAsia="zh-CN"/>
        </w:rPr>
        <w:t xml:space="preserve"> </w:t>
      </w:r>
      <w:r>
        <w:rPr>
          <w:rFonts w:hint="eastAsia" w:hAnsi="仿宋_GB2312"/>
          <w:b/>
          <w:sz w:val="28"/>
          <w:szCs w:val="28"/>
        </w:rPr>
        <w:t>部门决算情况说明</w:t>
      </w:r>
    </w:p>
    <w:p w14:paraId="20D24EFF">
      <w:pPr>
        <w:pStyle w:val="14"/>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一、收入支出决算总体情况说明</w:t>
      </w:r>
    </w:p>
    <w:p w14:paraId="34ED410C">
      <w:pPr>
        <w:spacing w:line="500" w:lineRule="exact"/>
        <w:ind w:firstLine="700" w:firstLineChars="250"/>
        <w:jc w:val="left"/>
        <w:rPr>
          <w:rFonts w:ascii="仿宋_GB2312" w:hAnsi="仿宋_GB2312" w:cs="仿宋_GB2312"/>
          <w:sz w:val="28"/>
          <w:szCs w:val="28"/>
        </w:rPr>
      </w:pPr>
      <w:r>
        <w:rPr>
          <w:rFonts w:ascii="仿宋_GB2312" w:hAnsi="仿宋_GB2312" w:cs="仿宋_GB2312"/>
          <w:sz w:val="28"/>
          <w:szCs w:val="28"/>
        </w:rPr>
        <w:t>二、收入决算情况说明</w:t>
      </w:r>
    </w:p>
    <w:p w14:paraId="27D4DC78">
      <w:pPr>
        <w:autoSpaceDE w:val="0"/>
        <w:autoSpaceDN w:val="0"/>
        <w:adjustRightInd w:val="0"/>
        <w:spacing w:line="500" w:lineRule="exact"/>
        <w:ind w:firstLine="700" w:firstLineChars="25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三、支出决算情况说明</w:t>
      </w:r>
    </w:p>
    <w:p w14:paraId="13A88DD0">
      <w:pPr>
        <w:autoSpaceDE w:val="0"/>
        <w:autoSpaceDN w:val="0"/>
        <w:adjustRightInd w:val="0"/>
        <w:spacing w:line="500" w:lineRule="exact"/>
        <w:ind w:firstLine="700" w:firstLineChars="25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四、财政拨款收入支出决算总体情况说明</w:t>
      </w:r>
    </w:p>
    <w:p w14:paraId="7CB8D3EC">
      <w:pPr>
        <w:autoSpaceDE w:val="0"/>
        <w:autoSpaceDN w:val="0"/>
        <w:adjustRightInd w:val="0"/>
        <w:spacing w:line="500" w:lineRule="exact"/>
        <w:ind w:firstLine="700" w:firstLineChars="25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五、一般公共预算财政拨款支出决算情况说明</w:t>
      </w:r>
    </w:p>
    <w:p w14:paraId="462F38C3">
      <w:pPr>
        <w:autoSpaceDE w:val="0"/>
        <w:autoSpaceDN w:val="0"/>
        <w:adjustRightInd w:val="0"/>
        <w:spacing w:line="500" w:lineRule="exact"/>
        <w:ind w:firstLine="700" w:firstLineChars="25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六、一般公共预算财政拨款基本支出决算情况说明</w:t>
      </w:r>
    </w:p>
    <w:p w14:paraId="52F6DBAF">
      <w:pPr>
        <w:autoSpaceDE w:val="0"/>
        <w:autoSpaceDN w:val="0"/>
        <w:adjustRightInd w:val="0"/>
        <w:spacing w:line="500" w:lineRule="exact"/>
        <w:ind w:firstLine="700" w:firstLineChars="25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七、财政拨款三公经费支出决算情况说明</w:t>
      </w:r>
    </w:p>
    <w:p w14:paraId="4B11B60D">
      <w:pPr>
        <w:autoSpaceDE w:val="0"/>
        <w:autoSpaceDN w:val="0"/>
        <w:adjustRightInd w:val="0"/>
        <w:spacing w:line="500" w:lineRule="exact"/>
        <w:ind w:firstLine="700" w:firstLineChars="250"/>
        <w:jc w:val="left"/>
        <w:rPr>
          <w:rFonts w:ascii="仿宋_GB2312" w:hAnsi="仿宋_GB2312" w:cs="仿宋_GB2312"/>
          <w:color w:val="000000"/>
          <w:kern w:val="0"/>
          <w:sz w:val="28"/>
          <w:szCs w:val="28"/>
        </w:rPr>
      </w:pPr>
      <w:r>
        <w:rPr>
          <w:rFonts w:hint="eastAsia" w:ascii="仿宋_GB2312" w:hAnsi="仿宋_GB2312" w:cs="仿宋_GB2312"/>
          <w:color w:val="000000"/>
          <w:kern w:val="0"/>
          <w:sz w:val="28"/>
          <w:szCs w:val="28"/>
        </w:rPr>
        <w:t>八</w:t>
      </w:r>
      <w:r>
        <w:rPr>
          <w:rFonts w:ascii="仿宋_GB2312" w:hAnsi="仿宋_GB2312" w:cs="仿宋_GB2312"/>
          <w:color w:val="000000"/>
          <w:kern w:val="0"/>
          <w:sz w:val="28"/>
          <w:szCs w:val="28"/>
        </w:rPr>
        <w:t>、</w:t>
      </w:r>
      <w:r>
        <w:rPr>
          <w:rFonts w:hint="eastAsia" w:ascii="仿宋_GB2312" w:hAnsi="仿宋_GB2312" w:cs="仿宋_GB2312"/>
          <w:color w:val="000000"/>
          <w:kern w:val="0"/>
          <w:sz w:val="28"/>
          <w:szCs w:val="28"/>
        </w:rPr>
        <w:t>政府性基金预算收入支出决算情况</w:t>
      </w:r>
    </w:p>
    <w:p w14:paraId="57BE92F6">
      <w:pPr>
        <w:autoSpaceDE w:val="0"/>
        <w:autoSpaceDN w:val="0"/>
        <w:adjustRightInd w:val="0"/>
        <w:spacing w:line="500" w:lineRule="exact"/>
        <w:ind w:firstLine="700" w:firstLineChars="250"/>
        <w:jc w:val="left"/>
        <w:rPr>
          <w:rFonts w:hint="eastAsia" w:ascii="仿宋_GB2312" w:hAnsi="仿宋_GB2312" w:cs="仿宋_GB2312" w:eastAsiaTheme="minorEastAsia"/>
          <w:color w:val="000000"/>
          <w:kern w:val="0"/>
          <w:sz w:val="28"/>
          <w:szCs w:val="28"/>
          <w:lang w:eastAsia="zh-CN"/>
        </w:rPr>
      </w:pPr>
      <w:r>
        <w:rPr>
          <w:rFonts w:hint="eastAsia" w:ascii="仿宋_GB2312" w:hAnsi="仿宋_GB2312" w:cs="仿宋_GB2312"/>
          <w:color w:val="000000"/>
          <w:kern w:val="0"/>
          <w:sz w:val="28"/>
          <w:szCs w:val="28"/>
        </w:rPr>
        <w:t>九、</w:t>
      </w:r>
      <w:r>
        <w:rPr>
          <w:rFonts w:hint="eastAsia" w:ascii="仿宋_GB2312" w:hAnsi="仿宋_GB2312" w:cs="仿宋_GB2312"/>
          <w:color w:val="000000"/>
          <w:kern w:val="0"/>
          <w:sz w:val="28"/>
          <w:szCs w:val="28"/>
          <w:lang w:eastAsia="zh-CN"/>
        </w:rPr>
        <w:t>关于机关运行经费支出说明</w:t>
      </w:r>
    </w:p>
    <w:p w14:paraId="37D073EF">
      <w:pPr>
        <w:autoSpaceDE w:val="0"/>
        <w:autoSpaceDN w:val="0"/>
        <w:adjustRightInd w:val="0"/>
        <w:spacing w:line="500" w:lineRule="exact"/>
        <w:ind w:firstLine="700" w:firstLineChars="250"/>
        <w:jc w:val="left"/>
        <w:rPr>
          <w:rFonts w:hint="eastAsia" w:ascii="仿宋_GB2312" w:hAnsi="仿宋_GB2312" w:cs="仿宋_GB2312" w:eastAsiaTheme="minorEastAsia"/>
          <w:color w:val="000000"/>
          <w:kern w:val="0"/>
          <w:sz w:val="28"/>
          <w:szCs w:val="28"/>
          <w:lang w:eastAsia="zh-CN"/>
        </w:rPr>
      </w:pPr>
      <w:r>
        <w:rPr>
          <w:rFonts w:hint="eastAsia" w:ascii="仿宋_GB2312" w:hAnsi="仿宋_GB2312" w:cs="仿宋_GB2312"/>
          <w:color w:val="000000"/>
          <w:kern w:val="0"/>
          <w:sz w:val="28"/>
          <w:szCs w:val="28"/>
        </w:rPr>
        <w:t>十、</w:t>
      </w:r>
      <w:r>
        <w:rPr>
          <w:rFonts w:hint="eastAsia" w:ascii="仿宋_GB2312" w:hAnsi="仿宋_GB2312" w:cs="仿宋_GB2312"/>
          <w:color w:val="000000"/>
          <w:kern w:val="0"/>
          <w:sz w:val="28"/>
          <w:szCs w:val="28"/>
          <w:lang w:eastAsia="zh-CN"/>
        </w:rPr>
        <w:t>一般性支出情况说明</w:t>
      </w:r>
    </w:p>
    <w:p w14:paraId="2A7CD487">
      <w:pPr>
        <w:autoSpaceDE w:val="0"/>
        <w:autoSpaceDN w:val="0"/>
        <w:adjustRightInd w:val="0"/>
        <w:spacing w:line="500" w:lineRule="exact"/>
        <w:ind w:firstLine="700" w:firstLineChars="250"/>
        <w:jc w:val="left"/>
        <w:rPr>
          <w:rFonts w:hint="eastAsia" w:ascii="仿宋_GB2312" w:hAnsi="仿宋_GB2312" w:cs="仿宋_GB2312" w:eastAsiaTheme="minorEastAsia"/>
          <w:color w:val="000000"/>
          <w:kern w:val="0"/>
          <w:sz w:val="28"/>
          <w:szCs w:val="28"/>
          <w:lang w:eastAsia="zh-CN"/>
        </w:rPr>
      </w:pPr>
      <w:r>
        <w:rPr>
          <w:rFonts w:hint="eastAsia" w:ascii="仿宋_GB2312" w:hAnsi="仿宋_GB2312" w:cs="仿宋_GB2312"/>
          <w:color w:val="000000"/>
          <w:kern w:val="0"/>
          <w:sz w:val="28"/>
          <w:szCs w:val="28"/>
        </w:rPr>
        <w:t>十一、</w:t>
      </w:r>
      <w:r>
        <w:rPr>
          <w:rFonts w:hint="eastAsia" w:ascii="仿宋_GB2312" w:hAnsi="仿宋_GB2312" w:cs="仿宋_GB2312"/>
          <w:color w:val="000000"/>
          <w:kern w:val="0"/>
          <w:sz w:val="28"/>
          <w:szCs w:val="28"/>
          <w:lang w:eastAsia="zh-CN"/>
        </w:rPr>
        <w:t>关于政府采购支出说明</w:t>
      </w:r>
    </w:p>
    <w:p w14:paraId="0CCB0EA9">
      <w:pPr>
        <w:autoSpaceDE w:val="0"/>
        <w:autoSpaceDN w:val="0"/>
        <w:adjustRightInd w:val="0"/>
        <w:spacing w:line="500" w:lineRule="exact"/>
        <w:ind w:firstLine="700" w:firstLineChars="250"/>
        <w:jc w:val="left"/>
        <w:rPr>
          <w:rFonts w:hint="eastAsia" w:ascii="仿宋_GB2312" w:hAnsi="仿宋_GB2312" w:cs="仿宋_GB2312"/>
          <w:color w:val="000000"/>
          <w:kern w:val="0"/>
          <w:sz w:val="28"/>
          <w:szCs w:val="28"/>
          <w:lang w:eastAsia="zh-CN"/>
        </w:rPr>
      </w:pPr>
      <w:r>
        <w:rPr>
          <w:rFonts w:hint="eastAsia" w:ascii="仿宋_GB2312" w:hAnsi="仿宋_GB2312" w:cs="仿宋_GB2312"/>
          <w:color w:val="000000"/>
          <w:kern w:val="0"/>
          <w:sz w:val="28"/>
          <w:szCs w:val="28"/>
          <w:lang w:eastAsia="zh-CN"/>
        </w:rPr>
        <w:t>十二、关于国有资产占有情况说明</w:t>
      </w:r>
    </w:p>
    <w:p w14:paraId="28D4E7A8">
      <w:pPr>
        <w:autoSpaceDE w:val="0"/>
        <w:autoSpaceDN w:val="0"/>
        <w:adjustRightInd w:val="0"/>
        <w:spacing w:line="500" w:lineRule="exact"/>
        <w:ind w:firstLine="700" w:firstLineChars="250"/>
        <w:jc w:val="left"/>
        <w:rPr>
          <w:rFonts w:ascii="仿宋_GB2312" w:hAnsi="仿宋_GB2312" w:cs="仿宋_GB2312"/>
          <w:color w:val="000000"/>
          <w:kern w:val="0"/>
          <w:sz w:val="28"/>
          <w:szCs w:val="28"/>
        </w:rPr>
      </w:pPr>
      <w:r>
        <w:rPr>
          <w:rFonts w:hint="eastAsia" w:ascii="仿宋_GB2312" w:hAnsi="仿宋_GB2312" w:cs="仿宋_GB2312"/>
          <w:color w:val="000000"/>
          <w:kern w:val="0"/>
          <w:sz w:val="28"/>
          <w:szCs w:val="28"/>
          <w:lang w:eastAsia="zh-CN"/>
        </w:rPr>
        <w:t>十三、关于</w:t>
      </w:r>
      <w:r>
        <w:rPr>
          <w:rFonts w:hint="eastAsia" w:ascii="仿宋_GB2312" w:hAnsi="仿宋_GB2312" w:cs="仿宋_GB2312"/>
          <w:color w:val="000000"/>
          <w:kern w:val="0"/>
          <w:sz w:val="28"/>
          <w:szCs w:val="28"/>
          <w:lang w:val="en-US" w:eastAsia="zh-CN"/>
        </w:rPr>
        <w:t>2024年度</w:t>
      </w:r>
      <w:r>
        <w:rPr>
          <w:rFonts w:hint="eastAsia" w:ascii="仿宋_GB2312" w:hAnsi="仿宋_GB2312" w:cs="仿宋_GB2312"/>
          <w:color w:val="000000"/>
          <w:kern w:val="0"/>
          <w:sz w:val="28"/>
          <w:szCs w:val="28"/>
        </w:rPr>
        <w:t>预算绩效情况</w:t>
      </w:r>
      <w:r>
        <w:rPr>
          <w:rFonts w:hint="eastAsia" w:ascii="仿宋_GB2312" w:hAnsi="仿宋_GB2312" w:cs="仿宋_GB2312"/>
          <w:color w:val="000000"/>
          <w:kern w:val="0"/>
          <w:sz w:val="28"/>
          <w:szCs w:val="28"/>
          <w:lang w:eastAsia="zh-CN"/>
        </w:rPr>
        <w:t>的</w:t>
      </w:r>
      <w:r>
        <w:rPr>
          <w:rFonts w:hint="eastAsia" w:ascii="仿宋_GB2312" w:hAnsi="仿宋_GB2312" w:cs="仿宋_GB2312"/>
          <w:color w:val="000000"/>
          <w:kern w:val="0"/>
          <w:sz w:val="28"/>
          <w:szCs w:val="28"/>
        </w:rPr>
        <w:t>说明</w:t>
      </w:r>
    </w:p>
    <w:p w14:paraId="566AEF9F">
      <w:pPr>
        <w:autoSpaceDE w:val="0"/>
        <w:autoSpaceDN w:val="0"/>
        <w:adjustRightInd w:val="0"/>
        <w:spacing w:line="500" w:lineRule="exact"/>
        <w:jc w:val="left"/>
        <w:rPr>
          <w:rFonts w:ascii="黑体" w:hAnsi="黑体" w:eastAsia="黑体" w:cs="黑体"/>
          <w:b/>
          <w:color w:val="000000"/>
          <w:kern w:val="0"/>
          <w:sz w:val="28"/>
          <w:szCs w:val="28"/>
        </w:rPr>
      </w:pPr>
      <w:r>
        <w:rPr>
          <w:rFonts w:ascii="黑体" w:hAnsi="黑体" w:eastAsia="黑体" w:cs="黑体"/>
          <w:b/>
          <w:color w:val="000000"/>
          <w:kern w:val="0"/>
          <w:sz w:val="28"/>
          <w:szCs w:val="28"/>
        </w:rPr>
        <w:t>第四部分</w:t>
      </w:r>
      <w:r>
        <w:rPr>
          <w:rFonts w:hint="eastAsia" w:ascii="黑体" w:hAnsi="黑体" w:eastAsia="黑体" w:cs="黑体"/>
          <w:b/>
          <w:color w:val="000000"/>
          <w:kern w:val="0"/>
          <w:sz w:val="28"/>
          <w:szCs w:val="28"/>
          <w:lang w:val="en-US" w:eastAsia="zh-CN"/>
        </w:rPr>
        <w:t xml:space="preserve"> </w:t>
      </w:r>
      <w:r>
        <w:rPr>
          <w:rFonts w:ascii="黑体" w:hAnsi="黑体" w:eastAsia="黑体" w:cs="黑体"/>
          <w:b/>
          <w:color w:val="000000"/>
          <w:kern w:val="0"/>
          <w:sz w:val="28"/>
          <w:szCs w:val="28"/>
        </w:rPr>
        <w:t>名词解释</w:t>
      </w:r>
    </w:p>
    <w:p w14:paraId="4AD5ACEB">
      <w:pPr>
        <w:autoSpaceDE w:val="0"/>
        <w:autoSpaceDN w:val="0"/>
        <w:adjustRightInd w:val="0"/>
        <w:spacing w:line="500" w:lineRule="exact"/>
        <w:jc w:val="left"/>
        <w:rPr>
          <w:rFonts w:ascii="黑体" w:hAnsi="黑体" w:eastAsia="黑体" w:cs="仿宋_GB2312"/>
          <w:b/>
          <w:color w:val="000000"/>
          <w:kern w:val="0"/>
          <w:sz w:val="28"/>
          <w:szCs w:val="28"/>
        </w:rPr>
      </w:pPr>
      <w:r>
        <w:rPr>
          <w:rFonts w:hint="eastAsia" w:ascii="黑体" w:hAnsi="黑体" w:eastAsia="黑体" w:cs="黑体"/>
          <w:b/>
          <w:color w:val="000000"/>
          <w:kern w:val="0"/>
          <w:sz w:val="28"/>
          <w:szCs w:val="28"/>
        </w:rPr>
        <w:t>第五部分</w:t>
      </w:r>
      <w:r>
        <w:rPr>
          <w:rFonts w:hint="eastAsia" w:ascii="黑体" w:hAnsi="黑体" w:eastAsia="黑体" w:cs="黑体"/>
          <w:b/>
          <w:color w:val="000000"/>
          <w:kern w:val="0"/>
          <w:sz w:val="28"/>
          <w:szCs w:val="28"/>
          <w:lang w:val="en-US" w:eastAsia="zh-CN"/>
        </w:rPr>
        <w:t xml:space="preserve"> </w:t>
      </w:r>
      <w:r>
        <w:rPr>
          <w:rFonts w:hint="eastAsia" w:ascii="黑体" w:hAnsi="黑体" w:eastAsia="黑体" w:cs="黑体"/>
          <w:b/>
          <w:color w:val="000000"/>
          <w:kern w:val="0"/>
          <w:sz w:val="28"/>
          <w:szCs w:val="28"/>
        </w:rPr>
        <w:t>附件</w:t>
      </w:r>
    </w:p>
    <w:p w14:paraId="320BFDA2">
      <w:pPr>
        <w:jc w:val="center"/>
        <w:rPr>
          <w:sz w:val="72"/>
          <w:szCs w:val="72"/>
        </w:rPr>
      </w:pPr>
    </w:p>
    <w:p w14:paraId="635A2605">
      <w:pPr>
        <w:jc w:val="center"/>
        <w:rPr>
          <w:sz w:val="72"/>
          <w:szCs w:val="72"/>
        </w:rPr>
      </w:pPr>
    </w:p>
    <w:p w14:paraId="20C2F0B5">
      <w:pPr>
        <w:jc w:val="center"/>
        <w:rPr>
          <w:sz w:val="72"/>
          <w:szCs w:val="72"/>
        </w:rPr>
      </w:pPr>
    </w:p>
    <w:p w14:paraId="5D6D293C">
      <w:pPr>
        <w:jc w:val="center"/>
        <w:rPr>
          <w:sz w:val="72"/>
          <w:szCs w:val="72"/>
        </w:rPr>
      </w:pPr>
    </w:p>
    <w:p w14:paraId="46F5DB86">
      <w:pPr>
        <w:rPr>
          <w:sz w:val="72"/>
          <w:szCs w:val="72"/>
        </w:rPr>
      </w:pPr>
    </w:p>
    <w:p w14:paraId="3CF01D2C">
      <w:pPr>
        <w:pStyle w:val="14"/>
        <w:jc w:val="center"/>
        <w:rPr>
          <w:sz w:val="84"/>
          <w:szCs w:val="84"/>
        </w:rPr>
      </w:pPr>
      <w:r>
        <w:rPr>
          <w:rFonts w:hint="eastAsia"/>
          <w:sz w:val="84"/>
          <w:szCs w:val="84"/>
        </w:rPr>
        <w:t>第一部分</w:t>
      </w:r>
    </w:p>
    <w:p w14:paraId="7E8E6DDC">
      <w:pPr>
        <w:pStyle w:val="14"/>
        <w:jc w:val="center"/>
        <w:rPr>
          <w:sz w:val="84"/>
          <w:szCs w:val="84"/>
        </w:rPr>
      </w:pPr>
    </w:p>
    <w:p w14:paraId="18F5D536">
      <w:pPr>
        <w:pStyle w:val="14"/>
        <w:jc w:val="center"/>
        <w:rPr>
          <w:sz w:val="84"/>
          <w:szCs w:val="84"/>
        </w:rPr>
      </w:pPr>
      <w:r>
        <w:rPr>
          <w:rFonts w:hint="eastAsia"/>
          <w:sz w:val="84"/>
          <w:szCs w:val="84"/>
        </w:rPr>
        <w:t>湘潭县司法局概况</w:t>
      </w:r>
    </w:p>
    <w:p w14:paraId="58DE0D62">
      <w:pPr>
        <w:jc w:val="center"/>
        <w:rPr>
          <w:sz w:val="72"/>
          <w:szCs w:val="72"/>
        </w:rPr>
      </w:pPr>
    </w:p>
    <w:p w14:paraId="18E64513">
      <w:pPr>
        <w:jc w:val="center"/>
        <w:rPr>
          <w:sz w:val="72"/>
          <w:szCs w:val="72"/>
        </w:rPr>
      </w:pPr>
    </w:p>
    <w:p w14:paraId="06CA71A9">
      <w:pPr>
        <w:jc w:val="center"/>
        <w:rPr>
          <w:sz w:val="72"/>
          <w:szCs w:val="72"/>
        </w:rPr>
      </w:pPr>
    </w:p>
    <w:p w14:paraId="6766BC6C">
      <w:pPr>
        <w:jc w:val="center"/>
        <w:rPr>
          <w:sz w:val="72"/>
          <w:szCs w:val="72"/>
        </w:rPr>
      </w:pPr>
    </w:p>
    <w:p w14:paraId="4CB75C91">
      <w:pPr>
        <w:jc w:val="center"/>
        <w:rPr>
          <w:sz w:val="72"/>
          <w:szCs w:val="72"/>
        </w:rPr>
      </w:pPr>
    </w:p>
    <w:p w14:paraId="601A5CD1">
      <w:pPr>
        <w:jc w:val="center"/>
        <w:rPr>
          <w:sz w:val="72"/>
          <w:szCs w:val="72"/>
        </w:rPr>
      </w:pPr>
    </w:p>
    <w:p w14:paraId="76509FA3">
      <w:pPr>
        <w:pStyle w:val="15"/>
        <w:ind w:left="720" w:firstLine="0" w:firstLineChars="0"/>
        <w:jc w:val="left"/>
        <w:rPr>
          <w:rFonts w:ascii="黑体" w:hAnsi="黑体" w:eastAsia="黑体"/>
          <w:sz w:val="32"/>
          <w:szCs w:val="32"/>
        </w:rPr>
      </w:pPr>
    </w:p>
    <w:p w14:paraId="6D757C17">
      <w:pPr>
        <w:pStyle w:val="15"/>
        <w:ind w:left="720" w:firstLine="0" w:firstLineChars="0"/>
        <w:jc w:val="left"/>
        <w:rPr>
          <w:rFonts w:ascii="黑体" w:hAnsi="黑体" w:eastAsia="黑体"/>
          <w:sz w:val="32"/>
          <w:szCs w:val="32"/>
        </w:rPr>
      </w:pPr>
    </w:p>
    <w:p w14:paraId="12CFEE8A">
      <w:pPr>
        <w:pStyle w:val="15"/>
        <w:ind w:left="720" w:firstLine="0" w:firstLineChars="0"/>
        <w:jc w:val="left"/>
        <w:rPr>
          <w:rFonts w:ascii="黑体" w:hAnsi="黑体" w:eastAsia="黑体"/>
          <w:sz w:val="32"/>
          <w:szCs w:val="32"/>
        </w:rPr>
      </w:pPr>
    </w:p>
    <w:p w14:paraId="40786064">
      <w:pPr>
        <w:pStyle w:val="15"/>
        <w:numPr>
          <w:ilvl w:val="0"/>
          <w:numId w:val="1"/>
        </w:numPr>
        <w:ind w:firstLineChars="0"/>
        <w:jc w:val="left"/>
        <w:rPr>
          <w:rFonts w:ascii="黑体" w:hAnsi="黑体" w:eastAsia="黑体"/>
          <w:sz w:val="32"/>
          <w:szCs w:val="32"/>
        </w:rPr>
      </w:pPr>
      <w:r>
        <w:rPr>
          <w:rFonts w:ascii="黑体" w:hAnsi="黑体" w:eastAsia="黑体"/>
          <w:sz w:val="32"/>
          <w:szCs w:val="32"/>
        </w:rPr>
        <w:t>部门职责</w:t>
      </w:r>
    </w:p>
    <w:p w14:paraId="4B6A5600">
      <w:pPr>
        <w:pStyle w:val="15"/>
        <w:ind w:left="720" w:firstLine="0" w:firstLineChars="0"/>
        <w:rPr>
          <w:rFonts w:ascii="仿宋_GB2312" w:hAnsi="仿宋_GB2312" w:eastAsia="仿宋_GB2312" w:cs="仿宋_GB2312"/>
          <w:sz w:val="32"/>
          <w:szCs w:val="32"/>
        </w:rPr>
      </w:pPr>
      <w:r>
        <w:rPr>
          <w:rFonts w:hint="eastAsia" w:asciiTheme="minorEastAsia" w:hAnsiTheme="minorEastAsia"/>
          <w:sz w:val="32"/>
          <w:szCs w:val="32"/>
        </w:rPr>
        <w:t>（一）</w:t>
      </w:r>
      <w:r>
        <w:rPr>
          <w:rFonts w:hint="eastAsia" w:ascii="仿宋_GB2312" w:hAnsi="仿宋_GB2312" w:eastAsia="仿宋_GB2312" w:cs="仿宋_GB2312"/>
          <w:sz w:val="32"/>
          <w:szCs w:val="32"/>
        </w:rPr>
        <w:t>主要职能</w:t>
      </w:r>
    </w:p>
    <w:p w14:paraId="7B77A715">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湘潭县司法局2019年4月根据《中共湘潭县委办公室 湘潭县人民政府办公室关于印发&lt;湘潭县机构改革实施方案&gt;的通知》（潭县办发[2019]1号）和《中共湘潭县委 湘潭县人民政府关于湘潭县人民政府机构设置的通知》（潭县发[2019]32号）等文件精神，将原司法局与原政府法制办合并，重新组建了新的司法局，为县人民政府工作部门，县</w:t>
      </w:r>
      <w:r>
        <w:rPr>
          <w:rFonts w:hint="eastAsia" w:ascii="宋体" w:hAnsi="宋体" w:eastAsia="宋体" w:cs="宋体"/>
          <w:sz w:val="32"/>
          <w:szCs w:val="32"/>
        </w:rPr>
        <w:t>属</w:t>
      </w:r>
      <w:r>
        <w:rPr>
          <w:rFonts w:hint="eastAsia" w:ascii="仿宋_GB2312" w:hAnsi="仿宋_GB2312" w:eastAsia="仿宋_GB2312" w:cs="仿宋_GB2312"/>
          <w:sz w:val="32"/>
          <w:szCs w:val="32"/>
        </w:rPr>
        <w:t>正科级单位。</w:t>
      </w:r>
    </w:p>
    <w:p w14:paraId="2BD9750C">
      <w:pPr>
        <w:ind w:firstLine="800" w:firstLineChars="250"/>
        <w:jc w:val="left"/>
        <w:rPr>
          <w:rFonts w:asciiTheme="minorEastAsia" w:hAnsiTheme="minorEastAsia"/>
          <w:sz w:val="32"/>
          <w:szCs w:val="32"/>
        </w:rPr>
      </w:pPr>
      <w:r>
        <w:rPr>
          <w:rFonts w:hint="eastAsia" w:asciiTheme="minorEastAsia" w:hAnsiTheme="minorEastAsia"/>
          <w:sz w:val="32"/>
          <w:szCs w:val="32"/>
        </w:rPr>
        <w:t>（二）</w:t>
      </w:r>
      <w:r>
        <w:rPr>
          <w:rFonts w:hint="eastAsia" w:ascii="仿宋_GB2312" w:hAnsi="仿宋_GB2312" w:eastAsia="仿宋_GB2312" w:cs="仿宋_GB2312"/>
          <w:sz w:val="32"/>
          <w:szCs w:val="32"/>
        </w:rPr>
        <w:t>工作主要职责：</w:t>
      </w:r>
    </w:p>
    <w:p w14:paraId="3614C4AA">
      <w:pPr>
        <w:ind w:firstLine="640" w:firstLineChars="200"/>
        <w:rPr>
          <w:rFonts w:ascii="仿宋_GB2312" w:hAnsi="仿宋_GB2312" w:eastAsia="仿宋_GB2312" w:cs="仿宋_GB2312"/>
          <w:sz w:val="32"/>
          <w:szCs w:val="32"/>
        </w:rPr>
      </w:pPr>
      <w:r>
        <w:rPr>
          <w:rFonts w:hint="eastAsia" w:ascii="Calibri" w:hAnsi="Calibri" w:eastAsia="仿宋_GB2312" w:cs="Calibri"/>
          <w:sz w:val="32"/>
          <w:szCs w:val="32"/>
        </w:rPr>
        <w:t>1）</w:t>
      </w:r>
      <w:r>
        <w:rPr>
          <w:rFonts w:hint="eastAsia" w:ascii="仿宋_GB2312" w:hAnsi="仿宋_GB2312" w:eastAsia="仿宋_GB2312" w:cs="仿宋_GB2312"/>
          <w:sz w:val="32"/>
          <w:szCs w:val="32"/>
        </w:rPr>
        <w:t>承担全面依法治县重大问题的政策研究，协调有关方面提出全面依法治县中长期规划建议，负责有关重大政策部署督察工作。负责开展依法治县和法治政府建设考核工作。</w:t>
      </w:r>
    </w:p>
    <w:p w14:paraId="51BB7CBE">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2）贯彻执行国家、省、市有关司法行政的方针、政策和法律法规；拟定全县司法行政工作发展中、长期规划和年度计划并监督实施。</w:t>
      </w:r>
    </w:p>
    <w:p w14:paraId="61C23E06">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3）负责指导全县规范性文件管理有关工作，承担县政府和县政府办公室规范性文件送审稿的合法性审查工作。承办县政府及其部门规范性的登记工作。受理有关规范性文件违法的审查申请。负责县政府部门、乡镇规范性文件备案审查工作和县政府规范性文件的报备工作。组织开展规范性文件清理工作。承担县政府法律顾问工作，负责对县政府重大行政决策进行合法性审查或认证说明。</w:t>
      </w:r>
    </w:p>
    <w:p w14:paraId="17526763">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4）承担统筹推进法治政府建设的责任。指导、监督县政府各部门、乡镇政府依法行政工作。负责综合协调行政执法、承担推进行政执法体制改革有关工作，推进严格规范公正文明执法。指导、监督全县行政复议和行政应诉工作，负责县政府和本系统行政复议和行政应诉案件办理。</w:t>
      </w:r>
    </w:p>
    <w:p w14:paraId="5AFDC460">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5）督促指导县直有关单位规范政府合同管理，负责县政府重大投资项目合同的起草或审核。</w:t>
      </w:r>
    </w:p>
    <w:p w14:paraId="6765AB15">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6）承担统筹规划全县法治社会建设的责任。负责拟订法治宣传教育规划，组织实施普法宣传工作，组织对外法制宣传。组织县政府常务会议学法活动。推动人民参与和促进法治建设。指导依法治理和法治创建工作。指导监督人民调解工作和人民陪审员、人民监督员选任管理工作，推进司法所建设。</w:t>
      </w:r>
    </w:p>
    <w:p w14:paraId="083D682F">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7）指导管理全县社区矫正工作；指导全县刑满释放人员的安置帮教工作。</w:t>
      </w:r>
    </w:p>
    <w:p w14:paraId="22420E51">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8）负责拟订公共法律服务体系建设规划并指导实施，统筹和布局城乡、区域法律服务资源。指导、监督、管理律师、法律援助、司法鉴定、公证、仲裁和基层法律服务工作。</w:t>
      </w:r>
    </w:p>
    <w:p w14:paraId="58ABF8D2">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9）负责全县法治对外合作工作。组织开展法治对外合作交流。</w:t>
      </w:r>
    </w:p>
    <w:p w14:paraId="37D2035B">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10）负责本系统服装和警车管理工作，指导、监督本系统财务、装备、设施、场所等保障工作。</w:t>
      </w:r>
    </w:p>
    <w:p w14:paraId="3B342AD6">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11）规划、协调、指导法治人才队伍建设相关工作。指导、监督本系统队伍建设。</w:t>
      </w:r>
    </w:p>
    <w:p w14:paraId="7451CC85">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12）完成县委、县人民政府交办的其他事项。</w:t>
      </w:r>
    </w:p>
    <w:p w14:paraId="2F80FCC8">
      <w:pPr>
        <w:ind w:firstLine="640" w:firstLineChars="200"/>
        <w:rPr>
          <w:rFonts w:ascii="仿宋_GB2312" w:hAnsi="仿宋_GB2312" w:eastAsia="仿宋_GB2312" w:cs="仿宋_GB2312"/>
          <w:sz w:val="32"/>
          <w:szCs w:val="32"/>
        </w:rPr>
      </w:pPr>
      <w:r>
        <w:rPr>
          <w:rFonts w:hint="eastAsia" w:ascii="黑体" w:hAnsi="黑体" w:eastAsia="黑体"/>
          <w:bCs/>
          <w:kern w:val="0"/>
          <w:sz w:val="32"/>
          <w:szCs w:val="32"/>
        </w:rPr>
        <w:t>二、机构设置及决算单位构成</w:t>
      </w:r>
    </w:p>
    <w:p w14:paraId="0C038E55">
      <w:pPr>
        <w:snapToGrid w:val="0"/>
        <w:spacing w:line="52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（一）内设机构设置。</w:t>
      </w:r>
    </w:p>
    <w:p w14:paraId="22F907E7">
      <w:pPr>
        <w:snapToGrid w:val="0"/>
        <w:spacing w:line="52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根据“三定方案”，我局机关设办公室、法治调研与督察股、社区矫正管理股（县社区矫正管理局）、行政复议与应诉股、行政执法协调监督股（审批服务股）、规范性文件与合同审查管理股（县政府合同审查管理处）、普法与依法治理股、人民参与促进法治股（人民陪审员和人民监督员选任管理办公室）、公共法律服务管理股、律师公证司法鉴定管理股、装备财务保障股、政治部、机关党委（党建办）13个内设机构，派驻乡镇17个司法所，2个二级机构：湘潭县人民政府法律顾问工作室、湘潭县公证处。</w:t>
      </w:r>
    </w:p>
    <w:p w14:paraId="7E72D7B8">
      <w:pPr>
        <w:snapToGrid w:val="0"/>
        <w:spacing w:line="520" w:lineRule="exact"/>
        <w:ind w:firstLine="640" w:firstLineChars="200"/>
        <w:rPr>
          <w:rFonts w:ascii="仿宋_GB2312" w:hAnsi="仿宋_GB2312" w:eastAsia="仿宋_GB2312" w:cs="仿宋_GB2312"/>
          <w:sz w:val="32"/>
          <w:szCs w:val="32"/>
        </w:rPr>
      </w:pPr>
      <w:r>
        <w:rPr>
          <w:rFonts w:hint="eastAsia" w:ascii="仿宋" w:hAnsi="仿宋" w:eastAsia="仿宋"/>
          <w:bCs/>
          <w:kern w:val="0"/>
          <w:sz w:val="32"/>
          <w:szCs w:val="32"/>
        </w:rPr>
        <w:t>（二）人员情况。</w:t>
      </w:r>
    </w:p>
    <w:p w14:paraId="3E35C088">
      <w:pPr>
        <w:snapToGrid w:val="0"/>
        <w:spacing w:line="520" w:lineRule="exact"/>
        <w:ind w:firstLine="640" w:firstLineChars="200"/>
        <w:rPr>
          <w:rFonts w:ascii="仿宋" w:hAnsi="仿宋" w:eastAsia="仿宋"/>
          <w:bCs/>
          <w:kern w:val="0"/>
          <w:sz w:val="32"/>
          <w:szCs w:val="32"/>
        </w:rPr>
      </w:pPr>
      <w:r>
        <w:rPr>
          <w:rFonts w:hint="eastAsia" w:ascii="仿宋_GB2312" w:hAnsi="仿宋_GB2312" w:eastAsia="仿宋_GB2312" w:cs="仿宋_GB2312"/>
          <w:sz w:val="32"/>
          <w:szCs w:val="32"/>
        </w:rPr>
        <w:t>全局共有人员编制数</w:t>
      </w:r>
      <w:r>
        <w:rPr>
          <w:rFonts w:hint="eastAsia" w:ascii="仿宋_GB2312" w:hAnsi="仿宋_GB2312" w:eastAsia="仿宋_GB2312" w:cs="仿宋_GB2312"/>
          <w:sz w:val="32"/>
          <w:szCs w:val="32"/>
          <w:lang w:val="en-US" w:eastAsia="zh-CN"/>
        </w:rPr>
        <w:t>99</w:t>
      </w:r>
      <w:r>
        <w:rPr>
          <w:rFonts w:hint="eastAsia" w:ascii="仿宋_GB2312" w:hAnsi="仿宋_GB2312" w:eastAsia="仿宋_GB2312" w:cs="仿宋_GB2312"/>
          <w:sz w:val="32"/>
          <w:szCs w:val="32"/>
        </w:rPr>
        <w:t>个（政法专项编制84个，事业专项编制6个，事业工勤编制</w:t>
      </w:r>
      <w:r>
        <w:rPr>
          <w:rFonts w:hint="eastAsia" w:ascii="仿宋_GB2312" w:hAnsi="仿宋_GB2312" w:eastAsia="仿宋_GB2312" w:cs="仿宋_GB2312"/>
          <w:sz w:val="32"/>
          <w:szCs w:val="32"/>
          <w:lang w:val="en-US" w:eastAsia="zh-CN"/>
        </w:rPr>
        <w:t>9</w:t>
      </w:r>
      <w:r>
        <w:rPr>
          <w:rFonts w:hint="eastAsia" w:ascii="仿宋_GB2312" w:hAnsi="仿宋_GB2312" w:eastAsia="仿宋_GB2312" w:cs="仿宋_GB2312"/>
          <w:sz w:val="32"/>
          <w:szCs w:val="32"/>
        </w:rPr>
        <w:t>个），截止202</w:t>
      </w: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年12月31日，实有</w:t>
      </w:r>
      <w:r>
        <w:rPr>
          <w:rFonts w:hint="eastAsia" w:ascii="仿宋_GB2312" w:hAnsi="仿宋_GB2312" w:eastAsia="仿宋_GB2312" w:cs="仿宋_GB2312"/>
          <w:sz w:val="32"/>
          <w:szCs w:val="32"/>
          <w:lang w:val="en-US" w:eastAsia="zh-CN"/>
        </w:rPr>
        <w:t>93</w:t>
      </w:r>
      <w:r>
        <w:rPr>
          <w:rFonts w:hint="eastAsia" w:ascii="仿宋_GB2312" w:hAnsi="仿宋_GB2312" w:eastAsia="仿宋_GB2312" w:cs="仿宋_GB2312"/>
          <w:sz w:val="32"/>
          <w:szCs w:val="32"/>
        </w:rPr>
        <w:t>人（政法专项编制</w:t>
      </w:r>
      <w:r>
        <w:rPr>
          <w:rFonts w:hint="eastAsia" w:ascii="仿宋_GB2312" w:hAnsi="仿宋_GB2312" w:eastAsia="仿宋_GB2312" w:cs="仿宋_GB2312"/>
          <w:sz w:val="32"/>
          <w:szCs w:val="32"/>
          <w:lang w:val="en-US" w:eastAsia="zh-CN"/>
        </w:rPr>
        <w:t>80</w:t>
      </w:r>
      <w:r>
        <w:rPr>
          <w:rFonts w:hint="eastAsia" w:ascii="仿宋_GB2312" w:hAnsi="仿宋_GB2312" w:eastAsia="仿宋_GB2312" w:cs="仿宋_GB2312"/>
          <w:sz w:val="32"/>
          <w:szCs w:val="32"/>
        </w:rPr>
        <w:t>人，事业</w:t>
      </w:r>
      <w:r>
        <w:rPr>
          <w:rFonts w:hint="eastAsia" w:ascii="仿宋_GB2312" w:hAnsi="仿宋_GB2312" w:eastAsia="仿宋_GB2312" w:cs="仿宋_GB2312"/>
          <w:sz w:val="32"/>
          <w:szCs w:val="32"/>
          <w:lang w:eastAsia="zh-CN"/>
        </w:rPr>
        <w:t>专项</w:t>
      </w:r>
      <w:r>
        <w:rPr>
          <w:rFonts w:hint="eastAsia" w:ascii="仿宋_GB2312" w:hAnsi="仿宋_GB2312" w:eastAsia="仿宋_GB2312" w:cs="仿宋_GB2312"/>
          <w:sz w:val="32"/>
          <w:szCs w:val="32"/>
        </w:rPr>
        <w:t>人员</w:t>
      </w: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人，工勤人员</w:t>
      </w:r>
      <w:r>
        <w:rPr>
          <w:rFonts w:hint="eastAsia" w:ascii="仿宋_GB2312" w:hAnsi="仿宋_GB2312" w:eastAsia="仿宋_GB2312" w:cs="仿宋_GB2312"/>
          <w:sz w:val="32"/>
          <w:szCs w:val="32"/>
          <w:lang w:val="en-US" w:eastAsia="zh-CN"/>
        </w:rPr>
        <w:t>9</w:t>
      </w:r>
      <w:r>
        <w:rPr>
          <w:rFonts w:hint="eastAsia" w:ascii="仿宋_GB2312" w:hAnsi="仿宋_GB2312" w:eastAsia="仿宋_GB2312" w:cs="仿宋_GB2312"/>
          <w:sz w:val="32"/>
          <w:szCs w:val="32"/>
        </w:rPr>
        <w:t>人）</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离退休人员</w:t>
      </w:r>
      <w:r>
        <w:rPr>
          <w:rFonts w:hint="eastAsia" w:ascii="仿宋_GB2312" w:hAnsi="仿宋_GB2312" w:eastAsia="仿宋_GB2312" w:cs="仿宋_GB2312"/>
          <w:sz w:val="32"/>
          <w:szCs w:val="32"/>
          <w:lang w:val="en-US" w:eastAsia="zh-CN"/>
        </w:rPr>
        <w:t>32</w:t>
      </w:r>
      <w:r>
        <w:rPr>
          <w:rFonts w:hint="eastAsia" w:ascii="仿宋_GB2312" w:hAnsi="仿宋_GB2312" w:eastAsia="仿宋_GB2312" w:cs="仿宋_GB2312"/>
          <w:sz w:val="32"/>
          <w:szCs w:val="32"/>
        </w:rPr>
        <w:t>人</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遗属补助人员5人。</w:t>
      </w:r>
    </w:p>
    <w:p w14:paraId="49F7E212">
      <w:pPr>
        <w:widowControl/>
        <w:spacing w:line="600" w:lineRule="exact"/>
        <w:ind w:firstLine="640" w:firstLineChars="200"/>
        <w:rPr>
          <w:rFonts w:ascii="仿宋" w:hAnsi="仿宋" w:eastAsia="仿宋"/>
          <w:bCs/>
          <w:kern w:val="0"/>
          <w:sz w:val="32"/>
          <w:szCs w:val="32"/>
        </w:rPr>
      </w:pPr>
      <w:r>
        <w:rPr>
          <w:rFonts w:hint="eastAsia" w:ascii="仿宋" w:hAnsi="仿宋" w:eastAsia="仿宋"/>
          <w:bCs/>
          <w:kern w:val="0"/>
          <w:sz w:val="32"/>
          <w:szCs w:val="32"/>
        </w:rPr>
        <w:t>（三）决算单位构成。</w:t>
      </w:r>
    </w:p>
    <w:p w14:paraId="0AEDCA40">
      <w:pPr>
        <w:widowControl/>
        <w:spacing w:line="600" w:lineRule="exact"/>
        <w:ind w:firstLine="640" w:firstLineChars="200"/>
        <w:rPr>
          <w:rFonts w:asciiTheme="minorEastAsia" w:hAnsiTheme="minorEastAsia"/>
          <w:bCs/>
          <w:kern w:val="0"/>
          <w:sz w:val="32"/>
          <w:szCs w:val="32"/>
        </w:rPr>
      </w:pPr>
      <w:r>
        <w:rPr>
          <w:rFonts w:hint="eastAsia" w:ascii="仿宋" w:hAnsi="仿宋" w:eastAsia="仿宋"/>
          <w:bCs/>
          <w:kern w:val="0"/>
          <w:sz w:val="32"/>
          <w:szCs w:val="32"/>
        </w:rPr>
        <w:t>湘潭县司法局</w:t>
      </w:r>
      <w:r>
        <w:rPr>
          <w:rFonts w:ascii="仿宋" w:hAnsi="仿宋" w:eastAsia="仿宋"/>
          <w:bCs/>
          <w:kern w:val="0"/>
          <w:sz w:val="32"/>
          <w:szCs w:val="32"/>
        </w:rPr>
        <w:t>20</w:t>
      </w:r>
      <w:r>
        <w:rPr>
          <w:rFonts w:hint="eastAsia" w:ascii="仿宋" w:hAnsi="仿宋" w:eastAsia="仿宋"/>
          <w:bCs/>
          <w:kern w:val="0"/>
          <w:sz w:val="32"/>
          <w:szCs w:val="32"/>
        </w:rPr>
        <w:t>2</w:t>
      </w:r>
      <w:r>
        <w:rPr>
          <w:rFonts w:hint="eastAsia" w:ascii="仿宋" w:hAnsi="仿宋" w:eastAsia="仿宋"/>
          <w:bCs/>
          <w:kern w:val="0"/>
          <w:sz w:val="32"/>
          <w:szCs w:val="32"/>
          <w:lang w:val="en-US" w:eastAsia="zh-CN"/>
        </w:rPr>
        <w:t>4</w:t>
      </w:r>
      <w:r>
        <w:rPr>
          <w:rFonts w:hint="eastAsia" w:ascii="仿宋" w:hAnsi="仿宋" w:eastAsia="仿宋"/>
          <w:bCs/>
          <w:kern w:val="0"/>
          <w:sz w:val="32"/>
          <w:szCs w:val="32"/>
        </w:rPr>
        <w:t>年部门决算汇总公开单位构成包括：</w:t>
      </w:r>
      <w:r>
        <w:rPr>
          <w:rFonts w:hint="eastAsia" w:ascii="仿宋_GB2312" w:hAnsi="仿宋_GB2312" w:eastAsia="仿宋_GB2312" w:cs="仿宋_GB2312"/>
          <w:sz w:val="32"/>
          <w:szCs w:val="32"/>
        </w:rPr>
        <w:t>司法局13个内设机构和法律顾问工作室及17个基层司法所，不包括公证处。</w:t>
      </w:r>
    </w:p>
    <w:p w14:paraId="24E0DB7D">
      <w:pPr>
        <w:jc w:val="left"/>
        <w:rPr>
          <w:rFonts w:ascii="仿宋_GB2312" w:eastAsia="仿宋_GB2312" w:hAnsiTheme="minorEastAsia"/>
          <w:sz w:val="28"/>
          <w:szCs w:val="32"/>
        </w:rPr>
      </w:pPr>
    </w:p>
    <w:p w14:paraId="2EE1149D">
      <w:pPr>
        <w:jc w:val="center"/>
        <w:rPr>
          <w:rFonts w:ascii="黑体" w:hAnsi="黑体" w:eastAsia="黑体"/>
          <w:sz w:val="28"/>
          <w:szCs w:val="28"/>
        </w:rPr>
      </w:pPr>
    </w:p>
    <w:p w14:paraId="6AD7DBDB">
      <w:pPr>
        <w:jc w:val="center"/>
        <w:rPr>
          <w:rFonts w:ascii="黑体" w:hAnsi="黑体" w:eastAsia="黑体"/>
          <w:sz w:val="28"/>
          <w:szCs w:val="28"/>
        </w:rPr>
      </w:pPr>
    </w:p>
    <w:p w14:paraId="17F0745A">
      <w:pPr>
        <w:jc w:val="center"/>
        <w:rPr>
          <w:rFonts w:ascii="黑体" w:hAnsi="黑体" w:eastAsia="黑体"/>
          <w:sz w:val="28"/>
          <w:szCs w:val="28"/>
        </w:rPr>
      </w:pPr>
    </w:p>
    <w:p w14:paraId="32FC1013">
      <w:pPr>
        <w:jc w:val="center"/>
        <w:rPr>
          <w:rFonts w:ascii="黑体" w:hAnsi="黑体" w:eastAsia="黑体"/>
          <w:sz w:val="28"/>
          <w:szCs w:val="28"/>
        </w:rPr>
      </w:pPr>
    </w:p>
    <w:p w14:paraId="2F3D9C39">
      <w:pPr>
        <w:jc w:val="center"/>
        <w:rPr>
          <w:rFonts w:ascii="黑体" w:hAnsi="黑体" w:eastAsia="黑体"/>
          <w:sz w:val="28"/>
          <w:szCs w:val="28"/>
        </w:rPr>
      </w:pPr>
    </w:p>
    <w:p w14:paraId="44B09C68">
      <w:pPr>
        <w:jc w:val="center"/>
        <w:rPr>
          <w:rFonts w:ascii="黑体" w:hAnsi="黑体" w:eastAsia="黑体"/>
          <w:sz w:val="28"/>
          <w:szCs w:val="28"/>
        </w:rPr>
      </w:pPr>
    </w:p>
    <w:p w14:paraId="3B5A8B7A">
      <w:pPr>
        <w:jc w:val="center"/>
        <w:rPr>
          <w:rFonts w:ascii="黑体" w:hAnsi="黑体" w:eastAsia="黑体"/>
          <w:sz w:val="28"/>
          <w:szCs w:val="28"/>
        </w:rPr>
      </w:pPr>
    </w:p>
    <w:p w14:paraId="370B2A5C">
      <w:pPr>
        <w:jc w:val="center"/>
        <w:rPr>
          <w:rFonts w:ascii="黑体" w:hAnsi="黑体" w:eastAsia="黑体"/>
          <w:sz w:val="28"/>
          <w:szCs w:val="28"/>
        </w:rPr>
      </w:pPr>
    </w:p>
    <w:p w14:paraId="3DD796F6">
      <w:pPr>
        <w:jc w:val="center"/>
        <w:rPr>
          <w:rFonts w:ascii="黑体" w:hAnsi="黑体" w:eastAsia="黑体"/>
          <w:sz w:val="28"/>
          <w:szCs w:val="28"/>
        </w:rPr>
      </w:pPr>
    </w:p>
    <w:p w14:paraId="25CD265A">
      <w:pPr>
        <w:jc w:val="center"/>
        <w:rPr>
          <w:rFonts w:ascii="黑体" w:hAnsi="黑体" w:eastAsia="黑体"/>
          <w:sz w:val="28"/>
          <w:szCs w:val="28"/>
        </w:rPr>
      </w:pPr>
    </w:p>
    <w:p w14:paraId="65E05F7C">
      <w:pPr>
        <w:jc w:val="center"/>
        <w:rPr>
          <w:rFonts w:ascii="黑体" w:hAnsi="黑体" w:eastAsia="黑体"/>
          <w:sz w:val="28"/>
          <w:szCs w:val="28"/>
        </w:rPr>
      </w:pPr>
    </w:p>
    <w:p w14:paraId="5B0CCB54">
      <w:pPr>
        <w:jc w:val="center"/>
        <w:rPr>
          <w:rFonts w:ascii="黑体" w:hAnsi="黑体" w:eastAsia="黑体"/>
          <w:sz w:val="28"/>
          <w:szCs w:val="28"/>
        </w:rPr>
      </w:pPr>
    </w:p>
    <w:p w14:paraId="492FEF63">
      <w:pPr>
        <w:jc w:val="center"/>
        <w:rPr>
          <w:sz w:val="72"/>
          <w:szCs w:val="72"/>
        </w:rPr>
      </w:pPr>
    </w:p>
    <w:p w14:paraId="02310708">
      <w:pPr>
        <w:jc w:val="center"/>
        <w:rPr>
          <w:sz w:val="72"/>
          <w:szCs w:val="72"/>
        </w:rPr>
      </w:pPr>
    </w:p>
    <w:p w14:paraId="733E6B43">
      <w:pPr>
        <w:jc w:val="center"/>
        <w:rPr>
          <w:sz w:val="72"/>
          <w:szCs w:val="72"/>
        </w:rPr>
      </w:pPr>
    </w:p>
    <w:p w14:paraId="3950495F">
      <w:pPr>
        <w:jc w:val="center"/>
        <w:rPr>
          <w:sz w:val="72"/>
          <w:szCs w:val="72"/>
        </w:rPr>
      </w:pPr>
    </w:p>
    <w:p w14:paraId="03256234">
      <w:pPr>
        <w:jc w:val="center"/>
        <w:rPr>
          <w:sz w:val="72"/>
          <w:szCs w:val="72"/>
        </w:rPr>
      </w:pPr>
    </w:p>
    <w:p w14:paraId="48FD6D60">
      <w:pPr>
        <w:jc w:val="center"/>
        <w:rPr>
          <w:sz w:val="72"/>
          <w:szCs w:val="72"/>
        </w:rPr>
      </w:pPr>
    </w:p>
    <w:p w14:paraId="616FE2C5">
      <w:pPr>
        <w:jc w:val="center"/>
        <w:rPr>
          <w:sz w:val="72"/>
          <w:szCs w:val="72"/>
        </w:rPr>
      </w:pPr>
    </w:p>
    <w:p w14:paraId="3A4DC6B7">
      <w:pPr>
        <w:jc w:val="center"/>
        <w:rPr>
          <w:sz w:val="72"/>
          <w:szCs w:val="72"/>
        </w:rPr>
      </w:pPr>
    </w:p>
    <w:p w14:paraId="62DBD7C5">
      <w:pPr>
        <w:jc w:val="center"/>
        <w:rPr>
          <w:sz w:val="72"/>
          <w:szCs w:val="72"/>
        </w:rPr>
      </w:pPr>
      <w:r>
        <w:rPr>
          <w:rFonts w:hint="eastAsia"/>
          <w:sz w:val="72"/>
          <w:szCs w:val="72"/>
        </w:rPr>
        <w:t>第二部分</w:t>
      </w:r>
    </w:p>
    <w:p w14:paraId="5359F78C">
      <w:pPr>
        <w:jc w:val="center"/>
        <w:rPr>
          <w:sz w:val="72"/>
          <w:szCs w:val="72"/>
        </w:rPr>
      </w:pPr>
    </w:p>
    <w:p w14:paraId="17577D53">
      <w:pPr>
        <w:jc w:val="center"/>
        <w:rPr>
          <w:sz w:val="72"/>
          <w:szCs w:val="72"/>
        </w:rPr>
      </w:pPr>
      <w:r>
        <w:rPr>
          <w:rFonts w:hint="eastAsia"/>
          <w:sz w:val="72"/>
          <w:szCs w:val="72"/>
        </w:rPr>
        <w:t>部门决算表</w:t>
      </w:r>
    </w:p>
    <w:p w14:paraId="60A030D3">
      <w:pPr>
        <w:jc w:val="center"/>
        <w:rPr>
          <w:sz w:val="72"/>
          <w:szCs w:val="72"/>
        </w:rPr>
      </w:pPr>
    </w:p>
    <w:p w14:paraId="38E93394">
      <w:pPr>
        <w:jc w:val="center"/>
        <w:rPr>
          <w:sz w:val="72"/>
          <w:szCs w:val="72"/>
        </w:rPr>
      </w:pPr>
    </w:p>
    <w:p w14:paraId="785480FE">
      <w:pPr>
        <w:jc w:val="center"/>
        <w:rPr>
          <w:sz w:val="72"/>
          <w:szCs w:val="72"/>
        </w:rPr>
      </w:pPr>
    </w:p>
    <w:p w14:paraId="083FE7CF">
      <w:pPr>
        <w:jc w:val="center"/>
        <w:rPr>
          <w:sz w:val="72"/>
          <w:szCs w:val="72"/>
        </w:rPr>
      </w:pPr>
    </w:p>
    <w:p w14:paraId="42795BAA">
      <w:pPr>
        <w:jc w:val="center"/>
        <w:rPr>
          <w:sz w:val="72"/>
          <w:szCs w:val="72"/>
        </w:rPr>
      </w:pPr>
    </w:p>
    <w:p w14:paraId="19091558">
      <w:pPr>
        <w:jc w:val="center"/>
        <w:rPr>
          <w:sz w:val="72"/>
          <w:szCs w:val="72"/>
        </w:rPr>
      </w:pPr>
    </w:p>
    <w:p w14:paraId="6ACB7C69">
      <w:pPr>
        <w:jc w:val="left"/>
        <w:rPr>
          <w:sz w:val="32"/>
          <w:szCs w:val="32"/>
        </w:rPr>
      </w:pPr>
    </w:p>
    <w:p w14:paraId="7CEE1C98">
      <w:pPr>
        <w:jc w:val="left"/>
        <w:rPr>
          <w:rFonts w:asciiTheme="minorEastAsia" w:hAnsiTheme="minorEastAsia"/>
          <w:sz w:val="32"/>
          <w:szCs w:val="32"/>
        </w:rPr>
        <w:sectPr>
          <w:pgSz w:w="11906" w:h="16838"/>
          <w:pgMar w:top="720" w:right="720" w:bottom="720" w:left="720" w:header="851" w:footer="992" w:gutter="0"/>
          <w:cols w:space="425" w:num="1"/>
          <w:docGrid w:type="lines" w:linePitch="312" w:charSpace="0"/>
        </w:sectPr>
      </w:pPr>
    </w:p>
    <w:tbl>
      <w:tblPr>
        <w:tblStyle w:val="9"/>
        <w:tblW w:w="28162" w:type="dxa"/>
        <w:tblInd w:w="93" w:type="dxa"/>
        <w:tblLayout w:type="fixed"/>
        <w:tblCellMar>
          <w:top w:w="0" w:type="dxa"/>
          <w:left w:w="108" w:type="dxa"/>
          <w:bottom w:w="0" w:type="dxa"/>
          <w:right w:w="108" w:type="dxa"/>
        </w:tblCellMar>
      </w:tblPr>
      <w:tblGrid>
        <w:gridCol w:w="4124"/>
        <w:gridCol w:w="448"/>
        <w:gridCol w:w="631"/>
        <w:gridCol w:w="599"/>
        <w:gridCol w:w="98"/>
        <w:gridCol w:w="236"/>
        <w:gridCol w:w="3467"/>
        <w:gridCol w:w="845"/>
        <w:gridCol w:w="1460"/>
        <w:gridCol w:w="657"/>
        <w:gridCol w:w="1516"/>
        <w:gridCol w:w="14081"/>
      </w:tblGrid>
      <w:tr w14:paraId="5C1F4727">
        <w:tblPrEx>
          <w:tblCellMar>
            <w:top w:w="0" w:type="dxa"/>
            <w:left w:w="108" w:type="dxa"/>
            <w:bottom w:w="0" w:type="dxa"/>
            <w:right w:w="108" w:type="dxa"/>
          </w:tblCellMar>
        </w:tblPrEx>
        <w:trPr>
          <w:trHeight w:val="274" w:hRule="atLeast"/>
        </w:trPr>
        <w:tc>
          <w:tcPr>
            <w:tcW w:w="14081" w:type="dxa"/>
            <w:gridSpan w:val="11"/>
            <w:tcBorders>
              <w:top w:val="nil"/>
              <w:left w:val="nil"/>
              <w:bottom w:val="nil"/>
              <w:right w:val="nil"/>
            </w:tcBorders>
            <w:shd w:val="clear" w:color="auto" w:fill="auto"/>
            <w:noWrap/>
            <w:vAlign w:val="center"/>
          </w:tcPr>
          <w:p w14:paraId="61A48268">
            <w:pPr>
              <w:widowControl/>
              <w:jc w:val="center"/>
              <w:rPr>
                <w:rFonts w:ascii="华文中宋" w:hAnsi="华文中宋" w:eastAsia="华文中宋" w:cs="宋体"/>
                <w:color w:val="000000"/>
                <w:kern w:val="0"/>
                <w:sz w:val="32"/>
                <w:szCs w:val="32"/>
              </w:rPr>
            </w:pPr>
            <w:r>
              <w:rPr>
                <w:rFonts w:hint="eastAsia" w:ascii="华文中宋" w:hAnsi="华文中宋" w:eastAsia="华文中宋" w:cs="宋体"/>
                <w:color w:val="000000"/>
                <w:kern w:val="0"/>
                <w:sz w:val="32"/>
                <w:szCs w:val="32"/>
                <w:lang w:eastAsia="zh-CN"/>
              </w:rPr>
              <w:t>收入</w:t>
            </w:r>
            <w:r>
              <w:rPr>
                <w:rFonts w:hint="eastAsia" w:ascii="华文中宋" w:hAnsi="华文中宋" w:eastAsia="华文中宋" w:cs="宋体"/>
                <w:color w:val="000000"/>
                <w:kern w:val="0"/>
                <w:sz w:val="32"/>
                <w:szCs w:val="32"/>
              </w:rPr>
              <w:t>支出决算总表</w:t>
            </w:r>
          </w:p>
        </w:tc>
        <w:tc>
          <w:tcPr>
            <w:tcW w:w="14081" w:type="dxa"/>
            <w:tcBorders>
              <w:top w:val="nil"/>
              <w:left w:val="nil"/>
              <w:bottom w:val="nil"/>
              <w:right w:val="nil"/>
            </w:tcBorders>
            <w:shd w:val="clear" w:color="auto" w:fill="auto"/>
            <w:noWrap/>
            <w:vAlign w:val="center"/>
          </w:tcPr>
          <w:p w14:paraId="5EB94D96">
            <w:pPr>
              <w:widowControl/>
              <w:jc w:val="center"/>
              <w:rPr>
                <w:rFonts w:hint="eastAsia" w:ascii="华文中宋" w:hAnsi="华文中宋" w:eastAsia="华文中宋" w:cs="宋体"/>
                <w:color w:val="000000"/>
                <w:kern w:val="0"/>
                <w:sz w:val="32"/>
                <w:szCs w:val="32"/>
                <w:lang w:eastAsia="zh-CN"/>
              </w:rPr>
            </w:pPr>
          </w:p>
        </w:tc>
      </w:tr>
      <w:tr w14:paraId="7C2C233B">
        <w:tblPrEx>
          <w:tblCellMar>
            <w:top w:w="0" w:type="dxa"/>
            <w:left w:w="108" w:type="dxa"/>
            <w:bottom w:w="0" w:type="dxa"/>
            <w:right w:w="108" w:type="dxa"/>
          </w:tblCellMar>
        </w:tblPrEx>
        <w:trPr>
          <w:trHeight w:val="90" w:hRule="atLeast"/>
        </w:trPr>
        <w:tc>
          <w:tcPr>
            <w:tcW w:w="5203" w:type="dxa"/>
            <w:gridSpan w:val="3"/>
            <w:tcBorders>
              <w:top w:val="nil"/>
              <w:left w:val="nil"/>
              <w:bottom w:val="nil"/>
              <w:right w:val="nil"/>
            </w:tcBorders>
            <w:shd w:val="clear" w:color="000000" w:fill="FFFFFF"/>
            <w:noWrap/>
            <w:vAlign w:val="center"/>
          </w:tcPr>
          <w:p w14:paraId="66ED07C9">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697" w:type="dxa"/>
            <w:gridSpan w:val="2"/>
            <w:tcBorders>
              <w:top w:val="nil"/>
              <w:left w:val="nil"/>
              <w:bottom w:val="nil"/>
              <w:right w:val="nil"/>
            </w:tcBorders>
            <w:shd w:val="clear" w:color="000000" w:fill="FFFFFF"/>
            <w:noWrap/>
            <w:vAlign w:val="center"/>
          </w:tcPr>
          <w:p w14:paraId="4D67DD27">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236" w:type="dxa"/>
            <w:tcBorders>
              <w:top w:val="nil"/>
              <w:left w:val="nil"/>
              <w:bottom w:val="nil"/>
              <w:right w:val="nil"/>
            </w:tcBorders>
            <w:shd w:val="clear" w:color="000000" w:fill="FFFFFF"/>
            <w:noWrap/>
            <w:vAlign w:val="center"/>
          </w:tcPr>
          <w:p w14:paraId="10A7CC2E">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5772" w:type="dxa"/>
            <w:gridSpan w:val="3"/>
            <w:tcBorders>
              <w:top w:val="nil"/>
              <w:left w:val="nil"/>
              <w:bottom w:val="nil"/>
              <w:right w:val="nil"/>
            </w:tcBorders>
            <w:shd w:val="clear" w:color="000000" w:fill="FFFFFF"/>
            <w:noWrap/>
            <w:vAlign w:val="center"/>
          </w:tcPr>
          <w:p w14:paraId="7BCA64C7">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657" w:type="dxa"/>
            <w:tcBorders>
              <w:top w:val="nil"/>
              <w:left w:val="nil"/>
              <w:bottom w:val="nil"/>
              <w:right w:val="nil"/>
            </w:tcBorders>
            <w:shd w:val="clear" w:color="000000" w:fill="FFFFFF"/>
            <w:noWrap/>
            <w:vAlign w:val="center"/>
          </w:tcPr>
          <w:p w14:paraId="7BF2E52C">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516" w:type="dxa"/>
            <w:tcBorders>
              <w:top w:val="nil"/>
              <w:left w:val="nil"/>
              <w:bottom w:val="nil"/>
              <w:right w:val="nil"/>
            </w:tcBorders>
            <w:shd w:val="clear" w:color="000000" w:fill="FFFFFF"/>
            <w:noWrap/>
            <w:vAlign w:val="center"/>
          </w:tcPr>
          <w:p w14:paraId="4B8EA72C">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公开01表</w:t>
            </w:r>
          </w:p>
        </w:tc>
        <w:tc>
          <w:tcPr>
            <w:tcW w:w="14081" w:type="dxa"/>
            <w:tcBorders>
              <w:top w:val="nil"/>
              <w:left w:val="nil"/>
              <w:bottom w:val="nil"/>
              <w:right w:val="nil"/>
            </w:tcBorders>
            <w:shd w:val="clear" w:color="000000" w:fill="FFFFFF"/>
            <w:noWrap/>
            <w:vAlign w:val="center"/>
          </w:tcPr>
          <w:p w14:paraId="4141A933">
            <w:pPr>
              <w:widowControl/>
              <w:jc w:val="right"/>
              <w:rPr>
                <w:rFonts w:hint="eastAsia" w:ascii="宋体" w:hAnsi="宋体" w:eastAsia="宋体" w:cs="宋体"/>
                <w:color w:val="000000"/>
                <w:kern w:val="0"/>
                <w:sz w:val="20"/>
                <w:szCs w:val="20"/>
              </w:rPr>
            </w:pPr>
          </w:p>
        </w:tc>
      </w:tr>
      <w:tr w14:paraId="67900B84">
        <w:tblPrEx>
          <w:tblCellMar>
            <w:top w:w="0" w:type="dxa"/>
            <w:left w:w="108" w:type="dxa"/>
            <w:bottom w:w="0" w:type="dxa"/>
            <w:right w:w="108" w:type="dxa"/>
          </w:tblCellMar>
        </w:tblPrEx>
        <w:trPr>
          <w:trHeight w:val="300" w:hRule="atLeast"/>
        </w:trPr>
        <w:tc>
          <w:tcPr>
            <w:tcW w:w="5203" w:type="dxa"/>
            <w:gridSpan w:val="3"/>
            <w:tcBorders>
              <w:top w:val="nil"/>
              <w:left w:val="nil"/>
              <w:bottom w:val="nil"/>
              <w:right w:val="nil"/>
            </w:tcBorders>
            <w:shd w:val="clear" w:color="000000" w:fill="FFFFFF"/>
            <w:noWrap/>
            <w:vAlign w:val="center"/>
          </w:tcPr>
          <w:p w14:paraId="263425DD">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部门：湘潭县司法局</w:t>
            </w:r>
          </w:p>
        </w:tc>
        <w:tc>
          <w:tcPr>
            <w:tcW w:w="697" w:type="dxa"/>
            <w:gridSpan w:val="2"/>
            <w:tcBorders>
              <w:top w:val="nil"/>
              <w:left w:val="nil"/>
              <w:bottom w:val="nil"/>
              <w:right w:val="nil"/>
            </w:tcBorders>
            <w:shd w:val="clear" w:color="000000" w:fill="FFFFFF"/>
            <w:noWrap/>
            <w:vAlign w:val="center"/>
          </w:tcPr>
          <w:p w14:paraId="49E1EE8C">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236" w:type="dxa"/>
            <w:tcBorders>
              <w:top w:val="nil"/>
              <w:left w:val="nil"/>
              <w:bottom w:val="nil"/>
              <w:right w:val="nil"/>
            </w:tcBorders>
            <w:shd w:val="clear" w:color="000000" w:fill="FFFFFF"/>
            <w:noWrap/>
            <w:vAlign w:val="center"/>
          </w:tcPr>
          <w:p w14:paraId="618CEE20">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5772" w:type="dxa"/>
            <w:gridSpan w:val="3"/>
            <w:tcBorders>
              <w:top w:val="nil"/>
              <w:left w:val="nil"/>
              <w:bottom w:val="nil"/>
              <w:right w:val="nil"/>
            </w:tcBorders>
            <w:shd w:val="clear" w:color="000000" w:fill="FFFFFF"/>
            <w:noWrap/>
            <w:vAlign w:val="center"/>
          </w:tcPr>
          <w:p w14:paraId="638EE763">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657" w:type="dxa"/>
            <w:tcBorders>
              <w:top w:val="nil"/>
              <w:left w:val="nil"/>
              <w:bottom w:val="nil"/>
              <w:right w:val="nil"/>
            </w:tcBorders>
            <w:shd w:val="clear" w:color="000000" w:fill="FFFFFF"/>
            <w:noWrap/>
            <w:vAlign w:val="center"/>
          </w:tcPr>
          <w:p w14:paraId="58A9F15F">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516" w:type="dxa"/>
            <w:tcBorders>
              <w:top w:val="nil"/>
              <w:left w:val="nil"/>
              <w:bottom w:val="nil"/>
              <w:right w:val="nil"/>
            </w:tcBorders>
            <w:shd w:val="clear" w:color="000000" w:fill="FFFFFF"/>
            <w:noWrap/>
            <w:vAlign w:val="center"/>
          </w:tcPr>
          <w:p w14:paraId="44AC0A40">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单位：万元</w:t>
            </w:r>
          </w:p>
        </w:tc>
        <w:tc>
          <w:tcPr>
            <w:tcW w:w="14081" w:type="dxa"/>
            <w:tcBorders>
              <w:top w:val="nil"/>
              <w:left w:val="nil"/>
              <w:bottom w:val="nil"/>
              <w:right w:val="nil"/>
            </w:tcBorders>
            <w:shd w:val="clear" w:color="000000" w:fill="FFFFFF"/>
            <w:noWrap/>
            <w:vAlign w:val="center"/>
          </w:tcPr>
          <w:p w14:paraId="7DF6A8D0">
            <w:pPr>
              <w:widowControl/>
              <w:jc w:val="right"/>
              <w:rPr>
                <w:rFonts w:hint="eastAsia" w:ascii="宋体" w:hAnsi="宋体" w:eastAsia="宋体" w:cs="宋体"/>
                <w:color w:val="000000"/>
                <w:kern w:val="0"/>
                <w:sz w:val="20"/>
                <w:szCs w:val="20"/>
              </w:rPr>
            </w:pPr>
          </w:p>
        </w:tc>
      </w:tr>
      <w:tr w14:paraId="1A7D46CE">
        <w:tblPrEx>
          <w:tblCellMar>
            <w:top w:w="0" w:type="dxa"/>
            <w:left w:w="108" w:type="dxa"/>
            <w:bottom w:w="0" w:type="dxa"/>
            <w:right w:w="108" w:type="dxa"/>
          </w:tblCellMar>
        </w:tblPrEx>
        <w:trPr>
          <w:trHeight w:val="340" w:hRule="atLeast"/>
        </w:trPr>
        <w:tc>
          <w:tcPr>
            <w:tcW w:w="5802" w:type="dxa"/>
            <w:gridSpan w:val="4"/>
            <w:tcBorders>
              <w:top w:val="single" w:color="auto" w:sz="4" w:space="0"/>
              <w:left w:val="single" w:color="auto" w:sz="4" w:space="0"/>
              <w:bottom w:val="single" w:color="auto" w:sz="4" w:space="0"/>
              <w:right w:val="single" w:color="auto" w:sz="4" w:space="0"/>
            </w:tcBorders>
            <w:shd w:val="clear" w:color="000000" w:fill="FFFFFF"/>
            <w:noWrap/>
            <w:vAlign w:val="center"/>
          </w:tcPr>
          <w:p w14:paraId="39BCB6CE">
            <w:pPr>
              <w:widowControl/>
              <w:jc w:val="center"/>
              <w:rPr>
                <w:rFonts w:ascii="宋体" w:hAnsi="宋体" w:eastAsia="宋体" w:cs="宋体"/>
                <w:kern w:val="0"/>
                <w:sz w:val="24"/>
                <w:szCs w:val="24"/>
              </w:rPr>
            </w:pPr>
            <w:r>
              <w:rPr>
                <w:rFonts w:hint="eastAsia" w:ascii="宋体" w:hAnsi="宋体" w:eastAsia="宋体" w:cs="宋体"/>
                <w:kern w:val="0"/>
                <w:sz w:val="24"/>
                <w:szCs w:val="24"/>
              </w:rPr>
              <w:t>收入</w:t>
            </w:r>
          </w:p>
        </w:tc>
        <w:tc>
          <w:tcPr>
            <w:tcW w:w="8279" w:type="dxa"/>
            <w:gridSpan w:val="7"/>
            <w:tcBorders>
              <w:top w:val="single" w:color="auto" w:sz="4" w:space="0"/>
              <w:left w:val="nil"/>
              <w:bottom w:val="single" w:color="auto" w:sz="4" w:space="0"/>
              <w:right w:val="single" w:color="auto" w:sz="4" w:space="0"/>
            </w:tcBorders>
            <w:shd w:val="clear" w:color="000000" w:fill="FFFFFF"/>
            <w:noWrap/>
            <w:vAlign w:val="center"/>
          </w:tcPr>
          <w:p w14:paraId="38B40C3C">
            <w:pPr>
              <w:widowControl/>
              <w:jc w:val="center"/>
              <w:rPr>
                <w:rFonts w:ascii="宋体" w:hAnsi="宋体" w:eastAsia="宋体" w:cs="宋体"/>
                <w:kern w:val="0"/>
                <w:sz w:val="24"/>
                <w:szCs w:val="24"/>
              </w:rPr>
            </w:pPr>
            <w:r>
              <w:rPr>
                <w:rFonts w:hint="eastAsia" w:ascii="宋体" w:hAnsi="宋体" w:eastAsia="宋体" w:cs="宋体"/>
                <w:kern w:val="0"/>
                <w:sz w:val="24"/>
                <w:szCs w:val="24"/>
              </w:rPr>
              <w:t>支出</w:t>
            </w:r>
          </w:p>
        </w:tc>
        <w:tc>
          <w:tcPr>
            <w:tcW w:w="14081" w:type="dxa"/>
            <w:tcBorders>
              <w:top w:val="single" w:color="auto" w:sz="4" w:space="0"/>
              <w:left w:val="nil"/>
              <w:bottom w:val="single" w:color="auto" w:sz="4" w:space="0"/>
              <w:right w:val="single" w:color="auto" w:sz="4" w:space="0"/>
            </w:tcBorders>
            <w:shd w:val="clear" w:color="000000" w:fill="FFFFFF"/>
            <w:noWrap/>
            <w:vAlign w:val="center"/>
          </w:tcPr>
          <w:p w14:paraId="7A8B38AC">
            <w:pPr>
              <w:widowControl/>
              <w:jc w:val="center"/>
              <w:rPr>
                <w:rFonts w:hint="eastAsia" w:ascii="宋体" w:hAnsi="宋体" w:eastAsia="宋体" w:cs="宋体"/>
                <w:kern w:val="0"/>
                <w:sz w:val="24"/>
                <w:szCs w:val="24"/>
              </w:rPr>
            </w:pPr>
          </w:p>
        </w:tc>
      </w:tr>
      <w:tr w14:paraId="127B8D0B">
        <w:tblPrEx>
          <w:tblCellMar>
            <w:top w:w="0" w:type="dxa"/>
            <w:left w:w="108" w:type="dxa"/>
            <w:bottom w:w="0" w:type="dxa"/>
            <w:right w:w="108" w:type="dxa"/>
          </w:tblCellMar>
        </w:tblPrEx>
        <w:trPr>
          <w:trHeight w:val="340" w:hRule="atLeast"/>
        </w:trPr>
        <w:tc>
          <w:tcPr>
            <w:tcW w:w="4124" w:type="dxa"/>
            <w:tcBorders>
              <w:top w:val="nil"/>
              <w:left w:val="single" w:color="auto" w:sz="4" w:space="0"/>
              <w:bottom w:val="single" w:color="auto" w:sz="4" w:space="0"/>
              <w:right w:val="single" w:color="auto" w:sz="4" w:space="0"/>
            </w:tcBorders>
            <w:shd w:val="clear" w:color="000000" w:fill="FFFFFF"/>
            <w:noWrap/>
            <w:vAlign w:val="center"/>
          </w:tcPr>
          <w:p w14:paraId="5A43EDE2">
            <w:pPr>
              <w:widowControl/>
              <w:jc w:val="center"/>
              <w:rPr>
                <w:rFonts w:ascii="宋体" w:hAnsi="宋体" w:eastAsia="宋体" w:cs="宋体"/>
                <w:kern w:val="0"/>
                <w:sz w:val="24"/>
                <w:szCs w:val="24"/>
              </w:rPr>
            </w:pPr>
            <w:r>
              <w:rPr>
                <w:rFonts w:hint="eastAsia" w:ascii="宋体" w:hAnsi="宋体" w:eastAsia="宋体" w:cs="宋体"/>
                <w:kern w:val="0"/>
                <w:sz w:val="24"/>
                <w:szCs w:val="24"/>
              </w:rPr>
              <w:t>项    目</w:t>
            </w:r>
          </w:p>
        </w:tc>
        <w:tc>
          <w:tcPr>
            <w:tcW w:w="448" w:type="dxa"/>
            <w:tcBorders>
              <w:top w:val="nil"/>
              <w:left w:val="nil"/>
              <w:bottom w:val="single" w:color="auto" w:sz="4" w:space="0"/>
              <w:right w:val="single" w:color="auto" w:sz="4" w:space="0"/>
            </w:tcBorders>
            <w:shd w:val="clear" w:color="000000" w:fill="FFFFFF"/>
            <w:noWrap/>
            <w:vAlign w:val="center"/>
          </w:tcPr>
          <w:p w14:paraId="4A6F21B9">
            <w:pPr>
              <w:widowControl/>
              <w:jc w:val="center"/>
              <w:rPr>
                <w:rFonts w:ascii="宋体" w:hAnsi="宋体" w:eastAsia="宋体" w:cs="宋体"/>
                <w:kern w:val="0"/>
                <w:sz w:val="20"/>
                <w:szCs w:val="20"/>
              </w:rPr>
            </w:pPr>
            <w:r>
              <w:rPr>
                <w:rFonts w:hint="eastAsia" w:ascii="宋体" w:hAnsi="宋体" w:eastAsia="宋体" w:cs="宋体"/>
                <w:kern w:val="0"/>
                <w:sz w:val="20"/>
                <w:szCs w:val="20"/>
              </w:rPr>
              <w:t>行次</w:t>
            </w:r>
          </w:p>
        </w:tc>
        <w:tc>
          <w:tcPr>
            <w:tcW w:w="1230" w:type="dxa"/>
            <w:gridSpan w:val="2"/>
            <w:tcBorders>
              <w:top w:val="nil"/>
              <w:left w:val="nil"/>
              <w:bottom w:val="single" w:color="auto" w:sz="4" w:space="0"/>
              <w:right w:val="single" w:color="auto" w:sz="4" w:space="0"/>
            </w:tcBorders>
            <w:shd w:val="clear" w:color="000000" w:fill="FFFFFF"/>
            <w:noWrap/>
            <w:vAlign w:val="center"/>
          </w:tcPr>
          <w:p w14:paraId="49ED59D2">
            <w:pPr>
              <w:widowControl/>
              <w:jc w:val="center"/>
              <w:rPr>
                <w:rFonts w:ascii="宋体" w:hAnsi="宋体" w:eastAsia="宋体" w:cs="宋体"/>
                <w:kern w:val="0"/>
                <w:sz w:val="24"/>
                <w:szCs w:val="24"/>
              </w:rPr>
            </w:pPr>
            <w:r>
              <w:rPr>
                <w:rFonts w:hint="eastAsia" w:ascii="宋体" w:hAnsi="宋体" w:eastAsia="宋体" w:cs="宋体"/>
                <w:kern w:val="0"/>
                <w:sz w:val="24"/>
                <w:szCs w:val="24"/>
              </w:rPr>
              <w:t>决算数</w:t>
            </w:r>
          </w:p>
        </w:tc>
        <w:tc>
          <w:tcPr>
            <w:tcW w:w="3801" w:type="dxa"/>
            <w:gridSpan w:val="3"/>
            <w:tcBorders>
              <w:top w:val="nil"/>
              <w:left w:val="nil"/>
              <w:bottom w:val="single" w:color="auto" w:sz="4" w:space="0"/>
              <w:right w:val="single" w:color="auto" w:sz="4" w:space="0"/>
            </w:tcBorders>
            <w:shd w:val="clear" w:color="000000" w:fill="FFFFFF"/>
            <w:noWrap/>
            <w:vAlign w:val="center"/>
          </w:tcPr>
          <w:p w14:paraId="086CBB6B">
            <w:pPr>
              <w:widowControl/>
              <w:jc w:val="center"/>
              <w:rPr>
                <w:rFonts w:ascii="宋体" w:hAnsi="宋体" w:eastAsia="宋体" w:cs="宋体"/>
                <w:kern w:val="0"/>
                <w:sz w:val="24"/>
                <w:szCs w:val="24"/>
              </w:rPr>
            </w:pPr>
            <w:r>
              <w:rPr>
                <w:rFonts w:hint="eastAsia" w:ascii="宋体" w:hAnsi="宋体" w:eastAsia="宋体" w:cs="宋体"/>
                <w:kern w:val="0"/>
                <w:sz w:val="24"/>
                <w:szCs w:val="24"/>
              </w:rPr>
              <w:t>项    目</w:t>
            </w:r>
          </w:p>
        </w:tc>
        <w:tc>
          <w:tcPr>
            <w:tcW w:w="845" w:type="dxa"/>
            <w:tcBorders>
              <w:top w:val="nil"/>
              <w:left w:val="nil"/>
              <w:bottom w:val="single" w:color="auto" w:sz="4" w:space="0"/>
              <w:right w:val="single" w:color="auto" w:sz="4" w:space="0"/>
            </w:tcBorders>
            <w:shd w:val="clear" w:color="000000" w:fill="FFFFFF"/>
            <w:noWrap/>
            <w:vAlign w:val="center"/>
          </w:tcPr>
          <w:p w14:paraId="4C27A5A9">
            <w:pPr>
              <w:widowControl/>
              <w:jc w:val="center"/>
              <w:rPr>
                <w:rFonts w:ascii="宋体" w:hAnsi="宋体" w:eastAsia="宋体" w:cs="宋体"/>
                <w:kern w:val="0"/>
                <w:sz w:val="20"/>
                <w:szCs w:val="20"/>
              </w:rPr>
            </w:pPr>
            <w:r>
              <w:rPr>
                <w:rFonts w:hint="eastAsia" w:ascii="宋体" w:hAnsi="宋体" w:eastAsia="宋体" w:cs="宋体"/>
                <w:kern w:val="0"/>
                <w:sz w:val="20"/>
                <w:szCs w:val="20"/>
              </w:rPr>
              <w:t>行次</w:t>
            </w:r>
          </w:p>
        </w:tc>
        <w:tc>
          <w:tcPr>
            <w:tcW w:w="3633" w:type="dxa"/>
            <w:gridSpan w:val="3"/>
            <w:tcBorders>
              <w:top w:val="nil"/>
              <w:left w:val="nil"/>
              <w:bottom w:val="single" w:color="auto" w:sz="4" w:space="0"/>
              <w:right w:val="single" w:color="auto" w:sz="4" w:space="0"/>
            </w:tcBorders>
            <w:shd w:val="clear" w:color="000000" w:fill="FFFFFF"/>
            <w:noWrap/>
            <w:vAlign w:val="center"/>
          </w:tcPr>
          <w:p w14:paraId="6D148D97">
            <w:pPr>
              <w:widowControl/>
              <w:jc w:val="center"/>
              <w:rPr>
                <w:rFonts w:ascii="宋体" w:hAnsi="宋体" w:eastAsia="宋体" w:cs="宋体"/>
                <w:kern w:val="0"/>
                <w:sz w:val="24"/>
                <w:szCs w:val="24"/>
              </w:rPr>
            </w:pPr>
            <w:r>
              <w:rPr>
                <w:rFonts w:hint="eastAsia" w:ascii="宋体" w:hAnsi="宋体" w:eastAsia="宋体" w:cs="宋体"/>
                <w:kern w:val="0"/>
                <w:sz w:val="24"/>
                <w:szCs w:val="24"/>
              </w:rPr>
              <w:t>决算数</w:t>
            </w:r>
          </w:p>
        </w:tc>
        <w:tc>
          <w:tcPr>
            <w:tcW w:w="14081" w:type="dxa"/>
            <w:tcBorders>
              <w:top w:val="nil"/>
              <w:left w:val="nil"/>
              <w:bottom w:val="single" w:color="auto" w:sz="4" w:space="0"/>
              <w:right w:val="single" w:color="auto" w:sz="4" w:space="0"/>
            </w:tcBorders>
            <w:shd w:val="clear" w:color="000000" w:fill="FFFFFF"/>
            <w:noWrap/>
            <w:vAlign w:val="center"/>
          </w:tcPr>
          <w:p w14:paraId="02AD3A9E">
            <w:pPr>
              <w:widowControl/>
              <w:jc w:val="center"/>
              <w:rPr>
                <w:rFonts w:hint="eastAsia" w:ascii="宋体" w:hAnsi="宋体" w:eastAsia="宋体" w:cs="宋体"/>
                <w:kern w:val="0"/>
                <w:sz w:val="24"/>
                <w:szCs w:val="24"/>
              </w:rPr>
            </w:pPr>
          </w:p>
        </w:tc>
      </w:tr>
      <w:tr w14:paraId="5CAD5DE1">
        <w:tblPrEx>
          <w:tblCellMar>
            <w:top w:w="0" w:type="dxa"/>
            <w:left w:w="108" w:type="dxa"/>
            <w:bottom w:w="0" w:type="dxa"/>
            <w:right w:w="108" w:type="dxa"/>
          </w:tblCellMar>
        </w:tblPrEx>
        <w:trPr>
          <w:trHeight w:val="340" w:hRule="atLeast"/>
        </w:trPr>
        <w:tc>
          <w:tcPr>
            <w:tcW w:w="4124" w:type="dxa"/>
            <w:tcBorders>
              <w:top w:val="nil"/>
              <w:left w:val="single" w:color="auto" w:sz="4" w:space="0"/>
              <w:bottom w:val="single" w:color="auto" w:sz="4" w:space="0"/>
              <w:right w:val="single" w:color="auto" w:sz="4" w:space="0"/>
            </w:tcBorders>
            <w:shd w:val="clear" w:color="000000" w:fill="FFFFFF"/>
            <w:noWrap/>
            <w:vAlign w:val="center"/>
          </w:tcPr>
          <w:p w14:paraId="5192E7CB">
            <w:pPr>
              <w:widowControl/>
              <w:jc w:val="center"/>
              <w:rPr>
                <w:rFonts w:ascii="宋体" w:hAnsi="宋体" w:eastAsia="宋体" w:cs="宋体"/>
                <w:kern w:val="0"/>
                <w:sz w:val="24"/>
                <w:szCs w:val="24"/>
              </w:rPr>
            </w:pPr>
            <w:r>
              <w:rPr>
                <w:rFonts w:hint="eastAsia" w:ascii="宋体" w:hAnsi="宋体" w:eastAsia="宋体" w:cs="宋体"/>
                <w:kern w:val="0"/>
                <w:sz w:val="24"/>
                <w:szCs w:val="24"/>
              </w:rPr>
              <w:t>栏    次</w:t>
            </w:r>
          </w:p>
        </w:tc>
        <w:tc>
          <w:tcPr>
            <w:tcW w:w="448" w:type="dxa"/>
            <w:tcBorders>
              <w:top w:val="nil"/>
              <w:left w:val="nil"/>
              <w:bottom w:val="single" w:color="auto" w:sz="4" w:space="0"/>
              <w:right w:val="single" w:color="auto" w:sz="4" w:space="0"/>
            </w:tcBorders>
            <w:shd w:val="clear" w:color="000000" w:fill="FFFFFF"/>
            <w:noWrap/>
            <w:vAlign w:val="center"/>
          </w:tcPr>
          <w:p w14:paraId="45888F5E">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1230" w:type="dxa"/>
            <w:gridSpan w:val="2"/>
            <w:tcBorders>
              <w:top w:val="nil"/>
              <w:left w:val="nil"/>
              <w:bottom w:val="single" w:color="auto" w:sz="4" w:space="0"/>
              <w:right w:val="single" w:color="auto" w:sz="4" w:space="0"/>
            </w:tcBorders>
            <w:shd w:val="clear" w:color="000000" w:fill="FFFFFF"/>
            <w:noWrap/>
            <w:vAlign w:val="center"/>
          </w:tcPr>
          <w:p w14:paraId="55A1D4D7">
            <w:pPr>
              <w:widowControl/>
              <w:jc w:val="center"/>
              <w:rPr>
                <w:rFonts w:ascii="宋体" w:hAnsi="宋体" w:eastAsia="宋体" w:cs="宋体"/>
                <w:kern w:val="0"/>
                <w:sz w:val="24"/>
                <w:szCs w:val="24"/>
              </w:rPr>
            </w:pPr>
            <w:r>
              <w:rPr>
                <w:rFonts w:hint="eastAsia" w:ascii="宋体" w:hAnsi="宋体" w:eastAsia="宋体" w:cs="宋体"/>
                <w:kern w:val="0"/>
                <w:sz w:val="24"/>
                <w:szCs w:val="24"/>
              </w:rPr>
              <w:t>1</w:t>
            </w:r>
          </w:p>
        </w:tc>
        <w:tc>
          <w:tcPr>
            <w:tcW w:w="3801" w:type="dxa"/>
            <w:gridSpan w:val="3"/>
            <w:tcBorders>
              <w:top w:val="nil"/>
              <w:left w:val="nil"/>
              <w:bottom w:val="single" w:color="auto" w:sz="4" w:space="0"/>
              <w:right w:val="single" w:color="auto" w:sz="4" w:space="0"/>
            </w:tcBorders>
            <w:shd w:val="clear" w:color="000000" w:fill="FFFFFF"/>
            <w:noWrap/>
            <w:vAlign w:val="center"/>
          </w:tcPr>
          <w:p w14:paraId="61CFA934">
            <w:pPr>
              <w:widowControl/>
              <w:jc w:val="center"/>
              <w:rPr>
                <w:rFonts w:ascii="宋体" w:hAnsi="宋体" w:eastAsia="宋体" w:cs="宋体"/>
                <w:kern w:val="0"/>
                <w:sz w:val="24"/>
                <w:szCs w:val="24"/>
              </w:rPr>
            </w:pPr>
            <w:r>
              <w:rPr>
                <w:rFonts w:hint="eastAsia" w:ascii="宋体" w:hAnsi="宋体" w:eastAsia="宋体" w:cs="宋体"/>
                <w:kern w:val="0"/>
                <w:sz w:val="24"/>
                <w:szCs w:val="24"/>
              </w:rPr>
              <w:t>栏    次</w:t>
            </w:r>
          </w:p>
        </w:tc>
        <w:tc>
          <w:tcPr>
            <w:tcW w:w="845" w:type="dxa"/>
            <w:tcBorders>
              <w:top w:val="nil"/>
              <w:left w:val="nil"/>
              <w:bottom w:val="single" w:color="auto" w:sz="4" w:space="0"/>
              <w:right w:val="single" w:color="auto" w:sz="4" w:space="0"/>
            </w:tcBorders>
            <w:shd w:val="clear" w:color="000000" w:fill="FFFFFF"/>
            <w:noWrap/>
            <w:vAlign w:val="center"/>
          </w:tcPr>
          <w:p w14:paraId="12F41045">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3633" w:type="dxa"/>
            <w:gridSpan w:val="3"/>
            <w:tcBorders>
              <w:top w:val="nil"/>
              <w:left w:val="nil"/>
              <w:bottom w:val="single" w:color="auto" w:sz="4" w:space="0"/>
              <w:right w:val="single" w:color="auto" w:sz="4" w:space="0"/>
            </w:tcBorders>
            <w:shd w:val="clear" w:color="000000" w:fill="FFFFFF"/>
            <w:noWrap/>
            <w:vAlign w:val="center"/>
          </w:tcPr>
          <w:p w14:paraId="165DA176">
            <w:pPr>
              <w:widowControl/>
              <w:jc w:val="center"/>
              <w:rPr>
                <w:rFonts w:ascii="宋体" w:hAnsi="宋体" w:eastAsia="宋体" w:cs="宋体"/>
                <w:kern w:val="0"/>
                <w:sz w:val="24"/>
                <w:szCs w:val="24"/>
              </w:rPr>
            </w:pPr>
            <w:r>
              <w:rPr>
                <w:rFonts w:hint="eastAsia" w:ascii="宋体" w:hAnsi="宋体" w:eastAsia="宋体" w:cs="宋体"/>
                <w:kern w:val="0"/>
                <w:sz w:val="24"/>
                <w:szCs w:val="24"/>
              </w:rPr>
              <w:t>2</w:t>
            </w:r>
          </w:p>
        </w:tc>
        <w:tc>
          <w:tcPr>
            <w:tcW w:w="14081" w:type="dxa"/>
            <w:tcBorders>
              <w:top w:val="nil"/>
              <w:left w:val="nil"/>
              <w:bottom w:val="single" w:color="auto" w:sz="4" w:space="0"/>
              <w:right w:val="single" w:color="auto" w:sz="4" w:space="0"/>
            </w:tcBorders>
            <w:shd w:val="clear" w:color="000000" w:fill="FFFFFF"/>
            <w:noWrap/>
            <w:vAlign w:val="center"/>
          </w:tcPr>
          <w:p w14:paraId="27487E06">
            <w:pPr>
              <w:widowControl/>
              <w:jc w:val="center"/>
              <w:rPr>
                <w:rFonts w:hint="eastAsia" w:ascii="宋体" w:hAnsi="宋体" w:eastAsia="宋体" w:cs="宋体"/>
                <w:kern w:val="0"/>
                <w:sz w:val="24"/>
                <w:szCs w:val="24"/>
              </w:rPr>
            </w:pPr>
          </w:p>
        </w:tc>
      </w:tr>
      <w:tr w14:paraId="2B918FCF">
        <w:tblPrEx>
          <w:tblCellMar>
            <w:top w:w="0" w:type="dxa"/>
            <w:left w:w="108" w:type="dxa"/>
            <w:bottom w:w="0" w:type="dxa"/>
            <w:right w:w="108" w:type="dxa"/>
          </w:tblCellMar>
        </w:tblPrEx>
        <w:trPr>
          <w:trHeight w:val="340" w:hRule="atLeast"/>
        </w:trPr>
        <w:tc>
          <w:tcPr>
            <w:tcW w:w="4124" w:type="dxa"/>
            <w:tcBorders>
              <w:top w:val="nil"/>
              <w:left w:val="single" w:color="auto" w:sz="4" w:space="0"/>
              <w:bottom w:val="single" w:color="auto" w:sz="4" w:space="0"/>
              <w:right w:val="single" w:color="auto" w:sz="4" w:space="0"/>
            </w:tcBorders>
            <w:shd w:val="clear" w:color="auto" w:fill="auto"/>
            <w:noWrap/>
            <w:vAlign w:val="center"/>
          </w:tcPr>
          <w:p w14:paraId="495FAC16">
            <w:pPr>
              <w:widowControl/>
              <w:jc w:val="left"/>
              <w:rPr>
                <w:rFonts w:ascii="宋体" w:hAnsi="宋体" w:eastAsia="宋体" w:cs="宋体"/>
                <w:kern w:val="0"/>
                <w:sz w:val="22"/>
              </w:rPr>
            </w:pPr>
            <w:r>
              <w:rPr>
                <w:rFonts w:hint="eastAsia" w:ascii="宋体" w:hAnsi="宋体" w:eastAsia="宋体" w:cs="宋体"/>
                <w:kern w:val="0"/>
                <w:sz w:val="22"/>
              </w:rPr>
              <w:t>一、一般公共预算财政拨款收入</w:t>
            </w:r>
          </w:p>
        </w:tc>
        <w:tc>
          <w:tcPr>
            <w:tcW w:w="448" w:type="dxa"/>
            <w:tcBorders>
              <w:top w:val="nil"/>
              <w:left w:val="nil"/>
              <w:bottom w:val="single" w:color="auto" w:sz="4" w:space="0"/>
              <w:right w:val="single" w:color="auto" w:sz="4" w:space="0"/>
            </w:tcBorders>
            <w:shd w:val="clear" w:color="000000" w:fill="FFFFFF"/>
            <w:noWrap/>
            <w:vAlign w:val="center"/>
          </w:tcPr>
          <w:p w14:paraId="4C871779">
            <w:pPr>
              <w:widowControl/>
              <w:jc w:val="center"/>
              <w:rPr>
                <w:rFonts w:ascii="宋体" w:hAnsi="宋体" w:eastAsia="宋体" w:cs="宋体"/>
                <w:kern w:val="0"/>
                <w:sz w:val="22"/>
              </w:rPr>
            </w:pPr>
            <w:r>
              <w:rPr>
                <w:rFonts w:hint="eastAsia" w:ascii="宋体" w:hAnsi="宋体" w:eastAsia="宋体" w:cs="宋体"/>
                <w:kern w:val="0"/>
                <w:sz w:val="22"/>
              </w:rPr>
              <w:t>1</w:t>
            </w:r>
          </w:p>
        </w:tc>
        <w:tc>
          <w:tcPr>
            <w:tcW w:w="1230" w:type="dxa"/>
            <w:gridSpan w:val="2"/>
            <w:tcBorders>
              <w:top w:val="nil"/>
              <w:left w:val="nil"/>
              <w:bottom w:val="single" w:color="auto" w:sz="4" w:space="0"/>
              <w:right w:val="single" w:color="auto" w:sz="4" w:space="0"/>
            </w:tcBorders>
            <w:shd w:val="clear" w:color="auto" w:fill="auto"/>
            <w:noWrap/>
            <w:vAlign w:val="center"/>
          </w:tcPr>
          <w:p w14:paraId="2B46CA70">
            <w:pPr>
              <w:widowControl/>
              <w:jc w:val="left"/>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2969.03</w:t>
            </w:r>
          </w:p>
        </w:tc>
        <w:tc>
          <w:tcPr>
            <w:tcW w:w="3801" w:type="dxa"/>
            <w:gridSpan w:val="3"/>
            <w:tcBorders>
              <w:top w:val="nil"/>
              <w:left w:val="nil"/>
              <w:bottom w:val="single" w:color="auto" w:sz="4" w:space="0"/>
              <w:right w:val="single" w:color="auto" w:sz="4" w:space="0"/>
            </w:tcBorders>
            <w:shd w:val="clear" w:color="000000" w:fill="FFFFFF"/>
            <w:noWrap/>
            <w:vAlign w:val="center"/>
          </w:tcPr>
          <w:p w14:paraId="59C29B19">
            <w:pPr>
              <w:widowControl/>
              <w:jc w:val="left"/>
              <w:rPr>
                <w:rFonts w:ascii="宋体" w:hAnsi="宋体" w:eastAsia="宋体" w:cs="宋体"/>
                <w:kern w:val="0"/>
                <w:sz w:val="22"/>
              </w:rPr>
            </w:pPr>
            <w:r>
              <w:rPr>
                <w:rFonts w:hint="eastAsia" w:ascii="宋体" w:hAnsi="宋体" w:eastAsia="宋体" w:cs="宋体"/>
                <w:kern w:val="0"/>
                <w:sz w:val="22"/>
              </w:rPr>
              <w:t>一、一般公共服务支出</w:t>
            </w:r>
          </w:p>
        </w:tc>
        <w:tc>
          <w:tcPr>
            <w:tcW w:w="845" w:type="dxa"/>
            <w:tcBorders>
              <w:top w:val="nil"/>
              <w:left w:val="nil"/>
              <w:bottom w:val="single" w:color="auto" w:sz="4" w:space="0"/>
              <w:right w:val="single" w:color="auto" w:sz="4" w:space="0"/>
            </w:tcBorders>
            <w:shd w:val="clear" w:color="000000" w:fill="FFFFFF"/>
            <w:noWrap/>
            <w:vAlign w:val="center"/>
          </w:tcPr>
          <w:p w14:paraId="611641AC">
            <w:pPr>
              <w:widowControl/>
              <w:jc w:val="center"/>
              <w:rPr>
                <w:rFonts w:ascii="宋体" w:hAnsi="宋体" w:eastAsia="宋体" w:cs="宋体"/>
                <w:kern w:val="0"/>
                <w:sz w:val="22"/>
              </w:rPr>
            </w:pPr>
            <w:r>
              <w:rPr>
                <w:rFonts w:hint="eastAsia" w:ascii="宋体" w:hAnsi="宋体" w:eastAsia="宋体" w:cs="宋体"/>
                <w:kern w:val="0"/>
                <w:sz w:val="22"/>
              </w:rPr>
              <w:t>14</w:t>
            </w:r>
          </w:p>
        </w:tc>
        <w:tc>
          <w:tcPr>
            <w:tcW w:w="3633" w:type="dxa"/>
            <w:gridSpan w:val="3"/>
            <w:tcBorders>
              <w:top w:val="nil"/>
              <w:left w:val="nil"/>
              <w:bottom w:val="single" w:color="auto" w:sz="4" w:space="0"/>
              <w:right w:val="single" w:color="auto" w:sz="4" w:space="0"/>
            </w:tcBorders>
            <w:shd w:val="clear" w:color="auto" w:fill="auto"/>
            <w:noWrap/>
            <w:vAlign w:val="center"/>
          </w:tcPr>
          <w:p w14:paraId="29B2C7FA">
            <w:pPr>
              <w:widowControl/>
              <w:jc w:val="right"/>
              <w:rPr>
                <w:rFonts w:ascii="宋体" w:hAnsi="宋体" w:eastAsia="宋体" w:cs="宋体"/>
                <w:kern w:val="0"/>
                <w:sz w:val="22"/>
              </w:rPr>
            </w:pPr>
            <w:r>
              <w:rPr>
                <w:rFonts w:hint="eastAsia" w:ascii="宋体" w:hAnsi="宋体" w:eastAsia="宋体" w:cs="宋体"/>
                <w:kern w:val="0"/>
                <w:sz w:val="22"/>
              </w:rPr>
              <w:t>　</w:t>
            </w:r>
          </w:p>
        </w:tc>
        <w:tc>
          <w:tcPr>
            <w:tcW w:w="14081" w:type="dxa"/>
            <w:tcBorders>
              <w:top w:val="nil"/>
              <w:left w:val="nil"/>
              <w:bottom w:val="single" w:color="auto" w:sz="4" w:space="0"/>
              <w:right w:val="single" w:color="auto" w:sz="4" w:space="0"/>
            </w:tcBorders>
            <w:shd w:val="clear" w:color="auto" w:fill="auto"/>
            <w:noWrap/>
            <w:vAlign w:val="center"/>
          </w:tcPr>
          <w:p w14:paraId="234C5B49">
            <w:pPr>
              <w:widowControl/>
              <w:jc w:val="right"/>
              <w:rPr>
                <w:rFonts w:hint="eastAsia" w:ascii="宋体" w:hAnsi="宋体" w:eastAsia="宋体" w:cs="宋体"/>
                <w:kern w:val="0"/>
                <w:sz w:val="22"/>
              </w:rPr>
            </w:pPr>
          </w:p>
        </w:tc>
      </w:tr>
      <w:tr w14:paraId="2430B70D">
        <w:tblPrEx>
          <w:tblCellMar>
            <w:top w:w="0" w:type="dxa"/>
            <w:left w:w="108" w:type="dxa"/>
            <w:bottom w:w="0" w:type="dxa"/>
            <w:right w:w="108" w:type="dxa"/>
          </w:tblCellMar>
        </w:tblPrEx>
        <w:trPr>
          <w:trHeight w:val="340" w:hRule="atLeast"/>
        </w:trPr>
        <w:tc>
          <w:tcPr>
            <w:tcW w:w="4124" w:type="dxa"/>
            <w:tcBorders>
              <w:top w:val="nil"/>
              <w:left w:val="single" w:color="auto" w:sz="4" w:space="0"/>
              <w:bottom w:val="single" w:color="auto" w:sz="4" w:space="0"/>
              <w:right w:val="single" w:color="auto" w:sz="4" w:space="0"/>
            </w:tcBorders>
            <w:shd w:val="clear" w:color="000000" w:fill="FFFFFF"/>
            <w:noWrap/>
            <w:vAlign w:val="center"/>
          </w:tcPr>
          <w:p w14:paraId="38CFFB53">
            <w:pPr>
              <w:widowControl/>
              <w:jc w:val="left"/>
              <w:rPr>
                <w:rFonts w:ascii="宋体" w:hAnsi="宋体" w:eastAsia="宋体" w:cs="宋体"/>
                <w:kern w:val="0"/>
                <w:sz w:val="22"/>
              </w:rPr>
            </w:pPr>
            <w:r>
              <w:rPr>
                <w:rFonts w:hint="eastAsia" w:ascii="宋体" w:hAnsi="宋体" w:eastAsia="宋体" w:cs="宋体"/>
                <w:kern w:val="0"/>
                <w:sz w:val="22"/>
              </w:rPr>
              <w:t>二、政府性基金预算财政拨款收入</w:t>
            </w:r>
          </w:p>
        </w:tc>
        <w:tc>
          <w:tcPr>
            <w:tcW w:w="448" w:type="dxa"/>
            <w:tcBorders>
              <w:top w:val="nil"/>
              <w:left w:val="nil"/>
              <w:bottom w:val="single" w:color="auto" w:sz="4" w:space="0"/>
              <w:right w:val="single" w:color="auto" w:sz="4" w:space="0"/>
            </w:tcBorders>
            <w:shd w:val="clear" w:color="000000" w:fill="FFFFFF"/>
            <w:noWrap/>
            <w:vAlign w:val="center"/>
          </w:tcPr>
          <w:p w14:paraId="21ABD04C">
            <w:pPr>
              <w:widowControl/>
              <w:jc w:val="center"/>
              <w:rPr>
                <w:rFonts w:ascii="宋体" w:hAnsi="宋体" w:eastAsia="宋体" w:cs="宋体"/>
                <w:kern w:val="0"/>
                <w:sz w:val="22"/>
              </w:rPr>
            </w:pPr>
            <w:r>
              <w:rPr>
                <w:rFonts w:hint="eastAsia" w:ascii="宋体" w:hAnsi="宋体" w:eastAsia="宋体" w:cs="宋体"/>
                <w:kern w:val="0"/>
                <w:sz w:val="22"/>
              </w:rPr>
              <w:t>2</w:t>
            </w:r>
          </w:p>
        </w:tc>
        <w:tc>
          <w:tcPr>
            <w:tcW w:w="1230" w:type="dxa"/>
            <w:gridSpan w:val="2"/>
            <w:tcBorders>
              <w:top w:val="nil"/>
              <w:left w:val="nil"/>
              <w:bottom w:val="single" w:color="auto" w:sz="4" w:space="0"/>
              <w:right w:val="single" w:color="auto" w:sz="4" w:space="0"/>
            </w:tcBorders>
            <w:shd w:val="clear" w:color="auto" w:fill="auto"/>
            <w:noWrap/>
            <w:vAlign w:val="center"/>
          </w:tcPr>
          <w:p w14:paraId="6248BE08">
            <w:pPr>
              <w:widowControl/>
              <w:jc w:val="left"/>
              <w:rPr>
                <w:rFonts w:ascii="宋体" w:hAnsi="宋体" w:eastAsia="宋体" w:cs="宋体"/>
                <w:kern w:val="0"/>
                <w:sz w:val="22"/>
              </w:rPr>
            </w:pPr>
          </w:p>
        </w:tc>
        <w:tc>
          <w:tcPr>
            <w:tcW w:w="3801" w:type="dxa"/>
            <w:gridSpan w:val="3"/>
            <w:tcBorders>
              <w:top w:val="nil"/>
              <w:left w:val="nil"/>
              <w:bottom w:val="single" w:color="auto" w:sz="4" w:space="0"/>
              <w:right w:val="single" w:color="auto" w:sz="4" w:space="0"/>
            </w:tcBorders>
            <w:shd w:val="clear" w:color="000000" w:fill="FFFFFF"/>
            <w:noWrap/>
            <w:vAlign w:val="center"/>
          </w:tcPr>
          <w:p w14:paraId="74EA24F5">
            <w:pPr>
              <w:widowControl/>
              <w:jc w:val="left"/>
              <w:rPr>
                <w:rFonts w:ascii="宋体" w:hAnsi="宋体" w:eastAsia="宋体" w:cs="宋体"/>
                <w:kern w:val="0"/>
                <w:sz w:val="22"/>
              </w:rPr>
            </w:pPr>
            <w:r>
              <w:rPr>
                <w:rFonts w:hint="eastAsia" w:ascii="宋体" w:hAnsi="宋体" w:eastAsia="宋体" w:cs="宋体"/>
                <w:kern w:val="0"/>
                <w:sz w:val="22"/>
              </w:rPr>
              <w:t>二、外交支出</w:t>
            </w:r>
          </w:p>
        </w:tc>
        <w:tc>
          <w:tcPr>
            <w:tcW w:w="845" w:type="dxa"/>
            <w:tcBorders>
              <w:top w:val="nil"/>
              <w:left w:val="nil"/>
              <w:bottom w:val="single" w:color="auto" w:sz="4" w:space="0"/>
              <w:right w:val="single" w:color="auto" w:sz="4" w:space="0"/>
            </w:tcBorders>
            <w:shd w:val="clear" w:color="000000" w:fill="FFFFFF"/>
            <w:noWrap/>
            <w:vAlign w:val="center"/>
          </w:tcPr>
          <w:p w14:paraId="1D9B33F8">
            <w:pPr>
              <w:widowControl/>
              <w:jc w:val="center"/>
              <w:rPr>
                <w:rFonts w:ascii="宋体" w:hAnsi="宋体" w:eastAsia="宋体" w:cs="宋体"/>
                <w:kern w:val="0"/>
                <w:sz w:val="22"/>
              </w:rPr>
            </w:pPr>
            <w:r>
              <w:rPr>
                <w:rFonts w:hint="eastAsia" w:ascii="宋体" w:hAnsi="宋体" w:eastAsia="宋体" w:cs="宋体"/>
                <w:kern w:val="0"/>
                <w:sz w:val="22"/>
              </w:rPr>
              <w:t>15</w:t>
            </w:r>
          </w:p>
        </w:tc>
        <w:tc>
          <w:tcPr>
            <w:tcW w:w="3633" w:type="dxa"/>
            <w:gridSpan w:val="3"/>
            <w:tcBorders>
              <w:top w:val="nil"/>
              <w:left w:val="nil"/>
              <w:bottom w:val="single" w:color="auto" w:sz="4" w:space="0"/>
              <w:right w:val="single" w:color="auto" w:sz="4" w:space="0"/>
            </w:tcBorders>
            <w:shd w:val="clear" w:color="auto" w:fill="auto"/>
            <w:noWrap/>
            <w:vAlign w:val="center"/>
          </w:tcPr>
          <w:p w14:paraId="3DCBC56A">
            <w:pPr>
              <w:widowControl/>
              <w:jc w:val="right"/>
              <w:rPr>
                <w:rFonts w:ascii="宋体" w:hAnsi="宋体" w:eastAsia="宋体" w:cs="宋体"/>
                <w:kern w:val="0"/>
                <w:sz w:val="22"/>
              </w:rPr>
            </w:pPr>
            <w:r>
              <w:rPr>
                <w:rFonts w:hint="eastAsia" w:ascii="宋体" w:hAnsi="宋体" w:eastAsia="宋体" w:cs="宋体"/>
                <w:kern w:val="0"/>
                <w:sz w:val="22"/>
              </w:rPr>
              <w:t>　</w:t>
            </w:r>
          </w:p>
        </w:tc>
        <w:tc>
          <w:tcPr>
            <w:tcW w:w="14081" w:type="dxa"/>
            <w:tcBorders>
              <w:top w:val="nil"/>
              <w:left w:val="nil"/>
              <w:bottom w:val="single" w:color="auto" w:sz="4" w:space="0"/>
              <w:right w:val="single" w:color="auto" w:sz="4" w:space="0"/>
            </w:tcBorders>
            <w:shd w:val="clear" w:color="auto" w:fill="auto"/>
            <w:noWrap/>
            <w:vAlign w:val="center"/>
          </w:tcPr>
          <w:p w14:paraId="17DA7E97">
            <w:pPr>
              <w:widowControl/>
              <w:jc w:val="right"/>
              <w:rPr>
                <w:rFonts w:hint="eastAsia" w:ascii="宋体" w:hAnsi="宋体" w:eastAsia="宋体" w:cs="宋体"/>
                <w:kern w:val="0"/>
                <w:sz w:val="22"/>
              </w:rPr>
            </w:pPr>
          </w:p>
        </w:tc>
      </w:tr>
      <w:tr w14:paraId="2BE8941D">
        <w:tblPrEx>
          <w:tblCellMar>
            <w:top w:w="0" w:type="dxa"/>
            <w:left w:w="108" w:type="dxa"/>
            <w:bottom w:w="0" w:type="dxa"/>
            <w:right w:w="108" w:type="dxa"/>
          </w:tblCellMar>
        </w:tblPrEx>
        <w:trPr>
          <w:trHeight w:val="340" w:hRule="atLeast"/>
        </w:trPr>
        <w:tc>
          <w:tcPr>
            <w:tcW w:w="4124" w:type="dxa"/>
            <w:tcBorders>
              <w:top w:val="nil"/>
              <w:left w:val="single" w:color="auto" w:sz="4" w:space="0"/>
              <w:bottom w:val="single" w:color="auto" w:sz="4" w:space="0"/>
              <w:right w:val="single" w:color="auto" w:sz="4" w:space="0"/>
            </w:tcBorders>
            <w:shd w:val="clear" w:color="auto" w:fill="auto"/>
            <w:noWrap/>
            <w:vAlign w:val="center"/>
          </w:tcPr>
          <w:p w14:paraId="3DB35ACC">
            <w:pPr>
              <w:widowControl/>
              <w:jc w:val="left"/>
              <w:rPr>
                <w:rFonts w:ascii="宋体" w:hAnsi="宋体" w:eastAsia="宋体" w:cs="宋体"/>
                <w:kern w:val="0"/>
                <w:sz w:val="22"/>
              </w:rPr>
            </w:pPr>
            <w:r>
              <w:rPr>
                <w:rFonts w:hint="eastAsia" w:ascii="宋体" w:hAnsi="宋体" w:eastAsia="宋体" w:cs="宋体"/>
                <w:kern w:val="0"/>
                <w:sz w:val="22"/>
              </w:rPr>
              <w:t>三、国有资本经营预算财政拨款收入</w:t>
            </w:r>
          </w:p>
        </w:tc>
        <w:tc>
          <w:tcPr>
            <w:tcW w:w="448" w:type="dxa"/>
            <w:tcBorders>
              <w:top w:val="nil"/>
              <w:left w:val="nil"/>
              <w:bottom w:val="single" w:color="auto" w:sz="4" w:space="0"/>
              <w:right w:val="single" w:color="auto" w:sz="4" w:space="0"/>
            </w:tcBorders>
            <w:shd w:val="clear" w:color="000000" w:fill="FFFFFF"/>
            <w:noWrap/>
            <w:vAlign w:val="center"/>
          </w:tcPr>
          <w:p w14:paraId="628B23AE">
            <w:pPr>
              <w:widowControl/>
              <w:jc w:val="center"/>
              <w:rPr>
                <w:rFonts w:ascii="宋体" w:hAnsi="宋体" w:eastAsia="宋体" w:cs="宋体"/>
                <w:kern w:val="0"/>
                <w:sz w:val="22"/>
              </w:rPr>
            </w:pPr>
            <w:r>
              <w:rPr>
                <w:rFonts w:hint="eastAsia" w:ascii="宋体" w:hAnsi="宋体" w:eastAsia="宋体" w:cs="宋体"/>
                <w:kern w:val="0"/>
                <w:sz w:val="22"/>
              </w:rPr>
              <w:t>3</w:t>
            </w:r>
          </w:p>
        </w:tc>
        <w:tc>
          <w:tcPr>
            <w:tcW w:w="1230" w:type="dxa"/>
            <w:gridSpan w:val="2"/>
            <w:tcBorders>
              <w:top w:val="nil"/>
              <w:left w:val="nil"/>
              <w:bottom w:val="single" w:color="auto" w:sz="4" w:space="0"/>
              <w:right w:val="single" w:color="auto" w:sz="4" w:space="0"/>
            </w:tcBorders>
            <w:shd w:val="clear" w:color="auto" w:fill="auto"/>
            <w:noWrap/>
            <w:vAlign w:val="center"/>
          </w:tcPr>
          <w:p w14:paraId="423AC801">
            <w:pPr>
              <w:widowControl/>
              <w:jc w:val="left"/>
              <w:rPr>
                <w:rFonts w:ascii="宋体" w:hAnsi="宋体" w:eastAsia="宋体" w:cs="宋体"/>
                <w:kern w:val="0"/>
                <w:sz w:val="22"/>
              </w:rPr>
            </w:pPr>
          </w:p>
        </w:tc>
        <w:tc>
          <w:tcPr>
            <w:tcW w:w="3801" w:type="dxa"/>
            <w:gridSpan w:val="3"/>
            <w:tcBorders>
              <w:top w:val="nil"/>
              <w:left w:val="nil"/>
              <w:bottom w:val="single" w:color="auto" w:sz="4" w:space="0"/>
              <w:right w:val="single" w:color="auto" w:sz="4" w:space="0"/>
            </w:tcBorders>
            <w:shd w:val="clear" w:color="000000" w:fill="FFFFFF"/>
            <w:noWrap/>
            <w:vAlign w:val="center"/>
          </w:tcPr>
          <w:p w14:paraId="7B0F3845">
            <w:pPr>
              <w:widowControl/>
              <w:jc w:val="left"/>
              <w:rPr>
                <w:rFonts w:ascii="宋体" w:hAnsi="宋体" w:eastAsia="宋体" w:cs="宋体"/>
                <w:kern w:val="0"/>
                <w:sz w:val="22"/>
              </w:rPr>
            </w:pPr>
            <w:r>
              <w:rPr>
                <w:rFonts w:hint="eastAsia" w:ascii="宋体" w:hAnsi="宋体" w:eastAsia="宋体" w:cs="宋体"/>
                <w:kern w:val="0"/>
                <w:sz w:val="22"/>
              </w:rPr>
              <w:t>三、国防支出</w:t>
            </w:r>
          </w:p>
        </w:tc>
        <w:tc>
          <w:tcPr>
            <w:tcW w:w="845" w:type="dxa"/>
            <w:tcBorders>
              <w:top w:val="nil"/>
              <w:left w:val="nil"/>
              <w:bottom w:val="single" w:color="auto" w:sz="4" w:space="0"/>
              <w:right w:val="single" w:color="auto" w:sz="4" w:space="0"/>
            </w:tcBorders>
            <w:shd w:val="clear" w:color="000000" w:fill="FFFFFF"/>
            <w:noWrap/>
            <w:vAlign w:val="center"/>
          </w:tcPr>
          <w:p w14:paraId="6C6474B8">
            <w:pPr>
              <w:widowControl/>
              <w:jc w:val="center"/>
              <w:rPr>
                <w:rFonts w:ascii="宋体" w:hAnsi="宋体" w:eastAsia="宋体" w:cs="宋体"/>
                <w:kern w:val="0"/>
                <w:sz w:val="22"/>
              </w:rPr>
            </w:pPr>
            <w:r>
              <w:rPr>
                <w:rFonts w:hint="eastAsia" w:ascii="宋体" w:hAnsi="宋体" w:eastAsia="宋体" w:cs="宋体"/>
                <w:kern w:val="0"/>
                <w:sz w:val="22"/>
              </w:rPr>
              <w:t>16</w:t>
            </w:r>
          </w:p>
        </w:tc>
        <w:tc>
          <w:tcPr>
            <w:tcW w:w="3633" w:type="dxa"/>
            <w:gridSpan w:val="3"/>
            <w:tcBorders>
              <w:top w:val="nil"/>
              <w:left w:val="nil"/>
              <w:bottom w:val="single" w:color="auto" w:sz="4" w:space="0"/>
              <w:right w:val="single" w:color="auto" w:sz="4" w:space="0"/>
            </w:tcBorders>
            <w:shd w:val="clear" w:color="auto" w:fill="auto"/>
            <w:noWrap/>
            <w:vAlign w:val="center"/>
          </w:tcPr>
          <w:p w14:paraId="248FE32C">
            <w:pPr>
              <w:widowControl/>
              <w:jc w:val="right"/>
              <w:rPr>
                <w:rFonts w:ascii="宋体" w:hAnsi="宋体" w:eastAsia="宋体" w:cs="宋体"/>
                <w:kern w:val="0"/>
                <w:sz w:val="22"/>
              </w:rPr>
            </w:pPr>
            <w:r>
              <w:rPr>
                <w:rFonts w:hint="eastAsia" w:ascii="宋体" w:hAnsi="宋体" w:eastAsia="宋体" w:cs="宋体"/>
                <w:kern w:val="0"/>
                <w:sz w:val="22"/>
              </w:rPr>
              <w:t>　</w:t>
            </w:r>
          </w:p>
        </w:tc>
        <w:tc>
          <w:tcPr>
            <w:tcW w:w="14081" w:type="dxa"/>
            <w:tcBorders>
              <w:top w:val="nil"/>
              <w:left w:val="nil"/>
              <w:bottom w:val="single" w:color="auto" w:sz="4" w:space="0"/>
              <w:right w:val="single" w:color="auto" w:sz="4" w:space="0"/>
            </w:tcBorders>
            <w:shd w:val="clear" w:color="auto" w:fill="auto"/>
            <w:noWrap/>
            <w:vAlign w:val="center"/>
          </w:tcPr>
          <w:p w14:paraId="252B70C3">
            <w:pPr>
              <w:widowControl/>
              <w:jc w:val="right"/>
              <w:rPr>
                <w:rFonts w:hint="eastAsia" w:ascii="宋体" w:hAnsi="宋体" w:eastAsia="宋体" w:cs="宋体"/>
                <w:kern w:val="0"/>
                <w:sz w:val="22"/>
              </w:rPr>
            </w:pPr>
          </w:p>
        </w:tc>
      </w:tr>
      <w:tr w14:paraId="548D94DC">
        <w:tblPrEx>
          <w:tblCellMar>
            <w:top w:w="0" w:type="dxa"/>
            <w:left w:w="108" w:type="dxa"/>
            <w:bottom w:w="0" w:type="dxa"/>
            <w:right w:w="108" w:type="dxa"/>
          </w:tblCellMar>
        </w:tblPrEx>
        <w:trPr>
          <w:trHeight w:val="340" w:hRule="atLeast"/>
        </w:trPr>
        <w:tc>
          <w:tcPr>
            <w:tcW w:w="4124" w:type="dxa"/>
            <w:tcBorders>
              <w:top w:val="nil"/>
              <w:left w:val="single" w:color="auto" w:sz="4" w:space="0"/>
              <w:bottom w:val="single" w:color="auto" w:sz="4" w:space="0"/>
              <w:right w:val="single" w:color="auto" w:sz="4" w:space="0"/>
            </w:tcBorders>
            <w:shd w:val="clear" w:color="000000" w:fill="FFFFFF"/>
            <w:noWrap/>
            <w:vAlign w:val="center"/>
          </w:tcPr>
          <w:p w14:paraId="58057432">
            <w:pPr>
              <w:widowControl/>
              <w:jc w:val="left"/>
              <w:rPr>
                <w:rFonts w:ascii="宋体" w:hAnsi="宋体" w:eastAsia="宋体" w:cs="宋体"/>
                <w:kern w:val="0"/>
                <w:sz w:val="22"/>
              </w:rPr>
            </w:pPr>
            <w:r>
              <w:rPr>
                <w:rFonts w:hint="eastAsia" w:ascii="宋体" w:hAnsi="宋体" w:eastAsia="宋体" w:cs="宋体"/>
                <w:kern w:val="0"/>
                <w:sz w:val="22"/>
              </w:rPr>
              <w:t>四、上级补助收入</w:t>
            </w:r>
          </w:p>
        </w:tc>
        <w:tc>
          <w:tcPr>
            <w:tcW w:w="448" w:type="dxa"/>
            <w:tcBorders>
              <w:top w:val="nil"/>
              <w:left w:val="nil"/>
              <w:bottom w:val="single" w:color="auto" w:sz="4" w:space="0"/>
              <w:right w:val="single" w:color="auto" w:sz="4" w:space="0"/>
            </w:tcBorders>
            <w:shd w:val="clear" w:color="000000" w:fill="FFFFFF"/>
            <w:noWrap/>
            <w:vAlign w:val="center"/>
          </w:tcPr>
          <w:p w14:paraId="2775CE26">
            <w:pPr>
              <w:widowControl/>
              <w:jc w:val="center"/>
              <w:rPr>
                <w:rFonts w:ascii="宋体" w:hAnsi="宋体" w:eastAsia="宋体" w:cs="宋体"/>
                <w:kern w:val="0"/>
                <w:sz w:val="22"/>
              </w:rPr>
            </w:pPr>
            <w:r>
              <w:rPr>
                <w:rFonts w:hint="eastAsia" w:ascii="宋体" w:hAnsi="宋体" w:eastAsia="宋体" w:cs="宋体"/>
                <w:kern w:val="0"/>
                <w:sz w:val="22"/>
              </w:rPr>
              <w:t>4</w:t>
            </w:r>
          </w:p>
        </w:tc>
        <w:tc>
          <w:tcPr>
            <w:tcW w:w="1230" w:type="dxa"/>
            <w:gridSpan w:val="2"/>
            <w:tcBorders>
              <w:top w:val="nil"/>
              <w:left w:val="nil"/>
              <w:bottom w:val="single" w:color="auto" w:sz="4" w:space="0"/>
              <w:right w:val="single" w:color="auto" w:sz="4" w:space="0"/>
            </w:tcBorders>
            <w:shd w:val="clear" w:color="auto" w:fill="auto"/>
            <w:noWrap/>
            <w:vAlign w:val="center"/>
          </w:tcPr>
          <w:p w14:paraId="43C0F54A">
            <w:pPr>
              <w:widowControl/>
              <w:jc w:val="left"/>
              <w:rPr>
                <w:rFonts w:ascii="宋体" w:hAnsi="宋体" w:eastAsia="宋体" w:cs="宋体"/>
                <w:kern w:val="0"/>
                <w:sz w:val="22"/>
              </w:rPr>
            </w:pPr>
          </w:p>
        </w:tc>
        <w:tc>
          <w:tcPr>
            <w:tcW w:w="3801" w:type="dxa"/>
            <w:gridSpan w:val="3"/>
            <w:tcBorders>
              <w:top w:val="nil"/>
              <w:left w:val="nil"/>
              <w:bottom w:val="single" w:color="auto" w:sz="4" w:space="0"/>
              <w:right w:val="single" w:color="auto" w:sz="4" w:space="0"/>
            </w:tcBorders>
            <w:shd w:val="clear" w:color="000000" w:fill="FFFFFF"/>
            <w:noWrap/>
            <w:vAlign w:val="center"/>
          </w:tcPr>
          <w:p w14:paraId="39CA7D59">
            <w:pPr>
              <w:widowControl/>
              <w:jc w:val="left"/>
              <w:rPr>
                <w:rFonts w:ascii="宋体" w:hAnsi="宋体" w:eastAsia="宋体" w:cs="宋体"/>
                <w:kern w:val="0"/>
                <w:sz w:val="22"/>
              </w:rPr>
            </w:pPr>
            <w:r>
              <w:rPr>
                <w:rFonts w:hint="eastAsia" w:ascii="宋体" w:hAnsi="宋体" w:eastAsia="宋体" w:cs="宋体"/>
                <w:kern w:val="0"/>
                <w:sz w:val="22"/>
              </w:rPr>
              <w:t>四、公共安全支出</w:t>
            </w:r>
          </w:p>
        </w:tc>
        <w:tc>
          <w:tcPr>
            <w:tcW w:w="845" w:type="dxa"/>
            <w:tcBorders>
              <w:top w:val="nil"/>
              <w:left w:val="nil"/>
              <w:bottom w:val="single" w:color="auto" w:sz="4" w:space="0"/>
              <w:right w:val="single" w:color="auto" w:sz="4" w:space="0"/>
            </w:tcBorders>
            <w:shd w:val="clear" w:color="000000" w:fill="FFFFFF"/>
            <w:noWrap/>
            <w:vAlign w:val="center"/>
          </w:tcPr>
          <w:p w14:paraId="7516CA0A">
            <w:pPr>
              <w:widowControl/>
              <w:jc w:val="center"/>
              <w:rPr>
                <w:rFonts w:ascii="宋体" w:hAnsi="宋体" w:eastAsia="宋体" w:cs="宋体"/>
                <w:kern w:val="0"/>
                <w:sz w:val="22"/>
              </w:rPr>
            </w:pPr>
            <w:r>
              <w:rPr>
                <w:rFonts w:hint="eastAsia" w:ascii="宋体" w:hAnsi="宋体" w:eastAsia="宋体" w:cs="宋体"/>
                <w:kern w:val="0"/>
                <w:sz w:val="22"/>
              </w:rPr>
              <w:t>17</w:t>
            </w:r>
          </w:p>
        </w:tc>
        <w:tc>
          <w:tcPr>
            <w:tcW w:w="3633" w:type="dxa"/>
            <w:gridSpan w:val="3"/>
            <w:tcBorders>
              <w:top w:val="nil"/>
              <w:left w:val="nil"/>
              <w:bottom w:val="single" w:color="auto" w:sz="4" w:space="0"/>
              <w:right w:val="single" w:color="auto" w:sz="4" w:space="0"/>
            </w:tcBorders>
            <w:shd w:val="clear" w:color="auto" w:fill="auto"/>
            <w:noWrap/>
            <w:vAlign w:val="center"/>
          </w:tcPr>
          <w:p w14:paraId="531D4ABD">
            <w:pPr>
              <w:widowControl/>
              <w:rPr>
                <w:rFonts w:hint="default" w:ascii="宋体" w:hAnsi="宋体" w:eastAsia="宋体" w:cs="宋体"/>
                <w:kern w:val="0"/>
                <w:sz w:val="22"/>
                <w:lang w:val="en-US" w:eastAsia="zh-CN"/>
              </w:rPr>
            </w:pPr>
            <w:r>
              <w:rPr>
                <w:rFonts w:hint="eastAsia" w:ascii="宋体" w:hAnsi="宋体" w:eastAsia="宋体" w:cs="宋体"/>
                <w:kern w:val="0"/>
                <w:sz w:val="22"/>
              </w:rPr>
              <w:t>2</w:t>
            </w:r>
            <w:r>
              <w:rPr>
                <w:rFonts w:hint="eastAsia" w:ascii="宋体" w:hAnsi="宋体" w:eastAsia="宋体" w:cs="宋体"/>
                <w:kern w:val="0"/>
                <w:sz w:val="22"/>
                <w:lang w:val="en-US" w:eastAsia="zh-CN"/>
              </w:rPr>
              <w:t>638.53</w:t>
            </w:r>
          </w:p>
        </w:tc>
        <w:tc>
          <w:tcPr>
            <w:tcW w:w="14081" w:type="dxa"/>
            <w:tcBorders>
              <w:top w:val="nil"/>
              <w:left w:val="nil"/>
              <w:bottom w:val="single" w:color="auto" w:sz="4" w:space="0"/>
              <w:right w:val="single" w:color="auto" w:sz="4" w:space="0"/>
            </w:tcBorders>
            <w:shd w:val="clear" w:color="auto" w:fill="auto"/>
            <w:noWrap/>
            <w:vAlign w:val="center"/>
          </w:tcPr>
          <w:p w14:paraId="461BFE4A">
            <w:pPr>
              <w:widowControl/>
              <w:rPr>
                <w:rFonts w:hint="eastAsia" w:ascii="宋体" w:hAnsi="宋体" w:eastAsia="宋体" w:cs="宋体"/>
                <w:kern w:val="0"/>
                <w:sz w:val="22"/>
              </w:rPr>
            </w:pPr>
          </w:p>
        </w:tc>
      </w:tr>
      <w:tr w14:paraId="541FE1E4">
        <w:tblPrEx>
          <w:tblCellMar>
            <w:top w:w="0" w:type="dxa"/>
            <w:left w:w="108" w:type="dxa"/>
            <w:bottom w:w="0" w:type="dxa"/>
            <w:right w:w="108" w:type="dxa"/>
          </w:tblCellMar>
        </w:tblPrEx>
        <w:trPr>
          <w:trHeight w:val="340" w:hRule="atLeast"/>
        </w:trPr>
        <w:tc>
          <w:tcPr>
            <w:tcW w:w="4124" w:type="dxa"/>
            <w:tcBorders>
              <w:top w:val="nil"/>
              <w:left w:val="single" w:color="auto" w:sz="4" w:space="0"/>
              <w:bottom w:val="single" w:color="auto" w:sz="4" w:space="0"/>
              <w:right w:val="single" w:color="auto" w:sz="4" w:space="0"/>
            </w:tcBorders>
            <w:shd w:val="clear" w:color="000000" w:fill="FFFFFF"/>
            <w:noWrap/>
            <w:vAlign w:val="center"/>
          </w:tcPr>
          <w:p w14:paraId="40503FCA">
            <w:pPr>
              <w:widowControl/>
              <w:jc w:val="left"/>
              <w:rPr>
                <w:rFonts w:ascii="宋体" w:hAnsi="宋体" w:eastAsia="宋体" w:cs="宋体"/>
                <w:kern w:val="0"/>
                <w:sz w:val="22"/>
              </w:rPr>
            </w:pPr>
            <w:r>
              <w:rPr>
                <w:rFonts w:hint="eastAsia" w:ascii="宋体" w:hAnsi="宋体" w:eastAsia="宋体" w:cs="宋体"/>
                <w:kern w:val="0"/>
                <w:sz w:val="22"/>
              </w:rPr>
              <w:t>五、事业收入</w:t>
            </w:r>
          </w:p>
        </w:tc>
        <w:tc>
          <w:tcPr>
            <w:tcW w:w="448" w:type="dxa"/>
            <w:tcBorders>
              <w:top w:val="nil"/>
              <w:left w:val="nil"/>
              <w:bottom w:val="single" w:color="auto" w:sz="4" w:space="0"/>
              <w:right w:val="single" w:color="auto" w:sz="4" w:space="0"/>
            </w:tcBorders>
            <w:shd w:val="clear" w:color="000000" w:fill="FFFFFF"/>
            <w:noWrap/>
            <w:vAlign w:val="center"/>
          </w:tcPr>
          <w:p w14:paraId="06C54B37">
            <w:pPr>
              <w:widowControl/>
              <w:jc w:val="center"/>
              <w:rPr>
                <w:rFonts w:ascii="宋体" w:hAnsi="宋体" w:eastAsia="宋体" w:cs="宋体"/>
                <w:kern w:val="0"/>
                <w:sz w:val="22"/>
              </w:rPr>
            </w:pPr>
            <w:r>
              <w:rPr>
                <w:rFonts w:hint="eastAsia" w:ascii="宋体" w:hAnsi="宋体" w:eastAsia="宋体" w:cs="宋体"/>
                <w:kern w:val="0"/>
                <w:sz w:val="22"/>
              </w:rPr>
              <w:t>5</w:t>
            </w:r>
          </w:p>
        </w:tc>
        <w:tc>
          <w:tcPr>
            <w:tcW w:w="1230" w:type="dxa"/>
            <w:gridSpan w:val="2"/>
            <w:tcBorders>
              <w:top w:val="nil"/>
              <w:left w:val="nil"/>
              <w:bottom w:val="single" w:color="auto" w:sz="4" w:space="0"/>
              <w:right w:val="single" w:color="auto" w:sz="4" w:space="0"/>
            </w:tcBorders>
            <w:shd w:val="clear" w:color="auto" w:fill="auto"/>
            <w:noWrap/>
            <w:vAlign w:val="center"/>
          </w:tcPr>
          <w:p w14:paraId="660B8D7A">
            <w:pPr>
              <w:widowControl/>
              <w:jc w:val="left"/>
              <w:rPr>
                <w:rFonts w:ascii="宋体" w:hAnsi="宋体" w:eastAsia="宋体" w:cs="宋体"/>
                <w:kern w:val="0"/>
                <w:sz w:val="22"/>
              </w:rPr>
            </w:pPr>
          </w:p>
        </w:tc>
        <w:tc>
          <w:tcPr>
            <w:tcW w:w="3801" w:type="dxa"/>
            <w:gridSpan w:val="3"/>
            <w:tcBorders>
              <w:top w:val="nil"/>
              <w:left w:val="nil"/>
              <w:bottom w:val="single" w:color="auto" w:sz="4" w:space="0"/>
              <w:right w:val="single" w:color="auto" w:sz="4" w:space="0"/>
            </w:tcBorders>
            <w:shd w:val="clear" w:color="auto" w:fill="auto"/>
            <w:noWrap/>
            <w:vAlign w:val="center"/>
          </w:tcPr>
          <w:p w14:paraId="1D4AD005">
            <w:pPr>
              <w:widowControl/>
              <w:jc w:val="left"/>
              <w:rPr>
                <w:rFonts w:hint="default" w:ascii="宋体" w:hAnsi="宋体" w:eastAsia="宋体" w:cs="宋体"/>
                <w:kern w:val="0"/>
                <w:sz w:val="24"/>
                <w:szCs w:val="24"/>
                <w:lang w:val="en-US" w:eastAsia="zh-CN" w:bidi="ar-SA"/>
              </w:rPr>
            </w:pPr>
            <w:r>
              <w:rPr>
                <w:rFonts w:hint="eastAsia" w:ascii="宋体" w:hAnsi="宋体" w:eastAsia="宋体" w:cs="宋体"/>
                <w:kern w:val="0"/>
                <w:sz w:val="22"/>
                <w:lang w:val="en-US" w:eastAsia="zh-CN"/>
              </w:rPr>
              <w:t>七、社会保障和就业支出</w:t>
            </w:r>
          </w:p>
        </w:tc>
        <w:tc>
          <w:tcPr>
            <w:tcW w:w="845" w:type="dxa"/>
            <w:tcBorders>
              <w:top w:val="nil"/>
              <w:left w:val="nil"/>
              <w:bottom w:val="single" w:color="auto" w:sz="4" w:space="0"/>
              <w:right w:val="single" w:color="auto" w:sz="4" w:space="0"/>
            </w:tcBorders>
            <w:shd w:val="clear" w:color="000000" w:fill="FFFFFF"/>
            <w:noWrap/>
            <w:vAlign w:val="center"/>
          </w:tcPr>
          <w:p w14:paraId="5877289F">
            <w:pPr>
              <w:widowControl/>
              <w:jc w:val="center"/>
              <w:rPr>
                <w:rFonts w:ascii="宋体" w:hAnsi="宋体" w:eastAsia="宋体" w:cs="宋体"/>
                <w:kern w:val="0"/>
                <w:sz w:val="22"/>
              </w:rPr>
            </w:pPr>
            <w:r>
              <w:rPr>
                <w:rFonts w:hint="eastAsia" w:ascii="宋体" w:hAnsi="宋体" w:eastAsia="宋体" w:cs="宋体"/>
                <w:kern w:val="0"/>
                <w:sz w:val="22"/>
              </w:rPr>
              <w:t>18</w:t>
            </w:r>
          </w:p>
        </w:tc>
        <w:tc>
          <w:tcPr>
            <w:tcW w:w="3633" w:type="dxa"/>
            <w:gridSpan w:val="3"/>
            <w:tcBorders>
              <w:top w:val="nil"/>
              <w:left w:val="nil"/>
              <w:bottom w:val="single" w:color="auto" w:sz="4" w:space="0"/>
              <w:right w:val="single" w:color="auto" w:sz="4" w:space="0"/>
            </w:tcBorders>
            <w:shd w:val="clear" w:color="auto" w:fill="auto"/>
            <w:noWrap/>
            <w:vAlign w:val="center"/>
          </w:tcPr>
          <w:p w14:paraId="4CEDF970">
            <w:pPr>
              <w:widowControl/>
              <w:jc w:val="left"/>
              <w:rPr>
                <w:rFonts w:ascii="宋体" w:hAnsi="宋体" w:eastAsia="宋体" w:cs="宋体"/>
                <w:kern w:val="0"/>
                <w:sz w:val="22"/>
              </w:rPr>
            </w:pPr>
            <w:r>
              <w:rPr>
                <w:rFonts w:hint="eastAsia" w:ascii="宋体" w:hAnsi="宋体" w:eastAsia="宋体" w:cs="宋体"/>
                <w:kern w:val="0"/>
                <w:sz w:val="22"/>
                <w:lang w:val="en-US" w:eastAsia="zh-CN"/>
              </w:rPr>
              <w:t>159.8</w:t>
            </w:r>
            <w:r>
              <w:rPr>
                <w:rFonts w:hint="eastAsia" w:ascii="宋体" w:hAnsi="宋体" w:eastAsia="宋体" w:cs="宋体"/>
                <w:kern w:val="0"/>
                <w:sz w:val="22"/>
              </w:rPr>
              <w:t>　</w:t>
            </w:r>
          </w:p>
        </w:tc>
        <w:tc>
          <w:tcPr>
            <w:tcW w:w="14081" w:type="dxa"/>
            <w:tcBorders>
              <w:top w:val="nil"/>
              <w:left w:val="nil"/>
              <w:bottom w:val="single" w:color="auto" w:sz="4" w:space="0"/>
              <w:right w:val="single" w:color="auto" w:sz="4" w:space="0"/>
            </w:tcBorders>
            <w:shd w:val="clear" w:color="auto" w:fill="auto"/>
            <w:noWrap/>
            <w:vAlign w:val="center"/>
          </w:tcPr>
          <w:p w14:paraId="054752E3">
            <w:pPr>
              <w:widowControl/>
              <w:jc w:val="left"/>
              <w:rPr>
                <w:rFonts w:hint="eastAsia" w:ascii="宋体" w:hAnsi="宋体" w:eastAsia="宋体" w:cs="宋体"/>
                <w:kern w:val="0"/>
                <w:sz w:val="22"/>
                <w:lang w:val="en-US" w:eastAsia="zh-CN"/>
              </w:rPr>
            </w:pPr>
          </w:p>
        </w:tc>
      </w:tr>
      <w:tr w14:paraId="5C2226DA">
        <w:tblPrEx>
          <w:tblCellMar>
            <w:top w:w="0" w:type="dxa"/>
            <w:left w:w="108" w:type="dxa"/>
            <w:bottom w:w="0" w:type="dxa"/>
            <w:right w:w="108" w:type="dxa"/>
          </w:tblCellMar>
        </w:tblPrEx>
        <w:trPr>
          <w:trHeight w:val="340" w:hRule="atLeast"/>
        </w:trPr>
        <w:tc>
          <w:tcPr>
            <w:tcW w:w="4124" w:type="dxa"/>
            <w:tcBorders>
              <w:top w:val="nil"/>
              <w:left w:val="single" w:color="auto" w:sz="4" w:space="0"/>
              <w:bottom w:val="single" w:color="auto" w:sz="4" w:space="0"/>
              <w:right w:val="single" w:color="auto" w:sz="4" w:space="0"/>
            </w:tcBorders>
            <w:shd w:val="clear" w:color="000000" w:fill="FFFFFF"/>
            <w:noWrap/>
            <w:vAlign w:val="center"/>
          </w:tcPr>
          <w:p w14:paraId="12D71BC6">
            <w:pPr>
              <w:widowControl/>
              <w:jc w:val="left"/>
              <w:rPr>
                <w:rFonts w:ascii="宋体" w:hAnsi="宋体" w:eastAsia="宋体" w:cs="宋体"/>
                <w:kern w:val="0"/>
                <w:sz w:val="22"/>
              </w:rPr>
            </w:pPr>
            <w:r>
              <w:rPr>
                <w:rFonts w:hint="eastAsia" w:ascii="宋体" w:hAnsi="宋体" w:eastAsia="宋体" w:cs="宋体"/>
                <w:kern w:val="0"/>
                <w:sz w:val="22"/>
              </w:rPr>
              <w:t>六、经营收入</w:t>
            </w:r>
          </w:p>
        </w:tc>
        <w:tc>
          <w:tcPr>
            <w:tcW w:w="448" w:type="dxa"/>
            <w:tcBorders>
              <w:top w:val="nil"/>
              <w:left w:val="nil"/>
              <w:bottom w:val="single" w:color="auto" w:sz="4" w:space="0"/>
              <w:right w:val="single" w:color="auto" w:sz="4" w:space="0"/>
            </w:tcBorders>
            <w:shd w:val="clear" w:color="000000" w:fill="FFFFFF"/>
            <w:noWrap/>
            <w:vAlign w:val="center"/>
          </w:tcPr>
          <w:p w14:paraId="4FB7EB12">
            <w:pPr>
              <w:widowControl/>
              <w:jc w:val="center"/>
              <w:rPr>
                <w:rFonts w:ascii="宋体" w:hAnsi="宋体" w:eastAsia="宋体" w:cs="宋体"/>
                <w:kern w:val="0"/>
                <w:sz w:val="22"/>
              </w:rPr>
            </w:pPr>
            <w:r>
              <w:rPr>
                <w:rFonts w:hint="eastAsia" w:ascii="宋体" w:hAnsi="宋体" w:eastAsia="宋体" w:cs="宋体"/>
                <w:kern w:val="0"/>
                <w:sz w:val="22"/>
              </w:rPr>
              <w:t>6</w:t>
            </w:r>
          </w:p>
        </w:tc>
        <w:tc>
          <w:tcPr>
            <w:tcW w:w="1230" w:type="dxa"/>
            <w:gridSpan w:val="2"/>
            <w:tcBorders>
              <w:top w:val="nil"/>
              <w:left w:val="nil"/>
              <w:bottom w:val="single" w:color="auto" w:sz="4" w:space="0"/>
              <w:right w:val="single" w:color="auto" w:sz="4" w:space="0"/>
            </w:tcBorders>
            <w:shd w:val="clear" w:color="auto" w:fill="auto"/>
            <w:noWrap/>
            <w:vAlign w:val="center"/>
          </w:tcPr>
          <w:p w14:paraId="1288AD2C">
            <w:pPr>
              <w:widowControl/>
              <w:jc w:val="left"/>
              <w:rPr>
                <w:rFonts w:ascii="宋体" w:hAnsi="宋体" w:eastAsia="宋体" w:cs="宋体"/>
                <w:kern w:val="0"/>
                <w:sz w:val="22"/>
              </w:rPr>
            </w:pPr>
          </w:p>
        </w:tc>
        <w:tc>
          <w:tcPr>
            <w:tcW w:w="3801" w:type="dxa"/>
            <w:gridSpan w:val="3"/>
            <w:tcBorders>
              <w:top w:val="nil"/>
              <w:left w:val="nil"/>
              <w:bottom w:val="single" w:color="auto" w:sz="4" w:space="0"/>
              <w:right w:val="single" w:color="auto" w:sz="4" w:space="0"/>
            </w:tcBorders>
            <w:shd w:val="clear" w:color="auto" w:fill="auto"/>
            <w:noWrap/>
            <w:vAlign w:val="center"/>
          </w:tcPr>
          <w:p w14:paraId="3DF5DD44">
            <w:pPr>
              <w:widowControl/>
              <w:jc w:val="left"/>
              <w:rPr>
                <w:rFonts w:hint="eastAsia" w:ascii="宋体" w:hAnsi="宋体" w:eastAsia="宋体" w:cs="宋体"/>
                <w:kern w:val="0"/>
                <w:sz w:val="22"/>
                <w:szCs w:val="22"/>
                <w:lang w:val="en-US" w:eastAsia="zh-CN" w:bidi="ar-SA"/>
              </w:rPr>
            </w:pPr>
            <w:r>
              <w:rPr>
                <w:rFonts w:hint="eastAsia" w:ascii="宋体" w:hAnsi="宋体" w:eastAsia="宋体" w:cs="宋体"/>
                <w:kern w:val="0"/>
                <w:sz w:val="22"/>
                <w:lang w:val="en-US" w:eastAsia="zh-CN"/>
              </w:rPr>
              <w:t>八、卫生健康支出</w:t>
            </w:r>
          </w:p>
        </w:tc>
        <w:tc>
          <w:tcPr>
            <w:tcW w:w="845" w:type="dxa"/>
            <w:tcBorders>
              <w:top w:val="nil"/>
              <w:left w:val="nil"/>
              <w:bottom w:val="single" w:color="auto" w:sz="4" w:space="0"/>
              <w:right w:val="single" w:color="auto" w:sz="4" w:space="0"/>
            </w:tcBorders>
            <w:shd w:val="clear" w:color="000000" w:fill="FFFFFF"/>
            <w:noWrap/>
            <w:vAlign w:val="center"/>
          </w:tcPr>
          <w:p w14:paraId="5FB42A39">
            <w:pPr>
              <w:widowControl/>
              <w:jc w:val="center"/>
              <w:rPr>
                <w:rFonts w:ascii="宋体" w:hAnsi="宋体" w:eastAsia="宋体" w:cs="宋体"/>
                <w:kern w:val="0"/>
                <w:sz w:val="22"/>
              </w:rPr>
            </w:pPr>
            <w:r>
              <w:rPr>
                <w:rFonts w:hint="eastAsia" w:ascii="宋体" w:hAnsi="宋体" w:eastAsia="宋体" w:cs="宋体"/>
                <w:kern w:val="0"/>
                <w:sz w:val="22"/>
              </w:rPr>
              <w:t>19</w:t>
            </w:r>
          </w:p>
        </w:tc>
        <w:tc>
          <w:tcPr>
            <w:tcW w:w="3633" w:type="dxa"/>
            <w:gridSpan w:val="3"/>
            <w:tcBorders>
              <w:top w:val="nil"/>
              <w:left w:val="nil"/>
              <w:bottom w:val="single" w:color="auto" w:sz="4" w:space="0"/>
              <w:right w:val="single" w:color="auto" w:sz="4" w:space="0"/>
            </w:tcBorders>
            <w:shd w:val="clear" w:color="auto" w:fill="auto"/>
            <w:noWrap/>
            <w:vAlign w:val="center"/>
          </w:tcPr>
          <w:p w14:paraId="6C4A1546">
            <w:pPr>
              <w:widowControl/>
              <w:jc w:val="left"/>
              <w:rPr>
                <w:rFonts w:ascii="宋体" w:hAnsi="宋体" w:eastAsia="宋体" w:cs="宋体"/>
                <w:kern w:val="0"/>
                <w:sz w:val="22"/>
              </w:rPr>
            </w:pPr>
            <w:r>
              <w:rPr>
                <w:rFonts w:hint="eastAsia" w:ascii="宋体" w:hAnsi="宋体" w:eastAsia="宋体" w:cs="宋体"/>
                <w:kern w:val="0"/>
                <w:sz w:val="22"/>
                <w:lang w:val="en-US" w:eastAsia="zh-CN"/>
              </w:rPr>
              <w:t>78.41</w:t>
            </w:r>
            <w:r>
              <w:rPr>
                <w:rFonts w:hint="eastAsia" w:ascii="宋体" w:hAnsi="宋体" w:eastAsia="宋体" w:cs="宋体"/>
                <w:kern w:val="0"/>
                <w:sz w:val="22"/>
              </w:rPr>
              <w:t>　</w:t>
            </w:r>
          </w:p>
        </w:tc>
        <w:tc>
          <w:tcPr>
            <w:tcW w:w="14081" w:type="dxa"/>
            <w:tcBorders>
              <w:top w:val="nil"/>
              <w:left w:val="nil"/>
              <w:bottom w:val="single" w:color="auto" w:sz="4" w:space="0"/>
              <w:right w:val="single" w:color="auto" w:sz="4" w:space="0"/>
            </w:tcBorders>
            <w:shd w:val="clear" w:color="auto" w:fill="auto"/>
            <w:noWrap/>
            <w:vAlign w:val="center"/>
          </w:tcPr>
          <w:p w14:paraId="2C072061">
            <w:pPr>
              <w:widowControl/>
              <w:jc w:val="left"/>
              <w:rPr>
                <w:rFonts w:hint="eastAsia" w:ascii="宋体" w:hAnsi="宋体" w:eastAsia="宋体" w:cs="宋体"/>
                <w:kern w:val="0"/>
                <w:sz w:val="22"/>
                <w:lang w:val="en-US" w:eastAsia="zh-CN"/>
              </w:rPr>
            </w:pPr>
          </w:p>
        </w:tc>
      </w:tr>
      <w:tr w14:paraId="33FAA586">
        <w:tblPrEx>
          <w:tblCellMar>
            <w:top w:w="0" w:type="dxa"/>
            <w:left w:w="108" w:type="dxa"/>
            <w:bottom w:w="0" w:type="dxa"/>
            <w:right w:w="108" w:type="dxa"/>
          </w:tblCellMar>
        </w:tblPrEx>
        <w:trPr>
          <w:trHeight w:val="340" w:hRule="atLeast"/>
        </w:trPr>
        <w:tc>
          <w:tcPr>
            <w:tcW w:w="4124" w:type="dxa"/>
            <w:tcBorders>
              <w:top w:val="nil"/>
              <w:left w:val="single" w:color="auto" w:sz="4" w:space="0"/>
              <w:bottom w:val="single" w:color="auto" w:sz="4" w:space="0"/>
              <w:right w:val="single" w:color="auto" w:sz="4" w:space="0"/>
            </w:tcBorders>
            <w:shd w:val="clear" w:color="000000" w:fill="FFFFFF"/>
            <w:noWrap/>
            <w:vAlign w:val="center"/>
          </w:tcPr>
          <w:p w14:paraId="4BFFDABB">
            <w:pPr>
              <w:widowControl/>
              <w:jc w:val="left"/>
              <w:rPr>
                <w:rFonts w:ascii="宋体" w:hAnsi="宋体" w:eastAsia="宋体" w:cs="宋体"/>
                <w:kern w:val="0"/>
                <w:sz w:val="22"/>
              </w:rPr>
            </w:pPr>
            <w:r>
              <w:rPr>
                <w:rFonts w:hint="eastAsia" w:ascii="宋体" w:hAnsi="宋体" w:eastAsia="宋体" w:cs="宋体"/>
                <w:kern w:val="0"/>
                <w:sz w:val="22"/>
              </w:rPr>
              <w:t>七、附属单位上缴收入</w:t>
            </w:r>
          </w:p>
        </w:tc>
        <w:tc>
          <w:tcPr>
            <w:tcW w:w="448" w:type="dxa"/>
            <w:tcBorders>
              <w:top w:val="nil"/>
              <w:left w:val="nil"/>
              <w:bottom w:val="single" w:color="auto" w:sz="4" w:space="0"/>
              <w:right w:val="single" w:color="auto" w:sz="4" w:space="0"/>
            </w:tcBorders>
            <w:shd w:val="clear" w:color="000000" w:fill="FFFFFF"/>
            <w:noWrap/>
            <w:vAlign w:val="center"/>
          </w:tcPr>
          <w:p w14:paraId="7C05959A">
            <w:pPr>
              <w:widowControl/>
              <w:jc w:val="center"/>
              <w:rPr>
                <w:rFonts w:ascii="宋体" w:hAnsi="宋体" w:eastAsia="宋体" w:cs="宋体"/>
                <w:kern w:val="0"/>
                <w:sz w:val="22"/>
              </w:rPr>
            </w:pPr>
            <w:r>
              <w:rPr>
                <w:rFonts w:hint="eastAsia" w:ascii="宋体" w:hAnsi="宋体" w:eastAsia="宋体" w:cs="宋体"/>
                <w:kern w:val="0"/>
                <w:sz w:val="22"/>
              </w:rPr>
              <w:t>7</w:t>
            </w:r>
          </w:p>
        </w:tc>
        <w:tc>
          <w:tcPr>
            <w:tcW w:w="1230" w:type="dxa"/>
            <w:gridSpan w:val="2"/>
            <w:tcBorders>
              <w:top w:val="nil"/>
              <w:left w:val="nil"/>
              <w:bottom w:val="single" w:color="auto" w:sz="4" w:space="0"/>
              <w:right w:val="single" w:color="auto" w:sz="4" w:space="0"/>
            </w:tcBorders>
            <w:shd w:val="clear" w:color="auto" w:fill="auto"/>
            <w:noWrap/>
            <w:vAlign w:val="center"/>
          </w:tcPr>
          <w:p w14:paraId="5C0F0432">
            <w:pPr>
              <w:widowControl/>
              <w:jc w:val="left"/>
              <w:rPr>
                <w:rFonts w:ascii="宋体" w:hAnsi="宋体" w:eastAsia="宋体" w:cs="宋体"/>
                <w:kern w:val="0"/>
                <w:sz w:val="22"/>
              </w:rPr>
            </w:pPr>
          </w:p>
        </w:tc>
        <w:tc>
          <w:tcPr>
            <w:tcW w:w="3801" w:type="dxa"/>
            <w:gridSpan w:val="3"/>
            <w:tcBorders>
              <w:top w:val="nil"/>
              <w:left w:val="nil"/>
              <w:bottom w:val="single" w:color="auto" w:sz="4" w:space="0"/>
              <w:right w:val="single" w:color="auto" w:sz="4" w:space="0"/>
            </w:tcBorders>
            <w:shd w:val="clear" w:color="auto" w:fill="auto"/>
            <w:noWrap/>
            <w:vAlign w:val="center"/>
          </w:tcPr>
          <w:p w14:paraId="57643BFB">
            <w:pPr>
              <w:widowControl/>
              <w:jc w:val="left"/>
              <w:rPr>
                <w:rFonts w:hint="default" w:ascii="宋体" w:hAnsi="宋体" w:eastAsia="宋体" w:cs="宋体"/>
                <w:kern w:val="0"/>
                <w:sz w:val="22"/>
                <w:szCs w:val="22"/>
                <w:lang w:val="en-US" w:eastAsia="zh-CN" w:bidi="ar-SA"/>
              </w:rPr>
            </w:pPr>
            <w:r>
              <w:rPr>
                <w:rFonts w:hint="eastAsia" w:ascii="宋体" w:hAnsi="宋体" w:eastAsia="宋体" w:cs="宋体"/>
                <w:kern w:val="0"/>
                <w:sz w:val="22"/>
                <w:lang w:val="en-US" w:eastAsia="zh-CN"/>
              </w:rPr>
              <w:t>九、住房保障支出　</w:t>
            </w:r>
          </w:p>
        </w:tc>
        <w:tc>
          <w:tcPr>
            <w:tcW w:w="845" w:type="dxa"/>
            <w:tcBorders>
              <w:top w:val="nil"/>
              <w:left w:val="nil"/>
              <w:bottom w:val="single" w:color="auto" w:sz="4" w:space="0"/>
              <w:right w:val="single" w:color="auto" w:sz="4" w:space="0"/>
            </w:tcBorders>
            <w:shd w:val="clear" w:color="000000" w:fill="FFFFFF"/>
            <w:noWrap/>
            <w:vAlign w:val="center"/>
          </w:tcPr>
          <w:p w14:paraId="3EF217C9">
            <w:pPr>
              <w:widowControl/>
              <w:jc w:val="center"/>
              <w:rPr>
                <w:rFonts w:ascii="宋体" w:hAnsi="宋体" w:eastAsia="宋体" w:cs="宋体"/>
                <w:kern w:val="0"/>
                <w:sz w:val="22"/>
              </w:rPr>
            </w:pPr>
            <w:r>
              <w:rPr>
                <w:rFonts w:hint="eastAsia" w:ascii="宋体" w:hAnsi="宋体" w:eastAsia="宋体" w:cs="宋体"/>
                <w:kern w:val="0"/>
                <w:sz w:val="22"/>
              </w:rPr>
              <w:t>20</w:t>
            </w:r>
          </w:p>
        </w:tc>
        <w:tc>
          <w:tcPr>
            <w:tcW w:w="3633" w:type="dxa"/>
            <w:gridSpan w:val="3"/>
            <w:tcBorders>
              <w:top w:val="nil"/>
              <w:left w:val="nil"/>
              <w:bottom w:val="single" w:color="auto" w:sz="4" w:space="0"/>
              <w:right w:val="single" w:color="auto" w:sz="4" w:space="0"/>
            </w:tcBorders>
            <w:shd w:val="clear" w:color="auto" w:fill="auto"/>
            <w:noWrap/>
            <w:vAlign w:val="center"/>
          </w:tcPr>
          <w:p w14:paraId="036FB612">
            <w:pPr>
              <w:widowControl/>
              <w:jc w:val="left"/>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114.69</w:t>
            </w:r>
          </w:p>
        </w:tc>
        <w:tc>
          <w:tcPr>
            <w:tcW w:w="14081" w:type="dxa"/>
            <w:tcBorders>
              <w:top w:val="nil"/>
              <w:left w:val="nil"/>
              <w:bottom w:val="single" w:color="auto" w:sz="4" w:space="0"/>
              <w:right w:val="single" w:color="auto" w:sz="4" w:space="0"/>
            </w:tcBorders>
            <w:shd w:val="clear" w:color="auto" w:fill="auto"/>
            <w:noWrap/>
            <w:vAlign w:val="center"/>
          </w:tcPr>
          <w:p w14:paraId="2A3359EE">
            <w:pPr>
              <w:widowControl/>
              <w:jc w:val="left"/>
              <w:rPr>
                <w:rFonts w:hint="eastAsia" w:ascii="宋体" w:hAnsi="宋体" w:eastAsia="宋体" w:cs="宋体"/>
                <w:kern w:val="0"/>
                <w:sz w:val="22"/>
                <w:lang w:val="en-US" w:eastAsia="zh-CN"/>
              </w:rPr>
            </w:pPr>
          </w:p>
        </w:tc>
      </w:tr>
      <w:tr w14:paraId="460336CC">
        <w:tblPrEx>
          <w:tblCellMar>
            <w:top w:w="0" w:type="dxa"/>
            <w:left w:w="108" w:type="dxa"/>
            <w:bottom w:w="0" w:type="dxa"/>
            <w:right w:w="108" w:type="dxa"/>
          </w:tblCellMar>
        </w:tblPrEx>
        <w:trPr>
          <w:trHeight w:val="340" w:hRule="atLeast"/>
        </w:trPr>
        <w:tc>
          <w:tcPr>
            <w:tcW w:w="4124" w:type="dxa"/>
            <w:tcBorders>
              <w:top w:val="nil"/>
              <w:left w:val="single" w:color="auto" w:sz="4" w:space="0"/>
              <w:bottom w:val="single" w:color="auto" w:sz="4" w:space="0"/>
              <w:right w:val="single" w:color="auto" w:sz="4" w:space="0"/>
            </w:tcBorders>
            <w:shd w:val="clear" w:color="000000" w:fill="FFFFFF"/>
            <w:noWrap/>
            <w:vAlign w:val="center"/>
          </w:tcPr>
          <w:p w14:paraId="3495D6F9">
            <w:pPr>
              <w:widowControl/>
              <w:jc w:val="left"/>
              <w:rPr>
                <w:rFonts w:ascii="宋体" w:hAnsi="宋体" w:eastAsia="宋体" w:cs="宋体"/>
                <w:kern w:val="0"/>
                <w:sz w:val="22"/>
              </w:rPr>
            </w:pPr>
            <w:r>
              <w:rPr>
                <w:rFonts w:hint="eastAsia" w:ascii="宋体" w:hAnsi="宋体" w:eastAsia="宋体" w:cs="宋体"/>
                <w:kern w:val="0"/>
                <w:sz w:val="22"/>
              </w:rPr>
              <w:t>八、其他收入</w:t>
            </w:r>
          </w:p>
        </w:tc>
        <w:tc>
          <w:tcPr>
            <w:tcW w:w="448" w:type="dxa"/>
            <w:tcBorders>
              <w:top w:val="nil"/>
              <w:left w:val="nil"/>
              <w:bottom w:val="single" w:color="auto" w:sz="4" w:space="0"/>
              <w:right w:val="single" w:color="auto" w:sz="4" w:space="0"/>
            </w:tcBorders>
            <w:shd w:val="clear" w:color="000000" w:fill="FFFFFF"/>
            <w:noWrap/>
            <w:vAlign w:val="center"/>
          </w:tcPr>
          <w:p w14:paraId="6606290D">
            <w:pPr>
              <w:widowControl/>
              <w:jc w:val="center"/>
              <w:rPr>
                <w:rFonts w:ascii="宋体" w:hAnsi="宋体" w:eastAsia="宋体" w:cs="宋体"/>
                <w:kern w:val="0"/>
                <w:sz w:val="22"/>
              </w:rPr>
            </w:pPr>
            <w:r>
              <w:rPr>
                <w:rFonts w:hint="eastAsia" w:ascii="宋体" w:hAnsi="宋体" w:eastAsia="宋体" w:cs="宋体"/>
                <w:kern w:val="0"/>
                <w:sz w:val="22"/>
              </w:rPr>
              <w:t>8</w:t>
            </w:r>
          </w:p>
        </w:tc>
        <w:tc>
          <w:tcPr>
            <w:tcW w:w="1230" w:type="dxa"/>
            <w:gridSpan w:val="2"/>
            <w:tcBorders>
              <w:top w:val="nil"/>
              <w:left w:val="nil"/>
              <w:bottom w:val="single" w:color="auto" w:sz="4" w:space="0"/>
              <w:right w:val="single" w:color="auto" w:sz="4" w:space="0"/>
            </w:tcBorders>
            <w:shd w:val="clear" w:color="auto" w:fill="auto"/>
            <w:noWrap/>
            <w:vAlign w:val="center"/>
          </w:tcPr>
          <w:p w14:paraId="3E82379F">
            <w:pPr>
              <w:widowControl/>
              <w:jc w:val="left"/>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1123.14</w:t>
            </w:r>
          </w:p>
        </w:tc>
        <w:tc>
          <w:tcPr>
            <w:tcW w:w="3801" w:type="dxa"/>
            <w:gridSpan w:val="3"/>
            <w:tcBorders>
              <w:top w:val="nil"/>
              <w:left w:val="nil"/>
              <w:bottom w:val="single" w:color="auto" w:sz="4" w:space="0"/>
              <w:right w:val="single" w:color="auto" w:sz="4" w:space="0"/>
            </w:tcBorders>
            <w:shd w:val="clear" w:color="auto" w:fill="auto"/>
            <w:noWrap/>
            <w:vAlign w:val="center"/>
          </w:tcPr>
          <w:p w14:paraId="3A23E099">
            <w:pPr>
              <w:widowControl/>
              <w:jc w:val="left"/>
              <w:rPr>
                <w:rFonts w:hint="eastAsia" w:ascii="宋体" w:hAnsi="宋体" w:eastAsia="宋体" w:cs="宋体"/>
                <w:kern w:val="0"/>
                <w:sz w:val="22"/>
                <w:lang w:val="en-US" w:eastAsia="zh-CN"/>
              </w:rPr>
            </w:pPr>
            <w:r>
              <w:rPr>
                <w:rFonts w:hint="eastAsia" w:ascii="宋体" w:hAnsi="宋体" w:eastAsia="宋体" w:cs="宋体"/>
                <w:kern w:val="0"/>
                <w:sz w:val="22"/>
                <w:lang w:val="en-US" w:eastAsia="zh-CN"/>
              </w:rPr>
              <w:t>十四、资源勘探工业信息等支出</w:t>
            </w:r>
          </w:p>
        </w:tc>
        <w:tc>
          <w:tcPr>
            <w:tcW w:w="845" w:type="dxa"/>
            <w:tcBorders>
              <w:top w:val="nil"/>
              <w:left w:val="nil"/>
              <w:bottom w:val="single" w:color="auto" w:sz="4" w:space="0"/>
              <w:right w:val="single" w:color="auto" w:sz="4" w:space="0"/>
            </w:tcBorders>
            <w:shd w:val="clear" w:color="000000" w:fill="FFFFFF"/>
            <w:noWrap/>
            <w:vAlign w:val="center"/>
          </w:tcPr>
          <w:p w14:paraId="0F437D4C">
            <w:pPr>
              <w:widowControl/>
              <w:jc w:val="center"/>
              <w:rPr>
                <w:rFonts w:ascii="宋体" w:hAnsi="宋体" w:eastAsia="宋体" w:cs="宋体"/>
                <w:kern w:val="0"/>
                <w:sz w:val="22"/>
              </w:rPr>
            </w:pPr>
            <w:r>
              <w:rPr>
                <w:rFonts w:hint="eastAsia" w:ascii="宋体" w:hAnsi="宋体" w:eastAsia="宋体" w:cs="宋体"/>
                <w:kern w:val="0"/>
                <w:sz w:val="22"/>
              </w:rPr>
              <w:t>21</w:t>
            </w:r>
          </w:p>
        </w:tc>
        <w:tc>
          <w:tcPr>
            <w:tcW w:w="3633" w:type="dxa"/>
            <w:gridSpan w:val="3"/>
            <w:tcBorders>
              <w:top w:val="nil"/>
              <w:left w:val="nil"/>
              <w:bottom w:val="single" w:color="auto" w:sz="4" w:space="0"/>
              <w:right w:val="single" w:color="auto" w:sz="4" w:space="0"/>
            </w:tcBorders>
            <w:shd w:val="clear" w:color="auto" w:fill="auto"/>
            <w:noWrap/>
            <w:vAlign w:val="center"/>
          </w:tcPr>
          <w:p w14:paraId="0765C033">
            <w:pPr>
              <w:widowControl/>
              <w:jc w:val="left"/>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500</w:t>
            </w:r>
          </w:p>
        </w:tc>
        <w:tc>
          <w:tcPr>
            <w:tcW w:w="14081" w:type="dxa"/>
            <w:tcBorders>
              <w:top w:val="nil"/>
              <w:left w:val="nil"/>
              <w:bottom w:val="single" w:color="auto" w:sz="4" w:space="0"/>
              <w:right w:val="single" w:color="auto" w:sz="4" w:space="0"/>
            </w:tcBorders>
            <w:shd w:val="clear" w:color="auto" w:fill="auto"/>
            <w:noWrap/>
            <w:vAlign w:val="center"/>
          </w:tcPr>
          <w:p w14:paraId="3F10962E">
            <w:pPr>
              <w:widowControl/>
              <w:jc w:val="left"/>
              <w:rPr>
                <w:rFonts w:hint="eastAsia" w:ascii="宋体" w:hAnsi="宋体" w:eastAsia="宋体" w:cs="宋体"/>
                <w:kern w:val="0"/>
                <w:sz w:val="22"/>
                <w:lang w:val="en-US" w:eastAsia="zh-CN"/>
              </w:rPr>
            </w:pPr>
          </w:p>
        </w:tc>
      </w:tr>
      <w:tr w14:paraId="12784306">
        <w:tblPrEx>
          <w:tblCellMar>
            <w:top w:w="0" w:type="dxa"/>
            <w:left w:w="108" w:type="dxa"/>
            <w:bottom w:w="0" w:type="dxa"/>
            <w:right w:w="108" w:type="dxa"/>
          </w:tblCellMar>
        </w:tblPrEx>
        <w:trPr>
          <w:trHeight w:val="340" w:hRule="atLeast"/>
        </w:trPr>
        <w:tc>
          <w:tcPr>
            <w:tcW w:w="4124" w:type="dxa"/>
            <w:tcBorders>
              <w:top w:val="nil"/>
              <w:left w:val="single" w:color="auto" w:sz="4" w:space="0"/>
              <w:bottom w:val="single" w:color="auto" w:sz="4" w:space="0"/>
              <w:right w:val="single" w:color="auto" w:sz="4" w:space="0"/>
            </w:tcBorders>
            <w:shd w:val="clear" w:color="auto" w:fill="auto"/>
            <w:noWrap/>
            <w:vAlign w:val="center"/>
          </w:tcPr>
          <w:p w14:paraId="29F26676">
            <w:pPr>
              <w:widowControl/>
              <w:jc w:val="right"/>
              <w:rPr>
                <w:rFonts w:ascii="宋体" w:hAnsi="宋体" w:eastAsia="宋体" w:cs="宋体"/>
                <w:kern w:val="0"/>
                <w:sz w:val="20"/>
                <w:szCs w:val="20"/>
              </w:rPr>
            </w:pPr>
            <w:r>
              <w:rPr>
                <w:rFonts w:hint="eastAsia" w:ascii="宋体" w:hAnsi="宋体" w:eastAsia="宋体" w:cs="宋体"/>
                <w:kern w:val="0"/>
                <w:sz w:val="20"/>
                <w:szCs w:val="20"/>
              </w:rPr>
              <w:t>　</w:t>
            </w:r>
          </w:p>
        </w:tc>
        <w:tc>
          <w:tcPr>
            <w:tcW w:w="448" w:type="dxa"/>
            <w:tcBorders>
              <w:top w:val="nil"/>
              <w:left w:val="nil"/>
              <w:bottom w:val="single" w:color="auto" w:sz="4" w:space="0"/>
              <w:right w:val="single" w:color="auto" w:sz="4" w:space="0"/>
            </w:tcBorders>
            <w:shd w:val="clear" w:color="000000" w:fill="FFFFFF"/>
            <w:noWrap/>
            <w:vAlign w:val="center"/>
          </w:tcPr>
          <w:p w14:paraId="094434B6">
            <w:pPr>
              <w:widowControl/>
              <w:jc w:val="center"/>
              <w:rPr>
                <w:rFonts w:ascii="宋体" w:hAnsi="宋体" w:eastAsia="宋体" w:cs="宋体"/>
                <w:kern w:val="0"/>
                <w:sz w:val="22"/>
              </w:rPr>
            </w:pPr>
            <w:r>
              <w:rPr>
                <w:rFonts w:hint="eastAsia" w:ascii="宋体" w:hAnsi="宋体" w:eastAsia="宋体" w:cs="宋体"/>
                <w:kern w:val="0"/>
                <w:sz w:val="22"/>
              </w:rPr>
              <w:t>9</w:t>
            </w:r>
          </w:p>
        </w:tc>
        <w:tc>
          <w:tcPr>
            <w:tcW w:w="1230" w:type="dxa"/>
            <w:gridSpan w:val="2"/>
            <w:tcBorders>
              <w:top w:val="nil"/>
              <w:left w:val="nil"/>
              <w:bottom w:val="single" w:color="auto" w:sz="4" w:space="0"/>
              <w:right w:val="single" w:color="auto" w:sz="4" w:space="0"/>
            </w:tcBorders>
            <w:shd w:val="clear" w:color="auto" w:fill="auto"/>
            <w:noWrap/>
            <w:vAlign w:val="center"/>
          </w:tcPr>
          <w:p w14:paraId="2917E927">
            <w:pPr>
              <w:widowControl/>
              <w:jc w:val="left"/>
              <w:rPr>
                <w:rFonts w:ascii="宋体" w:hAnsi="宋体" w:eastAsia="宋体" w:cs="宋体"/>
                <w:kern w:val="0"/>
                <w:sz w:val="22"/>
              </w:rPr>
            </w:pPr>
          </w:p>
        </w:tc>
        <w:tc>
          <w:tcPr>
            <w:tcW w:w="3801" w:type="dxa"/>
            <w:gridSpan w:val="3"/>
            <w:tcBorders>
              <w:top w:val="nil"/>
              <w:left w:val="nil"/>
              <w:bottom w:val="single" w:color="auto" w:sz="4" w:space="0"/>
              <w:right w:val="single" w:color="auto" w:sz="4" w:space="0"/>
            </w:tcBorders>
            <w:shd w:val="clear" w:color="auto" w:fill="auto"/>
            <w:noWrap/>
            <w:vAlign w:val="center"/>
          </w:tcPr>
          <w:p w14:paraId="6D04B177">
            <w:pPr>
              <w:widowControl/>
              <w:jc w:val="left"/>
              <w:rPr>
                <w:rFonts w:hint="eastAsia" w:ascii="宋体" w:hAnsi="宋体" w:eastAsia="宋体" w:cs="宋体"/>
                <w:kern w:val="0"/>
                <w:sz w:val="22"/>
                <w:lang w:val="en-US" w:eastAsia="zh-CN"/>
              </w:rPr>
            </w:pPr>
            <w:r>
              <w:rPr>
                <w:rFonts w:hint="eastAsia" w:ascii="宋体" w:hAnsi="宋体" w:eastAsia="宋体" w:cs="宋体"/>
                <w:kern w:val="0"/>
                <w:sz w:val="22"/>
                <w:lang w:val="en-US" w:eastAsia="zh-CN"/>
              </w:rPr>
              <w:t>二十二、灾害防治及应急管理支出</w:t>
            </w:r>
          </w:p>
        </w:tc>
        <w:tc>
          <w:tcPr>
            <w:tcW w:w="845" w:type="dxa"/>
            <w:tcBorders>
              <w:top w:val="nil"/>
              <w:left w:val="nil"/>
              <w:bottom w:val="single" w:color="auto" w:sz="4" w:space="0"/>
              <w:right w:val="single" w:color="auto" w:sz="4" w:space="0"/>
            </w:tcBorders>
            <w:shd w:val="clear" w:color="000000" w:fill="FFFFFF"/>
            <w:noWrap/>
            <w:vAlign w:val="center"/>
          </w:tcPr>
          <w:p w14:paraId="19FA1814">
            <w:pPr>
              <w:widowControl/>
              <w:jc w:val="center"/>
              <w:rPr>
                <w:rFonts w:hint="eastAsia" w:ascii="宋体" w:hAnsi="宋体" w:eastAsia="宋体" w:cs="宋体"/>
                <w:kern w:val="0"/>
                <w:sz w:val="22"/>
                <w:lang w:val="en-US" w:eastAsia="zh-CN"/>
              </w:rPr>
            </w:pPr>
            <w:r>
              <w:rPr>
                <w:rFonts w:hint="eastAsia" w:ascii="宋体" w:hAnsi="宋体" w:eastAsia="宋体" w:cs="宋体"/>
                <w:kern w:val="0"/>
                <w:sz w:val="22"/>
              </w:rPr>
              <w:t>22</w:t>
            </w:r>
          </w:p>
        </w:tc>
        <w:tc>
          <w:tcPr>
            <w:tcW w:w="3633" w:type="dxa"/>
            <w:gridSpan w:val="3"/>
            <w:tcBorders>
              <w:top w:val="nil"/>
              <w:left w:val="nil"/>
              <w:bottom w:val="single" w:color="auto" w:sz="4" w:space="0"/>
              <w:right w:val="single" w:color="auto" w:sz="4" w:space="0"/>
            </w:tcBorders>
            <w:shd w:val="clear" w:color="auto" w:fill="auto"/>
            <w:noWrap/>
            <w:vAlign w:val="center"/>
          </w:tcPr>
          <w:p w14:paraId="4577E843">
            <w:pPr>
              <w:widowControl/>
              <w:jc w:val="left"/>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600</w:t>
            </w:r>
          </w:p>
        </w:tc>
        <w:tc>
          <w:tcPr>
            <w:tcW w:w="14081" w:type="dxa"/>
            <w:tcBorders>
              <w:top w:val="nil"/>
              <w:left w:val="nil"/>
              <w:bottom w:val="single" w:color="auto" w:sz="4" w:space="0"/>
              <w:right w:val="single" w:color="auto" w:sz="4" w:space="0"/>
            </w:tcBorders>
            <w:shd w:val="clear" w:color="auto" w:fill="auto"/>
            <w:noWrap/>
            <w:vAlign w:val="center"/>
          </w:tcPr>
          <w:p w14:paraId="4AEDEBAC">
            <w:pPr>
              <w:widowControl/>
              <w:jc w:val="left"/>
              <w:rPr>
                <w:rFonts w:hint="eastAsia" w:ascii="宋体" w:hAnsi="宋体" w:eastAsia="宋体" w:cs="宋体"/>
                <w:kern w:val="0"/>
                <w:sz w:val="22"/>
                <w:lang w:val="en-US" w:eastAsia="zh-CN"/>
              </w:rPr>
            </w:pPr>
          </w:p>
        </w:tc>
      </w:tr>
      <w:tr w14:paraId="6D70ABA4">
        <w:tblPrEx>
          <w:tblCellMar>
            <w:top w:w="0" w:type="dxa"/>
            <w:left w:w="108" w:type="dxa"/>
            <w:bottom w:w="0" w:type="dxa"/>
            <w:right w:w="108" w:type="dxa"/>
          </w:tblCellMar>
        </w:tblPrEx>
        <w:trPr>
          <w:trHeight w:val="306" w:hRule="atLeast"/>
        </w:trPr>
        <w:tc>
          <w:tcPr>
            <w:tcW w:w="4124" w:type="dxa"/>
            <w:tcBorders>
              <w:top w:val="nil"/>
              <w:left w:val="single" w:color="auto" w:sz="4" w:space="0"/>
              <w:bottom w:val="single" w:color="auto" w:sz="4" w:space="0"/>
              <w:right w:val="single" w:color="auto" w:sz="4" w:space="0"/>
            </w:tcBorders>
            <w:shd w:val="clear" w:color="auto" w:fill="auto"/>
            <w:noWrap/>
            <w:vAlign w:val="center"/>
          </w:tcPr>
          <w:p w14:paraId="1705BF92">
            <w:pPr>
              <w:widowControl/>
              <w:jc w:val="center"/>
              <w:rPr>
                <w:rFonts w:ascii="宋体" w:hAnsi="宋体" w:eastAsia="宋体" w:cs="宋体"/>
                <w:b/>
                <w:bCs/>
                <w:kern w:val="0"/>
                <w:sz w:val="22"/>
              </w:rPr>
            </w:pPr>
            <w:r>
              <w:rPr>
                <w:rFonts w:hint="eastAsia" w:ascii="宋体" w:hAnsi="宋体" w:eastAsia="宋体" w:cs="宋体"/>
                <w:b/>
                <w:bCs/>
                <w:kern w:val="0"/>
                <w:sz w:val="22"/>
              </w:rPr>
              <w:t>本年收入合计</w:t>
            </w:r>
          </w:p>
        </w:tc>
        <w:tc>
          <w:tcPr>
            <w:tcW w:w="448" w:type="dxa"/>
            <w:tcBorders>
              <w:top w:val="nil"/>
              <w:left w:val="nil"/>
              <w:bottom w:val="single" w:color="auto" w:sz="4" w:space="0"/>
              <w:right w:val="single" w:color="auto" w:sz="4" w:space="0"/>
            </w:tcBorders>
            <w:shd w:val="clear" w:color="000000" w:fill="FFFFFF"/>
            <w:noWrap/>
            <w:vAlign w:val="center"/>
          </w:tcPr>
          <w:p w14:paraId="78CA7DAB">
            <w:pPr>
              <w:widowControl/>
              <w:jc w:val="center"/>
              <w:rPr>
                <w:rFonts w:ascii="宋体" w:hAnsi="宋体" w:eastAsia="宋体" w:cs="宋体"/>
                <w:kern w:val="0"/>
                <w:sz w:val="22"/>
              </w:rPr>
            </w:pPr>
            <w:r>
              <w:rPr>
                <w:rFonts w:hint="eastAsia" w:ascii="宋体" w:hAnsi="宋体" w:eastAsia="宋体" w:cs="宋体"/>
                <w:kern w:val="0"/>
                <w:sz w:val="22"/>
              </w:rPr>
              <w:t>10</w:t>
            </w:r>
          </w:p>
        </w:tc>
        <w:tc>
          <w:tcPr>
            <w:tcW w:w="1230" w:type="dxa"/>
            <w:gridSpan w:val="2"/>
            <w:tcBorders>
              <w:top w:val="nil"/>
              <w:left w:val="nil"/>
              <w:bottom w:val="single" w:color="auto" w:sz="4" w:space="0"/>
              <w:right w:val="single" w:color="auto" w:sz="4" w:space="0"/>
            </w:tcBorders>
            <w:shd w:val="clear" w:color="auto" w:fill="auto"/>
            <w:noWrap/>
            <w:vAlign w:val="center"/>
          </w:tcPr>
          <w:p w14:paraId="745EFF75">
            <w:pPr>
              <w:widowControl/>
              <w:jc w:val="left"/>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4092.17</w:t>
            </w:r>
          </w:p>
        </w:tc>
        <w:tc>
          <w:tcPr>
            <w:tcW w:w="3801" w:type="dxa"/>
            <w:gridSpan w:val="3"/>
            <w:tcBorders>
              <w:top w:val="nil"/>
              <w:left w:val="nil"/>
              <w:bottom w:val="single" w:color="auto" w:sz="4" w:space="0"/>
              <w:right w:val="single" w:color="auto" w:sz="4" w:space="0"/>
            </w:tcBorders>
            <w:shd w:val="clear" w:color="auto" w:fill="auto"/>
            <w:noWrap/>
            <w:vAlign w:val="center"/>
          </w:tcPr>
          <w:p w14:paraId="26A96353">
            <w:pPr>
              <w:widowControl/>
              <w:jc w:val="center"/>
              <w:rPr>
                <w:rFonts w:ascii="宋体" w:hAnsi="宋体" w:eastAsia="宋体" w:cs="宋体"/>
                <w:b/>
                <w:bCs/>
                <w:kern w:val="0"/>
                <w:sz w:val="22"/>
              </w:rPr>
            </w:pPr>
            <w:r>
              <w:rPr>
                <w:rFonts w:hint="eastAsia" w:ascii="宋体" w:hAnsi="宋体" w:eastAsia="宋体" w:cs="宋体"/>
                <w:b/>
                <w:bCs/>
                <w:kern w:val="0"/>
                <w:sz w:val="22"/>
              </w:rPr>
              <w:t>本年支出合计</w:t>
            </w:r>
          </w:p>
        </w:tc>
        <w:tc>
          <w:tcPr>
            <w:tcW w:w="845" w:type="dxa"/>
            <w:tcBorders>
              <w:top w:val="nil"/>
              <w:left w:val="nil"/>
              <w:bottom w:val="single" w:color="auto" w:sz="4" w:space="0"/>
              <w:right w:val="single" w:color="auto" w:sz="4" w:space="0"/>
            </w:tcBorders>
            <w:shd w:val="clear" w:color="000000" w:fill="FFFFFF"/>
            <w:noWrap/>
            <w:vAlign w:val="center"/>
          </w:tcPr>
          <w:p w14:paraId="1A05F5CF">
            <w:pPr>
              <w:widowControl/>
              <w:jc w:val="center"/>
              <w:rPr>
                <w:rFonts w:ascii="宋体" w:hAnsi="宋体" w:eastAsia="宋体" w:cs="宋体"/>
                <w:kern w:val="0"/>
                <w:sz w:val="22"/>
              </w:rPr>
            </w:pPr>
            <w:r>
              <w:rPr>
                <w:rFonts w:hint="eastAsia" w:ascii="宋体" w:hAnsi="宋体" w:eastAsia="宋体" w:cs="宋体"/>
                <w:kern w:val="0"/>
                <w:sz w:val="22"/>
              </w:rPr>
              <w:t>23</w:t>
            </w:r>
          </w:p>
        </w:tc>
        <w:tc>
          <w:tcPr>
            <w:tcW w:w="3633" w:type="dxa"/>
            <w:gridSpan w:val="3"/>
            <w:tcBorders>
              <w:top w:val="nil"/>
              <w:left w:val="nil"/>
              <w:bottom w:val="single" w:color="auto" w:sz="4" w:space="0"/>
              <w:right w:val="single" w:color="auto" w:sz="4" w:space="0"/>
            </w:tcBorders>
            <w:shd w:val="clear" w:color="auto" w:fill="auto"/>
            <w:noWrap/>
            <w:vAlign w:val="center"/>
          </w:tcPr>
          <w:p w14:paraId="667A5EF6">
            <w:pPr>
              <w:widowControl/>
              <w:jc w:val="left"/>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4091.43</w:t>
            </w:r>
          </w:p>
        </w:tc>
        <w:tc>
          <w:tcPr>
            <w:tcW w:w="14081" w:type="dxa"/>
            <w:tcBorders>
              <w:top w:val="nil"/>
              <w:left w:val="nil"/>
              <w:bottom w:val="single" w:color="auto" w:sz="4" w:space="0"/>
              <w:right w:val="single" w:color="auto" w:sz="4" w:space="0"/>
            </w:tcBorders>
            <w:shd w:val="clear" w:color="auto" w:fill="auto"/>
            <w:noWrap/>
            <w:vAlign w:val="center"/>
          </w:tcPr>
          <w:p w14:paraId="027601C3">
            <w:pPr>
              <w:widowControl/>
              <w:jc w:val="left"/>
              <w:rPr>
                <w:rFonts w:hint="eastAsia" w:ascii="宋体" w:hAnsi="宋体" w:eastAsia="宋体" w:cs="宋体"/>
                <w:kern w:val="0"/>
                <w:sz w:val="22"/>
                <w:lang w:val="en-US" w:eastAsia="zh-CN"/>
              </w:rPr>
            </w:pPr>
          </w:p>
        </w:tc>
      </w:tr>
      <w:tr w14:paraId="12A0F387">
        <w:tblPrEx>
          <w:tblCellMar>
            <w:top w:w="0" w:type="dxa"/>
            <w:left w:w="108" w:type="dxa"/>
            <w:bottom w:w="0" w:type="dxa"/>
            <w:right w:w="108" w:type="dxa"/>
          </w:tblCellMar>
        </w:tblPrEx>
        <w:trPr>
          <w:trHeight w:val="340" w:hRule="atLeast"/>
        </w:trPr>
        <w:tc>
          <w:tcPr>
            <w:tcW w:w="4124" w:type="dxa"/>
            <w:tcBorders>
              <w:top w:val="nil"/>
              <w:left w:val="single" w:color="auto" w:sz="4" w:space="0"/>
              <w:bottom w:val="single" w:color="auto" w:sz="4" w:space="0"/>
              <w:right w:val="single" w:color="auto" w:sz="4" w:space="0"/>
            </w:tcBorders>
            <w:shd w:val="clear" w:color="auto" w:fill="auto"/>
            <w:noWrap/>
            <w:vAlign w:val="center"/>
          </w:tcPr>
          <w:p w14:paraId="34354E25">
            <w:pPr>
              <w:widowControl/>
              <w:jc w:val="left"/>
              <w:rPr>
                <w:rFonts w:ascii="宋体" w:hAnsi="宋体" w:eastAsia="宋体" w:cs="宋体"/>
                <w:kern w:val="0"/>
                <w:sz w:val="22"/>
              </w:rPr>
            </w:pPr>
            <w:r>
              <w:rPr>
                <w:rFonts w:hint="eastAsia" w:ascii="宋体" w:hAnsi="宋体" w:eastAsia="宋体" w:cs="宋体"/>
                <w:kern w:val="0"/>
                <w:sz w:val="22"/>
              </w:rPr>
              <w:t xml:space="preserve">         使用非财政拨款结余</w:t>
            </w:r>
          </w:p>
        </w:tc>
        <w:tc>
          <w:tcPr>
            <w:tcW w:w="448" w:type="dxa"/>
            <w:tcBorders>
              <w:top w:val="nil"/>
              <w:left w:val="nil"/>
              <w:bottom w:val="single" w:color="auto" w:sz="4" w:space="0"/>
              <w:right w:val="single" w:color="auto" w:sz="4" w:space="0"/>
            </w:tcBorders>
            <w:shd w:val="clear" w:color="000000" w:fill="FFFFFF"/>
            <w:noWrap/>
            <w:vAlign w:val="center"/>
          </w:tcPr>
          <w:p w14:paraId="5BA9F133">
            <w:pPr>
              <w:widowControl/>
              <w:jc w:val="center"/>
              <w:rPr>
                <w:rFonts w:ascii="宋体" w:hAnsi="宋体" w:eastAsia="宋体" w:cs="宋体"/>
                <w:kern w:val="0"/>
                <w:sz w:val="22"/>
              </w:rPr>
            </w:pPr>
            <w:r>
              <w:rPr>
                <w:rFonts w:hint="eastAsia" w:ascii="宋体" w:hAnsi="宋体" w:eastAsia="宋体" w:cs="宋体"/>
                <w:kern w:val="0"/>
                <w:sz w:val="22"/>
              </w:rPr>
              <w:t>11</w:t>
            </w:r>
          </w:p>
        </w:tc>
        <w:tc>
          <w:tcPr>
            <w:tcW w:w="1230" w:type="dxa"/>
            <w:gridSpan w:val="2"/>
            <w:tcBorders>
              <w:top w:val="nil"/>
              <w:left w:val="nil"/>
              <w:bottom w:val="single" w:color="auto" w:sz="4" w:space="0"/>
              <w:right w:val="single" w:color="auto" w:sz="4" w:space="0"/>
            </w:tcBorders>
            <w:shd w:val="clear" w:color="auto" w:fill="auto"/>
            <w:noWrap/>
            <w:vAlign w:val="center"/>
          </w:tcPr>
          <w:p w14:paraId="1977CC34">
            <w:pPr>
              <w:widowControl/>
              <w:jc w:val="left"/>
              <w:rPr>
                <w:rFonts w:ascii="宋体" w:hAnsi="宋体" w:eastAsia="宋体" w:cs="宋体"/>
                <w:kern w:val="0"/>
                <w:sz w:val="22"/>
              </w:rPr>
            </w:pPr>
          </w:p>
        </w:tc>
        <w:tc>
          <w:tcPr>
            <w:tcW w:w="3801" w:type="dxa"/>
            <w:gridSpan w:val="3"/>
            <w:tcBorders>
              <w:top w:val="nil"/>
              <w:left w:val="nil"/>
              <w:bottom w:val="single" w:color="auto" w:sz="4" w:space="0"/>
              <w:right w:val="single" w:color="auto" w:sz="4" w:space="0"/>
            </w:tcBorders>
            <w:shd w:val="clear" w:color="auto" w:fill="auto"/>
            <w:noWrap/>
            <w:vAlign w:val="center"/>
          </w:tcPr>
          <w:p w14:paraId="1C50496D">
            <w:pPr>
              <w:widowControl/>
              <w:jc w:val="left"/>
              <w:rPr>
                <w:rFonts w:ascii="宋体" w:hAnsi="宋体" w:eastAsia="宋体" w:cs="宋体"/>
                <w:kern w:val="0"/>
                <w:sz w:val="22"/>
              </w:rPr>
            </w:pPr>
            <w:r>
              <w:rPr>
                <w:rFonts w:hint="eastAsia" w:ascii="宋体" w:hAnsi="宋体" w:eastAsia="宋体" w:cs="宋体"/>
                <w:kern w:val="0"/>
                <w:sz w:val="22"/>
              </w:rPr>
              <w:t xml:space="preserve">                结余分配</w:t>
            </w:r>
          </w:p>
        </w:tc>
        <w:tc>
          <w:tcPr>
            <w:tcW w:w="845" w:type="dxa"/>
            <w:tcBorders>
              <w:top w:val="nil"/>
              <w:left w:val="nil"/>
              <w:bottom w:val="single" w:color="auto" w:sz="4" w:space="0"/>
              <w:right w:val="single" w:color="auto" w:sz="4" w:space="0"/>
            </w:tcBorders>
            <w:shd w:val="clear" w:color="000000" w:fill="FFFFFF"/>
            <w:noWrap/>
            <w:vAlign w:val="center"/>
          </w:tcPr>
          <w:p w14:paraId="43609727">
            <w:pPr>
              <w:widowControl/>
              <w:jc w:val="center"/>
              <w:rPr>
                <w:rFonts w:ascii="宋体" w:hAnsi="宋体" w:eastAsia="宋体" w:cs="宋体"/>
                <w:kern w:val="0"/>
                <w:sz w:val="22"/>
              </w:rPr>
            </w:pPr>
            <w:r>
              <w:rPr>
                <w:rFonts w:hint="eastAsia" w:ascii="宋体" w:hAnsi="宋体" w:eastAsia="宋体" w:cs="宋体"/>
                <w:kern w:val="0"/>
                <w:sz w:val="22"/>
              </w:rPr>
              <w:t>24</w:t>
            </w:r>
          </w:p>
        </w:tc>
        <w:tc>
          <w:tcPr>
            <w:tcW w:w="3633" w:type="dxa"/>
            <w:gridSpan w:val="3"/>
            <w:tcBorders>
              <w:top w:val="nil"/>
              <w:left w:val="nil"/>
              <w:bottom w:val="single" w:color="auto" w:sz="4" w:space="0"/>
              <w:right w:val="single" w:color="auto" w:sz="4" w:space="0"/>
            </w:tcBorders>
            <w:shd w:val="clear" w:color="auto" w:fill="auto"/>
            <w:noWrap/>
            <w:vAlign w:val="center"/>
          </w:tcPr>
          <w:p w14:paraId="66BBC915">
            <w:pPr>
              <w:widowControl/>
              <w:jc w:val="left"/>
              <w:rPr>
                <w:rFonts w:ascii="宋体" w:hAnsi="宋体" w:eastAsia="宋体" w:cs="宋体"/>
                <w:kern w:val="0"/>
                <w:sz w:val="22"/>
              </w:rPr>
            </w:pPr>
            <w:r>
              <w:rPr>
                <w:rFonts w:hint="eastAsia" w:ascii="宋体" w:hAnsi="宋体" w:eastAsia="宋体" w:cs="宋体"/>
                <w:kern w:val="0"/>
                <w:sz w:val="22"/>
              </w:rPr>
              <w:t>　</w:t>
            </w:r>
          </w:p>
        </w:tc>
        <w:tc>
          <w:tcPr>
            <w:tcW w:w="14081" w:type="dxa"/>
            <w:tcBorders>
              <w:top w:val="nil"/>
              <w:left w:val="nil"/>
              <w:bottom w:val="single" w:color="auto" w:sz="4" w:space="0"/>
              <w:right w:val="single" w:color="auto" w:sz="4" w:space="0"/>
            </w:tcBorders>
            <w:shd w:val="clear" w:color="auto" w:fill="auto"/>
            <w:noWrap/>
            <w:vAlign w:val="center"/>
          </w:tcPr>
          <w:p w14:paraId="5302C229">
            <w:pPr>
              <w:widowControl/>
              <w:jc w:val="left"/>
              <w:rPr>
                <w:rFonts w:hint="eastAsia" w:ascii="宋体" w:hAnsi="宋体" w:eastAsia="宋体" w:cs="宋体"/>
                <w:kern w:val="0"/>
                <w:sz w:val="22"/>
              </w:rPr>
            </w:pPr>
          </w:p>
        </w:tc>
      </w:tr>
      <w:tr w14:paraId="7C3B2C4A">
        <w:tblPrEx>
          <w:tblCellMar>
            <w:top w:w="0" w:type="dxa"/>
            <w:left w:w="108" w:type="dxa"/>
            <w:bottom w:w="0" w:type="dxa"/>
            <w:right w:w="108" w:type="dxa"/>
          </w:tblCellMar>
        </w:tblPrEx>
        <w:trPr>
          <w:trHeight w:val="340" w:hRule="atLeast"/>
        </w:trPr>
        <w:tc>
          <w:tcPr>
            <w:tcW w:w="4124" w:type="dxa"/>
            <w:tcBorders>
              <w:top w:val="nil"/>
              <w:left w:val="single" w:color="auto" w:sz="4" w:space="0"/>
              <w:bottom w:val="single" w:color="auto" w:sz="4" w:space="0"/>
              <w:right w:val="single" w:color="auto" w:sz="4" w:space="0"/>
            </w:tcBorders>
            <w:shd w:val="clear" w:color="auto" w:fill="auto"/>
            <w:noWrap/>
            <w:vAlign w:val="center"/>
          </w:tcPr>
          <w:p w14:paraId="135DDD6E">
            <w:pPr>
              <w:widowControl/>
              <w:jc w:val="left"/>
              <w:rPr>
                <w:rFonts w:ascii="宋体" w:hAnsi="宋体" w:eastAsia="宋体" w:cs="宋体"/>
                <w:kern w:val="0"/>
                <w:sz w:val="22"/>
              </w:rPr>
            </w:pPr>
            <w:r>
              <w:rPr>
                <w:rFonts w:hint="eastAsia" w:ascii="宋体" w:hAnsi="宋体" w:eastAsia="宋体" w:cs="宋体"/>
                <w:kern w:val="0"/>
                <w:sz w:val="22"/>
              </w:rPr>
              <w:t xml:space="preserve">         年初结转和结余</w:t>
            </w:r>
          </w:p>
        </w:tc>
        <w:tc>
          <w:tcPr>
            <w:tcW w:w="448" w:type="dxa"/>
            <w:tcBorders>
              <w:top w:val="nil"/>
              <w:left w:val="nil"/>
              <w:bottom w:val="single" w:color="auto" w:sz="4" w:space="0"/>
              <w:right w:val="single" w:color="auto" w:sz="4" w:space="0"/>
            </w:tcBorders>
            <w:shd w:val="clear" w:color="000000" w:fill="FFFFFF"/>
            <w:noWrap/>
            <w:vAlign w:val="center"/>
          </w:tcPr>
          <w:p w14:paraId="721A2A0A">
            <w:pPr>
              <w:widowControl/>
              <w:jc w:val="center"/>
              <w:rPr>
                <w:rFonts w:ascii="宋体" w:hAnsi="宋体" w:eastAsia="宋体" w:cs="宋体"/>
                <w:kern w:val="0"/>
                <w:sz w:val="22"/>
              </w:rPr>
            </w:pPr>
            <w:r>
              <w:rPr>
                <w:rFonts w:hint="eastAsia" w:ascii="宋体" w:hAnsi="宋体" w:eastAsia="宋体" w:cs="宋体"/>
                <w:kern w:val="0"/>
                <w:sz w:val="22"/>
              </w:rPr>
              <w:t>12</w:t>
            </w:r>
          </w:p>
        </w:tc>
        <w:tc>
          <w:tcPr>
            <w:tcW w:w="1230" w:type="dxa"/>
            <w:gridSpan w:val="2"/>
            <w:tcBorders>
              <w:top w:val="nil"/>
              <w:left w:val="nil"/>
              <w:bottom w:val="single" w:color="auto" w:sz="4" w:space="0"/>
              <w:right w:val="single" w:color="auto" w:sz="4" w:space="0"/>
            </w:tcBorders>
            <w:shd w:val="clear" w:color="auto" w:fill="auto"/>
            <w:noWrap/>
            <w:vAlign w:val="center"/>
          </w:tcPr>
          <w:p w14:paraId="2DDF5346">
            <w:pPr>
              <w:widowControl/>
              <w:jc w:val="left"/>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117.3</w:t>
            </w:r>
          </w:p>
        </w:tc>
        <w:tc>
          <w:tcPr>
            <w:tcW w:w="3801" w:type="dxa"/>
            <w:gridSpan w:val="3"/>
            <w:tcBorders>
              <w:top w:val="nil"/>
              <w:left w:val="nil"/>
              <w:bottom w:val="single" w:color="auto" w:sz="4" w:space="0"/>
              <w:right w:val="single" w:color="auto" w:sz="4" w:space="0"/>
            </w:tcBorders>
            <w:shd w:val="clear" w:color="auto" w:fill="auto"/>
            <w:noWrap/>
            <w:vAlign w:val="center"/>
          </w:tcPr>
          <w:p w14:paraId="7C25FE24">
            <w:pPr>
              <w:widowControl/>
              <w:jc w:val="left"/>
              <w:rPr>
                <w:rFonts w:ascii="宋体" w:hAnsi="宋体" w:eastAsia="宋体" w:cs="宋体"/>
                <w:kern w:val="0"/>
                <w:sz w:val="22"/>
              </w:rPr>
            </w:pPr>
            <w:r>
              <w:rPr>
                <w:rFonts w:hint="eastAsia" w:ascii="宋体" w:hAnsi="宋体" w:eastAsia="宋体" w:cs="宋体"/>
                <w:kern w:val="0"/>
                <w:sz w:val="22"/>
              </w:rPr>
              <w:t xml:space="preserve">                年末结转和结余</w:t>
            </w:r>
          </w:p>
        </w:tc>
        <w:tc>
          <w:tcPr>
            <w:tcW w:w="845" w:type="dxa"/>
            <w:tcBorders>
              <w:top w:val="nil"/>
              <w:left w:val="nil"/>
              <w:bottom w:val="single" w:color="auto" w:sz="4" w:space="0"/>
              <w:right w:val="single" w:color="auto" w:sz="4" w:space="0"/>
            </w:tcBorders>
            <w:shd w:val="clear" w:color="000000" w:fill="FFFFFF"/>
            <w:noWrap/>
            <w:vAlign w:val="center"/>
          </w:tcPr>
          <w:p w14:paraId="51040378">
            <w:pPr>
              <w:widowControl/>
              <w:jc w:val="center"/>
              <w:rPr>
                <w:rFonts w:ascii="宋体" w:hAnsi="宋体" w:eastAsia="宋体" w:cs="宋体"/>
                <w:kern w:val="0"/>
                <w:sz w:val="22"/>
              </w:rPr>
            </w:pPr>
            <w:r>
              <w:rPr>
                <w:rFonts w:hint="eastAsia" w:ascii="宋体" w:hAnsi="宋体" w:eastAsia="宋体" w:cs="宋体"/>
                <w:kern w:val="0"/>
                <w:sz w:val="22"/>
              </w:rPr>
              <w:t>25</w:t>
            </w:r>
          </w:p>
        </w:tc>
        <w:tc>
          <w:tcPr>
            <w:tcW w:w="3633" w:type="dxa"/>
            <w:gridSpan w:val="3"/>
            <w:tcBorders>
              <w:top w:val="nil"/>
              <w:left w:val="nil"/>
              <w:bottom w:val="single" w:color="auto" w:sz="4" w:space="0"/>
              <w:right w:val="single" w:color="auto" w:sz="4" w:space="0"/>
            </w:tcBorders>
            <w:shd w:val="clear" w:color="auto" w:fill="auto"/>
            <w:noWrap/>
            <w:vAlign w:val="center"/>
          </w:tcPr>
          <w:p w14:paraId="3752CC84">
            <w:pPr>
              <w:widowControl/>
              <w:jc w:val="left"/>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118.04</w:t>
            </w:r>
          </w:p>
        </w:tc>
        <w:tc>
          <w:tcPr>
            <w:tcW w:w="14081" w:type="dxa"/>
            <w:tcBorders>
              <w:top w:val="nil"/>
              <w:left w:val="nil"/>
              <w:bottom w:val="single" w:color="auto" w:sz="4" w:space="0"/>
              <w:right w:val="single" w:color="auto" w:sz="4" w:space="0"/>
            </w:tcBorders>
            <w:shd w:val="clear" w:color="auto" w:fill="auto"/>
            <w:noWrap/>
            <w:vAlign w:val="center"/>
          </w:tcPr>
          <w:p w14:paraId="3FDB08BC">
            <w:pPr>
              <w:widowControl/>
              <w:jc w:val="left"/>
              <w:rPr>
                <w:rFonts w:hint="eastAsia" w:ascii="宋体" w:hAnsi="宋体" w:eastAsia="宋体" w:cs="宋体"/>
                <w:kern w:val="0"/>
                <w:sz w:val="22"/>
                <w:lang w:val="en-US" w:eastAsia="zh-CN"/>
              </w:rPr>
            </w:pPr>
          </w:p>
        </w:tc>
      </w:tr>
      <w:tr w14:paraId="0425F2FD">
        <w:tblPrEx>
          <w:tblCellMar>
            <w:top w:w="0" w:type="dxa"/>
            <w:left w:w="108" w:type="dxa"/>
            <w:bottom w:w="0" w:type="dxa"/>
            <w:right w:w="108" w:type="dxa"/>
          </w:tblCellMar>
        </w:tblPrEx>
        <w:trPr>
          <w:trHeight w:val="340" w:hRule="atLeast"/>
        </w:trPr>
        <w:tc>
          <w:tcPr>
            <w:tcW w:w="4124" w:type="dxa"/>
            <w:tcBorders>
              <w:top w:val="nil"/>
              <w:left w:val="single" w:color="auto" w:sz="4" w:space="0"/>
              <w:bottom w:val="single" w:color="auto" w:sz="4" w:space="0"/>
              <w:right w:val="single" w:color="auto" w:sz="4" w:space="0"/>
            </w:tcBorders>
            <w:shd w:val="clear" w:color="000000" w:fill="FFFFFF"/>
            <w:noWrap/>
            <w:vAlign w:val="center"/>
          </w:tcPr>
          <w:p w14:paraId="6FDE9CB3">
            <w:pPr>
              <w:widowControl/>
              <w:jc w:val="center"/>
              <w:rPr>
                <w:rFonts w:ascii="宋体" w:hAnsi="宋体" w:eastAsia="宋体" w:cs="宋体"/>
                <w:b/>
                <w:bCs/>
                <w:kern w:val="0"/>
                <w:sz w:val="22"/>
              </w:rPr>
            </w:pPr>
            <w:r>
              <w:rPr>
                <w:rFonts w:hint="eastAsia" w:ascii="宋体" w:hAnsi="宋体" w:eastAsia="宋体" w:cs="宋体"/>
                <w:b/>
                <w:bCs/>
                <w:kern w:val="0"/>
                <w:sz w:val="22"/>
              </w:rPr>
              <w:t>总计</w:t>
            </w:r>
          </w:p>
        </w:tc>
        <w:tc>
          <w:tcPr>
            <w:tcW w:w="448" w:type="dxa"/>
            <w:tcBorders>
              <w:top w:val="nil"/>
              <w:left w:val="nil"/>
              <w:bottom w:val="single" w:color="auto" w:sz="4" w:space="0"/>
              <w:right w:val="single" w:color="auto" w:sz="4" w:space="0"/>
            </w:tcBorders>
            <w:shd w:val="clear" w:color="000000" w:fill="FFFFFF"/>
            <w:noWrap/>
            <w:vAlign w:val="center"/>
          </w:tcPr>
          <w:p w14:paraId="264BF290">
            <w:pPr>
              <w:widowControl/>
              <w:jc w:val="center"/>
              <w:rPr>
                <w:rFonts w:ascii="宋体" w:hAnsi="宋体" w:eastAsia="宋体" w:cs="宋体"/>
                <w:kern w:val="0"/>
                <w:sz w:val="22"/>
              </w:rPr>
            </w:pPr>
            <w:r>
              <w:rPr>
                <w:rFonts w:hint="eastAsia" w:ascii="宋体" w:hAnsi="宋体" w:eastAsia="宋体" w:cs="宋体"/>
                <w:kern w:val="0"/>
                <w:sz w:val="22"/>
              </w:rPr>
              <w:t>13</w:t>
            </w:r>
          </w:p>
        </w:tc>
        <w:tc>
          <w:tcPr>
            <w:tcW w:w="1230" w:type="dxa"/>
            <w:gridSpan w:val="2"/>
            <w:tcBorders>
              <w:top w:val="nil"/>
              <w:left w:val="nil"/>
              <w:bottom w:val="single" w:color="auto" w:sz="4" w:space="0"/>
              <w:right w:val="single" w:color="auto" w:sz="4" w:space="0"/>
            </w:tcBorders>
            <w:shd w:val="clear" w:color="auto" w:fill="auto"/>
            <w:noWrap/>
            <w:vAlign w:val="center"/>
          </w:tcPr>
          <w:p w14:paraId="7CC650D8">
            <w:pPr>
              <w:widowControl/>
              <w:jc w:val="left"/>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4209.47</w:t>
            </w:r>
          </w:p>
        </w:tc>
        <w:tc>
          <w:tcPr>
            <w:tcW w:w="3801" w:type="dxa"/>
            <w:gridSpan w:val="3"/>
            <w:tcBorders>
              <w:top w:val="nil"/>
              <w:left w:val="nil"/>
              <w:bottom w:val="single" w:color="auto" w:sz="4" w:space="0"/>
              <w:right w:val="single" w:color="auto" w:sz="4" w:space="0"/>
            </w:tcBorders>
            <w:shd w:val="clear" w:color="000000" w:fill="FFFFFF"/>
            <w:noWrap/>
            <w:vAlign w:val="center"/>
          </w:tcPr>
          <w:p w14:paraId="3D5301D5">
            <w:pPr>
              <w:widowControl/>
              <w:jc w:val="center"/>
              <w:rPr>
                <w:rFonts w:ascii="宋体" w:hAnsi="宋体" w:eastAsia="宋体" w:cs="宋体"/>
                <w:b/>
                <w:bCs/>
                <w:kern w:val="0"/>
                <w:sz w:val="22"/>
              </w:rPr>
            </w:pPr>
            <w:r>
              <w:rPr>
                <w:rFonts w:hint="eastAsia" w:ascii="宋体" w:hAnsi="宋体" w:eastAsia="宋体" w:cs="宋体"/>
                <w:b/>
                <w:bCs/>
                <w:kern w:val="0"/>
                <w:sz w:val="22"/>
              </w:rPr>
              <w:t>总计</w:t>
            </w:r>
          </w:p>
        </w:tc>
        <w:tc>
          <w:tcPr>
            <w:tcW w:w="845" w:type="dxa"/>
            <w:tcBorders>
              <w:top w:val="nil"/>
              <w:left w:val="nil"/>
              <w:bottom w:val="single" w:color="auto" w:sz="4" w:space="0"/>
              <w:right w:val="single" w:color="auto" w:sz="4" w:space="0"/>
            </w:tcBorders>
            <w:shd w:val="clear" w:color="000000" w:fill="FFFFFF"/>
            <w:noWrap/>
            <w:vAlign w:val="center"/>
          </w:tcPr>
          <w:p w14:paraId="4F80A934">
            <w:pPr>
              <w:widowControl/>
              <w:jc w:val="center"/>
              <w:rPr>
                <w:rFonts w:ascii="宋体" w:hAnsi="宋体" w:eastAsia="宋体" w:cs="宋体"/>
                <w:kern w:val="0"/>
                <w:sz w:val="22"/>
              </w:rPr>
            </w:pPr>
            <w:r>
              <w:rPr>
                <w:rFonts w:hint="eastAsia" w:ascii="宋体" w:hAnsi="宋体" w:eastAsia="宋体" w:cs="宋体"/>
                <w:kern w:val="0"/>
                <w:sz w:val="22"/>
              </w:rPr>
              <w:t>26</w:t>
            </w:r>
          </w:p>
        </w:tc>
        <w:tc>
          <w:tcPr>
            <w:tcW w:w="3633" w:type="dxa"/>
            <w:gridSpan w:val="3"/>
            <w:tcBorders>
              <w:top w:val="nil"/>
              <w:left w:val="nil"/>
              <w:bottom w:val="single" w:color="auto" w:sz="4" w:space="0"/>
              <w:right w:val="single" w:color="auto" w:sz="4" w:space="0"/>
            </w:tcBorders>
            <w:shd w:val="clear" w:color="auto" w:fill="auto"/>
            <w:noWrap/>
            <w:vAlign w:val="center"/>
          </w:tcPr>
          <w:p w14:paraId="3A26387F">
            <w:pPr>
              <w:widowControl/>
              <w:jc w:val="both"/>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4209.47</w:t>
            </w:r>
          </w:p>
        </w:tc>
        <w:tc>
          <w:tcPr>
            <w:tcW w:w="14081" w:type="dxa"/>
            <w:tcBorders>
              <w:top w:val="nil"/>
              <w:left w:val="nil"/>
              <w:bottom w:val="single" w:color="auto" w:sz="4" w:space="0"/>
              <w:right w:val="single" w:color="auto" w:sz="4" w:space="0"/>
            </w:tcBorders>
            <w:shd w:val="clear" w:color="auto" w:fill="auto"/>
            <w:noWrap/>
            <w:vAlign w:val="center"/>
          </w:tcPr>
          <w:p w14:paraId="3160AF4B">
            <w:pPr>
              <w:widowControl/>
              <w:jc w:val="both"/>
              <w:rPr>
                <w:rFonts w:hint="eastAsia" w:ascii="宋体" w:hAnsi="宋体" w:eastAsia="宋体" w:cs="宋体"/>
                <w:kern w:val="0"/>
                <w:sz w:val="22"/>
                <w:lang w:val="en-US" w:eastAsia="zh-CN"/>
              </w:rPr>
            </w:pPr>
          </w:p>
        </w:tc>
      </w:tr>
      <w:tr w14:paraId="1A73C3A3">
        <w:tblPrEx>
          <w:tblCellMar>
            <w:top w:w="0" w:type="dxa"/>
            <w:left w:w="108" w:type="dxa"/>
            <w:bottom w:w="0" w:type="dxa"/>
            <w:right w:w="108" w:type="dxa"/>
          </w:tblCellMar>
        </w:tblPrEx>
        <w:trPr>
          <w:trHeight w:val="1020" w:hRule="atLeast"/>
        </w:trPr>
        <w:tc>
          <w:tcPr>
            <w:tcW w:w="14081" w:type="dxa"/>
            <w:gridSpan w:val="11"/>
            <w:tcBorders>
              <w:top w:val="nil"/>
              <w:left w:val="nil"/>
              <w:bottom w:val="nil"/>
              <w:right w:val="nil"/>
            </w:tcBorders>
            <w:shd w:val="clear" w:color="auto" w:fill="auto"/>
            <w:vAlign w:val="center"/>
          </w:tcPr>
          <w:p w14:paraId="6BC0745A">
            <w:pPr>
              <w:widowControl/>
              <w:jc w:val="left"/>
              <w:rPr>
                <w:rFonts w:ascii="宋体" w:hAnsi="宋体" w:eastAsia="宋体" w:cs="宋体"/>
                <w:kern w:val="0"/>
                <w:sz w:val="24"/>
                <w:szCs w:val="24"/>
              </w:rPr>
            </w:pPr>
            <w:r>
              <w:rPr>
                <w:rFonts w:hint="eastAsia" w:ascii="宋体" w:hAnsi="宋体" w:eastAsia="宋体" w:cs="宋体"/>
                <w:kern w:val="0"/>
                <w:sz w:val="24"/>
                <w:szCs w:val="24"/>
              </w:rPr>
              <w:t>注：1.本表反映部门本年度的总收支和年末结转结余情况。</w:t>
            </w:r>
            <w:r>
              <w:rPr>
                <w:rFonts w:hint="eastAsia" w:ascii="宋体" w:hAnsi="宋体" w:eastAsia="宋体" w:cs="宋体"/>
                <w:kern w:val="0"/>
                <w:sz w:val="24"/>
                <w:szCs w:val="24"/>
              </w:rPr>
              <w:br w:type="textWrapping"/>
            </w:r>
            <w:r>
              <w:rPr>
                <w:rFonts w:hint="eastAsia" w:ascii="宋体" w:hAnsi="宋体" w:eastAsia="宋体" w:cs="宋体"/>
                <w:kern w:val="0"/>
                <w:sz w:val="24"/>
                <w:szCs w:val="24"/>
              </w:rPr>
              <w:t xml:space="preserve"> 2.本套报表金额单位转换时可能存在尾数误差。</w:t>
            </w:r>
          </w:p>
        </w:tc>
        <w:tc>
          <w:tcPr>
            <w:tcW w:w="14081" w:type="dxa"/>
            <w:tcBorders>
              <w:top w:val="nil"/>
              <w:left w:val="nil"/>
              <w:bottom w:val="nil"/>
              <w:right w:val="nil"/>
            </w:tcBorders>
            <w:shd w:val="clear" w:color="auto" w:fill="auto"/>
            <w:vAlign w:val="center"/>
          </w:tcPr>
          <w:p w14:paraId="30D2541E">
            <w:pPr>
              <w:widowControl/>
              <w:jc w:val="left"/>
              <w:rPr>
                <w:rFonts w:hint="eastAsia" w:ascii="宋体" w:hAnsi="宋体" w:eastAsia="宋体" w:cs="宋体"/>
                <w:kern w:val="0"/>
                <w:sz w:val="24"/>
                <w:szCs w:val="24"/>
              </w:rPr>
            </w:pPr>
          </w:p>
        </w:tc>
      </w:tr>
    </w:tbl>
    <w:p w14:paraId="426E82EE">
      <w:pPr>
        <w:jc w:val="both"/>
        <w:rPr>
          <w:rFonts w:ascii="黑体" w:hAnsi="黑体" w:eastAsia="黑体"/>
          <w:sz w:val="28"/>
          <w:szCs w:val="28"/>
        </w:rPr>
        <w:sectPr>
          <w:pgSz w:w="16838" w:h="11906" w:orient="landscape"/>
          <w:pgMar w:top="1797" w:right="1440" w:bottom="1797" w:left="1440" w:header="851" w:footer="992" w:gutter="0"/>
          <w:cols w:space="425" w:num="1"/>
          <w:docGrid w:type="linesAndChars" w:linePitch="312" w:charSpace="0"/>
        </w:sectPr>
      </w:pPr>
    </w:p>
    <w:tbl>
      <w:tblPr>
        <w:tblStyle w:val="9"/>
        <w:tblW w:w="15060" w:type="dxa"/>
        <w:tblInd w:w="-68" w:type="dxa"/>
        <w:tblLayout w:type="fixed"/>
        <w:tblCellMar>
          <w:top w:w="0" w:type="dxa"/>
          <w:left w:w="0" w:type="dxa"/>
          <w:bottom w:w="0" w:type="dxa"/>
          <w:right w:w="0" w:type="dxa"/>
        </w:tblCellMar>
      </w:tblPr>
      <w:tblGrid>
        <w:gridCol w:w="630"/>
        <w:gridCol w:w="331"/>
        <w:gridCol w:w="3379"/>
        <w:gridCol w:w="1540"/>
        <w:gridCol w:w="1491"/>
        <w:gridCol w:w="1557"/>
        <w:gridCol w:w="1556"/>
        <w:gridCol w:w="1441"/>
        <w:gridCol w:w="1819"/>
        <w:gridCol w:w="1316"/>
      </w:tblGrid>
      <w:tr w14:paraId="5EA0BD50">
        <w:tblPrEx>
          <w:tblCellMar>
            <w:top w:w="0" w:type="dxa"/>
            <w:left w:w="0" w:type="dxa"/>
            <w:bottom w:w="0" w:type="dxa"/>
            <w:right w:w="0" w:type="dxa"/>
          </w:tblCellMar>
        </w:tblPrEx>
        <w:trPr>
          <w:trHeight w:val="521" w:hRule="atLeast"/>
        </w:trPr>
        <w:tc>
          <w:tcPr>
            <w:tcW w:w="15060" w:type="dxa"/>
            <w:gridSpan w:val="10"/>
            <w:tcBorders>
              <w:top w:val="nil"/>
              <w:left w:val="nil"/>
              <w:bottom w:val="nil"/>
              <w:right w:val="nil"/>
            </w:tcBorders>
            <w:shd w:val="clear" w:color="auto" w:fill="auto"/>
            <w:noWrap/>
            <w:tcMar>
              <w:top w:w="15" w:type="dxa"/>
              <w:left w:w="15" w:type="dxa"/>
              <w:bottom w:w="0" w:type="dxa"/>
              <w:right w:w="15" w:type="dxa"/>
            </w:tcMar>
            <w:vAlign w:val="center"/>
          </w:tcPr>
          <w:p w14:paraId="42F8DD93">
            <w:pPr>
              <w:jc w:val="center"/>
              <w:rPr>
                <w:rFonts w:ascii="华文中宋" w:hAnsi="华文中宋" w:eastAsia="华文中宋" w:cs="宋体"/>
                <w:color w:val="000000"/>
                <w:sz w:val="32"/>
                <w:szCs w:val="32"/>
              </w:rPr>
            </w:pPr>
            <w:r>
              <w:rPr>
                <w:rFonts w:hint="eastAsia" w:ascii="华文中宋" w:hAnsi="华文中宋" w:eastAsia="华文中宋"/>
                <w:color w:val="000000"/>
                <w:sz w:val="32"/>
                <w:szCs w:val="32"/>
              </w:rPr>
              <w:t>收入决算表</w:t>
            </w:r>
          </w:p>
        </w:tc>
      </w:tr>
      <w:tr w14:paraId="1BE867C8">
        <w:tblPrEx>
          <w:tblCellMar>
            <w:top w:w="0" w:type="dxa"/>
            <w:left w:w="0" w:type="dxa"/>
            <w:bottom w:w="0" w:type="dxa"/>
            <w:right w:w="0" w:type="dxa"/>
          </w:tblCellMar>
        </w:tblPrEx>
        <w:trPr>
          <w:trHeight w:val="267" w:hRule="atLeast"/>
        </w:trPr>
        <w:tc>
          <w:tcPr>
            <w:tcW w:w="630" w:type="dxa"/>
            <w:tcBorders>
              <w:top w:val="nil"/>
              <w:left w:val="nil"/>
              <w:bottom w:val="nil"/>
              <w:right w:val="nil"/>
            </w:tcBorders>
            <w:shd w:val="clear" w:color="000000" w:fill="FFFFFF"/>
            <w:noWrap/>
            <w:tcMar>
              <w:top w:w="15" w:type="dxa"/>
              <w:left w:w="15" w:type="dxa"/>
              <w:bottom w:w="0" w:type="dxa"/>
              <w:right w:w="15" w:type="dxa"/>
            </w:tcMar>
            <w:vAlign w:val="center"/>
          </w:tcPr>
          <w:p w14:paraId="59EE14E6">
            <w:pPr>
              <w:jc w:val="right"/>
              <w:rPr>
                <w:rFonts w:ascii="宋体" w:hAnsi="宋体" w:eastAsia="宋体" w:cs="宋体"/>
                <w:sz w:val="24"/>
                <w:szCs w:val="24"/>
              </w:rPr>
            </w:pPr>
            <w:r>
              <w:rPr>
                <w:rFonts w:hint="eastAsia"/>
              </w:rPr>
              <w:t>　</w:t>
            </w:r>
          </w:p>
        </w:tc>
        <w:tc>
          <w:tcPr>
            <w:tcW w:w="331" w:type="dxa"/>
            <w:tcBorders>
              <w:top w:val="nil"/>
              <w:left w:val="nil"/>
              <w:bottom w:val="nil"/>
              <w:right w:val="nil"/>
            </w:tcBorders>
            <w:shd w:val="clear" w:color="000000" w:fill="FFFFFF"/>
            <w:noWrap/>
            <w:tcMar>
              <w:top w:w="15" w:type="dxa"/>
              <w:left w:w="15" w:type="dxa"/>
              <w:bottom w:w="0" w:type="dxa"/>
              <w:right w:w="15" w:type="dxa"/>
            </w:tcMar>
            <w:vAlign w:val="center"/>
          </w:tcPr>
          <w:p w14:paraId="7D1A2C5F">
            <w:pPr>
              <w:jc w:val="right"/>
              <w:rPr>
                <w:rFonts w:ascii="宋体" w:hAnsi="宋体" w:eastAsia="宋体" w:cs="宋体"/>
                <w:sz w:val="24"/>
                <w:szCs w:val="24"/>
              </w:rPr>
            </w:pPr>
            <w:r>
              <w:rPr>
                <w:rFonts w:hint="eastAsia"/>
              </w:rPr>
              <w:t>　</w:t>
            </w:r>
          </w:p>
        </w:tc>
        <w:tc>
          <w:tcPr>
            <w:tcW w:w="3379" w:type="dxa"/>
            <w:tcBorders>
              <w:top w:val="nil"/>
              <w:left w:val="nil"/>
              <w:bottom w:val="nil"/>
              <w:right w:val="nil"/>
            </w:tcBorders>
            <w:shd w:val="clear" w:color="000000" w:fill="FFFFFF"/>
            <w:noWrap/>
            <w:tcMar>
              <w:top w:w="15" w:type="dxa"/>
              <w:left w:w="15" w:type="dxa"/>
              <w:bottom w:w="0" w:type="dxa"/>
              <w:right w:w="15" w:type="dxa"/>
            </w:tcMar>
            <w:vAlign w:val="center"/>
          </w:tcPr>
          <w:p w14:paraId="3373345F">
            <w:pPr>
              <w:jc w:val="right"/>
              <w:rPr>
                <w:rFonts w:ascii="宋体" w:hAnsi="宋体" w:eastAsia="宋体" w:cs="宋体"/>
                <w:sz w:val="24"/>
                <w:szCs w:val="24"/>
              </w:rPr>
            </w:pPr>
            <w:r>
              <w:rPr>
                <w:rFonts w:hint="eastAsia"/>
              </w:rPr>
              <w:t>　</w:t>
            </w:r>
          </w:p>
        </w:tc>
        <w:tc>
          <w:tcPr>
            <w:tcW w:w="1540" w:type="dxa"/>
            <w:tcBorders>
              <w:top w:val="nil"/>
              <w:left w:val="nil"/>
              <w:bottom w:val="nil"/>
              <w:right w:val="nil"/>
            </w:tcBorders>
            <w:shd w:val="clear" w:color="000000" w:fill="FFFFFF"/>
            <w:noWrap/>
            <w:tcMar>
              <w:top w:w="15" w:type="dxa"/>
              <w:left w:w="15" w:type="dxa"/>
              <w:bottom w:w="0" w:type="dxa"/>
              <w:right w:w="15" w:type="dxa"/>
            </w:tcMar>
            <w:vAlign w:val="center"/>
          </w:tcPr>
          <w:p w14:paraId="53D57227">
            <w:pPr>
              <w:jc w:val="right"/>
              <w:rPr>
                <w:rFonts w:ascii="宋体" w:hAnsi="宋体" w:eastAsia="宋体" w:cs="宋体"/>
                <w:sz w:val="24"/>
                <w:szCs w:val="24"/>
              </w:rPr>
            </w:pPr>
            <w:r>
              <w:rPr>
                <w:rFonts w:hint="eastAsia"/>
              </w:rPr>
              <w:t>　</w:t>
            </w:r>
          </w:p>
        </w:tc>
        <w:tc>
          <w:tcPr>
            <w:tcW w:w="1491" w:type="dxa"/>
            <w:tcBorders>
              <w:top w:val="nil"/>
              <w:left w:val="nil"/>
              <w:bottom w:val="nil"/>
              <w:right w:val="nil"/>
            </w:tcBorders>
            <w:shd w:val="clear" w:color="000000" w:fill="FFFFFF"/>
            <w:noWrap/>
            <w:tcMar>
              <w:top w:w="15" w:type="dxa"/>
              <w:left w:w="15" w:type="dxa"/>
              <w:bottom w:w="0" w:type="dxa"/>
              <w:right w:w="15" w:type="dxa"/>
            </w:tcMar>
            <w:vAlign w:val="center"/>
          </w:tcPr>
          <w:p w14:paraId="764502DE">
            <w:pPr>
              <w:jc w:val="right"/>
              <w:rPr>
                <w:rFonts w:ascii="宋体" w:hAnsi="宋体" w:eastAsia="宋体" w:cs="宋体"/>
                <w:sz w:val="24"/>
                <w:szCs w:val="24"/>
              </w:rPr>
            </w:pPr>
            <w:r>
              <w:rPr>
                <w:rFonts w:hint="eastAsia"/>
              </w:rPr>
              <w:t>　</w:t>
            </w:r>
          </w:p>
        </w:tc>
        <w:tc>
          <w:tcPr>
            <w:tcW w:w="1557" w:type="dxa"/>
            <w:tcBorders>
              <w:top w:val="nil"/>
              <w:left w:val="nil"/>
              <w:bottom w:val="nil"/>
              <w:right w:val="nil"/>
            </w:tcBorders>
            <w:shd w:val="clear" w:color="000000" w:fill="FFFFFF"/>
            <w:noWrap/>
            <w:tcMar>
              <w:top w:w="15" w:type="dxa"/>
              <w:left w:w="15" w:type="dxa"/>
              <w:bottom w:w="0" w:type="dxa"/>
              <w:right w:w="15" w:type="dxa"/>
            </w:tcMar>
            <w:vAlign w:val="center"/>
          </w:tcPr>
          <w:p w14:paraId="26DF0A8A">
            <w:pPr>
              <w:jc w:val="right"/>
              <w:rPr>
                <w:rFonts w:ascii="宋体" w:hAnsi="宋体" w:eastAsia="宋体" w:cs="宋体"/>
                <w:sz w:val="24"/>
                <w:szCs w:val="24"/>
              </w:rPr>
            </w:pPr>
            <w:r>
              <w:rPr>
                <w:rFonts w:hint="eastAsia"/>
              </w:rPr>
              <w:t>　</w:t>
            </w:r>
          </w:p>
        </w:tc>
        <w:tc>
          <w:tcPr>
            <w:tcW w:w="1556" w:type="dxa"/>
            <w:tcBorders>
              <w:top w:val="nil"/>
              <w:left w:val="nil"/>
              <w:bottom w:val="nil"/>
              <w:right w:val="nil"/>
            </w:tcBorders>
            <w:shd w:val="clear" w:color="000000" w:fill="FFFFFF"/>
            <w:noWrap/>
            <w:tcMar>
              <w:top w:w="15" w:type="dxa"/>
              <w:left w:w="15" w:type="dxa"/>
              <w:bottom w:w="0" w:type="dxa"/>
              <w:right w:w="15" w:type="dxa"/>
            </w:tcMar>
            <w:vAlign w:val="center"/>
          </w:tcPr>
          <w:p w14:paraId="0F5ACDBB">
            <w:pPr>
              <w:jc w:val="right"/>
              <w:rPr>
                <w:rFonts w:ascii="宋体" w:hAnsi="宋体" w:eastAsia="宋体" w:cs="宋体"/>
                <w:sz w:val="24"/>
                <w:szCs w:val="24"/>
              </w:rPr>
            </w:pPr>
            <w:r>
              <w:rPr>
                <w:rFonts w:hint="eastAsia"/>
              </w:rPr>
              <w:t>　</w:t>
            </w:r>
          </w:p>
        </w:tc>
        <w:tc>
          <w:tcPr>
            <w:tcW w:w="1441" w:type="dxa"/>
            <w:tcBorders>
              <w:top w:val="nil"/>
              <w:left w:val="nil"/>
              <w:bottom w:val="nil"/>
              <w:right w:val="nil"/>
            </w:tcBorders>
            <w:shd w:val="clear" w:color="000000" w:fill="FFFFFF"/>
            <w:noWrap/>
            <w:tcMar>
              <w:top w:w="15" w:type="dxa"/>
              <w:left w:w="15" w:type="dxa"/>
              <w:bottom w:w="0" w:type="dxa"/>
              <w:right w:w="15" w:type="dxa"/>
            </w:tcMar>
            <w:vAlign w:val="center"/>
          </w:tcPr>
          <w:p w14:paraId="760F17BD">
            <w:pPr>
              <w:jc w:val="right"/>
              <w:rPr>
                <w:rFonts w:ascii="宋体" w:hAnsi="宋体" w:eastAsia="宋体" w:cs="宋体"/>
                <w:sz w:val="24"/>
                <w:szCs w:val="24"/>
              </w:rPr>
            </w:pPr>
            <w:r>
              <w:rPr>
                <w:rFonts w:hint="eastAsia"/>
              </w:rPr>
              <w:t>　</w:t>
            </w:r>
          </w:p>
        </w:tc>
        <w:tc>
          <w:tcPr>
            <w:tcW w:w="1819" w:type="dxa"/>
            <w:tcBorders>
              <w:top w:val="nil"/>
              <w:left w:val="nil"/>
              <w:bottom w:val="nil"/>
              <w:right w:val="nil"/>
            </w:tcBorders>
            <w:shd w:val="clear" w:color="000000" w:fill="FFFFFF"/>
            <w:noWrap/>
            <w:tcMar>
              <w:top w:w="15" w:type="dxa"/>
              <w:left w:w="15" w:type="dxa"/>
              <w:bottom w:w="0" w:type="dxa"/>
              <w:right w:w="15" w:type="dxa"/>
            </w:tcMar>
            <w:vAlign w:val="center"/>
          </w:tcPr>
          <w:p w14:paraId="43295A5F">
            <w:pPr>
              <w:jc w:val="right"/>
              <w:rPr>
                <w:rFonts w:ascii="宋体" w:hAnsi="宋体" w:eastAsia="宋体" w:cs="宋体"/>
                <w:sz w:val="24"/>
                <w:szCs w:val="24"/>
              </w:rPr>
            </w:pPr>
            <w:r>
              <w:rPr>
                <w:rFonts w:hint="eastAsia"/>
              </w:rPr>
              <w:t>　</w:t>
            </w:r>
          </w:p>
        </w:tc>
        <w:tc>
          <w:tcPr>
            <w:tcW w:w="1316" w:type="dxa"/>
            <w:tcBorders>
              <w:top w:val="nil"/>
              <w:left w:val="nil"/>
              <w:bottom w:val="nil"/>
              <w:right w:val="nil"/>
            </w:tcBorders>
            <w:shd w:val="clear" w:color="000000" w:fill="FFFFFF"/>
            <w:noWrap/>
            <w:tcMar>
              <w:top w:w="15" w:type="dxa"/>
              <w:left w:w="15" w:type="dxa"/>
              <w:bottom w:w="0" w:type="dxa"/>
              <w:right w:w="15" w:type="dxa"/>
            </w:tcMar>
            <w:vAlign w:val="center"/>
          </w:tcPr>
          <w:p w14:paraId="54BB80A5">
            <w:pPr>
              <w:jc w:val="right"/>
              <w:rPr>
                <w:rFonts w:ascii="宋体" w:hAnsi="宋体" w:eastAsia="宋体" w:cs="宋体"/>
                <w:color w:val="000000"/>
                <w:sz w:val="20"/>
                <w:szCs w:val="20"/>
              </w:rPr>
            </w:pPr>
            <w:r>
              <w:rPr>
                <w:rFonts w:hint="eastAsia"/>
                <w:color w:val="000000"/>
                <w:sz w:val="20"/>
                <w:szCs w:val="20"/>
              </w:rPr>
              <w:t>公开02表</w:t>
            </w:r>
          </w:p>
        </w:tc>
      </w:tr>
      <w:tr w14:paraId="52C1E5DA">
        <w:tblPrEx>
          <w:tblCellMar>
            <w:top w:w="0" w:type="dxa"/>
            <w:left w:w="0" w:type="dxa"/>
            <w:bottom w:w="0" w:type="dxa"/>
            <w:right w:w="0" w:type="dxa"/>
          </w:tblCellMar>
        </w:tblPrEx>
        <w:trPr>
          <w:trHeight w:val="267" w:hRule="atLeast"/>
        </w:trPr>
        <w:tc>
          <w:tcPr>
            <w:tcW w:w="961" w:type="dxa"/>
            <w:gridSpan w:val="2"/>
            <w:tcBorders>
              <w:top w:val="nil"/>
              <w:left w:val="nil"/>
              <w:bottom w:val="nil"/>
              <w:right w:val="nil"/>
            </w:tcBorders>
            <w:shd w:val="clear" w:color="000000" w:fill="FFFFFF"/>
            <w:noWrap/>
            <w:tcMar>
              <w:top w:w="15" w:type="dxa"/>
              <w:left w:w="15" w:type="dxa"/>
              <w:bottom w:w="0" w:type="dxa"/>
              <w:right w:w="15" w:type="dxa"/>
            </w:tcMar>
            <w:vAlign w:val="center"/>
          </w:tcPr>
          <w:p w14:paraId="28AD1C55">
            <w:pPr>
              <w:jc w:val="both"/>
              <w:rPr>
                <w:rFonts w:ascii="宋体" w:hAnsi="宋体" w:eastAsia="宋体" w:cs="宋体"/>
                <w:color w:val="000000"/>
                <w:sz w:val="20"/>
                <w:szCs w:val="20"/>
              </w:rPr>
            </w:pPr>
            <w:r>
              <w:rPr>
                <w:rFonts w:hint="eastAsia"/>
                <w:color w:val="000000"/>
                <w:sz w:val="20"/>
                <w:szCs w:val="20"/>
              </w:rPr>
              <w:t>部门：</w:t>
            </w:r>
          </w:p>
        </w:tc>
        <w:tc>
          <w:tcPr>
            <w:tcW w:w="3379" w:type="dxa"/>
            <w:tcBorders>
              <w:top w:val="nil"/>
              <w:left w:val="nil"/>
              <w:bottom w:val="nil"/>
              <w:right w:val="nil"/>
            </w:tcBorders>
            <w:shd w:val="clear" w:color="000000" w:fill="FFFFFF"/>
            <w:noWrap/>
            <w:tcMar>
              <w:top w:w="15" w:type="dxa"/>
              <w:left w:w="15" w:type="dxa"/>
              <w:bottom w:w="0" w:type="dxa"/>
              <w:right w:w="15" w:type="dxa"/>
            </w:tcMar>
            <w:vAlign w:val="center"/>
          </w:tcPr>
          <w:p w14:paraId="12021A96">
            <w:pPr>
              <w:jc w:val="left"/>
              <w:rPr>
                <w:rFonts w:ascii="宋体" w:hAnsi="宋体" w:eastAsia="宋体" w:cs="宋体"/>
                <w:sz w:val="24"/>
                <w:szCs w:val="24"/>
              </w:rPr>
            </w:pPr>
            <w:r>
              <w:rPr>
                <w:rFonts w:hint="eastAsia"/>
              </w:rPr>
              <w:t>湘潭县司法局　</w:t>
            </w:r>
          </w:p>
        </w:tc>
        <w:tc>
          <w:tcPr>
            <w:tcW w:w="1540" w:type="dxa"/>
            <w:tcBorders>
              <w:top w:val="nil"/>
              <w:left w:val="nil"/>
              <w:bottom w:val="nil"/>
              <w:right w:val="nil"/>
            </w:tcBorders>
            <w:shd w:val="clear" w:color="000000" w:fill="FFFFFF"/>
            <w:noWrap/>
            <w:tcMar>
              <w:top w:w="15" w:type="dxa"/>
              <w:left w:w="15" w:type="dxa"/>
              <w:bottom w:w="0" w:type="dxa"/>
              <w:right w:w="15" w:type="dxa"/>
            </w:tcMar>
            <w:vAlign w:val="center"/>
          </w:tcPr>
          <w:p w14:paraId="1D778D57">
            <w:pPr>
              <w:jc w:val="right"/>
              <w:rPr>
                <w:rFonts w:ascii="宋体" w:hAnsi="宋体" w:eastAsia="宋体" w:cs="宋体"/>
                <w:sz w:val="24"/>
                <w:szCs w:val="24"/>
              </w:rPr>
            </w:pPr>
            <w:r>
              <w:rPr>
                <w:rFonts w:hint="eastAsia"/>
              </w:rPr>
              <w:t>　</w:t>
            </w:r>
          </w:p>
        </w:tc>
        <w:tc>
          <w:tcPr>
            <w:tcW w:w="1491" w:type="dxa"/>
            <w:tcBorders>
              <w:top w:val="nil"/>
              <w:left w:val="nil"/>
              <w:bottom w:val="nil"/>
              <w:right w:val="nil"/>
            </w:tcBorders>
            <w:shd w:val="clear" w:color="000000" w:fill="FFFFFF"/>
            <w:noWrap/>
            <w:tcMar>
              <w:top w:w="15" w:type="dxa"/>
              <w:left w:w="15" w:type="dxa"/>
              <w:bottom w:w="0" w:type="dxa"/>
              <w:right w:w="15" w:type="dxa"/>
            </w:tcMar>
            <w:vAlign w:val="center"/>
          </w:tcPr>
          <w:p w14:paraId="27BE2EEE">
            <w:pPr>
              <w:jc w:val="right"/>
              <w:rPr>
                <w:rFonts w:ascii="宋体" w:hAnsi="宋体" w:eastAsia="宋体" w:cs="宋体"/>
                <w:sz w:val="24"/>
                <w:szCs w:val="24"/>
              </w:rPr>
            </w:pPr>
            <w:r>
              <w:rPr>
                <w:rFonts w:hint="eastAsia"/>
              </w:rPr>
              <w:t>　</w:t>
            </w:r>
          </w:p>
        </w:tc>
        <w:tc>
          <w:tcPr>
            <w:tcW w:w="1557" w:type="dxa"/>
            <w:tcBorders>
              <w:top w:val="nil"/>
              <w:left w:val="nil"/>
              <w:bottom w:val="nil"/>
              <w:right w:val="nil"/>
            </w:tcBorders>
            <w:shd w:val="clear" w:color="000000" w:fill="FFFFFF"/>
            <w:noWrap/>
            <w:tcMar>
              <w:top w:w="15" w:type="dxa"/>
              <w:left w:w="15" w:type="dxa"/>
              <w:bottom w:w="0" w:type="dxa"/>
              <w:right w:w="15" w:type="dxa"/>
            </w:tcMar>
            <w:vAlign w:val="center"/>
          </w:tcPr>
          <w:p w14:paraId="240AE96E">
            <w:pPr>
              <w:jc w:val="center"/>
              <w:rPr>
                <w:rFonts w:ascii="宋体" w:hAnsi="宋体" w:eastAsia="宋体" w:cs="宋体"/>
                <w:color w:val="000000"/>
                <w:sz w:val="20"/>
                <w:szCs w:val="20"/>
              </w:rPr>
            </w:pPr>
            <w:r>
              <w:rPr>
                <w:rFonts w:hint="eastAsia"/>
                <w:color w:val="000000"/>
                <w:sz w:val="20"/>
                <w:szCs w:val="20"/>
              </w:rPr>
              <w:t>　</w:t>
            </w:r>
          </w:p>
        </w:tc>
        <w:tc>
          <w:tcPr>
            <w:tcW w:w="1556" w:type="dxa"/>
            <w:tcBorders>
              <w:top w:val="nil"/>
              <w:left w:val="nil"/>
              <w:bottom w:val="nil"/>
              <w:right w:val="nil"/>
            </w:tcBorders>
            <w:shd w:val="clear" w:color="000000" w:fill="FFFFFF"/>
            <w:noWrap/>
            <w:tcMar>
              <w:top w:w="15" w:type="dxa"/>
              <w:left w:w="15" w:type="dxa"/>
              <w:bottom w:w="0" w:type="dxa"/>
              <w:right w:w="15" w:type="dxa"/>
            </w:tcMar>
            <w:vAlign w:val="center"/>
          </w:tcPr>
          <w:p w14:paraId="0D88AAA6">
            <w:pPr>
              <w:jc w:val="right"/>
              <w:rPr>
                <w:rFonts w:ascii="宋体" w:hAnsi="宋体" w:eastAsia="宋体" w:cs="宋体"/>
                <w:sz w:val="24"/>
                <w:szCs w:val="24"/>
              </w:rPr>
            </w:pPr>
            <w:r>
              <w:rPr>
                <w:rFonts w:hint="eastAsia"/>
              </w:rPr>
              <w:t>　</w:t>
            </w:r>
          </w:p>
        </w:tc>
        <w:tc>
          <w:tcPr>
            <w:tcW w:w="1441" w:type="dxa"/>
            <w:tcBorders>
              <w:top w:val="nil"/>
              <w:left w:val="nil"/>
              <w:bottom w:val="nil"/>
              <w:right w:val="nil"/>
            </w:tcBorders>
            <w:shd w:val="clear" w:color="000000" w:fill="FFFFFF"/>
            <w:noWrap/>
            <w:tcMar>
              <w:top w:w="15" w:type="dxa"/>
              <w:left w:w="15" w:type="dxa"/>
              <w:bottom w:w="0" w:type="dxa"/>
              <w:right w:w="15" w:type="dxa"/>
            </w:tcMar>
            <w:vAlign w:val="center"/>
          </w:tcPr>
          <w:p w14:paraId="58911B15">
            <w:pPr>
              <w:jc w:val="right"/>
              <w:rPr>
                <w:rFonts w:ascii="宋体" w:hAnsi="宋体" w:eastAsia="宋体" w:cs="宋体"/>
                <w:sz w:val="24"/>
                <w:szCs w:val="24"/>
              </w:rPr>
            </w:pPr>
            <w:r>
              <w:rPr>
                <w:rFonts w:hint="eastAsia"/>
              </w:rPr>
              <w:t>　</w:t>
            </w:r>
          </w:p>
        </w:tc>
        <w:tc>
          <w:tcPr>
            <w:tcW w:w="1819" w:type="dxa"/>
            <w:tcBorders>
              <w:top w:val="nil"/>
              <w:left w:val="nil"/>
              <w:bottom w:val="nil"/>
              <w:right w:val="nil"/>
            </w:tcBorders>
            <w:shd w:val="clear" w:color="000000" w:fill="FFFFFF"/>
            <w:noWrap/>
            <w:tcMar>
              <w:top w:w="15" w:type="dxa"/>
              <w:left w:w="15" w:type="dxa"/>
              <w:bottom w:w="0" w:type="dxa"/>
              <w:right w:w="15" w:type="dxa"/>
            </w:tcMar>
            <w:vAlign w:val="center"/>
          </w:tcPr>
          <w:p w14:paraId="36623837">
            <w:pPr>
              <w:jc w:val="right"/>
              <w:rPr>
                <w:rFonts w:ascii="宋体" w:hAnsi="宋体" w:eastAsia="宋体" w:cs="宋体"/>
                <w:sz w:val="24"/>
                <w:szCs w:val="24"/>
              </w:rPr>
            </w:pPr>
            <w:r>
              <w:rPr>
                <w:rFonts w:hint="eastAsia"/>
              </w:rPr>
              <w:t>　</w:t>
            </w:r>
          </w:p>
        </w:tc>
        <w:tc>
          <w:tcPr>
            <w:tcW w:w="1316" w:type="dxa"/>
            <w:tcBorders>
              <w:top w:val="nil"/>
              <w:left w:val="nil"/>
              <w:bottom w:val="nil"/>
              <w:right w:val="nil"/>
            </w:tcBorders>
            <w:shd w:val="clear" w:color="000000" w:fill="FFFFFF"/>
            <w:noWrap/>
            <w:tcMar>
              <w:top w:w="15" w:type="dxa"/>
              <w:left w:w="15" w:type="dxa"/>
              <w:bottom w:w="0" w:type="dxa"/>
              <w:right w:w="15" w:type="dxa"/>
            </w:tcMar>
            <w:vAlign w:val="center"/>
          </w:tcPr>
          <w:p w14:paraId="3C454421">
            <w:pPr>
              <w:jc w:val="right"/>
              <w:rPr>
                <w:rFonts w:ascii="宋体" w:hAnsi="宋体" w:eastAsia="宋体" w:cs="宋体"/>
                <w:color w:val="000000"/>
                <w:sz w:val="20"/>
                <w:szCs w:val="20"/>
              </w:rPr>
            </w:pPr>
            <w:r>
              <w:rPr>
                <w:rFonts w:hint="eastAsia"/>
                <w:color w:val="000000"/>
                <w:sz w:val="20"/>
                <w:szCs w:val="20"/>
              </w:rPr>
              <w:t>单位：万元</w:t>
            </w:r>
          </w:p>
        </w:tc>
      </w:tr>
      <w:tr w14:paraId="2A9AE98A">
        <w:tblPrEx>
          <w:tblCellMar>
            <w:top w:w="0" w:type="dxa"/>
            <w:left w:w="0" w:type="dxa"/>
            <w:bottom w:w="0" w:type="dxa"/>
            <w:right w:w="0" w:type="dxa"/>
          </w:tblCellMar>
        </w:tblPrEx>
        <w:trPr>
          <w:trHeight w:val="275" w:hRule="atLeast"/>
        </w:trPr>
        <w:tc>
          <w:tcPr>
            <w:tcW w:w="4340" w:type="dxa"/>
            <w:gridSpan w:val="3"/>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429B16F0">
            <w:pPr>
              <w:jc w:val="center"/>
              <w:rPr>
                <w:rFonts w:ascii="宋体" w:hAnsi="宋体" w:eastAsia="宋体" w:cs="宋体"/>
                <w:sz w:val="24"/>
                <w:szCs w:val="24"/>
              </w:rPr>
            </w:pPr>
            <w:r>
              <w:rPr>
                <w:rFonts w:hint="eastAsia"/>
              </w:rPr>
              <w:t>项目</w:t>
            </w:r>
          </w:p>
        </w:tc>
        <w:tc>
          <w:tcPr>
            <w:tcW w:w="1540"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0C45DBEF">
            <w:pPr>
              <w:jc w:val="center"/>
              <w:rPr>
                <w:rFonts w:ascii="宋体" w:hAnsi="宋体" w:eastAsia="宋体" w:cs="宋体"/>
                <w:sz w:val="24"/>
                <w:szCs w:val="24"/>
              </w:rPr>
            </w:pPr>
            <w:r>
              <w:rPr>
                <w:rFonts w:hint="eastAsia"/>
              </w:rPr>
              <w:t>本年收入合计</w:t>
            </w:r>
          </w:p>
        </w:tc>
        <w:tc>
          <w:tcPr>
            <w:tcW w:w="1491" w:type="dxa"/>
            <w:vMerge w:val="restart"/>
            <w:tcBorders>
              <w:top w:val="single" w:color="auto" w:sz="4" w:space="0"/>
              <w:left w:val="single" w:color="auto" w:sz="4" w:space="0"/>
              <w:bottom w:val="single" w:color="auto" w:sz="4" w:space="0"/>
              <w:right w:val="single" w:color="auto" w:sz="4" w:space="0"/>
            </w:tcBorders>
            <w:shd w:val="clear" w:color="auto" w:fill="auto"/>
            <w:tcMar>
              <w:top w:w="15" w:type="dxa"/>
              <w:left w:w="15" w:type="dxa"/>
              <w:bottom w:w="0" w:type="dxa"/>
              <w:right w:w="15" w:type="dxa"/>
            </w:tcMar>
            <w:vAlign w:val="center"/>
          </w:tcPr>
          <w:p w14:paraId="0F8453DB">
            <w:pPr>
              <w:jc w:val="center"/>
              <w:rPr>
                <w:rFonts w:ascii="宋体" w:hAnsi="宋体" w:eastAsia="宋体" w:cs="宋体"/>
                <w:sz w:val="24"/>
                <w:szCs w:val="24"/>
              </w:rPr>
            </w:pPr>
            <w:r>
              <w:rPr>
                <w:rFonts w:hint="eastAsia"/>
              </w:rPr>
              <w:t>财政拨款收入</w:t>
            </w:r>
          </w:p>
        </w:tc>
        <w:tc>
          <w:tcPr>
            <w:tcW w:w="1557"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70F67C2D">
            <w:pPr>
              <w:jc w:val="center"/>
              <w:rPr>
                <w:rFonts w:ascii="宋体" w:hAnsi="宋体" w:eastAsia="宋体" w:cs="宋体"/>
                <w:sz w:val="24"/>
                <w:szCs w:val="24"/>
              </w:rPr>
            </w:pPr>
            <w:r>
              <w:rPr>
                <w:rFonts w:hint="eastAsia"/>
              </w:rPr>
              <w:t>上级补助收入</w:t>
            </w:r>
          </w:p>
        </w:tc>
        <w:tc>
          <w:tcPr>
            <w:tcW w:w="1556"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4B56C2FE">
            <w:pPr>
              <w:jc w:val="center"/>
              <w:rPr>
                <w:rFonts w:ascii="宋体" w:hAnsi="宋体" w:eastAsia="宋体" w:cs="宋体"/>
                <w:sz w:val="24"/>
                <w:szCs w:val="24"/>
              </w:rPr>
            </w:pPr>
            <w:r>
              <w:rPr>
                <w:rFonts w:hint="eastAsia"/>
              </w:rPr>
              <w:t>事业收入</w:t>
            </w:r>
          </w:p>
        </w:tc>
        <w:tc>
          <w:tcPr>
            <w:tcW w:w="1441"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3FDD66D3">
            <w:pPr>
              <w:jc w:val="center"/>
              <w:rPr>
                <w:rFonts w:ascii="宋体" w:hAnsi="宋体" w:eastAsia="宋体" w:cs="宋体"/>
                <w:sz w:val="24"/>
                <w:szCs w:val="24"/>
              </w:rPr>
            </w:pPr>
            <w:r>
              <w:rPr>
                <w:rFonts w:hint="eastAsia"/>
              </w:rPr>
              <w:t>经营收入</w:t>
            </w:r>
          </w:p>
        </w:tc>
        <w:tc>
          <w:tcPr>
            <w:tcW w:w="1819"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2D7AD1F4">
            <w:pPr>
              <w:jc w:val="center"/>
              <w:rPr>
                <w:rFonts w:ascii="宋体" w:hAnsi="宋体" w:eastAsia="宋体" w:cs="宋体"/>
                <w:sz w:val="24"/>
                <w:szCs w:val="24"/>
              </w:rPr>
            </w:pPr>
            <w:r>
              <w:rPr>
                <w:rFonts w:hint="eastAsia"/>
              </w:rPr>
              <w:t>附属单位上缴收入</w:t>
            </w:r>
          </w:p>
        </w:tc>
        <w:tc>
          <w:tcPr>
            <w:tcW w:w="1316"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4767C9B3">
            <w:pPr>
              <w:jc w:val="center"/>
              <w:rPr>
                <w:rFonts w:ascii="宋体" w:hAnsi="宋体" w:eastAsia="宋体" w:cs="宋体"/>
                <w:sz w:val="24"/>
                <w:szCs w:val="24"/>
              </w:rPr>
            </w:pPr>
            <w:r>
              <w:rPr>
                <w:rFonts w:hint="eastAsia"/>
              </w:rPr>
              <w:t>其他收入</w:t>
            </w:r>
          </w:p>
        </w:tc>
      </w:tr>
      <w:tr w14:paraId="0ABA7B11">
        <w:tblPrEx>
          <w:tblCellMar>
            <w:top w:w="0" w:type="dxa"/>
            <w:left w:w="0" w:type="dxa"/>
            <w:bottom w:w="0" w:type="dxa"/>
            <w:right w:w="0" w:type="dxa"/>
          </w:tblCellMar>
        </w:tblPrEx>
        <w:trPr>
          <w:trHeight w:val="387" w:hRule="atLeast"/>
        </w:trPr>
        <w:tc>
          <w:tcPr>
            <w:tcW w:w="961" w:type="dxa"/>
            <w:gridSpan w:val="2"/>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37B9AB86">
            <w:pPr>
              <w:jc w:val="center"/>
              <w:rPr>
                <w:rFonts w:ascii="宋体" w:hAnsi="宋体" w:eastAsia="宋体" w:cs="宋体"/>
                <w:sz w:val="24"/>
                <w:szCs w:val="24"/>
              </w:rPr>
            </w:pPr>
            <w:r>
              <w:rPr>
                <w:rFonts w:hint="eastAsia"/>
              </w:rPr>
              <w:t>功能类科目编码</w:t>
            </w:r>
          </w:p>
        </w:tc>
        <w:tc>
          <w:tcPr>
            <w:tcW w:w="3379" w:type="dxa"/>
            <w:vMerge w:val="restart"/>
            <w:tcBorders>
              <w:top w:val="nil"/>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11F0600E">
            <w:pPr>
              <w:jc w:val="left"/>
              <w:rPr>
                <w:rFonts w:ascii="宋体" w:hAnsi="宋体" w:eastAsia="宋体" w:cs="宋体"/>
                <w:sz w:val="24"/>
                <w:szCs w:val="24"/>
              </w:rPr>
            </w:pPr>
            <w:r>
              <w:rPr>
                <w:rFonts w:hint="eastAsia"/>
              </w:rPr>
              <w:t>科目名称</w:t>
            </w:r>
          </w:p>
        </w:tc>
        <w:tc>
          <w:tcPr>
            <w:tcW w:w="1540" w:type="dxa"/>
            <w:vMerge w:val="continue"/>
            <w:tcBorders>
              <w:top w:val="single" w:color="auto" w:sz="4" w:space="0"/>
              <w:left w:val="single" w:color="auto" w:sz="4" w:space="0"/>
              <w:bottom w:val="single" w:color="auto" w:sz="4" w:space="0"/>
              <w:right w:val="single" w:color="auto" w:sz="4" w:space="0"/>
            </w:tcBorders>
            <w:vAlign w:val="center"/>
          </w:tcPr>
          <w:p w14:paraId="53FE624F">
            <w:pPr>
              <w:rPr>
                <w:rFonts w:ascii="宋体" w:hAnsi="宋体" w:eastAsia="宋体" w:cs="宋体"/>
                <w:sz w:val="24"/>
                <w:szCs w:val="24"/>
              </w:rPr>
            </w:pPr>
          </w:p>
        </w:tc>
        <w:tc>
          <w:tcPr>
            <w:tcW w:w="1491" w:type="dxa"/>
            <w:vMerge w:val="continue"/>
            <w:tcBorders>
              <w:top w:val="single" w:color="auto" w:sz="4" w:space="0"/>
              <w:left w:val="single" w:color="auto" w:sz="4" w:space="0"/>
              <w:bottom w:val="single" w:color="auto" w:sz="4" w:space="0"/>
              <w:right w:val="single" w:color="auto" w:sz="4" w:space="0"/>
            </w:tcBorders>
            <w:vAlign w:val="center"/>
          </w:tcPr>
          <w:p w14:paraId="7EFC7604">
            <w:pPr>
              <w:rPr>
                <w:rFonts w:ascii="宋体" w:hAnsi="宋体" w:eastAsia="宋体" w:cs="宋体"/>
                <w:sz w:val="24"/>
                <w:szCs w:val="24"/>
              </w:rPr>
            </w:pPr>
          </w:p>
        </w:tc>
        <w:tc>
          <w:tcPr>
            <w:tcW w:w="1557" w:type="dxa"/>
            <w:vMerge w:val="continue"/>
            <w:tcBorders>
              <w:top w:val="single" w:color="auto" w:sz="4" w:space="0"/>
              <w:left w:val="single" w:color="auto" w:sz="4" w:space="0"/>
              <w:bottom w:val="single" w:color="auto" w:sz="4" w:space="0"/>
              <w:right w:val="single" w:color="auto" w:sz="4" w:space="0"/>
            </w:tcBorders>
            <w:vAlign w:val="center"/>
          </w:tcPr>
          <w:p w14:paraId="4F3E731A">
            <w:pPr>
              <w:rPr>
                <w:rFonts w:ascii="宋体" w:hAnsi="宋体" w:eastAsia="宋体" w:cs="宋体"/>
                <w:sz w:val="24"/>
                <w:szCs w:val="24"/>
              </w:rPr>
            </w:pPr>
          </w:p>
        </w:tc>
        <w:tc>
          <w:tcPr>
            <w:tcW w:w="1556" w:type="dxa"/>
            <w:vMerge w:val="continue"/>
            <w:tcBorders>
              <w:top w:val="single" w:color="auto" w:sz="4" w:space="0"/>
              <w:left w:val="single" w:color="auto" w:sz="4" w:space="0"/>
              <w:bottom w:val="single" w:color="auto" w:sz="4" w:space="0"/>
              <w:right w:val="single" w:color="auto" w:sz="4" w:space="0"/>
            </w:tcBorders>
            <w:vAlign w:val="center"/>
          </w:tcPr>
          <w:p w14:paraId="132BF87D">
            <w:pPr>
              <w:rPr>
                <w:rFonts w:ascii="宋体" w:hAnsi="宋体" w:eastAsia="宋体" w:cs="宋体"/>
                <w:sz w:val="24"/>
                <w:szCs w:val="24"/>
              </w:rPr>
            </w:pPr>
          </w:p>
        </w:tc>
        <w:tc>
          <w:tcPr>
            <w:tcW w:w="1441" w:type="dxa"/>
            <w:vMerge w:val="continue"/>
            <w:tcBorders>
              <w:top w:val="single" w:color="auto" w:sz="4" w:space="0"/>
              <w:left w:val="single" w:color="auto" w:sz="4" w:space="0"/>
              <w:bottom w:val="single" w:color="auto" w:sz="4" w:space="0"/>
              <w:right w:val="single" w:color="auto" w:sz="4" w:space="0"/>
            </w:tcBorders>
            <w:vAlign w:val="center"/>
          </w:tcPr>
          <w:p w14:paraId="0E7DB86A">
            <w:pPr>
              <w:rPr>
                <w:rFonts w:ascii="宋体" w:hAnsi="宋体" w:eastAsia="宋体" w:cs="宋体"/>
                <w:sz w:val="24"/>
                <w:szCs w:val="24"/>
              </w:rPr>
            </w:pPr>
          </w:p>
        </w:tc>
        <w:tc>
          <w:tcPr>
            <w:tcW w:w="1819" w:type="dxa"/>
            <w:vMerge w:val="continue"/>
            <w:tcBorders>
              <w:top w:val="single" w:color="auto" w:sz="4" w:space="0"/>
              <w:left w:val="single" w:color="auto" w:sz="4" w:space="0"/>
              <w:bottom w:val="single" w:color="auto" w:sz="4" w:space="0"/>
              <w:right w:val="single" w:color="auto" w:sz="4" w:space="0"/>
            </w:tcBorders>
            <w:vAlign w:val="center"/>
          </w:tcPr>
          <w:p w14:paraId="19C7EEEB">
            <w:pPr>
              <w:rPr>
                <w:rFonts w:ascii="宋体" w:hAnsi="宋体" w:eastAsia="宋体" w:cs="宋体"/>
                <w:sz w:val="24"/>
                <w:szCs w:val="24"/>
              </w:rPr>
            </w:pPr>
          </w:p>
        </w:tc>
        <w:tc>
          <w:tcPr>
            <w:tcW w:w="1316" w:type="dxa"/>
            <w:vMerge w:val="continue"/>
            <w:tcBorders>
              <w:top w:val="single" w:color="auto" w:sz="4" w:space="0"/>
              <w:left w:val="single" w:color="auto" w:sz="4" w:space="0"/>
              <w:bottom w:val="single" w:color="auto" w:sz="4" w:space="0"/>
              <w:right w:val="single" w:color="auto" w:sz="4" w:space="0"/>
            </w:tcBorders>
            <w:vAlign w:val="center"/>
          </w:tcPr>
          <w:p w14:paraId="46EE24B6">
            <w:pPr>
              <w:rPr>
                <w:rFonts w:ascii="宋体" w:hAnsi="宋体" w:eastAsia="宋体" w:cs="宋体"/>
                <w:sz w:val="24"/>
                <w:szCs w:val="24"/>
              </w:rPr>
            </w:pPr>
          </w:p>
        </w:tc>
      </w:tr>
      <w:tr w14:paraId="0A8F1E02">
        <w:tblPrEx>
          <w:tblCellMar>
            <w:top w:w="0" w:type="dxa"/>
            <w:left w:w="0" w:type="dxa"/>
            <w:bottom w:w="0" w:type="dxa"/>
            <w:right w:w="0" w:type="dxa"/>
          </w:tblCellMar>
        </w:tblPrEx>
        <w:trPr>
          <w:trHeight w:val="312" w:hRule="atLeast"/>
        </w:trPr>
        <w:tc>
          <w:tcPr>
            <w:tcW w:w="961" w:type="dxa"/>
            <w:gridSpan w:val="2"/>
            <w:vMerge w:val="continue"/>
            <w:tcBorders>
              <w:top w:val="single" w:color="auto" w:sz="4" w:space="0"/>
              <w:left w:val="single" w:color="auto" w:sz="4" w:space="0"/>
              <w:bottom w:val="single" w:color="auto" w:sz="4" w:space="0"/>
              <w:right w:val="single" w:color="auto" w:sz="4" w:space="0"/>
            </w:tcBorders>
            <w:vAlign w:val="center"/>
          </w:tcPr>
          <w:p w14:paraId="367BA966">
            <w:pPr>
              <w:rPr>
                <w:rFonts w:ascii="宋体" w:hAnsi="宋体" w:eastAsia="宋体" w:cs="宋体"/>
                <w:sz w:val="24"/>
                <w:szCs w:val="24"/>
              </w:rPr>
            </w:pPr>
          </w:p>
        </w:tc>
        <w:tc>
          <w:tcPr>
            <w:tcW w:w="3379" w:type="dxa"/>
            <w:vMerge w:val="continue"/>
            <w:tcBorders>
              <w:top w:val="nil"/>
              <w:left w:val="single" w:color="auto" w:sz="4" w:space="0"/>
              <w:bottom w:val="single" w:color="auto" w:sz="4" w:space="0"/>
              <w:right w:val="single" w:color="auto" w:sz="4" w:space="0"/>
            </w:tcBorders>
            <w:vAlign w:val="center"/>
          </w:tcPr>
          <w:p w14:paraId="444EE148">
            <w:pPr>
              <w:jc w:val="left"/>
              <w:rPr>
                <w:rFonts w:ascii="宋体" w:hAnsi="宋体" w:eastAsia="宋体" w:cs="宋体"/>
                <w:sz w:val="24"/>
                <w:szCs w:val="24"/>
              </w:rPr>
            </w:pPr>
          </w:p>
        </w:tc>
        <w:tc>
          <w:tcPr>
            <w:tcW w:w="1540" w:type="dxa"/>
            <w:vMerge w:val="continue"/>
            <w:tcBorders>
              <w:top w:val="single" w:color="auto" w:sz="4" w:space="0"/>
              <w:left w:val="single" w:color="auto" w:sz="4" w:space="0"/>
              <w:bottom w:val="single" w:color="auto" w:sz="4" w:space="0"/>
              <w:right w:val="single" w:color="auto" w:sz="4" w:space="0"/>
            </w:tcBorders>
            <w:vAlign w:val="center"/>
          </w:tcPr>
          <w:p w14:paraId="4069E54B">
            <w:pPr>
              <w:rPr>
                <w:rFonts w:ascii="宋体" w:hAnsi="宋体" w:eastAsia="宋体" w:cs="宋体"/>
                <w:sz w:val="24"/>
                <w:szCs w:val="24"/>
              </w:rPr>
            </w:pPr>
          </w:p>
        </w:tc>
        <w:tc>
          <w:tcPr>
            <w:tcW w:w="1491" w:type="dxa"/>
            <w:vMerge w:val="continue"/>
            <w:tcBorders>
              <w:top w:val="single" w:color="auto" w:sz="4" w:space="0"/>
              <w:left w:val="single" w:color="auto" w:sz="4" w:space="0"/>
              <w:bottom w:val="single" w:color="auto" w:sz="4" w:space="0"/>
              <w:right w:val="single" w:color="auto" w:sz="4" w:space="0"/>
            </w:tcBorders>
            <w:vAlign w:val="center"/>
          </w:tcPr>
          <w:p w14:paraId="0438FA9D">
            <w:pPr>
              <w:rPr>
                <w:rFonts w:ascii="宋体" w:hAnsi="宋体" w:eastAsia="宋体" w:cs="宋体"/>
                <w:sz w:val="24"/>
                <w:szCs w:val="24"/>
              </w:rPr>
            </w:pPr>
          </w:p>
        </w:tc>
        <w:tc>
          <w:tcPr>
            <w:tcW w:w="1557" w:type="dxa"/>
            <w:vMerge w:val="continue"/>
            <w:tcBorders>
              <w:top w:val="single" w:color="auto" w:sz="4" w:space="0"/>
              <w:left w:val="single" w:color="auto" w:sz="4" w:space="0"/>
              <w:bottom w:val="single" w:color="auto" w:sz="4" w:space="0"/>
              <w:right w:val="single" w:color="auto" w:sz="4" w:space="0"/>
            </w:tcBorders>
            <w:vAlign w:val="center"/>
          </w:tcPr>
          <w:p w14:paraId="2F60A40C">
            <w:pPr>
              <w:rPr>
                <w:rFonts w:ascii="宋体" w:hAnsi="宋体" w:eastAsia="宋体" w:cs="宋体"/>
                <w:sz w:val="24"/>
                <w:szCs w:val="24"/>
              </w:rPr>
            </w:pPr>
          </w:p>
        </w:tc>
        <w:tc>
          <w:tcPr>
            <w:tcW w:w="1556" w:type="dxa"/>
            <w:vMerge w:val="continue"/>
            <w:tcBorders>
              <w:top w:val="single" w:color="auto" w:sz="4" w:space="0"/>
              <w:left w:val="single" w:color="auto" w:sz="4" w:space="0"/>
              <w:bottom w:val="single" w:color="auto" w:sz="4" w:space="0"/>
              <w:right w:val="single" w:color="auto" w:sz="4" w:space="0"/>
            </w:tcBorders>
            <w:vAlign w:val="center"/>
          </w:tcPr>
          <w:p w14:paraId="41DD9E28">
            <w:pPr>
              <w:rPr>
                <w:rFonts w:ascii="宋体" w:hAnsi="宋体" w:eastAsia="宋体" w:cs="宋体"/>
                <w:sz w:val="24"/>
                <w:szCs w:val="24"/>
              </w:rPr>
            </w:pPr>
          </w:p>
        </w:tc>
        <w:tc>
          <w:tcPr>
            <w:tcW w:w="1441" w:type="dxa"/>
            <w:vMerge w:val="continue"/>
            <w:tcBorders>
              <w:top w:val="single" w:color="auto" w:sz="4" w:space="0"/>
              <w:left w:val="single" w:color="auto" w:sz="4" w:space="0"/>
              <w:bottom w:val="single" w:color="auto" w:sz="4" w:space="0"/>
              <w:right w:val="single" w:color="auto" w:sz="4" w:space="0"/>
            </w:tcBorders>
            <w:vAlign w:val="center"/>
          </w:tcPr>
          <w:p w14:paraId="266EF3C1">
            <w:pPr>
              <w:rPr>
                <w:rFonts w:ascii="宋体" w:hAnsi="宋体" w:eastAsia="宋体" w:cs="宋体"/>
                <w:sz w:val="24"/>
                <w:szCs w:val="24"/>
              </w:rPr>
            </w:pPr>
          </w:p>
        </w:tc>
        <w:tc>
          <w:tcPr>
            <w:tcW w:w="1819" w:type="dxa"/>
            <w:vMerge w:val="continue"/>
            <w:tcBorders>
              <w:top w:val="single" w:color="auto" w:sz="4" w:space="0"/>
              <w:left w:val="single" w:color="auto" w:sz="4" w:space="0"/>
              <w:bottom w:val="single" w:color="auto" w:sz="4" w:space="0"/>
              <w:right w:val="single" w:color="auto" w:sz="4" w:space="0"/>
            </w:tcBorders>
            <w:vAlign w:val="center"/>
          </w:tcPr>
          <w:p w14:paraId="2C0463DF">
            <w:pPr>
              <w:rPr>
                <w:rFonts w:ascii="宋体" w:hAnsi="宋体" w:eastAsia="宋体" w:cs="宋体"/>
                <w:sz w:val="24"/>
                <w:szCs w:val="24"/>
              </w:rPr>
            </w:pPr>
          </w:p>
        </w:tc>
        <w:tc>
          <w:tcPr>
            <w:tcW w:w="1316" w:type="dxa"/>
            <w:vMerge w:val="continue"/>
            <w:tcBorders>
              <w:top w:val="single" w:color="auto" w:sz="4" w:space="0"/>
              <w:left w:val="single" w:color="auto" w:sz="4" w:space="0"/>
              <w:bottom w:val="single" w:color="auto" w:sz="4" w:space="0"/>
              <w:right w:val="single" w:color="auto" w:sz="4" w:space="0"/>
            </w:tcBorders>
            <w:vAlign w:val="center"/>
          </w:tcPr>
          <w:p w14:paraId="0F9BB276">
            <w:pPr>
              <w:rPr>
                <w:rFonts w:ascii="宋体" w:hAnsi="宋体" w:eastAsia="宋体" w:cs="宋体"/>
                <w:sz w:val="24"/>
                <w:szCs w:val="24"/>
              </w:rPr>
            </w:pPr>
          </w:p>
        </w:tc>
      </w:tr>
      <w:tr w14:paraId="4D1949F0">
        <w:tblPrEx>
          <w:tblCellMar>
            <w:top w:w="0" w:type="dxa"/>
            <w:left w:w="0" w:type="dxa"/>
            <w:bottom w:w="0" w:type="dxa"/>
            <w:right w:w="0" w:type="dxa"/>
          </w:tblCellMar>
        </w:tblPrEx>
        <w:trPr>
          <w:trHeight w:val="347" w:hRule="exact"/>
        </w:trPr>
        <w:tc>
          <w:tcPr>
            <w:tcW w:w="4340" w:type="dxa"/>
            <w:gridSpan w:val="3"/>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55FC2A18">
            <w:pPr>
              <w:jc w:val="center"/>
              <w:rPr>
                <w:rFonts w:ascii="宋体" w:hAnsi="宋体" w:eastAsia="宋体" w:cs="宋体"/>
                <w:sz w:val="24"/>
                <w:szCs w:val="24"/>
              </w:rPr>
            </w:pPr>
            <w:r>
              <w:rPr>
                <w:rFonts w:hint="eastAsia"/>
              </w:rPr>
              <w:t>栏次</w:t>
            </w:r>
          </w:p>
        </w:tc>
        <w:tc>
          <w:tcPr>
            <w:tcW w:w="154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72874080">
            <w:pPr>
              <w:jc w:val="center"/>
              <w:rPr>
                <w:rFonts w:ascii="宋体" w:hAnsi="宋体" w:eastAsia="宋体" w:cs="宋体"/>
                <w:sz w:val="24"/>
                <w:szCs w:val="24"/>
              </w:rPr>
            </w:pPr>
            <w:r>
              <w:rPr>
                <w:rFonts w:hint="eastAsia"/>
              </w:rPr>
              <w:t>1</w:t>
            </w:r>
          </w:p>
        </w:tc>
        <w:tc>
          <w:tcPr>
            <w:tcW w:w="1491"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4EC305BF">
            <w:pPr>
              <w:jc w:val="center"/>
              <w:rPr>
                <w:rFonts w:ascii="宋体" w:hAnsi="宋体" w:eastAsia="宋体" w:cs="宋体"/>
                <w:sz w:val="24"/>
                <w:szCs w:val="24"/>
              </w:rPr>
            </w:pPr>
            <w:r>
              <w:rPr>
                <w:rFonts w:hint="eastAsia"/>
              </w:rPr>
              <w:t>2</w:t>
            </w:r>
          </w:p>
        </w:tc>
        <w:tc>
          <w:tcPr>
            <w:tcW w:w="1557"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57044552">
            <w:pPr>
              <w:jc w:val="center"/>
              <w:rPr>
                <w:rFonts w:ascii="宋体" w:hAnsi="宋体" w:eastAsia="宋体" w:cs="宋体"/>
                <w:sz w:val="24"/>
                <w:szCs w:val="24"/>
              </w:rPr>
            </w:pPr>
            <w:r>
              <w:rPr>
                <w:rFonts w:hint="eastAsia"/>
              </w:rPr>
              <w:t>3</w:t>
            </w:r>
          </w:p>
        </w:tc>
        <w:tc>
          <w:tcPr>
            <w:tcW w:w="1556"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02E6513D">
            <w:pPr>
              <w:jc w:val="center"/>
              <w:rPr>
                <w:rFonts w:ascii="宋体" w:hAnsi="宋体" w:eastAsia="宋体" w:cs="宋体"/>
                <w:sz w:val="24"/>
                <w:szCs w:val="24"/>
              </w:rPr>
            </w:pPr>
            <w:r>
              <w:rPr>
                <w:rFonts w:hint="eastAsia"/>
              </w:rPr>
              <w:t>4</w:t>
            </w:r>
          </w:p>
        </w:tc>
        <w:tc>
          <w:tcPr>
            <w:tcW w:w="1441"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60DDF0AF">
            <w:pPr>
              <w:jc w:val="center"/>
              <w:rPr>
                <w:rFonts w:ascii="宋体" w:hAnsi="宋体" w:eastAsia="宋体" w:cs="宋体"/>
                <w:sz w:val="24"/>
                <w:szCs w:val="24"/>
              </w:rPr>
            </w:pPr>
            <w:r>
              <w:rPr>
                <w:rFonts w:hint="eastAsia"/>
              </w:rPr>
              <w:t>5</w:t>
            </w:r>
          </w:p>
        </w:tc>
        <w:tc>
          <w:tcPr>
            <w:tcW w:w="1819"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72A41830">
            <w:pPr>
              <w:jc w:val="center"/>
              <w:rPr>
                <w:rFonts w:ascii="宋体" w:hAnsi="宋体" w:eastAsia="宋体" w:cs="宋体"/>
                <w:sz w:val="24"/>
                <w:szCs w:val="24"/>
              </w:rPr>
            </w:pPr>
            <w:r>
              <w:rPr>
                <w:rFonts w:hint="eastAsia"/>
              </w:rPr>
              <w:t>6</w:t>
            </w:r>
          </w:p>
        </w:tc>
        <w:tc>
          <w:tcPr>
            <w:tcW w:w="1316"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37F76C87">
            <w:pPr>
              <w:jc w:val="center"/>
              <w:rPr>
                <w:rFonts w:ascii="宋体" w:hAnsi="宋体" w:eastAsia="宋体" w:cs="宋体"/>
                <w:sz w:val="24"/>
                <w:szCs w:val="24"/>
              </w:rPr>
            </w:pPr>
            <w:r>
              <w:rPr>
                <w:rFonts w:hint="eastAsia"/>
              </w:rPr>
              <w:t>7</w:t>
            </w:r>
          </w:p>
        </w:tc>
      </w:tr>
      <w:tr w14:paraId="0DF664A4">
        <w:tblPrEx>
          <w:tblCellMar>
            <w:top w:w="0" w:type="dxa"/>
            <w:left w:w="0" w:type="dxa"/>
            <w:bottom w:w="0" w:type="dxa"/>
            <w:right w:w="0" w:type="dxa"/>
          </w:tblCellMar>
        </w:tblPrEx>
        <w:trPr>
          <w:trHeight w:val="347" w:hRule="exact"/>
        </w:trPr>
        <w:tc>
          <w:tcPr>
            <w:tcW w:w="4340" w:type="dxa"/>
            <w:gridSpan w:val="3"/>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001CC5B4">
            <w:pPr>
              <w:jc w:val="center"/>
              <w:rPr>
                <w:rFonts w:ascii="宋体" w:hAnsi="宋体" w:eastAsia="宋体" w:cs="宋体"/>
                <w:sz w:val="24"/>
                <w:szCs w:val="24"/>
              </w:rPr>
            </w:pPr>
            <w:r>
              <w:rPr>
                <w:rFonts w:hint="eastAsia"/>
              </w:rPr>
              <w:t>合计</w:t>
            </w:r>
          </w:p>
        </w:tc>
        <w:tc>
          <w:tcPr>
            <w:tcW w:w="154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6E6FED8">
            <w:pPr>
              <w:jc w:val="left"/>
              <w:rPr>
                <w:rFonts w:hint="default" w:eastAsiaTheme="minorEastAsia"/>
                <w:lang w:val="en-US" w:eastAsia="zh-CN"/>
              </w:rPr>
            </w:pPr>
            <w:r>
              <w:rPr>
                <w:rFonts w:hint="eastAsia"/>
                <w:lang w:val="en-US" w:eastAsia="zh-CN"/>
              </w:rPr>
              <w:t>4092.17</w:t>
            </w:r>
          </w:p>
        </w:tc>
        <w:tc>
          <w:tcPr>
            <w:tcW w:w="1491"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7902510">
            <w:pPr>
              <w:jc w:val="left"/>
              <w:rPr>
                <w:rFonts w:hint="default" w:eastAsiaTheme="minorEastAsia"/>
                <w:lang w:val="en-US" w:eastAsia="zh-CN"/>
              </w:rPr>
            </w:pPr>
            <w:r>
              <w:rPr>
                <w:rFonts w:hint="eastAsia"/>
                <w:lang w:val="en-US" w:eastAsia="zh-CN"/>
              </w:rPr>
              <w:t>2969.03</w:t>
            </w:r>
          </w:p>
        </w:tc>
        <w:tc>
          <w:tcPr>
            <w:tcW w:w="155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D39A9C9">
            <w:pPr>
              <w:jc w:val="center"/>
              <w:rPr>
                <w:rFonts w:ascii="宋体" w:hAnsi="宋体" w:eastAsia="宋体" w:cs="宋体"/>
                <w:sz w:val="24"/>
                <w:szCs w:val="24"/>
              </w:rPr>
            </w:pPr>
          </w:p>
        </w:tc>
        <w:tc>
          <w:tcPr>
            <w:tcW w:w="155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1662A6A">
            <w:pPr>
              <w:jc w:val="center"/>
              <w:rPr>
                <w:rFonts w:ascii="宋体" w:hAnsi="宋体" w:eastAsia="宋体" w:cs="宋体"/>
                <w:sz w:val="24"/>
                <w:szCs w:val="24"/>
              </w:rPr>
            </w:pPr>
          </w:p>
        </w:tc>
        <w:tc>
          <w:tcPr>
            <w:tcW w:w="1441"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69165D0">
            <w:pPr>
              <w:jc w:val="center"/>
              <w:rPr>
                <w:rFonts w:ascii="宋体" w:hAnsi="宋体" w:eastAsia="宋体" w:cs="宋体"/>
                <w:sz w:val="24"/>
                <w:szCs w:val="24"/>
              </w:rPr>
            </w:pPr>
          </w:p>
        </w:tc>
        <w:tc>
          <w:tcPr>
            <w:tcW w:w="181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2EDDD8C">
            <w:pPr>
              <w:jc w:val="center"/>
              <w:rPr>
                <w:rFonts w:ascii="宋体" w:hAnsi="宋体" w:eastAsia="宋体" w:cs="宋体"/>
                <w:sz w:val="24"/>
                <w:szCs w:val="24"/>
              </w:rPr>
            </w:pPr>
          </w:p>
        </w:tc>
        <w:tc>
          <w:tcPr>
            <w:tcW w:w="131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4B9F79D">
            <w:pPr>
              <w:jc w:val="left"/>
              <w:rPr>
                <w:rFonts w:hint="default" w:eastAsia="宋体"/>
                <w:lang w:val="en-US" w:eastAsia="zh-CN"/>
              </w:rPr>
            </w:pPr>
            <w:r>
              <w:rPr>
                <w:rFonts w:hint="eastAsia" w:eastAsia="宋体"/>
                <w:lang w:val="en-US" w:eastAsia="zh-CN"/>
              </w:rPr>
              <w:t>1123.14</w:t>
            </w:r>
          </w:p>
        </w:tc>
      </w:tr>
      <w:tr w14:paraId="3BC0DBE0">
        <w:tblPrEx>
          <w:tblCellMar>
            <w:top w:w="0" w:type="dxa"/>
            <w:left w:w="0" w:type="dxa"/>
            <w:bottom w:w="0" w:type="dxa"/>
            <w:right w:w="0" w:type="dxa"/>
          </w:tblCellMar>
        </w:tblPrEx>
        <w:trPr>
          <w:trHeight w:val="347" w:hRule="exact"/>
        </w:trPr>
        <w:tc>
          <w:tcPr>
            <w:tcW w:w="961"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64F56075">
            <w:pPr>
              <w:jc w:val="center"/>
              <w:rPr>
                <w:rFonts w:ascii="宋体" w:hAnsi="宋体" w:eastAsia="宋体" w:cs="宋体"/>
                <w:sz w:val="24"/>
                <w:szCs w:val="24"/>
              </w:rPr>
            </w:pPr>
            <w:r>
              <w:rPr>
                <w:rFonts w:hint="eastAsia"/>
              </w:rPr>
              <w:t>2040601</w:t>
            </w:r>
          </w:p>
        </w:tc>
        <w:tc>
          <w:tcPr>
            <w:tcW w:w="3379"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29CCF2D1">
            <w:pPr>
              <w:jc w:val="center"/>
              <w:rPr>
                <w:rFonts w:ascii="宋体" w:hAnsi="宋体" w:eastAsia="宋体" w:cs="宋体"/>
                <w:sz w:val="24"/>
                <w:szCs w:val="24"/>
              </w:rPr>
            </w:pPr>
            <w:r>
              <w:rPr>
                <w:rFonts w:hint="eastAsia"/>
              </w:rPr>
              <w:t>行政运行</w:t>
            </w:r>
          </w:p>
        </w:tc>
        <w:tc>
          <w:tcPr>
            <w:tcW w:w="154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13ADF08">
            <w:pPr>
              <w:jc w:val="left"/>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1233.56</w:t>
            </w:r>
          </w:p>
        </w:tc>
        <w:tc>
          <w:tcPr>
            <w:tcW w:w="1491"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97867B7">
            <w:pPr>
              <w:jc w:val="left"/>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1232.06</w:t>
            </w:r>
          </w:p>
        </w:tc>
        <w:tc>
          <w:tcPr>
            <w:tcW w:w="155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EC42810">
            <w:pPr>
              <w:jc w:val="center"/>
              <w:rPr>
                <w:rFonts w:ascii="宋体" w:hAnsi="宋体" w:eastAsia="宋体" w:cs="宋体"/>
                <w:sz w:val="24"/>
                <w:szCs w:val="24"/>
              </w:rPr>
            </w:pPr>
          </w:p>
        </w:tc>
        <w:tc>
          <w:tcPr>
            <w:tcW w:w="155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64298CA">
            <w:pPr>
              <w:jc w:val="center"/>
              <w:rPr>
                <w:rFonts w:ascii="宋体" w:hAnsi="宋体" w:eastAsia="宋体" w:cs="宋体"/>
                <w:sz w:val="24"/>
                <w:szCs w:val="24"/>
              </w:rPr>
            </w:pPr>
          </w:p>
        </w:tc>
        <w:tc>
          <w:tcPr>
            <w:tcW w:w="1441"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61A66B5">
            <w:pPr>
              <w:jc w:val="center"/>
              <w:rPr>
                <w:rFonts w:ascii="宋体" w:hAnsi="宋体" w:eastAsia="宋体" w:cs="宋体"/>
                <w:sz w:val="24"/>
                <w:szCs w:val="24"/>
              </w:rPr>
            </w:pPr>
          </w:p>
        </w:tc>
        <w:tc>
          <w:tcPr>
            <w:tcW w:w="181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4682421">
            <w:pPr>
              <w:jc w:val="center"/>
              <w:rPr>
                <w:rFonts w:ascii="宋体" w:hAnsi="宋体" w:eastAsia="宋体" w:cs="宋体"/>
                <w:sz w:val="24"/>
                <w:szCs w:val="24"/>
              </w:rPr>
            </w:pPr>
          </w:p>
        </w:tc>
        <w:tc>
          <w:tcPr>
            <w:tcW w:w="131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621A7C7">
            <w:pPr>
              <w:jc w:val="left"/>
              <w:rPr>
                <w:rFonts w:hint="default" w:eastAsia="宋体"/>
                <w:lang w:val="en-US" w:eastAsia="zh-CN"/>
              </w:rPr>
            </w:pPr>
            <w:r>
              <w:rPr>
                <w:rFonts w:hint="eastAsia" w:eastAsia="宋体"/>
                <w:lang w:val="en-US" w:eastAsia="zh-CN"/>
              </w:rPr>
              <w:t>1.5</w:t>
            </w:r>
          </w:p>
        </w:tc>
      </w:tr>
      <w:tr w14:paraId="24C8BCD0">
        <w:tblPrEx>
          <w:tblCellMar>
            <w:top w:w="0" w:type="dxa"/>
            <w:left w:w="0" w:type="dxa"/>
            <w:bottom w:w="0" w:type="dxa"/>
            <w:right w:w="0" w:type="dxa"/>
          </w:tblCellMar>
        </w:tblPrEx>
        <w:trPr>
          <w:trHeight w:val="347" w:hRule="exact"/>
        </w:trPr>
        <w:tc>
          <w:tcPr>
            <w:tcW w:w="961"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3948A986">
            <w:pPr>
              <w:jc w:val="center"/>
              <w:rPr>
                <w:rFonts w:hint="default" w:eastAsiaTheme="minorEastAsia"/>
                <w:lang w:val="en-US" w:eastAsia="zh-CN"/>
              </w:rPr>
            </w:pPr>
            <w:r>
              <w:rPr>
                <w:rFonts w:hint="eastAsia"/>
                <w:lang w:val="en-US" w:eastAsia="zh-CN"/>
              </w:rPr>
              <w:t>2040602</w:t>
            </w:r>
          </w:p>
        </w:tc>
        <w:tc>
          <w:tcPr>
            <w:tcW w:w="3379"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45F15A0C">
            <w:pPr>
              <w:jc w:val="center"/>
              <w:rPr>
                <w:rFonts w:hint="eastAsia" w:eastAsiaTheme="minorEastAsia"/>
                <w:lang w:eastAsia="zh-CN"/>
              </w:rPr>
            </w:pPr>
            <w:r>
              <w:rPr>
                <w:rFonts w:hint="eastAsia"/>
                <w:lang w:eastAsia="zh-CN"/>
              </w:rPr>
              <w:t>一般行政管理事务</w:t>
            </w:r>
          </w:p>
        </w:tc>
        <w:tc>
          <w:tcPr>
            <w:tcW w:w="154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BC4EFD8">
            <w:pPr>
              <w:jc w:val="left"/>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14.95</w:t>
            </w:r>
          </w:p>
        </w:tc>
        <w:tc>
          <w:tcPr>
            <w:tcW w:w="1491"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DEDFF2E">
            <w:pPr>
              <w:jc w:val="left"/>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14.95</w:t>
            </w:r>
          </w:p>
        </w:tc>
        <w:tc>
          <w:tcPr>
            <w:tcW w:w="155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1CA702A">
            <w:pPr>
              <w:jc w:val="center"/>
              <w:rPr>
                <w:rFonts w:ascii="宋体" w:hAnsi="宋体" w:eastAsia="宋体" w:cs="宋体"/>
                <w:sz w:val="24"/>
                <w:szCs w:val="24"/>
              </w:rPr>
            </w:pPr>
          </w:p>
        </w:tc>
        <w:tc>
          <w:tcPr>
            <w:tcW w:w="155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254DE31">
            <w:pPr>
              <w:jc w:val="center"/>
              <w:rPr>
                <w:rFonts w:ascii="宋体" w:hAnsi="宋体" w:eastAsia="宋体" w:cs="宋体"/>
                <w:sz w:val="24"/>
                <w:szCs w:val="24"/>
              </w:rPr>
            </w:pPr>
          </w:p>
        </w:tc>
        <w:tc>
          <w:tcPr>
            <w:tcW w:w="1441"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52C9DFD">
            <w:pPr>
              <w:jc w:val="center"/>
              <w:rPr>
                <w:rFonts w:ascii="宋体" w:hAnsi="宋体" w:eastAsia="宋体" w:cs="宋体"/>
                <w:sz w:val="24"/>
                <w:szCs w:val="24"/>
              </w:rPr>
            </w:pPr>
          </w:p>
        </w:tc>
        <w:tc>
          <w:tcPr>
            <w:tcW w:w="181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83B6203">
            <w:pPr>
              <w:jc w:val="center"/>
              <w:rPr>
                <w:rFonts w:ascii="宋体" w:hAnsi="宋体" w:eastAsia="宋体" w:cs="宋体"/>
                <w:sz w:val="24"/>
                <w:szCs w:val="24"/>
              </w:rPr>
            </w:pPr>
          </w:p>
        </w:tc>
        <w:tc>
          <w:tcPr>
            <w:tcW w:w="131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EDDBE00">
            <w:pPr>
              <w:jc w:val="left"/>
              <w:rPr>
                <w:rFonts w:hint="eastAsia" w:eastAsia="宋体"/>
                <w:lang w:val="en-US" w:eastAsia="zh-CN"/>
              </w:rPr>
            </w:pPr>
          </w:p>
        </w:tc>
      </w:tr>
      <w:tr w14:paraId="3552B9EC">
        <w:tblPrEx>
          <w:tblCellMar>
            <w:top w:w="0" w:type="dxa"/>
            <w:left w:w="0" w:type="dxa"/>
            <w:bottom w:w="0" w:type="dxa"/>
            <w:right w:w="0" w:type="dxa"/>
          </w:tblCellMar>
        </w:tblPrEx>
        <w:trPr>
          <w:trHeight w:val="347" w:hRule="exact"/>
        </w:trPr>
        <w:tc>
          <w:tcPr>
            <w:tcW w:w="961"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22E0B378">
            <w:pPr>
              <w:jc w:val="center"/>
              <w:rPr>
                <w:rFonts w:ascii="宋体" w:hAnsi="宋体" w:eastAsia="宋体" w:cs="宋体"/>
                <w:kern w:val="2"/>
                <w:sz w:val="24"/>
                <w:szCs w:val="24"/>
                <w:lang w:val="en-US" w:eastAsia="zh-CN" w:bidi="ar-SA"/>
              </w:rPr>
            </w:pPr>
            <w:r>
              <w:rPr>
                <w:rFonts w:hint="eastAsia"/>
              </w:rPr>
              <w:t>2040604</w:t>
            </w:r>
          </w:p>
        </w:tc>
        <w:tc>
          <w:tcPr>
            <w:tcW w:w="3379"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60A3EF2F">
            <w:pPr>
              <w:jc w:val="center"/>
              <w:rPr>
                <w:rFonts w:ascii="宋体" w:hAnsi="宋体" w:eastAsia="宋体" w:cs="宋体"/>
                <w:kern w:val="2"/>
                <w:sz w:val="24"/>
                <w:szCs w:val="24"/>
                <w:lang w:val="en-US" w:eastAsia="zh-CN" w:bidi="ar-SA"/>
              </w:rPr>
            </w:pPr>
            <w:r>
              <w:rPr>
                <w:rFonts w:hint="eastAsia"/>
              </w:rPr>
              <w:t>基层司法业务</w:t>
            </w:r>
          </w:p>
        </w:tc>
        <w:tc>
          <w:tcPr>
            <w:tcW w:w="154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3ACDFDC">
            <w:pPr>
              <w:jc w:val="left"/>
              <w:rPr>
                <w:rFonts w:hint="default" w:eastAsiaTheme="minorEastAsia"/>
                <w:lang w:val="en-US" w:eastAsia="zh-CN"/>
              </w:rPr>
            </w:pPr>
            <w:r>
              <w:rPr>
                <w:rFonts w:hint="eastAsia"/>
                <w:lang w:val="en-US" w:eastAsia="zh-CN"/>
              </w:rPr>
              <w:t>86.89</w:t>
            </w:r>
          </w:p>
        </w:tc>
        <w:tc>
          <w:tcPr>
            <w:tcW w:w="1491"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0B3571B">
            <w:pPr>
              <w:jc w:val="left"/>
              <w:rPr>
                <w:rFonts w:hint="default" w:eastAsiaTheme="minorEastAsia"/>
                <w:lang w:val="en-US" w:eastAsia="zh-CN"/>
              </w:rPr>
            </w:pPr>
            <w:r>
              <w:rPr>
                <w:rFonts w:hint="eastAsia"/>
                <w:lang w:val="en-US" w:eastAsia="zh-CN"/>
              </w:rPr>
              <w:t>74.15</w:t>
            </w:r>
          </w:p>
        </w:tc>
        <w:tc>
          <w:tcPr>
            <w:tcW w:w="155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07F8522">
            <w:pPr>
              <w:jc w:val="center"/>
            </w:pPr>
          </w:p>
        </w:tc>
        <w:tc>
          <w:tcPr>
            <w:tcW w:w="155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F1E353F">
            <w:pPr>
              <w:jc w:val="center"/>
            </w:pPr>
          </w:p>
        </w:tc>
        <w:tc>
          <w:tcPr>
            <w:tcW w:w="1441"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7991F18">
            <w:pPr>
              <w:jc w:val="center"/>
            </w:pPr>
          </w:p>
        </w:tc>
        <w:tc>
          <w:tcPr>
            <w:tcW w:w="181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594AECB">
            <w:pPr>
              <w:jc w:val="center"/>
            </w:pPr>
          </w:p>
        </w:tc>
        <w:tc>
          <w:tcPr>
            <w:tcW w:w="131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86522FC">
            <w:pPr>
              <w:jc w:val="left"/>
              <w:rPr>
                <w:rFonts w:hint="default" w:eastAsiaTheme="minorEastAsia"/>
                <w:lang w:val="en-US" w:eastAsia="zh-CN"/>
              </w:rPr>
            </w:pPr>
            <w:r>
              <w:rPr>
                <w:rFonts w:hint="eastAsia"/>
                <w:lang w:val="en-US" w:eastAsia="zh-CN"/>
              </w:rPr>
              <w:t>12.74</w:t>
            </w:r>
          </w:p>
        </w:tc>
      </w:tr>
      <w:tr w14:paraId="3FBED3B1">
        <w:tblPrEx>
          <w:tblCellMar>
            <w:top w:w="0" w:type="dxa"/>
            <w:left w:w="0" w:type="dxa"/>
            <w:bottom w:w="0" w:type="dxa"/>
            <w:right w:w="0" w:type="dxa"/>
          </w:tblCellMar>
        </w:tblPrEx>
        <w:trPr>
          <w:trHeight w:val="347" w:hRule="exact"/>
        </w:trPr>
        <w:tc>
          <w:tcPr>
            <w:tcW w:w="961"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3B439873">
            <w:pPr>
              <w:jc w:val="center"/>
              <w:rPr>
                <w:rFonts w:ascii="宋体" w:hAnsi="宋体" w:eastAsia="宋体" w:cs="宋体"/>
                <w:kern w:val="2"/>
                <w:sz w:val="24"/>
                <w:szCs w:val="24"/>
                <w:lang w:val="en-US" w:eastAsia="zh-CN" w:bidi="ar-SA"/>
              </w:rPr>
            </w:pPr>
            <w:r>
              <w:rPr>
                <w:rFonts w:hint="eastAsia"/>
              </w:rPr>
              <w:t>2040605</w:t>
            </w:r>
          </w:p>
        </w:tc>
        <w:tc>
          <w:tcPr>
            <w:tcW w:w="3379"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07C9CBA4">
            <w:pPr>
              <w:jc w:val="center"/>
              <w:rPr>
                <w:rFonts w:ascii="宋体" w:hAnsi="宋体" w:eastAsia="宋体" w:cs="宋体"/>
                <w:kern w:val="2"/>
                <w:sz w:val="24"/>
                <w:szCs w:val="24"/>
                <w:lang w:val="en-US" w:eastAsia="zh-CN" w:bidi="ar-SA"/>
              </w:rPr>
            </w:pPr>
            <w:r>
              <w:rPr>
                <w:rFonts w:hint="eastAsia"/>
              </w:rPr>
              <w:t>普法宣传</w:t>
            </w:r>
          </w:p>
        </w:tc>
        <w:tc>
          <w:tcPr>
            <w:tcW w:w="154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F13AF4A">
            <w:pPr>
              <w:jc w:val="left"/>
              <w:rPr>
                <w:rFonts w:hint="default" w:ascii="宋体" w:hAnsi="宋体" w:eastAsia="宋体" w:cs="宋体"/>
                <w:sz w:val="24"/>
                <w:szCs w:val="24"/>
                <w:lang w:val="en-US" w:eastAsia="zh-CN"/>
              </w:rPr>
            </w:pPr>
            <w:r>
              <w:rPr>
                <w:rFonts w:hint="eastAsia"/>
                <w:lang w:val="en-US" w:eastAsia="zh-CN"/>
              </w:rPr>
              <w:t>6.78</w:t>
            </w:r>
          </w:p>
        </w:tc>
        <w:tc>
          <w:tcPr>
            <w:tcW w:w="1491"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D21B5A5">
            <w:pPr>
              <w:jc w:val="left"/>
              <w:rPr>
                <w:rFonts w:hint="default" w:ascii="宋体" w:hAnsi="宋体" w:cs="宋体" w:eastAsiaTheme="minorEastAsia"/>
                <w:sz w:val="24"/>
                <w:szCs w:val="24"/>
                <w:lang w:val="en-US" w:eastAsia="zh-CN"/>
              </w:rPr>
            </w:pPr>
            <w:r>
              <w:rPr>
                <w:rFonts w:hint="eastAsia" w:ascii="宋体" w:hAnsi="宋体" w:cs="宋体"/>
                <w:sz w:val="24"/>
                <w:szCs w:val="24"/>
                <w:lang w:val="en-US" w:eastAsia="zh-CN"/>
              </w:rPr>
              <w:t>6.08</w:t>
            </w:r>
          </w:p>
        </w:tc>
        <w:tc>
          <w:tcPr>
            <w:tcW w:w="155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3FC52F7">
            <w:pPr>
              <w:jc w:val="center"/>
              <w:rPr>
                <w:rFonts w:ascii="宋体" w:hAnsi="宋体" w:eastAsia="宋体" w:cs="宋体"/>
                <w:sz w:val="24"/>
                <w:szCs w:val="24"/>
              </w:rPr>
            </w:pPr>
          </w:p>
        </w:tc>
        <w:tc>
          <w:tcPr>
            <w:tcW w:w="155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4571272">
            <w:pPr>
              <w:jc w:val="center"/>
              <w:rPr>
                <w:rFonts w:ascii="宋体" w:hAnsi="宋体" w:eastAsia="宋体" w:cs="宋体"/>
                <w:sz w:val="24"/>
                <w:szCs w:val="24"/>
              </w:rPr>
            </w:pPr>
          </w:p>
        </w:tc>
        <w:tc>
          <w:tcPr>
            <w:tcW w:w="1441"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6DD49D5">
            <w:pPr>
              <w:jc w:val="center"/>
              <w:rPr>
                <w:rFonts w:ascii="宋体" w:hAnsi="宋体" w:eastAsia="宋体" w:cs="宋体"/>
                <w:sz w:val="24"/>
                <w:szCs w:val="24"/>
              </w:rPr>
            </w:pPr>
          </w:p>
        </w:tc>
        <w:tc>
          <w:tcPr>
            <w:tcW w:w="181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5B057D3">
            <w:pPr>
              <w:jc w:val="center"/>
              <w:rPr>
                <w:rFonts w:ascii="宋体" w:hAnsi="宋体" w:eastAsia="宋体" w:cs="宋体"/>
                <w:sz w:val="24"/>
                <w:szCs w:val="24"/>
              </w:rPr>
            </w:pPr>
          </w:p>
        </w:tc>
        <w:tc>
          <w:tcPr>
            <w:tcW w:w="131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4CDFFF1">
            <w:pPr>
              <w:jc w:val="left"/>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0.7</w:t>
            </w:r>
          </w:p>
        </w:tc>
      </w:tr>
      <w:tr w14:paraId="77A09E07">
        <w:tblPrEx>
          <w:tblCellMar>
            <w:top w:w="0" w:type="dxa"/>
            <w:left w:w="0" w:type="dxa"/>
            <w:bottom w:w="0" w:type="dxa"/>
            <w:right w:w="0" w:type="dxa"/>
          </w:tblCellMar>
        </w:tblPrEx>
        <w:trPr>
          <w:trHeight w:val="347" w:hRule="exact"/>
        </w:trPr>
        <w:tc>
          <w:tcPr>
            <w:tcW w:w="961"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60E2A7D5">
            <w:pPr>
              <w:jc w:val="center"/>
              <w:rPr>
                <w:rFonts w:asciiTheme="minorHAnsi" w:hAnsiTheme="minorHAnsi" w:eastAsiaTheme="minorEastAsia" w:cstheme="minorBidi"/>
                <w:kern w:val="2"/>
                <w:sz w:val="21"/>
                <w:szCs w:val="22"/>
                <w:lang w:val="en-US" w:eastAsia="zh-CN" w:bidi="ar-SA"/>
              </w:rPr>
            </w:pPr>
            <w:r>
              <w:rPr>
                <w:rFonts w:hint="eastAsia"/>
              </w:rPr>
              <w:t>2040607</w:t>
            </w:r>
          </w:p>
        </w:tc>
        <w:tc>
          <w:tcPr>
            <w:tcW w:w="3379"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24DB4780">
            <w:pPr>
              <w:jc w:val="center"/>
              <w:rPr>
                <w:rFonts w:asciiTheme="minorHAnsi" w:hAnsiTheme="minorHAnsi" w:eastAsiaTheme="minorEastAsia" w:cstheme="minorBidi"/>
                <w:kern w:val="2"/>
                <w:sz w:val="21"/>
                <w:szCs w:val="22"/>
                <w:lang w:val="en-US" w:eastAsia="zh-CN" w:bidi="ar-SA"/>
              </w:rPr>
            </w:pPr>
            <w:r>
              <w:rPr>
                <w:rFonts w:hint="eastAsia"/>
              </w:rPr>
              <w:t>公共法律服务</w:t>
            </w:r>
          </w:p>
        </w:tc>
        <w:tc>
          <w:tcPr>
            <w:tcW w:w="154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E184C04">
            <w:pPr>
              <w:jc w:val="left"/>
              <w:rPr>
                <w:rFonts w:hint="default" w:eastAsiaTheme="minorEastAsia"/>
                <w:lang w:val="en-US" w:eastAsia="zh-CN"/>
              </w:rPr>
            </w:pPr>
            <w:r>
              <w:rPr>
                <w:rFonts w:hint="eastAsia"/>
                <w:lang w:val="en-US" w:eastAsia="zh-CN"/>
              </w:rPr>
              <w:t>143.54</w:t>
            </w:r>
          </w:p>
        </w:tc>
        <w:tc>
          <w:tcPr>
            <w:tcW w:w="1491"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640201E">
            <w:pPr>
              <w:jc w:val="left"/>
              <w:rPr>
                <w:rFonts w:hint="default"/>
                <w:lang w:val="en-US" w:eastAsia="zh-CN"/>
              </w:rPr>
            </w:pPr>
            <w:r>
              <w:rPr>
                <w:rFonts w:hint="eastAsia"/>
                <w:lang w:val="en-US" w:eastAsia="zh-CN"/>
              </w:rPr>
              <w:t>135.34</w:t>
            </w:r>
          </w:p>
        </w:tc>
        <w:tc>
          <w:tcPr>
            <w:tcW w:w="155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A96EC16">
            <w:pPr>
              <w:jc w:val="center"/>
              <w:rPr>
                <w:rFonts w:ascii="宋体" w:hAnsi="宋体" w:eastAsia="宋体" w:cs="宋体"/>
                <w:sz w:val="24"/>
                <w:szCs w:val="24"/>
              </w:rPr>
            </w:pPr>
          </w:p>
        </w:tc>
        <w:tc>
          <w:tcPr>
            <w:tcW w:w="155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11D67DB">
            <w:pPr>
              <w:jc w:val="center"/>
              <w:rPr>
                <w:rFonts w:ascii="宋体" w:hAnsi="宋体" w:eastAsia="宋体" w:cs="宋体"/>
                <w:sz w:val="24"/>
                <w:szCs w:val="24"/>
              </w:rPr>
            </w:pPr>
          </w:p>
        </w:tc>
        <w:tc>
          <w:tcPr>
            <w:tcW w:w="1441"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E6036CD">
            <w:pPr>
              <w:jc w:val="center"/>
              <w:rPr>
                <w:rFonts w:ascii="宋体" w:hAnsi="宋体" w:eastAsia="宋体" w:cs="宋体"/>
                <w:sz w:val="24"/>
                <w:szCs w:val="24"/>
              </w:rPr>
            </w:pPr>
          </w:p>
        </w:tc>
        <w:tc>
          <w:tcPr>
            <w:tcW w:w="181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E9B75C5">
            <w:pPr>
              <w:jc w:val="center"/>
              <w:rPr>
                <w:rFonts w:ascii="宋体" w:hAnsi="宋体" w:eastAsia="宋体" w:cs="宋体"/>
                <w:sz w:val="24"/>
                <w:szCs w:val="24"/>
              </w:rPr>
            </w:pPr>
          </w:p>
        </w:tc>
        <w:tc>
          <w:tcPr>
            <w:tcW w:w="131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F7925B1">
            <w:pPr>
              <w:jc w:val="left"/>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8.2</w:t>
            </w:r>
          </w:p>
        </w:tc>
      </w:tr>
      <w:tr w14:paraId="7DC8E34C">
        <w:tblPrEx>
          <w:tblCellMar>
            <w:top w:w="0" w:type="dxa"/>
            <w:left w:w="0" w:type="dxa"/>
            <w:bottom w:w="0" w:type="dxa"/>
            <w:right w:w="0" w:type="dxa"/>
          </w:tblCellMar>
        </w:tblPrEx>
        <w:trPr>
          <w:trHeight w:val="347" w:hRule="exact"/>
        </w:trPr>
        <w:tc>
          <w:tcPr>
            <w:tcW w:w="961"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38972E9E">
            <w:pPr>
              <w:jc w:val="center"/>
              <w:rPr>
                <w:rFonts w:asciiTheme="minorHAnsi" w:hAnsiTheme="minorHAnsi" w:eastAsiaTheme="minorEastAsia" w:cstheme="minorBidi"/>
                <w:kern w:val="2"/>
                <w:sz w:val="21"/>
                <w:szCs w:val="22"/>
                <w:lang w:val="en-US" w:eastAsia="zh-CN" w:bidi="ar-SA"/>
              </w:rPr>
            </w:pPr>
            <w:r>
              <w:rPr>
                <w:rFonts w:hint="eastAsia"/>
              </w:rPr>
              <w:t>2040610</w:t>
            </w:r>
          </w:p>
        </w:tc>
        <w:tc>
          <w:tcPr>
            <w:tcW w:w="3379"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0A9569B3">
            <w:pPr>
              <w:jc w:val="center"/>
              <w:rPr>
                <w:rFonts w:asciiTheme="minorHAnsi" w:hAnsiTheme="minorHAnsi" w:eastAsiaTheme="minorEastAsia" w:cstheme="minorBidi"/>
                <w:kern w:val="2"/>
                <w:sz w:val="21"/>
                <w:szCs w:val="22"/>
                <w:lang w:val="en-US" w:eastAsia="zh-CN" w:bidi="ar-SA"/>
              </w:rPr>
            </w:pPr>
            <w:r>
              <w:rPr>
                <w:rFonts w:hint="eastAsia"/>
              </w:rPr>
              <w:t>社区矫正</w:t>
            </w:r>
          </w:p>
        </w:tc>
        <w:tc>
          <w:tcPr>
            <w:tcW w:w="154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7740D9D">
            <w:pPr>
              <w:jc w:val="left"/>
              <w:rPr>
                <w:rFonts w:hint="default" w:eastAsiaTheme="minorEastAsia"/>
                <w:lang w:val="en-US" w:eastAsia="zh-CN"/>
              </w:rPr>
            </w:pPr>
            <w:r>
              <w:rPr>
                <w:rFonts w:hint="eastAsia"/>
                <w:lang w:val="en-US" w:eastAsia="zh-CN"/>
              </w:rPr>
              <w:t>34.42</w:t>
            </w:r>
          </w:p>
        </w:tc>
        <w:tc>
          <w:tcPr>
            <w:tcW w:w="1491"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0B52742">
            <w:pPr>
              <w:jc w:val="left"/>
              <w:rPr>
                <w:rFonts w:hint="default"/>
                <w:lang w:val="en-US" w:eastAsia="zh-CN"/>
              </w:rPr>
            </w:pPr>
            <w:r>
              <w:rPr>
                <w:rFonts w:hint="eastAsia"/>
                <w:lang w:val="en-US" w:eastAsia="zh-CN"/>
              </w:rPr>
              <w:t>34.42</w:t>
            </w:r>
          </w:p>
        </w:tc>
        <w:tc>
          <w:tcPr>
            <w:tcW w:w="155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0D68FBD">
            <w:pPr>
              <w:jc w:val="center"/>
            </w:pPr>
          </w:p>
        </w:tc>
        <w:tc>
          <w:tcPr>
            <w:tcW w:w="155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CC45831">
            <w:pPr>
              <w:jc w:val="center"/>
            </w:pPr>
          </w:p>
        </w:tc>
        <w:tc>
          <w:tcPr>
            <w:tcW w:w="1441"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8075F63">
            <w:pPr>
              <w:jc w:val="center"/>
            </w:pPr>
          </w:p>
        </w:tc>
        <w:tc>
          <w:tcPr>
            <w:tcW w:w="181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8EF87C5">
            <w:pPr>
              <w:jc w:val="center"/>
            </w:pPr>
          </w:p>
        </w:tc>
        <w:tc>
          <w:tcPr>
            <w:tcW w:w="131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981BE36">
            <w:pPr>
              <w:jc w:val="left"/>
            </w:pPr>
          </w:p>
        </w:tc>
      </w:tr>
      <w:tr w14:paraId="5EF116FD">
        <w:tblPrEx>
          <w:tblCellMar>
            <w:top w:w="0" w:type="dxa"/>
            <w:left w:w="0" w:type="dxa"/>
            <w:bottom w:w="0" w:type="dxa"/>
            <w:right w:w="0" w:type="dxa"/>
          </w:tblCellMar>
        </w:tblPrEx>
        <w:trPr>
          <w:trHeight w:val="347" w:hRule="exact"/>
        </w:trPr>
        <w:tc>
          <w:tcPr>
            <w:tcW w:w="961"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081F961D">
            <w:pPr>
              <w:jc w:val="center"/>
              <w:rPr>
                <w:rFonts w:hint="eastAsia"/>
                <w:lang w:val="en-US" w:eastAsia="zh-CN"/>
              </w:rPr>
            </w:pPr>
            <w:r>
              <w:rPr>
                <w:rFonts w:hint="eastAsia"/>
              </w:rPr>
              <w:t>2040612</w:t>
            </w:r>
          </w:p>
        </w:tc>
        <w:tc>
          <w:tcPr>
            <w:tcW w:w="3379"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421062EA">
            <w:pPr>
              <w:jc w:val="center"/>
              <w:rPr>
                <w:rFonts w:hint="eastAsia"/>
                <w:lang w:val="en-US" w:eastAsia="zh-CN"/>
              </w:rPr>
            </w:pPr>
            <w:r>
              <w:rPr>
                <w:rFonts w:hint="eastAsia"/>
                <w:lang w:val="en-US" w:eastAsia="zh-CN"/>
              </w:rPr>
              <w:t>信息化建设</w:t>
            </w:r>
          </w:p>
        </w:tc>
        <w:tc>
          <w:tcPr>
            <w:tcW w:w="154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21A2ABF">
            <w:pPr>
              <w:jc w:val="left"/>
              <w:rPr>
                <w:rFonts w:hint="default" w:eastAsiaTheme="minorEastAsia"/>
                <w:lang w:val="en-US" w:eastAsia="zh-CN"/>
              </w:rPr>
            </w:pPr>
            <w:r>
              <w:rPr>
                <w:rFonts w:hint="eastAsia"/>
                <w:lang w:val="en-US" w:eastAsia="zh-CN"/>
              </w:rPr>
              <w:t>3</w:t>
            </w:r>
          </w:p>
        </w:tc>
        <w:tc>
          <w:tcPr>
            <w:tcW w:w="1491"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66C3B82">
            <w:pPr>
              <w:jc w:val="left"/>
              <w:rPr>
                <w:rFonts w:hint="default"/>
                <w:lang w:val="en-US" w:eastAsia="zh-CN"/>
              </w:rPr>
            </w:pPr>
            <w:r>
              <w:rPr>
                <w:rFonts w:hint="eastAsia"/>
                <w:lang w:val="en-US" w:eastAsia="zh-CN"/>
              </w:rPr>
              <w:t>3</w:t>
            </w:r>
          </w:p>
        </w:tc>
        <w:tc>
          <w:tcPr>
            <w:tcW w:w="155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12587C0">
            <w:pPr>
              <w:jc w:val="center"/>
            </w:pPr>
          </w:p>
        </w:tc>
        <w:tc>
          <w:tcPr>
            <w:tcW w:w="155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6BF7579">
            <w:pPr>
              <w:jc w:val="center"/>
            </w:pPr>
          </w:p>
        </w:tc>
        <w:tc>
          <w:tcPr>
            <w:tcW w:w="1441"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353F23E">
            <w:pPr>
              <w:jc w:val="center"/>
            </w:pPr>
          </w:p>
        </w:tc>
        <w:tc>
          <w:tcPr>
            <w:tcW w:w="181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EC19EC5">
            <w:pPr>
              <w:jc w:val="center"/>
            </w:pPr>
          </w:p>
        </w:tc>
        <w:tc>
          <w:tcPr>
            <w:tcW w:w="131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25B24F5">
            <w:pPr>
              <w:jc w:val="left"/>
            </w:pPr>
          </w:p>
        </w:tc>
      </w:tr>
      <w:tr w14:paraId="7617AEC7">
        <w:tblPrEx>
          <w:tblCellMar>
            <w:top w:w="0" w:type="dxa"/>
            <w:left w:w="0" w:type="dxa"/>
            <w:bottom w:w="0" w:type="dxa"/>
            <w:right w:w="0" w:type="dxa"/>
          </w:tblCellMar>
        </w:tblPrEx>
        <w:trPr>
          <w:trHeight w:val="347" w:hRule="exact"/>
        </w:trPr>
        <w:tc>
          <w:tcPr>
            <w:tcW w:w="961"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1BAA4B92">
            <w:pPr>
              <w:jc w:val="center"/>
              <w:rPr>
                <w:rFonts w:asciiTheme="minorHAnsi" w:hAnsiTheme="minorHAnsi" w:eastAsiaTheme="minorEastAsia" w:cstheme="minorBidi"/>
                <w:kern w:val="2"/>
                <w:sz w:val="21"/>
                <w:szCs w:val="22"/>
                <w:lang w:val="en-US" w:eastAsia="zh-CN" w:bidi="ar-SA"/>
              </w:rPr>
            </w:pPr>
            <w:r>
              <w:rPr>
                <w:rFonts w:hint="eastAsia"/>
              </w:rPr>
              <w:t>2040699</w:t>
            </w:r>
          </w:p>
        </w:tc>
        <w:tc>
          <w:tcPr>
            <w:tcW w:w="3379"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6F7D332A">
            <w:pPr>
              <w:jc w:val="center"/>
              <w:rPr>
                <w:rFonts w:asciiTheme="minorHAnsi" w:hAnsiTheme="minorHAnsi" w:eastAsiaTheme="minorEastAsia" w:cstheme="minorBidi"/>
                <w:kern w:val="2"/>
                <w:sz w:val="21"/>
                <w:szCs w:val="22"/>
                <w:lang w:val="en-US" w:eastAsia="zh-CN" w:bidi="ar-SA"/>
              </w:rPr>
            </w:pPr>
            <w:r>
              <w:rPr>
                <w:rFonts w:hint="eastAsia"/>
              </w:rPr>
              <w:t>其他司法支出</w:t>
            </w:r>
          </w:p>
        </w:tc>
        <w:tc>
          <w:tcPr>
            <w:tcW w:w="154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0FCE424">
            <w:pPr>
              <w:jc w:val="left"/>
              <w:rPr>
                <w:rFonts w:hint="default" w:eastAsiaTheme="minorEastAsia"/>
                <w:lang w:val="en-US" w:eastAsia="zh-CN"/>
              </w:rPr>
            </w:pPr>
            <w:r>
              <w:rPr>
                <w:rFonts w:hint="eastAsia"/>
                <w:lang w:val="en-US" w:eastAsia="zh-CN"/>
              </w:rPr>
              <w:t>1111.51</w:t>
            </w:r>
          </w:p>
        </w:tc>
        <w:tc>
          <w:tcPr>
            <w:tcW w:w="1491"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E887C9C">
            <w:pPr>
              <w:jc w:val="left"/>
              <w:rPr>
                <w:rFonts w:hint="default"/>
                <w:lang w:val="en-US" w:eastAsia="zh-CN"/>
              </w:rPr>
            </w:pPr>
            <w:r>
              <w:rPr>
                <w:rFonts w:hint="eastAsia"/>
                <w:lang w:val="en-US" w:eastAsia="zh-CN"/>
              </w:rPr>
              <w:t>1111.51</w:t>
            </w:r>
          </w:p>
        </w:tc>
        <w:tc>
          <w:tcPr>
            <w:tcW w:w="155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DBB4AC2">
            <w:pPr>
              <w:jc w:val="center"/>
            </w:pPr>
          </w:p>
        </w:tc>
        <w:tc>
          <w:tcPr>
            <w:tcW w:w="155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01686CE">
            <w:pPr>
              <w:jc w:val="center"/>
            </w:pPr>
          </w:p>
        </w:tc>
        <w:tc>
          <w:tcPr>
            <w:tcW w:w="1441"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BE49B86">
            <w:pPr>
              <w:jc w:val="center"/>
            </w:pPr>
          </w:p>
        </w:tc>
        <w:tc>
          <w:tcPr>
            <w:tcW w:w="181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24D365E">
            <w:pPr>
              <w:jc w:val="center"/>
            </w:pPr>
          </w:p>
        </w:tc>
        <w:tc>
          <w:tcPr>
            <w:tcW w:w="131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B5C8AD3">
            <w:pPr>
              <w:jc w:val="left"/>
              <w:rPr>
                <w:rFonts w:hint="default" w:eastAsiaTheme="minorEastAsia"/>
                <w:lang w:val="en-US" w:eastAsia="zh-CN"/>
              </w:rPr>
            </w:pPr>
          </w:p>
        </w:tc>
      </w:tr>
      <w:tr w14:paraId="2E43A8B3">
        <w:tblPrEx>
          <w:tblCellMar>
            <w:top w:w="0" w:type="dxa"/>
            <w:left w:w="0" w:type="dxa"/>
            <w:bottom w:w="0" w:type="dxa"/>
            <w:right w:w="0" w:type="dxa"/>
          </w:tblCellMar>
        </w:tblPrEx>
        <w:trPr>
          <w:trHeight w:val="347" w:hRule="exact"/>
        </w:trPr>
        <w:tc>
          <w:tcPr>
            <w:tcW w:w="961"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373C1BC0">
            <w:pPr>
              <w:jc w:val="center"/>
              <w:rPr>
                <w:rFonts w:hint="default" w:eastAsiaTheme="minorEastAsia"/>
                <w:lang w:val="en-US" w:eastAsia="zh-CN"/>
              </w:rPr>
            </w:pPr>
            <w:r>
              <w:rPr>
                <w:rFonts w:hint="eastAsia"/>
                <w:lang w:val="en-US" w:eastAsia="zh-CN"/>
              </w:rPr>
              <w:t>2049999</w:t>
            </w:r>
          </w:p>
        </w:tc>
        <w:tc>
          <w:tcPr>
            <w:tcW w:w="3379"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42AF1F62">
            <w:pPr>
              <w:jc w:val="center"/>
              <w:rPr>
                <w:rFonts w:hint="eastAsia" w:eastAsiaTheme="minorEastAsia"/>
                <w:lang w:eastAsia="zh-CN"/>
              </w:rPr>
            </w:pPr>
            <w:r>
              <w:rPr>
                <w:rFonts w:hint="eastAsia"/>
                <w:lang w:eastAsia="zh-CN"/>
              </w:rPr>
              <w:t>其他公共安全支出</w:t>
            </w:r>
          </w:p>
        </w:tc>
        <w:tc>
          <w:tcPr>
            <w:tcW w:w="154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A6F74F8">
            <w:pPr>
              <w:jc w:val="left"/>
              <w:rPr>
                <w:rFonts w:hint="default" w:eastAsiaTheme="minorEastAsia"/>
                <w:lang w:val="en-US" w:eastAsia="zh-CN"/>
              </w:rPr>
            </w:pPr>
            <w:r>
              <w:rPr>
                <w:rFonts w:hint="eastAsia"/>
                <w:lang w:val="en-US" w:eastAsia="zh-CN"/>
              </w:rPr>
              <w:t>4.62</w:t>
            </w:r>
          </w:p>
        </w:tc>
        <w:tc>
          <w:tcPr>
            <w:tcW w:w="1491"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FABF6AF">
            <w:pPr>
              <w:jc w:val="left"/>
              <w:rPr>
                <w:rFonts w:hint="default"/>
                <w:lang w:val="en-US" w:eastAsia="zh-CN"/>
              </w:rPr>
            </w:pPr>
            <w:r>
              <w:rPr>
                <w:rFonts w:hint="eastAsia"/>
                <w:lang w:val="en-US" w:eastAsia="zh-CN"/>
              </w:rPr>
              <w:t>4.62</w:t>
            </w:r>
          </w:p>
        </w:tc>
        <w:tc>
          <w:tcPr>
            <w:tcW w:w="155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D12FD06">
            <w:pPr>
              <w:jc w:val="center"/>
            </w:pPr>
          </w:p>
        </w:tc>
        <w:tc>
          <w:tcPr>
            <w:tcW w:w="155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F90F1CF">
            <w:pPr>
              <w:jc w:val="center"/>
            </w:pPr>
          </w:p>
        </w:tc>
        <w:tc>
          <w:tcPr>
            <w:tcW w:w="1441"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3FF440C">
            <w:pPr>
              <w:jc w:val="center"/>
            </w:pPr>
          </w:p>
        </w:tc>
        <w:tc>
          <w:tcPr>
            <w:tcW w:w="181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A517A83">
            <w:pPr>
              <w:jc w:val="center"/>
            </w:pPr>
          </w:p>
        </w:tc>
        <w:tc>
          <w:tcPr>
            <w:tcW w:w="131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B9DB9F0">
            <w:pPr>
              <w:jc w:val="left"/>
              <w:rPr>
                <w:rFonts w:hint="eastAsia"/>
              </w:rPr>
            </w:pPr>
          </w:p>
        </w:tc>
      </w:tr>
      <w:tr w14:paraId="06124F60">
        <w:tblPrEx>
          <w:tblCellMar>
            <w:top w:w="0" w:type="dxa"/>
            <w:left w:w="0" w:type="dxa"/>
            <w:bottom w:w="0" w:type="dxa"/>
            <w:right w:w="0" w:type="dxa"/>
          </w:tblCellMar>
        </w:tblPrEx>
        <w:trPr>
          <w:trHeight w:val="347" w:hRule="exact"/>
        </w:trPr>
        <w:tc>
          <w:tcPr>
            <w:tcW w:w="961"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332062B4">
            <w:pPr>
              <w:jc w:val="center"/>
              <w:rPr>
                <w:rFonts w:hint="default" w:eastAsiaTheme="minorEastAsia"/>
                <w:lang w:val="en-US" w:eastAsia="zh-CN"/>
              </w:rPr>
            </w:pPr>
            <w:r>
              <w:rPr>
                <w:rFonts w:hint="eastAsia"/>
                <w:lang w:val="en-US" w:eastAsia="zh-CN"/>
              </w:rPr>
              <w:t>2080505</w:t>
            </w:r>
          </w:p>
        </w:tc>
        <w:tc>
          <w:tcPr>
            <w:tcW w:w="3379"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1FEB050F">
            <w:pPr>
              <w:jc w:val="center"/>
              <w:rPr>
                <w:rFonts w:hint="eastAsia" w:eastAsiaTheme="minorEastAsia"/>
                <w:lang w:eastAsia="zh-CN"/>
              </w:rPr>
            </w:pPr>
            <w:r>
              <w:rPr>
                <w:rFonts w:hint="eastAsia"/>
                <w:lang w:eastAsia="zh-CN"/>
              </w:rPr>
              <w:t>机关事业单位基本养老保险缴费支出</w:t>
            </w:r>
          </w:p>
        </w:tc>
        <w:tc>
          <w:tcPr>
            <w:tcW w:w="154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449201B">
            <w:pPr>
              <w:jc w:val="left"/>
              <w:rPr>
                <w:rFonts w:hint="default" w:eastAsiaTheme="minorEastAsia"/>
                <w:lang w:val="en-US" w:eastAsia="zh-CN"/>
              </w:rPr>
            </w:pPr>
            <w:r>
              <w:rPr>
                <w:rFonts w:hint="eastAsia"/>
                <w:lang w:val="en-US" w:eastAsia="zh-CN"/>
              </w:rPr>
              <w:t>132.01</w:t>
            </w:r>
          </w:p>
        </w:tc>
        <w:tc>
          <w:tcPr>
            <w:tcW w:w="1491"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780DBBD">
            <w:pPr>
              <w:jc w:val="left"/>
              <w:rPr>
                <w:rFonts w:hint="default"/>
                <w:lang w:val="en-US" w:eastAsia="zh-CN"/>
              </w:rPr>
            </w:pPr>
            <w:r>
              <w:rPr>
                <w:rFonts w:hint="eastAsia"/>
                <w:lang w:val="en-US" w:eastAsia="zh-CN"/>
              </w:rPr>
              <w:t>132.01</w:t>
            </w:r>
          </w:p>
        </w:tc>
        <w:tc>
          <w:tcPr>
            <w:tcW w:w="155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D30D61F">
            <w:pPr>
              <w:jc w:val="center"/>
            </w:pPr>
          </w:p>
        </w:tc>
        <w:tc>
          <w:tcPr>
            <w:tcW w:w="155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54F1ACE">
            <w:pPr>
              <w:jc w:val="center"/>
            </w:pPr>
          </w:p>
        </w:tc>
        <w:tc>
          <w:tcPr>
            <w:tcW w:w="1441"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D29C714">
            <w:pPr>
              <w:jc w:val="center"/>
            </w:pPr>
          </w:p>
        </w:tc>
        <w:tc>
          <w:tcPr>
            <w:tcW w:w="181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029373F">
            <w:pPr>
              <w:jc w:val="center"/>
            </w:pPr>
          </w:p>
        </w:tc>
        <w:tc>
          <w:tcPr>
            <w:tcW w:w="131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34B2CCD">
            <w:pPr>
              <w:jc w:val="left"/>
              <w:rPr>
                <w:rFonts w:hint="eastAsia"/>
              </w:rPr>
            </w:pPr>
          </w:p>
        </w:tc>
      </w:tr>
      <w:tr w14:paraId="0247C044">
        <w:tblPrEx>
          <w:tblCellMar>
            <w:top w:w="0" w:type="dxa"/>
            <w:left w:w="0" w:type="dxa"/>
            <w:bottom w:w="0" w:type="dxa"/>
            <w:right w:w="0" w:type="dxa"/>
          </w:tblCellMar>
        </w:tblPrEx>
        <w:trPr>
          <w:trHeight w:val="347" w:hRule="exact"/>
        </w:trPr>
        <w:tc>
          <w:tcPr>
            <w:tcW w:w="961"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2A574BFF">
            <w:pPr>
              <w:jc w:val="center"/>
              <w:rPr>
                <w:rFonts w:hint="default" w:eastAsiaTheme="minorEastAsia"/>
                <w:lang w:val="en-US" w:eastAsia="zh-CN"/>
              </w:rPr>
            </w:pPr>
            <w:r>
              <w:rPr>
                <w:rFonts w:hint="eastAsia"/>
                <w:lang w:val="en-US" w:eastAsia="zh-CN"/>
              </w:rPr>
              <w:t>2080506</w:t>
            </w:r>
          </w:p>
        </w:tc>
        <w:tc>
          <w:tcPr>
            <w:tcW w:w="3379"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5AFE8FAC">
            <w:pPr>
              <w:jc w:val="center"/>
              <w:rPr>
                <w:rFonts w:hint="eastAsia" w:eastAsiaTheme="minorEastAsia"/>
                <w:lang w:eastAsia="zh-CN"/>
              </w:rPr>
            </w:pPr>
            <w:r>
              <w:rPr>
                <w:rFonts w:hint="eastAsia"/>
                <w:lang w:eastAsia="zh-CN"/>
              </w:rPr>
              <w:t>机关事业单位职业年金缴费支出</w:t>
            </w:r>
          </w:p>
        </w:tc>
        <w:tc>
          <w:tcPr>
            <w:tcW w:w="154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118FFEA">
            <w:pPr>
              <w:jc w:val="left"/>
              <w:rPr>
                <w:rFonts w:hint="default" w:eastAsiaTheme="minorEastAsia"/>
                <w:lang w:val="en-US" w:eastAsia="zh-CN"/>
              </w:rPr>
            </w:pPr>
            <w:r>
              <w:rPr>
                <w:rFonts w:hint="eastAsia"/>
                <w:lang w:val="en-US" w:eastAsia="zh-CN"/>
              </w:rPr>
              <w:t>27.79</w:t>
            </w:r>
          </w:p>
        </w:tc>
        <w:tc>
          <w:tcPr>
            <w:tcW w:w="1491"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E643F19">
            <w:pPr>
              <w:jc w:val="left"/>
              <w:rPr>
                <w:rFonts w:hint="default"/>
                <w:lang w:val="en-US" w:eastAsia="zh-CN"/>
              </w:rPr>
            </w:pPr>
            <w:r>
              <w:rPr>
                <w:rFonts w:hint="eastAsia"/>
                <w:lang w:val="en-US" w:eastAsia="zh-CN"/>
              </w:rPr>
              <w:t>27.79</w:t>
            </w:r>
          </w:p>
        </w:tc>
        <w:tc>
          <w:tcPr>
            <w:tcW w:w="155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D5F763E">
            <w:pPr>
              <w:jc w:val="center"/>
            </w:pPr>
          </w:p>
        </w:tc>
        <w:tc>
          <w:tcPr>
            <w:tcW w:w="155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1EC29D8">
            <w:pPr>
              <w:jc w:val="center"/>
            </w:pPr>
          </w:p>
        </w:tc>
        <w:tc>
          <w:tcPr>
            <w:tcW w:w="1441"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AEE1390">
            <w:pPr>
              <w:jc w:val="center"/>
            </w:pPr>
          </w:p>
        </w:tc>
        <w:tc>
          <w:tcPr>
            <w:tcW w:w="181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AC1F192">
            <w:pPr>
              <w:jc w:val="center"/>
            </w:pPr>
          </w:p>
        </w:tc>
        <w:tc>
          <w:tcPr>
            <w:tcW w:w="131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6A565D8">
            <w:pPr>
              <w:jc w:val="left"/>
              <w:rPr>
                <w:rFonts w:hint="eastAsia"/>
              </w:rPr>
            </w:pPr>
          </w:p>
        </w:tc>
      </w:tr>
      <w:tr w14:paraId="601FAE91">
        <w:tblPrEx>
          <w:tblCellMar>
            <w:top w:w="0" w:type="dxa"/>
            <w:left w:w="0" w:type="dxa"/>
            <w:bottom w:w="0" w:type="dxa"/>
            <w:right w:w="0" w:type="dxa"/>
          </w:tblCellMar>
        </w:tblPrEx>
        <w:trPr>
          <w:trHeight w:val="347" w:hRule="exact"/>
        </w:trPr>
        <w:tc>
          <w:tcPr>
            <w:tcW w:w="961"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42C58773">
            <w:pPr>
              <w:jc w:val="both"/>
              <w:rPr>
                <w:rFonts w:hint="default" w:eastAsiaTheme="minorEastAsia"/>
                <w:lang w:val="en-US" w:eastAsia="zh-CN"/>
              </w:rPr>
            </w:pPr>
            <w:r>
              <w:rPr>
                <w:rFonts w:hint="eastAsia"/>
                <w:lang w:val="en-US" w:eastAsia="zh-CN"/>
              </w:rPr>
              <w:t>2101101</w:t>
            </w:r>
          </w:p>
        </w:tc>
        <w:tc>
          <w:tcPr>
            <w:tcW w:w="3379"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012725EF">
            <w:pPr>
              <w:jc w:val="center"/>
              <w:rPr>
                <w:rFonts w:hint="eastAsia" w:asciiTheme="minorHAnsi" w:hAnsiTheme="minorHAnsi" w:eastAsiaTheme="minorEastAsia" w:cstheme="minorBidi"/>
                <w:kern w:val="2"/>
                <w:sz w:val="21"/>
                <w:szCs w:val="22"/>
                <w:lang w:val="en-US" w:eastAsia="zh-CN" w:bidi="ar-SA"/>
              </w:rPr>
            </w:pPr>
            <w:r>
              <w:rPr>
                <w:rFonts w:hint="eastAsia"/>
                <w:lang w:eastAsia="zh-CN"/>
              </w:rPr>
              <w:t>行政单位医疗</w:t>
            </w:r>
          </w:p>
        </w:tc>
        <w:tc>
          <w:tcPr>
            <w:tcW w:w="154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B00A521">
            <w:pPr>
              <w:jc w:val="left"/>
              <w:rPr>
                <w:rFonts w:hint="default" w:eastAsiaTheme="minorEastAsia"/>
                <w:lang w:val="en-US" w:eastAsia="zh-CN"/>
              </w:rPr>
            </w:pPr>
            <w:r>
              <w:rPr>
                <w:rFonts w:hint="eastAsia"/>
                <w:lang w:val="en-US" w:eastAsia="zh-CN"/>
              </w:rPr>
              <w:t>78.41</w:t>
            </w:r>
          </w:p>
        </w:tc>
        <w:tc>
          <w:tcPr>
            <w:tcW w:w="1491"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535A5EC">
            <w:pPr>
              <w:jc w:val="left"/>
              <w:rPr>
                <w:rFonts w:hint="default"/>
                <w:lang w:val="en-US" w:eastAsia="zh-CN"/>
              </w:rPr>
            </w:pPr>
            <w:r>
              <w:rPr>
                <w:rFonts w:hint="eastAsia"/>
                <w:lang w:val="en-US" w:eastAsia="zh-CN"/>
              </w:rPr>
              <w:t>78.41</w:t>
            </w:r>
          </w:p>
        </w:tc>
        <w:tc>
          <w:tcPr>
            <w:tcW w:w="155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1A5C976">
            <w:pPr>
              <w:jc w:val="center"/>
            </w:pPr>
          </w:p>
        </w:tc>
        <w:tc>
          <w:tcPr>
            <w:tcW w:w="155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CC9750D">
            <w:pPr>
              <w:jc w:val="center"/>
            </w:pPr>
          </w:p>
        </w:tc>
        <w:tc>
          <w:tcPr>
            <w:tcW w:w="1441"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7276010">
            <w:pPr>
              <w:jc w:val="center"/>
            </w:pPr>
          </w:p>
        </w:tc>
        <w:tc>
          <w:tcPr>
            <w:tcW w:w="181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C0DD68E">
            <w:pPr>
              <w:jc w:val="center"/>
            </w:pPr>
          </w:p>
        </w:tc>
        <w:tc>
          <w:tcPr>
            <w:tcW w:w="131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28AFE4A">
            <w:pPr>
              <w:jc w:val="left"/>
              <w:rPr>
                <w:rFonts w:hint="eastAsia"/>
              </w:rPr>
            </w:pPr>
          </w:p>
        </w:tc>
      </w:tr>
      <w:tr w14:paraId="7C070D1B">
        <w:tblPrEx>
          <w:tblCellMar>
            <w:top w:w="0" w:type="dxa"/>
            <w:left w:w="0" w:type="dxa"/>
            <w:bottom w:w="0" w:type="dxa"/>
            <w:right w:w="0" w:type="dxa"/>
          </w:tblCellMar>
        </w:tblPrEx>
        <w:trPr>
          <w:trHeight w:val="347" w:hRule="exact"/>
        </w:trPr>
        <w:tc>
          <w:tcPr>
            <w:tcW w:w="961"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55169741">
            <w:pPr>
              <w:jc w:val="both"/>
              <w:rPr>
                <w:rFonts w:hint="default"/>
                <w:lang w:val="en-US" w:eastAsia="zh-CN"/>
              </w:rPr>
            </w:pPr>
            <w:r>
              <w:rPr>
                <w:rFonts w:hint="eastAsia"/>
                <w:lang w:val="en-US" w:eastAsia="zh-CN"/>
              </w:rPr>
              <w:t>2150104</w:t>
            </w:r>
          </w:p>
        </w:tc>
        <w:tc>
          <w:tcPr>
            <w:tcW w:w="3379"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23FADEE9">
            <w:pPr>
              <w:jc w:val="both"/>
              <w:rPr>
                <w:rFonts w:hint="eastAsia" w:eastAsiaTheme="minorEastAsia"/>
                <w:lang w:eastAsia="zh-CN"/>
              </w:rPr>
            </w:pPr>
            <w:r>
              <w:rPr>
                <w:rFonts w:hint="eastAsia"/>
                <w:lang w:eastAsia="zh-CN"/>
              </w:rPr>
              <w:t>煤炭勘探开采和洗选</w:t>
            </w:r>
          </w:p>
        </w:tc>
        <w:tc>
          <w:tcPr>
            <w:tcW w:w="154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A8111D4">
            <w:pPr>
              <w:jc w:val="left"/>
              <w:rPr>
                <w:rFonts w:hint="default" w:eastAsiaTheme="minorEastAsia"/>
                <w:lang w:val="en-US" w:eastAsia="zh-CN"/>
              </w:rPr>
            </w:pPr>
            <w:r>
              <w:rPr>
                <w:rFonts w:hint="eastAsia"/>
                <w:lang w:val="en-US" w:eastAsia="zh-CN"/>
              </w:rPr>
              <w:t>500</w:t>
            </w:r>
          </w:p>
        </w:tc>
        <w:tc>
          <w:tcPr>
            <w:tcW w:w="1491"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2E88AAA">
            <w:pPr>
              <w:jc w:val="left"/>
              <w:rPr>
                <w:rFonts w:hint="default"/>
                <w:lang w:val="en-US" w:eastAsia="zh-CN"/>
              </w:rPr>
            </w:pPr>
          </w:p>
        </w:tc>
        <w:tc>
          <w:tcPr>
            <w:tcW w:w="155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AA7EE2C">
            <w:pPr>
              <w:jc w:val="center"/>
            </w:pPr>
          </w:p>
        </w:tc>
        <w:tc>
          <w:tcPr>
            <w:tcW w:w="155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7C33B41">
            <w:pPr>
              <w:jc w:val="center"/>
            </w:pPr>
          </w:p>
        </w:tc>
        <w:tc>
          <w:tcPr>
            <w:tcW w:w="1441"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3DA4D83">
            <w:pPr>
              <w:jc w:val="center"/>
            </w:pPr>
          </w:p>
        </w:tc>
        <w:tc>
          <w:tcPr>
            <w:tcW w:w="181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6C7E380">
            <w:pPr>
              <w:jc w:val="center"/>
            </w:pPr>
          </w:p>
        </w:tc>
        <w:tc>
          <w:tcPr>
            <w:tcW w:w="131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28100EA">
            <w:pPr>
              <w:jc w:val="left"/>
              <w:rPr>
                <w:rFonts w:hint="default" w:eastAsiaTheme="minorEastAsia"/>
                <w:lang w:val="en-US" w:eastAsia="zh-CN"/>
              </w:rPr>
            </w:pPr>
            <w:r>
              <w:rPr>
                <w:rFonts w:hint="eastAsia"/>
                <w:lang w:val="en-US" w:eastAsia="zh-CN"/>
              </w:rPr>
              <w:t>500</w:t>
            </w:r>
          </w:p>
        </w:tc>
      </w:tr>
      <w:tr w14:paraId="5CEC9F15">
        <w:tblPrEx>
          <w:tblCellMar>
            <w:top w:w="0" w:type="dxa"/>
            <w:left w:w="0" w:type="dxa"/>
            <w:bottom w:w="0" w:type="dxa"/>
            <w:right w:w="0" w:type="dxa"/>
          </w:tblCellMar>
        </w:tblPrEx>
        <w:trPr>
          <w:trHeight w:val="347" w:hRule="exact"/>
        </w:trPr>
        <w:tc>
          <w:tcPr>
            <w:tcW w:w="961"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78EBDBF0">
            <w:pPr>
              <w:jc w:val="center"/>
              <w:rPr>
                <w:rFonts w:hint="default"/>
                <w:lang w:val="en-US" w:eastAsia="zh-CN"/>
              </w:rPr>
            </w:pPr>
            <w:r>
              <w:rPr>
                <w:rFonts w:hint="eastAsia"/>
                <w:lang w:val="en-US" w:eastAsia="zh-CN"/>
              </w:rPr>
              <w:t>2210201</w:t>
            </w:r>
          </w:p>
        </w:tc>
        <w:tc>
          <w:tcPr>
            <w:tcW w:w="3379"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4B2362A2">
            <w:pPr>
              <w:jc w:val="center"/>
              <w:rPr>
                <w:rFonts w:hint="eastAsia" w:eastAsiaTheme="minorEastAsia"/>
                <w:lang w:eastAsia="zh-CN"/>
              </w:rPr>
            </w:pPr>
            <w:r>
              <w:rPr>
                <w:rFonts w:hint="eastAsia"/>
                <w:lang w:eastAsia="zh-CN"/>
              </w:rPr>
              <w:t>住房公积金</w:t>
            </w:r>
          </w:p>
        </w:tc>
        <w:tc>
          <w:tcPr>
            <w:tcW w:w="154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28A6D65">
            <w:pPr>
              <w:jc w:val="left"/>
              <w:rPr>
                <w:rFonts w:hint="default" w:eastAsiaTheme="minorEastAsia"/>
                <w:lang w:val="en-US" w:eastAsia="zh-CN"/>
              </w:rPr>
            </w:pPr>
            <w:r>
              <w:rPr>
                <w:rFonts w:hint="eastAsia"/>
                <w:lang w:val="en-US" w:eastAsia="zh-CN"/>
              </w:rPr>
              <w:t>114.69</w:t>
            </w:r>
          </w:p>
        </w:tc>
        <w:tc>
          <w:tcPr>
            <w:tcW w:w="1491"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5578E5A">
            <w:pPr>
              <w:jc w:val="left"/>
              <w:rPr>
                <w:rFonts w:hint="default"/>
                <w:lang w:val="en-US" w:eastAsia="zh-CN"/>
              </w:rPr>
            </w:pPr>
            <w:r>
              <w:rPr>
                <w:rFonts w:hint="eastAsia"/>
                <w:lang w:val="en-US" w:eastAsia="zh-CN"/>
              </w:rPr>
              <w:t>114.69</w:t>
            </w:r>
          </w:p>
        </w:tc>
        <w:tc>
          <w:tcPr>
            <w:tcW w:w="155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9BF29C8">
            <w:pPr>
              <w:jc w:val="center"/>
            </w:pPr>
          </w:p>
        </w:tc>
        <w:tc>
          <w:tcPr>
            <w:tcW w:w="155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3AC0BC9">
            <w:pPr>
              <w:jc w:val="center"/>
            </w:pPr>
          </w:p>
        </w:tc>
        <w:tc>
          <w:tcPr>
            <w:tcW w:w="1441"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FFFF578">
            <w:pPr>
              <w:jc w:val="center"/>
            </w:pPr>
          </w:p>
        </w:tc>
        <w:tc>
          <w:tcPr>
            <w:tcW w:w="181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4274F4D">
            <w:pPr>
              <w:jc w:val="center"/>
            </w:pPr>
          </w:p>
        </w:tc>
        <w:tc>
          <w:tcPr>
            <w:tcW w:w="131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44BA369">
            <w:pPr>
              <w:jc w:val="left"/>
              <w:rPr>
                <w:rFonts w:hint="eastAsia"/>
              </w:rPr>
            </w:pPr>
          </w:p>
        </w:tc>
      </w:tr>
      <w:tr w14:paraId="21D8AD33">
        <w:tblPrEx>
          <w:tblCellMar>
            <w:top w:w="0" w:type="dxa"/>
            <w:left w:w="0" w:type="dxa"/>
            <w:bottom w:w="0" w:type="dxa"/>
            <w:right w:w="0" w:type="dxa"/>
          </w:tblCellMar>
        </w:tblPrEx>
        <w:trPr>
          <w:trHeight w:val="347" w:hRule="exact"/>
        </w:trPr>
        <w:tc>
          <w:tcPr>
            <w:tcW w:w="961"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118E3BED">
            <w:pPr>
              <w:jc w:val="center"/>
              <w:rPr>
                <w:rFonts w:hint="default"/>
                <w:lang w:val="en-US" w:eastAsia="zh-CN"/>
              </w:rPr>
            </w:pPr>
            <w:r>
              <w:rPr>
                <w:rFonts w:hint="eastAsia"/>
                <w:lang w:val="en-US" w:eastAsia="zh-CN"/>
              </w:rPr>
              <w:t>2240499</w:t>
            </w:r>
          </w:p>
        </w:tc>
        <w:tc>
          <w:tcPr>
            <w:tcW w:w="3379"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604CD9AD">
            <w:pPr>
              <w:jc w:val="center"/>
              <w:rPr>
                <w:rFonts w:hint="eastAsia"/>
                <w:lang w:eastAsia="zh-CN"/>
              </w:rPr>
            </w:pPr>
            <w:r>
              <w:rPr>
                <w:rFonts w:hint="eastAsia"/>
                <w:lang w:eastAsia="zh-CN"/>
              </w:rPr>
              <w:t>其他矿山安全支出</w:t>
            </w:r>
          </w:p>
        </w:tc>
        <w:tc>
          <w:tcPr>
            <w:tcW w:w="1540"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43CD3C9">
            <w:pPr>
              <w:jc w:val="left"/>
              <w:rPr>
                <w:rFonts w:hint="default"/>
                <w:lang w:val="en-US" w:eastAsia="zh-CN"/>
              </w:rPr>
            </w:pPr>
            <w:r>
              <w:rPr>
                <w:rFonts w:hint="eastAsia"/>
                <w:lang w:val="en-US" w:eastAsia="zh-CN"/>
              </w:rPr>
              <w:t>600</w:t>
            </w:r>
          </w:p>
        </w:tc>
        <w:tc>
          <w:tcPr>
            <w:tcW w:w="1491"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B7A854C">
            <w:pPr>
              <w:jc w:val="left"/>
              <w:rPr>
                <w:rFonts w:hint="eastAsia"/>
                <w:lang w:val="en-US" w:eastAsia="zh-CN"/>
              </w:rPr>
            </w:pPr>
          </w:p>
        </w:tc>
        <w:tc>
          <w:tcPr>
            <w:tcW w:w="1557"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5884553">
            <w:pPr>
              <w:jc w:val="center"/>
            </w:pPr>
          </w:p>
        </w:tc>
        <w:tc>
          <w:tcPr>
            <w:tcW w:w="155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39AD618">
            <w:pPr>
              <w:jc w:val="center"/>
            </w:pPr>
          </w:p>
        </w:tc>
        <w:tc>
          <w:tcPr>
            <w:tcW w:w="1441"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20B8E50">
            <w:pPr>
              <w:jc w:val="center"/>
            </w:pPr>
          </w:p>
        </w:tc>
        <w:tc>
          <w:tcPr>
            <w:tcW w:w="181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63395A4">
            <w:pPr>
              <w:jc w:val="center"/>
            </w:pPr>
          </w:p>
        </w:tc>
        <w:tc>
          <w:tcPr>
            <w:tcW w:w="131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15CC602">
            <w:pPr>
              <w:jc w:val="left"/>
              <w:rPr>
                <w:rFonts w:hint="default" w:eastAsiaTheme="minorEastAsia"/>
                <w:lang w:val="en-US" w:eastAsia="zh-CN"/>
              </w:rPr>
            </w:pPr>
            <w:r>
              <w:rPr>
                <w:rFonts w:hint="eastAsia"/>
                <w:lang w:val="en-US" w:eastAsia="zh-CN"/>
              </w:rPr>
              <w:t>600</w:t>
            </w:r>
          </w:p>
        </w:tc>
      </w:tr>
      <w:tr w14:paraId="61BFF6D6">
        <w:tblPrEx>
          <w:tblCellMar>
            <w:top w:w="0" w:type="dxa"/>
            <w:left w:w="0" w:type="dxa"/>
            <w:bottom w:w="0" w:type="dxa"/>
            <w:right w:w="0" w:type="dxa"/>
          </w:tblCellMar>
        </w:tblPrEx>
        <w:trPr>
          <w:trHeight w:val="513" w:hRule="atLeast"/>
        </w:trPr>
        <w:tc>
          <w:tcPr>
            <w:tcW w:w="15060" w:type="dxa"/>
            <w:gridSpan w:val="10"/>
            <w:tcBorders>
              <w:top w:val="nil"/>
              <w:left w:val="nil"/>
              <w:bottom w:val="nil"/>
              <w:right w:val="nil"/>
            </w:tcBorders>
            <w:shd w:val="clear" w:color="auto" w:fill="auto"/>
            <w:tcMar>
              <w:top w:w="15" w:type="dxa"/>
              <w:left w:w="15" w:type="dxa"/>
              <w:bottom w:w="0" w:type="dxa"/>
              <w:right w:w="15" w:type="dxa"/>
            </w:tcMar>
            <w:vAlign w:val="center"/>
          </w:tcPr>
          <w:p w14:paraId="0372D72B">
            <w:pPr>
              <w:rPr>
                <w:rFonts w:ascii="宋体" w:hAnsi="宋体" w:eastAsia="宋体" w:cs="宋体"/>
                <w:sz w:val="24"/>
                <w:szCs w:val="24"/>
              </w:rPr>
            </w:pPr>
            <w:r>
              <w:rPr>
                <w:rFonts w:hint="eastAsia"/>
              </w:rPr>
              <w:t>注：本表反映部门本年度取得的各项收入情况。</w:t>
            </w:r>
          </w:p>
        </w:tc>
      </w:tr>
      <w:tr w14:paraId="4FFA250E">
        <w:tblPrEx>
          <w:tblCellMar>
            <w:top w:w="0" w:type="dxa"/>
            <w:left w:w="0" w:type="dxa"/>
            <w:bottom w:w="0" w:type="dxa"/>
            <w:right w:w="0" w:type="dxa"/>
          </w:tblCellMar>
        </w:tblPrEx>
        <w:trPr>
          <w:trHeight w:val="513" w:hRule="atLeast"/>
        </w:trPr>
        <w:tc>
          <w:tcPr>
            <w:tcW w:w="15060" w:type="dxa"/>
            <w:gridSpan w:val="10"/>
            <w:tcBorders>
              <w:top w:val="nil"/>
              <w:left w:val="nil"/>
              <w:bottom w:val="nil"/>
              <w:right w:val="nil"/>
            </w:tcBorders>
            <w:shd w:val="clear" w:color="auto" w:fill="auto"/>
            <w:tcMar>
              <w:top w:w="15" w:type="dxa"/>
              <w:left w:w="15" w:type="dxa"/>
              <w:bottom w:w="0" w:type="dxa"/>
              <w:right w:w="15" w:type="dxa"/>
            </w:tcMar>
            <w:vAlign w:val="center"/>
          </w:tcPr>
          <w:p w14:paraId="2D2E0F8E">
            <w:pPr>
              <w:rPr>
                <w:rFonts w:hint="eastAsia"/>
              </w:rPr>
            </w:pPr>
          </w:p>
        </w:tc>
      </w:tr>
    </w:tbl>
    <w:p w14:paraId="78E78C35">
      <w:pPr>
        <w:widowControl/>
        <w:jc w:val="left"/>
        <w:rPr>
          <w:rFonts w:ascii="Times New Roman" w:hAnsi="Times New Roman" w:eastAsia="黑体" w:cs="Times New Roman"/>
          <w:bCs/>
          <w:kern w:val="0"/>
          <w:sz w:val="32"/>
          <w:szCs w:val="32"/>
        </w:rPr>
      </w:pPr>
    </w:p>
    <w:tbl>
      <w:tblPr>
        <w:tblStyle w:val="9"/>
        <w:tblpPr w:leftFromText="180" w:rightFromText="180" w:vertAnchor="text" w:horzAnchor="page" w:tblpX="911" w:tblpY="290"/>
        <w:tblOverlap w:val="never"/>
        <w:tblW w:w="14730" w:type="dxa"/>
        <w:tblInd w:w="0" w:type="dxa"/>
        <w:tblLayout w:type="fixed"/>
        <w:tblCellMar>
          <w:top w:w="0" w:type="dxa"/>
          <w:left w:w="108" w:type="dxa"/>
          <w:bottom w:w="0" w:type="dxa"/>
          <w:right w:w="108" w:type="dxa"/>
        </w:tblCellMar>
      </w:tblPr>
      <w:tblGrid>
        <w:gridCol w:w="1042"/>
        <w:gridCol w:w="405"/>
        <w:gridCol w:w="3720"/>
        <w:gridCol w:w="1283"/>
        <w:gridCol w:w="1333"/>
        <w:gridCol w:w="1600"/>
        <w:gridCol w:w="1000"/>
        <w:gridCol w:w="1200"/>
        <w:gridCol w:w="3147"/>
      </w:tblGrid>
      <w:tr w14:paraId="62FECAAA">
        <w:tblPrEx>
          <w:tblCellMar>
            <w:top w:w="0" w:type="dxa"/>
            <w:left w:w="108" w:type="dxa"/>
            <w:bottom w:w="0" w:type="dxa"/>
            <w:right w:w="108" w:type="dxa"/>
          </w:tblCellMar>
        </w:tblPrEx>
        <w:trPr>
          <w:trHeight w:val="407" w:hRule="atLeast"/>
        </w:trPr>
        <w:tc>
          <w:tcPr>
            <w:tcW w:w="14730" w:type="dxa"/>
            <w:gridSpan w:val="9"/>
            <w:tcBorders>
              <w:top w:val="nil"/>
              <w:left w:val="nil"/>
              <w:bottom w:val="nil"/>
              <w:right w:val="nil"/>
            </w:tcBorders>
            <w:shd w:val="clear" w:color="auto" w:fill="auto"/>
            <w:noWrap/>
            <w:vAlign w:val="center"/>
          </w:tcPr>
          <w:p w14:paraId="113D2E14">
            <w:pPr>
              <w:widowControl/>
              <w:jc w:val="center"/>
              <w:rPr>
                <w:rFonts w:ascii="华文中宋" w:hAnsi="华文中宋" w:eastAsia="华文中宋" w:cs="宋体"/>
                <w:color w:val="000000"/>
                <w:kern w:val="0"/>
                <w:sz w:val="32"/>
                <w:szCs w:val="32"/>
              </w:rPr>
            </w:pPr>
            <w:r>
              <w:rPr>
                <w:rFonts w:hint="eastAsia" w:ascii="华文中宋" w:hAnsi="华文中宋" w:eastAsia="华文中宋" w:cs="宋体"/>
                <w:color w:val="000000"/>
                <w:kern w:val="0"/>
                <w:sz w:val="32"/>
                <w:szCs w:val="32"/>
              </w:rPr>
              <w:t>支出决算表</w:t>
            </w:r>
          </w:p>
        </w:tc>
      </w:tr>
      <w:tr w14:paraId="1D96C4F2">
        <w:tblPrEx>
          <w:tblCellMar>
            <w:top w:w="0" w:type="dxa"/>
            <w:left w:w="108" w:type="dxa"/>
            <w:bottom w:w="0" w:type="dxa"/>
            <w:right w:w="108" w:type="dxa"/>
          </w:tblCellMar>
        </w:tblPrEx>
        <w:trPr>
          <w:trHeight w:val="205" w:hRule="atLeast"/>
        </w:trPr>
        <w:tc>
          <w:tcPr>
            <w:tcW w:w="1042" w:type="dxa"/>
            <w:tcBorders>
              <w:top w:val="nil"/>
              <w:left w:val="nil"/>
              <w:bottom w:val="nil"/>
              <w:right w:val="nil"/>
            </w:tcBorders>
            <w:shd w:val="clear" w:color="000000" w:fill="FFFFFF"/>
            <w:noWrap/>
            <w:vAlign w:val="center"/>
          </w:tcPr>
          <w:p w14:paraId="4B694361">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405" w:type="dxa"/>
            <w:tcBorders>
              <w:top w:val="nil"/>
              <w:left w:val="nil"/>
              <w:bottom w:val="nil"/>
              <w:right w:val="nil"/>
            </w:tcBorders>
            <w:shd w:val="clear" w:color="000000" w:fill="FFFFFF"/>
            <w:noWrap/>
            <w:vAlign w:val="center"/>
          </w:tcPr>
          <w:p w14:paraId="674914A2">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3720" w:type="dxa"/>
            <w:tcBorders>
              <w:top w:val="nil"/>
              <w:left w:val="nil"/>
              <w:bottom w:val="nil"/>
              <w:right w:val="nil"/>
            </w:tcBorders>
            <w:shd w:val="clear" w:color="000000" w:fill="FFFFFF"/>
            <w:noWrap/>
            <w:vAlign w:val="center"/>
          </w:tcPr>
          <w:p w14:paraId="78BA2B7C">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283" w:type="dxa"/>
            <w:tcBorders>
              <w:top w:val="nil"/>
              <w:left w:val="nil"/>
              <w:bottom w:val="nil"/>
              <w:right w:val="nil"/>
            </w:tcBorders>
            <w:shd w:val="clear" w:color="000000" w:fill="FFFFFF"/>
            <w:noWrap/>
            <w:vAlign w:val="center"/>
          </w:tcPr>
          <w:p w14:paraId="765E5487">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333" w:type="dxa"/>
            <w:tcBorders>
              <w:top w:val="nil"/>
              <w:left w:val="nil"/>
              <w:bottom w:val="nil"/>
              <w:right w:val="nil"/>
            </w:tcBorders>
            <w:shd w:val="clear" w:color="000000" w:fill="FFFFFF"/>
            <w:noWrap/>
            <w:vAlign w:val="center"/>
          </w:tcPr>
          <w:p w14:paraId="30607FAA">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600" w:type="dxa"/>
            <w:tcBorders>
              <w:top w:val="nil"/>
              <w:left w:val="nil"/>
              <w:bottom w:val="nil"/>
              <w:right w:val="nil"/>
            </w:tcBorders>
            <w:shd w:val="clear" w:color="000000" w:fill="FFFFFF"/>
            <w:noWrap/>
            <w:vAlign w:val="center"/>
          </w:tcPr>
          <w:p w14:paraId="3F86E480">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000" w:type="dxa"/>
            <w:tcBorders>
              <w:top w:val="nil"/>
              <w:left w:val="nil"/>
              <w:bottom w:val="nil"/>
              <w:right w:val="nil"/>
            </w:tcBorders>
            <w:shd w:val="clear" w:color="000000" w:fill="FFFFFF"/>
            <w:noWrap/>
            <w:vAlign w:val="center"/>
          </w:tcPr>
          <w:p w14:paraId="2370E604">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200" w:type="dxa"/>
            <w:tcBorders>
              <w:top w:val="nil"/>
              <w:left w:val="nil"/>
              <w:bottom w:val="nil"/>
              <w:right w:val="nil"/>
            </w:tcBorders>
            <w:shd w:val="clear" w:color="000000" w:fill="FFFFFF"/>
            <w:noWrap/>
            <w:vAlign w:val="center"/>
          </w:tcPr>
          <w:p w14:paraId="10189AC4">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3147" w:type="dxa"/>
            <w:tcBorders>
              <w:top w:val="nil"/>
              <w:left w:val="nil"/>
              <w:bottom w:val="nil"/>
              <w:right w:val="nil"/>
            </w:tcBorders>
            <w:shd w:val="clear" w:color="000000" w:fill="FFFFFF"/>
            <w:noWrap/>
            <w:vAlign w:val="center"/>
          </w:tcPr>
          <w:p w14:paraId="14023D42">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公开03表</w:t>
            </w:r>
          </w:p>
        </w:tc>
      </w:tr>
      <w:tr w14:paraId="387111EC">
        <w:tblPrEx>
          <w:tblCellMar>
            <w:top w:w="0" w:type="dxa"/>
            <w:left w:w="108" w:type="dxa"/>
            <w:bottom w:w="0" w:type="dxa"/>
            <w:right w:w="108" w:type="dxa"/>
          </w:tblCellMar>
        </w:tblPrEx>
        <w:trPr>
          <w:trHeight w:val="80" w:hRule="atLeast"/>
        </w:trPr>
        <w:tc>
          <w:tcPr>
            <w:tcW w:w="1042" w:type="dxa"/>
            <w:tcBorders>
              <w:top w:val="nil"/>
              <w:left w:val="nil"/>
              <w:bottom w:val="nil"/>
              <w:right w:val="nil"/>
            </w:tcBorders>
            <w:shd w:val="clear" w:color="000000" w:fill="FFFFFF"/>
            <w:noWrap/>
            <w:vAlign w:val="center"/>
          </w:tcPr>
          <w:p w14:paraId="31702A9C">
            <w:pPr>
              <w:jc w:val="both"/>
              <w:rPr>
                <w:rFonts w:hint="eastAsia" w:ascii="宋体" w:hAnsi="宋体" w:eastAsia="宋体" w:cs="宋体"/>
                <w:color w:val="000000"/>
                <w:kern w:val="2"/>
                <w:sz w:val="20"/>
                <w:szCs w:val="20"/>
                <w:lang w:val="en-US" w:eastAsia="zh-CN" w:bidi="ar-SA"/>
              </w:rPr>
            </w:pPr>
            <w:r>
              <w:rPr>
                <w:rFonts w:hint="eastAsia"/>
                <w:color w:val="000000"/>
                <w:sz w:val="20"/>
                <w:szCs w:val="20"/>
              </w:rPr>
              <w:t>部门：</w:t>
            </w:r>
          </w:p>
        </w:tc>
        <w:tc>
          <w:tcPr>
            <w:tcW w:w="405" w:type="dxa"/>
            <w:tcBorders>
              <w:top w:val="nil"/>
              <w:left w:val="nil"/>
              <w:bottom w:val="nil"/>
              <w:right w:val="nil"/>
            </w:tcBorders>
            <w:shd w:val="clear" w:color="000000" w:fill="FFFFFF"/>
            <w:noWrap/>
            <w:vAlign w:val="center"/>
          </w:tcPr>
          <w:p w14:paraId="4995B7B2">
            <w:pPr>
              <w:widowControl/>
              <w:jc w:val="both"/>
              <w:rPr>
                <w:rFonts w:ascii="宋体" w:hAnsi="宋体" w:eastAsia="宋体" w:cs="宋体"/>
                <w:kern w:val="0"/>
                <w:sz w:val="24"/>
                <w:szCs w:val="24"/>
              </w:rPr>
            </w:pPr>
          </w:p>
        </w:tc>
        <w:tc>
          <w:tcPr>
            <w:tcW w:w="3720" w:type="dxa"/>
            <w:tcBorders>
              <w:top w:val="nil"/>
              <w:left w:val="nil"/>
              <w:bottom w:val="nil"/>
              <w:right w:val="nil"/>
            </w:tcBorders>
            <w:shd w:val="clear" w:color="000000" w:fill="FFFFFF"/>
            <w:noWrap/>
            <w:vAlign w:val="center"/>
          </w:tcPr>
          <w:p w14:paraId="16C2F611">
            <w:pPr>
              <w:jc w:val="both"/>
              <w:rPr>
                <w:rFonts w:ascii="宋体" w:hAnsi="宋体" w:eastAsia="宋体" w:cs="宋体"/>
                <w:color w:val="000000"/>
                <w:sz w:val="20"/>
                <w:szCs w:val="20"/>
              </w:rPr>
            </w:pPr>
            <w:r>
              <w:rPr>
                <w:rFonts w:hint="eastAsia"/>
              </w:rPr>
              <w:t>湘潭县司法局</w:t>
            </w:r>
          </w:p>
        </w:tc>
        <w:tc>
          <w:tcPr>
            <w:tcW w:w="1283" w:type="dxa"/>
            <w:tcBorders>
              <w:top w:val="nil"/>
              <w:left w:val="nil"/>
              <w:bottom w:val="nil"/>
              <w:right w:val="nil"/>
            </w:tcBorders>
            <w:shd w:val="clear" w:color="000000" w:fill="FFFFFF"/>
            <w:noWrap/>
            <w:vAlign w:val="center"/>
          </w:tcPr>
          <w:p w14:paraId="28E2FDED">
            <w:pPr>
              <w:jc w:val="both"/>
              <w:rPr>
                <w:rFonts w:ascii="宋体" w:hAnsi="宋体" w:eastAsia="宋体" w:cs="宋体"/>
                <w:sz w:val="24"/>
                <w:szCs w:val="24"/>
              </w:rPr>
            </w:pPr>
          </w:p>
        </w:tc>
        <w:tc>
          <w:tcPr>
            <w:tcW w:w="1333" w:type="dxa"/>
            <w:tcBorders>
              <w:top w:val="nil"/>
              <w:left w:val="nil"/>
              <w:bottom w:val="nil"/>
              <w:right w:val="nil"/>
            </w:tcBorders>
            <w:shd w:val="clear" w:color="000000" w:fill="FFFFFF"/>
            <w:noWrap/>
            <w:vAlign w:val="center"/>
          </w:tcPr>
          <w:p w14:paraId="78697A65">
            <w:pPr>
              <w:widowControl/>
              <w:jc w:val="right"/>
              <w:rPr>
                <w:rFonts w:ascii="宋体" w:hAnsi="宋体" w:eastAsia="宋体" w:cs="宋体"/>
                <w:kern w:val="0"/>
                <w:sz w:val="24"/>
                <w:szCs w:val="24"/>
              </w:rPr>
            </w:pPr>
          </w:p>
        </w:tc>
        <w:tc>
          <w:tcPr>
            <w:tcW w:w="1600" w:type="dxa"/>
            <w:tcBorders>
              <w:top w:val="nil"/>
              <w:left w:val="nil"/>
              <w:bottom w:val="nil"/>
              <w:right w:val="nil"/>
            </w:tcBorders>
            <w:shd w:val="clear" w:color="000000" w:fill="FFFFFF"/>
            <w:noWrap/>
            <w:vAlign w:val="center"/>
          </w:tcPr>
          <w:p w14:paraId="58208640">
            <w:pPr>
              <w:widowControl/>
              <w:jc w:val="right"/>
              <w:rPr>
                <w:rFonts w:ascii="宋体" w:hAnsi="宋体" w:eastAsia="宋体" w:cs="宋体"/>
                <w:kern w:val="0"/>
                <w:sz w:val="24"/>
                <w:szCs w:val="24"/>
              </w:rPr>
            </w:pPr>
          </w:p>
        </w:tc>
        <w:tc>
          <w:tcPr>
            <w:tcW w:w="1000" w:type="dxa"/>
            <w:tcBorders>
              <w:top w:val="nil"/>
              <w:left w:val="nil"/>
              <w:bottom w:val="nil"/>
              <w:right w:val="nil"/>
            </w:tcBorders>
            <w:shd w:val="clear" w:color="000000" w:fill="FFFFFF"/>
            <w:noWrap/>
            <w:vAlign w:val="center"/>
          </w:tcPr>
          <w:p w14:paraId="4CA132A7">
            <w:pPr>
              <w:widowControl/>
              <w:jc w:val="right"/>
              <w:rPr>
                <w:rFonts w:ascii="宋体" w:hAnsi="宋体" w:eastAsia="宋体" w:cs="宋体"/>
                <w:kern w:val="0"/>
                <w:sz w:val="24"/>
                <w:szCs w:val="24"/>
              </w:rPr>
            </w:pPr>
          </w:p>
        </w:tc>
        <w:tc>
          <w:tcPr>
            <w:tcW w:w="1200" w:type="dxa"/>
            <w:tcBorders>
              <w:top w:val="nil"/>
              <w:left w:val="nil"/>
              <w:bottom w:val="nil"/>
              <w:right w:val="nil"/>
            </w:tcBorders>
            <w:shd w:val="clear" w:color="000000" w:fill="FFFFFF"/>
            <w:noWrap/>
            <w:vAlign w:val="center"/>
          </w:tcPr>
          <w:p w14:paraId="0762331A">
            <w:pPr>
              <w:widowControl/>
              <w:jc w:val="right"/>
              <w:rPr>
                <w:rFonts w:ascii="宋体" w:hAnsi="宋体" w:eastAsia="宋体" w:cs="宋体"/>
                <w:kern w:val="0"/>
                <w:sz w:val="24"/>
                <w:szCs w:val="24"/>
              </w:rPr>
            </w:pPr>
          </w:p>
        </w:tc>
        <w:tc>
          <w:tcPr>
            <w:tcW w:w="3147" w:type="dxa"/>
            <w:tcBorders>
              <w:top w:val="nil"/>
              <w:left w:val="nil"/>
              <w:bottom w:val="nil"/>
              <w:right w:val="nil"/>
            </w:tcBorders>
            <w:shd w:val="clear" w:color="000000" w:fill="FFFFFF"/>
            <w:noWrap/>
            <w:vAlign w:val="center"/>
          </w:tcPr>
          <w:p w14:paraId="289023BF">
            <w:pPr>
              <w:jc w:val="right"/>
              <w:rPr>
                <w:rFonts w:ascii="宋体" w:hAnsi="宋体" w:eastAsia="宋体" w:cs="宋体"/>
                <w:color w:val="000000"/>
                <w:sz w:val="20"/>
                <w:szCs w:val="20"/>
              </w:rPr>
            </w:pPr>
            <w:r>
              <w:rPr>
                <w:rFonts w:hint="eastAsia"/>
                <w:color w:val="000000"/>
                <w:sz w:val="20"/>
                <w:szCs w:val="20"/>
              </w:rPr>
              <w:t>单位：万元</w:t>
            </w:r>
          </w:p>
        </w:tc>
      </w:tr>
      <w:tr w14:paraId="186837B2">
        <w:tblPrEx>
          <w:tblCellMar>
            <w:top w:w="0" w:type="dxa"/>
            <w:left w:w="108" w:type="dxa"/>
            <w:bottom w:w="0" w:type="dxa"/>
            <w:right w:w="108" w:type="dxa"/>
          </w:tblCellMar>
        </w:tblPrEx>
        <w:trPr>
          <w:trHeight w:val="357" w:hRule="atLeast"/>
        </w:trPr>
        <w:tc>
          <w:tcPr>
            <w:tcW w:w="5167" w:type="dxa"/>
            <w:gridSpan w:val="3"/>
            <w:tcBorders>
              <w:top w:val="single" w:color="auto" w:sz="4" w:space="0"/>
              <w:left w:val="single" w:color="auto" w:sz="4" w:space="0"/>
              <w:bottom w:val="single" w:color="auto" w:sz="4" w:space="0"/>
              <w:right w:val="single" w:color="auto" w:sz="4" w:space="0"/>
            </w:tcBorders>
            <w:shd w:val="clear" w:color="000000" w:fill="FFFFFF"/>
            <w:vAlign w:val="center"/>
          </w:tcPr>
          <w:p w14:paraId="103D46AA">
            <w:pPr>
              <w:widowControl/>
              <w:jc w:val="center"/>
              <w:rPr>
                <w:rFonts w:ascii="宋体" w:hAnsi="宋体" w:eastAsia="宋体" w:cs="宋体"/>
                <w:kern w:val="0"/>
                <w:sz w:val="24"/>
                <w:szCs w:val="24"/>
              </w:rPr>
            </w:pPr>
            <w:r>
              <w:rPr>
                <w:rFonts w:hint="eastAsia" w:ascii="宋体" w:hAnsi="宋体" w:eastAsia="宋体" w:cs="宋体"/>
                <w:kern w:val="0"/>
                <w:sz w:val="24"/>
                <w:szCs w:val="24"/>
              </w:rPr>
              <w:t>项    目</w:t>
            </w:r>
          </w:p>
        </w:tc>
        <w:tc>
          <w:tcPr>
            <w:tcW w:w="1283"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14:paraId="30910B03">
            <w:pPr>
              <w:widowControl/>
              <w:jc w:val="center"/>
              <w:rPr>
                <w:rFonts w:ascii="宋体" w:hAnsi="宋体" w:eastAsia="宋体" w:cs="宋体"/>
                <w:kern w:val="0"/>
                <w:sz w:val="24"/>
                <w:szCs w:val="24"/>
              </w:rPr>
            </w:pPr>
            <w:r>
              <w:rPr>
                <w:rFonts w:hint="eastAsia" w:ascii="宋体" w:hAnsi="宋体" w:eastAsia="宋体" w:cs="宋体"/>
                <w:kern w:val="0"/>
                <w:sz w:val="24"/>
                <w:szCs w:val="24"/>
              </w:rPr>
              <w:t>本年支出合计</w:t>
            </w:r>
          </w:p>
        </w:tc>
        <w:tc>
          <w:tcPr>
            <w:tcW w:w="1333"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14:paraId="34E7E85A">
            <w:pPr>
              <w:widowControl/>
              <w:jc w:val="center"/>
              <w:rPr>
                <w:rFonts w:ascii="宋体" w:hAnsi="宋体" w:eastAsia="宋体" w:cs="宋体"/>
                <w:kern w:val="0"/>
                <w:sz w:val="24"/>
                <w:szCs w:val="24"/>
              </w:rPr>
            </w:pPr>
            <w:r>
              <w:rPr>
                <w:rFonts w:hint="eastAsia" w:ascii="宋体" w:hAnsi="宋体" w:eastAsia="宋体" w:cs="宋体"/>
                <w:kern w:val="0"/>
                <w:sz w:val="24"/>
                <w:szCs w:val="24"/>
              </w:rPr>
              <w:t>基本支出</w:t>
            </w:r>
          </w:p>
        </w:tc>
        <w:tc>
          <w:tcPr>
            <w:tcW w:w="1600"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14:paraId="343CBE09">
            <w:pPr>
              <w:widowControl/>
              <w:jc w:val="center"/>
              <w:rPr>
                <w:rFonts w:ascii="宋体" w:hAnsi="宋体" w:eastAsia="宋体" w:cs="宋体"/>
                <w:kern w:val="0"/>
                <w:sz w:val="24"/>
                <w:szCs w:val="24"/>
              </w:rPr>
            </w:pPr>
            <w:r>
              <w:rPr>
                <w:rFonts w:hint="eastAsia" w:ascii="宋体" w:hAnsi="宋体" w:eastAsia="宋体" w:cs="宋体"/>
                <w:kern w:val="0"/>
                <w:sz w:val="24"/>
                <w:szCs w:val="24"/>
              </w:rPr>
              <w:t>项目支出</w:t>
            </w:r>
          </w:p>
        </w:tc>
        <w:tc>
          <w:tcPr>
            <w:tcW w:w="1000"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14:paraId="2567C6DB">
            <w:pPr>
              <w:widowControl/>
              <w:jc w:val="center"/>
              <w:rPr>
                <w:rFonts w:ascii="宋体" w:hAnsi="宋体" w:eastAsia="宋体" w:cs="宋体"/>
                <w:kern w:val="0"/>
                <w:sz w:val="24"/>
                <w:szCs w:val="24"/>
              </w:rPr>
            </w:pPr>
            <w:r>
              <w:rPr>
                <w:rFonts w:hint="eastAsia" w:ascii="宋体" w:hAnsi="宋体" w:eastAsia="宋体" w:cs="宋体"/>
                <w:kern w:val="0"/>
                <w:sz w:val="24"/>
                <w:szCs w:val="24"/>
              </w:rPr>
              <w:t>上缴上级支出</w:t>
            </w:r>
          </w:p>
        </w:tc>
        <w:tc>
          <w:tcPr>
            <w:tcW w:w="1200"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14:paraId="428C50B9">
            <w:pPr>
              <w:widowControl/>
              <w:jc w:val="center"/>
              <w:rPr>
                <w:rFonts w:ascii="宋体" w:hAnsi="宋体" w:eastAsia="宋体" w:cs="宋体"/>
                <w:kern w:val="0"/>
                <w:sz w:val="24"/>
                <w:szCs w:val="24"/>
              </w:rPr>
            </w:pPr>
            <w:r>
              <w:rPr>
                <w:rFonts w:hint="eastAsia" w:ascii="宋体" w:hAnsi="宋体" w:eastAsia="宋体" w:cs="宋体"/>
                <w:kern w:val="0"/>
                <w:sz w:val="24"/>
                <w:szCs w:val="24"/>
              </w:rPr>
              <w:t>经营支出</w:t>
            </w:r>
          </w:p>
        </w:tc>
        <w:tc>
          <w:tcPr>
            <w:tcW w:w="3147"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14:paraId="4FA220D3">
            <w:pPr>
              <w:widowControl/>
              <w:jc w:val="center"/>
              <w:rPr>
                <w:rFonts w:ascii="宋体" w:hAnsi="宋体" w:eastAsia="宋体" w:cs="宋体"/>
                <w:kern w:val="0"/>
                <w:sz w:val="24"/>
                <w:szCs w:val="24"/>
              </w:rPr>
            </w:pPr>
            <w:r>
              <w:rPr>
                <w:rFonts w:hint="eastAsia" w:ascii="宋体" w:hAnsi="宋体" w:eastAsia="宋体" w:cs="宋体"/>
                <w:kern w:val="0"/>
                <w:sz w:val="24"/>
                <w:szCs w:val="24"/>
              </w:rPr>
              <w:t>对附属单位补助支出</w:t>
            </w:r>
          </w:p>
        </w:tc>
      </w:tr>
      <w:tr w14:paraId="5786F6E5">
        <w:tblPrEx>
          <w:tblCellMar>
            <w:top w:w="0" w:type="dxa"/>
            <w:left w:w="108" w:type="dxa"/>
            <w:bottom w:w="0" w:type="dxa"/>
            <w:right w:w="108" w:type="dxa"/>
          </w:tblCellMar>
        </w:tblPrEx>
        <w:trPr>
          <w:trHeight w:val="450" w:hRule="atLeast"/>
        </w:trPr>
        <w:tc>
          <w:tcPr>
            <w:tcW w:w="1447" w:type="dxa"/>
            <w:gridSpan w:val="2"/>
            <w:vMerge w:val="restart"/>
            <w:tcBorders>
              <w:top w:val="single" w:color="auto" w:sz="4" w:space="0"/>
              <w:left w:val="single" w:color="auto" w:sz="4" w:space="0"/>
              <w:bottom w:val="single" w:color="auto" w:sz="4" w:space="0"/>
              <w:right w:val="single" w:color="auto" w:sz="4" w:space="0"/>
            </w:tcBorders>
            <w:shd w:val="clear" w:color="000000" w:fill="FFFFFF"/>
            <w:vAlign w:val="center"/>
          </w:tcPr>
          <w:p w14:paraId="4F3C086B">
            <w:pPr>
              <w:widowControl/>
              <w:jc w:val="center"/>
              <w:rPr>
                <w:rFonts w:ascii="宋体" w:hAnsi="宋体" w:eastAsia="宋体" w:cs="宋体"/>
                <w:kern w:val="0"/>
                <w:sz w:val="24"/>
                <w:szCs w:val="24"/>
              </w:rPr>
            </w:pPr>
            <w:r>
              <w:rPr>
                <w:rFonts w:hint="eastAsia" w:ascii="宋体" w:hAnsi="宋体" w:eastAsia="宋体" w:cs="宋体"/>
                <w:kern w:val="0"/>
                <w:sz w:val="24"/>
                <w:szCs w:val="24"/>
              </w:rPr>
              <w:t>功能分类科目编码</w:t>
            </w:r>
          </w:p>
        </w:tc>
        <w:tc>
          <w:tcPr>
            <w:tcW w:w="3720" w:type="dxa"/>
            <w:vMerge w:val="restart"/>
            <w:tcBorders>
              <w:top w:val="nil"/>
              <w:left w:val="single" w:color="auto" w:sz="4" w:space="0"/>
              <w:bottom w:val="single" w:color="auto" w:sz="4" w:space="0"/>
              <w:right w:val="single" w:color="auto" w:sz="4" w:space="0"/>
            </w:tcBorders>
            <w:shd w:val="clear" w:color="000000" w:fill="FFFFFF"/>
            <w:vAlign w:val="center"/>
          </w:tcPr>
          <w:p w14:paraId="033BAAE8">
            <w:pPr>
              <w:widowControl/>
              <w:jc w:val="center"/>
              <w:rPr>
                <w:rFonts w:ascii="宋体" w:hAnsi="宋体" w:eastAsia="宋体" w:cs="宋体"/>
                <w:kern w:val="0"/>
                <w:sz w:val="24"/>
                <w:szCs w:val="24"/>
              </w:rPr>
            </w:pPr>
            <w:r>
              <w:rPr>
                <w:rFonts w:hint="eastAsia" w:ascii="宋体" w:hAnsi="宋体" w:eastAsia="宋体" w:cs="宋体"/>
                <w:kern w:val="0"/>
                <w:sz w:val="24"/>
                <w:szCs w:val="24"/>
              </w:rPr>
              <w:t>科目名称</w:t>
            </w:r>
          </w:p>
        </w:tc>
        <w:tc>
          <w:tcPr>
            <w:tcW w:w="1283" w:type="dxa"/>
            <w:vMerge w:val="continue"/>
            <w:tcBorders>
              <w:top w:val="single" w:color="auto" w:sz="4" w:space="0"/>
              <w:left w:val="single" w:color="auto" w:sz="4" w:space="0"/>
              <w:bottom w:val="single" w:color="auto" w:sz="4" w:space="0"/>
              <w:right w:val="single" w:color="auto" w:sz="4" w:space="0"/>
            </w:tcBorders>
            <w:vAlign w:val="center"/>
          </w:tcPr>
          <w:p w14:paraId="6517D078">
            <w:pPr>
              <w:widowControl/>
              <w:jc w:val="left"/>
              <w:rPr>
                <w:rFonts w:ascii="宋体" w:hAnsi="宋体" w:eastAsia="宋体" w:cs="宋体"/>
                <w:kern w:val="0"/>
                <w:sz w:val="24"/>
                <w:szCs w:val="24"/>
              </w:rPr>
            </w:pPr>
          </w:p>
        </w:tc>
        <w:tc>
          <w:tcPr>
            <w:tcW w:w="1333" w:type="dxa"/>
            <w:vMerge w:val="continue"/>
            <w:tcBorders>
              <w:top w:val="single" w:color="auto" w:sz="4" w:space="0"/>
              <w:left w:val="single" w:color="auto" w:sz="4" w:space="0"/>
              <w:bottom w:val="single" w:color="auto" w:sz="4" w:space="0"/>
              <w:right w:val="single" w:color="auto" w:sz="4" w:space="0"/>
            </w:tcBorders>
            <w:vAlign w:val="center"/>
          </w:tcPr>
          <w:p w14:paraId="1EBD3AAD">
            <w:pPr>
              <w:widowControl/>
              <w:jc w:val="left"/>
              <w:rPr>
                <w:rFonts w:ascii="宋体" w:hAnsi="宋体" w:eastAsia="宋体" w:cs="宋体"/>
                <w:kern w:val="0"/>
                <w:sz w:val="24"/>
                <w:szCs w:val="24"/>
              </w:rPr>
            </w:pPr>
          </w:p>
        </w:tc>
        <w:tc>
          <w:tcPr>
            <w:tcW w:w="1600" w:type="dxa"/>
            <w:vMerge w:val="continue"/>
            <w:tcBorders>
              <w:top w:val="single" w:color="auto" w:sz="4" w:space="0"/>
              <w:left w:val="single" w:color="auto" w:sz="4" w:space="0"/>
              <w:bottom w:val="single" w:color="auto" w:sz="4" w:space="0"/>
              <w:right w:val="single" w:color="auto" w:sz="4" w:space="0"/>
            </w:tcBorders>
            <w:vAlign w:val="center"/>
          </w:tcPr>
          <w:p w14:paraId="26EC6F72">
            <w:pPr>
              <w:widowControl/>
              <w:jc w:val="left"/>
              <w:rPr>
                <w:rFonts w:ascii="宋体" w:hAnsi="宋体" w:eastAsia="宋体" w:cs="宋体"/>
                <w:kern w:val="0"/>
                <w:sz w:val="24"/>
                <w:szCs w:val="24"/>
              </w:rPr>
            </w:pPr>
          </w:p>
        </w:tc>
        <w:tc>
          <w:tcPr>
            <w:tcW w:w="1000" w:type="dxa"/>
            <w:vMerge w:val="continue"/>
            <w:tcBorders>
              <w:top w:val="single" w:color="auto" w:sz="4" w:space="0"/>
              <w:left w:val="single" w:color="auto" w:sz="4" w:space="0"/>
              <w:bottom w:val="single" w:color="auto" w:sz="4" w:space="0"/>
              <w:right w:val="single" w:color="auto" w:sz="4" w:space="0"/>
            </w:tcBorders>
            <w:vAlign w:val="center"/>
          </w:tcPr>
          <w:p w14:paraId="3258555D">
            <w:pPr>
              <w:widowControl/>
              <w:jc w:val="left"/>
              <w:rPr>
                <w:rFonts w:ascii="宋体" w:hAnsi="宋体" w:eastAsia="宋体" w:cs="宋体"/>
                <w:kern w:val="0"/>
                <w:sz w:val="24"/>
                <w:szCs w:val="24"/>
              </w:rPr>
            </w:pPr>
          </w:p>
        </w:tc>
        <w:tc>
          <w:tcPr>
            <w:tcW w:w="1200" w:type="dxa"/>
            <w:vMerge w:val="continue"/>
            <w:tcBorders>
              <w:top w:val="single" w:color="auto" w:sz="4" w:space="0"/>
              <w:left w:val="single" w:color="auto" w:sz="4" w:space="0"/>
              <w:bottom w:val="single" w:color="auto" w:sz="4" w:space="0"/>
              <w:right w:val="single" w:color="auto" w:sz="4" w:space="0"/>
            </w:tcBorders>
            <w:vAlign w:val="center"/>
          </w:tcPr>
          <w:p w14:paraId="2988D131">
            <w:pPr>
              <w:widowControl/>
              <w:jc w:val="left"/>
              <w:rPr>
                <w:rFonts w:ascii="宋体" w:hAnsi="宋体" w:eastAsia="宋体" w:cs="宋体"/>
                <w:kern w:val="0"/>
                <w:sz w:val="24"/>
                <w:szCs w:val="24"/>
              </w:rPr>
            </w:pPr>
          </w:p>
        </w:tc>
        <w:tc>
          <w:tcPr>
            <w:tcW w:w="3147" w:type="dxa"/>
            <w:vMerge w:val="continue"/>
            <w:tcBorders>
              <w:top w:val="single" w:color="auto" w:sz="4" w:space="0"/>
              <w:left w:val="single" w:color="auto" w:sz="4" w:space="0"/>
              <w:bottom w:val="single" w:color="auto" w:sz="4" w:space="0"/>
              <w:right w:val="single" w:color="auto" w:sz="4" w:space="0"/>
            </w:tcBorders>
            <w:vAlign w:val="center"/>
          </w:tcPr>
          <w:p w14:paraId="627D2F38">
            <w:pPr>
              <w:widowControl/>
              <w:jc w:val="left"/>
              <w:rPr>
                <w:rFonts w:ascii="宋体" w:hAnsi="宋体" w:eastAsia="宋体" w:cs="宋体"/>
                <w:kern w:val="0"/>
                <w:sz w:val="24"/>
                <w:szCs w:val="24"/>
              </w:rPr>
            </w:pPr>
          </w:p>
        </w:tc>
      </w:tr>
      <w:tr w14:paraId="6B840B86">
        <w:tblPrEx>
          <w:tblCellMar>
            <w:top w:w="0" w:type="dxa"/>
            <w:left w:w="108" w:type="dxa"/>
            <w:bottom w:w="0" w:type="dxa"/>
            <w:right w:w="108" w:type="dxa"/>
          </w:tblCellMar>
        </w:tblPrEx>
        <w:trPr>
          <w:trHeight w:val="312" w:hRule="atLeast"/>
        </w:trPr>
        <w:tc>
          <w:tcPr>
            <w:tcW w:w="1447" w:type="dxa"/>
            <w:gridSpan w:val="2"/>
            <w:vMerge w:val="continue"/>
            <w:tcBorders>
              <w:top w:val="single" w:color="auto" w:sz="4" w:space="0"/>
              <w:left w:val="single" w:color="auto" w:sz="4" w:space="0"/>
              <w:bottom w:val="single" w:color="auto" w:sz="4" w:space="0"/>
              <w:right w:val="single" w:color="auto" w:sz="4" w:space="0"/>
            </w:tcBorders>
            <w:vAlign w:val="center"/>
          </w:tcPr>
          <w:p w14:paraId="1B4C29B3">
            <w:pPr>
              <w:widowControl/>
              <w:jc w:val="left"/>
              <w:rPr>
                <w:rFonts w:ascii="宋体" w:hAnsi="宋体" w:eastAsia="宋体" w:cs="宋体"/>
                <w:kern w:val="0"/>
                <w:sz w:val="24"/>
                <w:szCs w:val="24"/>
              </w:rPr>
            </w:pPr>
          </w:p>
        </w:tc>
        <w:tc>
          <w:tcPr>
            <w:tcW w:w="3720" w:type="dxa"/>
            <w:vMerge w:val="continue"/>
            <w:tcBorders>
              <w:top w:val="nil"/>
              <w:left w:val="single" w:color="auto" w:sz="4" w:space="0"/>
              <w:bottom w:val="single" w:color="auto" w:sz="4" w:space="0"/>
              <w:right w:val="single" w:color="auto" w:sz="4" w:space="0"/>
            </w:tcBorders>
            <w:vAlign w:val="center"/>
          </w:tcPr>
          <w:p w14:paraId="44720396">
            <w:pPr>
              <w:widowControl/>
              <w:jc w:val="left"/>
              <w:rPr>
                <w:rFonts w:ascii="宋体" w:hAnsi="宋体" w:eastAsia="宋体" w:cs="宋体"/>
                <w:kern w:val="0"/>
                <w:sz w:val="24"/>
                <w:szCs w:val="24"/>
              </w:rPr>
            </w:pPr>
          </w:p>
        </w:tc>
        <w:tc>
          <w:tcPr>
            <w:tcW w:w="1283" w:type="dxa"/>
            <w:vMerge w:val="continue"/>
            <w:tcBorders>
              <w:top w:val="single" w:color="auto" w:sz="4" w:space="0"/>
              <w:left w:val="single" w:color="auto" w:sz="4" w:space="0"/>
              <w:bottom w:val="single" w:color="auto" w:sz="4" w:space="0"/>
              <w:right w:val="single" w:color="auto" w:sz="4" w:space="0"/>
            </w:tcBorders>
            <w:vAlign w:val="center"/>
          </w:tcPr>
          <w:p w14:paraId="0774B0FF">
            <w:pPr>
              <w:widowControl/>
              <w:jc w:val="left"/>
              <w:rPr>
                <w:rFonts w:ascii="宋体" w:hAnsi="宋体" w:eastAsia="宋体" w:cs="宋体"/>
                <w:kern w:val="0"/>
                <w:sz w:val="24"/>
                <w:szCs w:val="24"/>
              </w:rPr>
            </w:pPr>
          </w:p>
        </w:tc>
        <w:tc>
          <w:tcPr>
            <w:tcW w:w="1333" w:type="dxa"/>
            <w:vMerge w:val="continue"/>
            <w:tcBorders>
              <w:top w:val="single" w:color="auto" w:sz="4" w:space="0"/>
              <w:left w:val="single" w:color="auto" w:sz="4" w:space="0"/>
              <w:bottom w:val="single" w:color="auto" w:sz="4" w:space="0"/>
              <w:right w:val="single" w:color="auto" w:sz="4" w:space="0"/>
            </w:tcBorders>
            <w:vAlign w:val="center"/>
          </w:tcPr>
          <w:p w14:paraId="5DEF8401">
            <w:pPr>
              <w:widowControl/>
              <w:jc w:val="left"/>
              <w:rPr>
                <w:rFonts w:ascii="宋体" w:hAnsi="宋体" w:eastAsia="宋体" w:cs="宋体"/>
                <w:kern w:val="0"/>
                <w:sz w:val="24"/>
                <w:szCs w:val="24"/>
              </w:rPr>
            </w:pPr>
          </w:p>
        </w:tc>
        <w:tc>
          <w:tcPr>
            <w:tcW w:w="1600" w:type="dxa"/>
            <w:vMerge w:val="continue"/>
            <w:tcBorders>
              <w:top w:val="single" w:color="auto" w:sz="4" w:space="0"/>
              <w:left w:val="single" w:color="auto" w:sz="4" w:space="0"/>
              <w:bottom w:val="single" w:color="auto" w:sz="4" w:space="0"/>
              <w:right w:val="single" w:color="auto" w:sz="4" w:space="0"/>
            </w:tcBorders>
            <w:vAlign w:val="center"/>
          </w:tcPr>
          <w:p w14:paraId="48979953">
            <w:pPr>
              <w:widowControl/>
              <w:jc w:val="left"/>
              <w:rPr>
                <w:rFonts w:ascii="宋体" w:hAnsi="宋体" w:eastAsia="宋体" w:cs="宋体"/>
                <w:kern w:val="0"/>
                <w:sz w:val="24"/>
                <w:szCs w:val="24"/>
              </w:rPr>
            </w:pPr>
          </w:p>
        </w:tc>
        <w:tc>
          <w:tcPr>
            <w:tcW w:w="1000" w:type="dxa"/>
            <w:vMerge w:val="continue"/>
            <w:tcBorders>
              <w:top w:val="single" w:color="auto" w:sz="4" w:space="0"/>
              <w:left w:val="single" w:color="auto" w:sz="4" w:space="0"/>
              <w:bottom w:val="single" w:color="auto" w:sz="4" w:space="0"/>
              <w:right w:val="single" w:color="auto" w:sz="4" w:space="0"/>
            </w:tcBorders>
            <w:vAlign w:val="center"/>
          </w:tcPr>
          <w:p w14:paraId="1AA88EC6">
            <w:pPr>
              <w:widowControl/>
              <w:jc w:val="left"/>
              <w:rPr>
                <w:rFonts w:ascii="宋体" w:hAnsi="宋体" w:eastAsia="宋体" w:cs="宋体"/>
                <w:kern w:val="0"/>
                <w:sz w:val="24"/>
                <w:szCs w:val="24"/>
              </w:rPr>
            </w:pPr>
          </w:p>
        </w:tc>
        <w:tc>
          <w:tcPr>
            <w:tcW w:w="1200" w:type="dxa"/>
            <w:vMerge w:val="continue"/>
            <w:tcBorders>
              <w:top w:val="single" w:color="auto" w:sz="4" w:space="0"/>
              <w:left w:val="single" w:color="auto" w:sz="4" w:space="0"/>
              <w:bottom w:val="single" w:color="auto" w:sz="4" w:space="0"/>
              <w:right w:val="single" w:color="auto" w:sz="4" w:space="0"/>
            </w:tcBorders>
            <w:vAlign w:val="center"/>
          </w:tcPr>
          <w:p w14:paraId="43DEE576">
            <w:pPr>
              <w:widowControl/>
              <w:jc w:val="left"/>
              <w:rPr>
                <w:rFonts w:ascii="宋体" w:hAnsi="宋体" w:eastAsia="宋体" w:cs="宋体"/>
                <w:kern w:val="0"/>
                <w:sz w:val="24"/>
                <w:szCs w:val="24"/>
              </w:rPr>
            </w:pPr>
          </w:p>
        </w:tc>
        <w:tc>
          <w:tcPr>
            <w:tcW w:w="3147" w:type="dxa"/>
            <w:vMerge w:val="continue"/>
            <w:tcBorders>
              <w:top w:val="single" w:color="auto" w:sz="4" w:space="0"/>
              <w:left w:val="single" w:color="auto" w:sz="4" w:space="0"/>
              <w:bottom w:val="single" w:color="auto" w:sz="4" w:space="0"/>
              <w:right w:val="single" w:color="auto" w:sz="4" w:space="0"/>
            </w:tcBorders>
            <w:vAlign w:val="center"/>
          </w:tcPr>
          <w:p w14:paraId="202DE5A9">
            <w:pPr>
              <w:widowControl/>
              <w:jc w:val="left"/>
              <w:rPr>
                <w:rFonts w:ascii="宋体" w:hAnsi="宋体" w:eastAsia="宋体" w:cs="宋体"/>
                <w:kern w:val="0"/>
                <w:sz w:val="24"/>
                <w:szCs w:val="24"/>
              </w:rPr>
            </w:pPr>
          </w:p>
        </w:tc>
      </w:tr>
      <w:tr w14:paraId="0915052F">
        <w:tblPrEx>
          <w:tblCellMar>
            <w:top w:w="0" w:type="dxa"/>
            <w:left w:w="108" w:type="dxa"/>
            <w:bottom w:w="0" w:type="dxa"/>
            <w:right w:w="108" w:type="dxa"/>
          </w:tblCellMar>
        </w:tblPrEx>
        <w:trPr>
          <w:trHeight w:val="425" w:hRule="exact"/>
        </w:trPr>
        <w:tc>
          <w:tcPr>
            <w:tcW w:w="5167" w:type="dxa"/>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14:paraId="5A5B006B">
            <w:pPr>
              <w:widowControl/>
              <w:jc w:val="center"/>
              <w:rPr>
                <w:rFonts w:ascii="宋体" w:hAnsi="宋体" w:eastAsia="宋体" w:cs="宋体"/>
                <w:kern w:val="0"/>
                <w:sz w:val="24"/>
                <w:szCs w:val="24"/>
              </w:rPr>
            </w:pPr>
            <w:r>
              <w:rPr>
                <w:rFonts w:hint="eastAsia" w:ascii="宋体" w:hAnsi="宋体" w:eastAsia="宋体" w:cs="宋体"/>
                <w:kern w:val="0"/>
                <w:sz w:val="24"/>
                <w:szCs w:val="24"/>
              </w:rPr>
              <w:t>栏次</w:t>
            </w:r>
          </w:p>
        </w:tc>
        <w:tc>
          <w:tcPr>
            <w:tcW w:w="1283" w:type="dxa"/>
            <w:tcBorders>
              <w:top w:val="nil"/>
              <w:left w:val="nil"/>
              <w:bottom w:val="single" w:color="auto" w:sz="4" w:space="0"/>
              <w:right w:val="single" w:color="auto" w:sz="4" w:space="0"/>
            </w:tcBorders>
            <w:shd w:val="clear" w:color="000000" w:fill="FFFFFF"/>
            <w:noWrap/>
            <w:vAlign w:val="center"/>
          </w:tcPr>
          <w:p w14:paraId="5BE2FDE4">
            <w:pPr>
              <w:widowControl/>
              <w:jc w:val="center"/>
              <w:rPr>
                <w:rFonts w:ascii="宋体" w:hAnsi="宋体" w:eastAsia="宋体" w:cs="宋体"/>
                <w:kern w:val="0"/>
                <w:sz w:val="24"/>
                <w:szCs w:val="24"/>
              </w:rPr>
            </w:pPr>
            <w:r>
              <w:rPr>
                <w:rFonts w:hint="eastAsia" w:ascii="宋体" w:hAnsi="宋体" w:eastAsia="宋体" w:cs="宋体"/>
                <w:kern w:val="0"/>
                <w:sz w:val="24"/>
                <w:szCs w:val="24"/>
              </w:rPr>
              <w:t>1</w:t>
            </w:r>
          </w:p>
        </w:tc>
        <w:tc>
          <w:tcPr>
            <w:tcW w:w="1333" w:type="dxa"/>
            <w:tcBorders>
              <w:top w:val="nil"/>
              <w:left w:val="nil"/>
              <w:bottom w:val="single" w:color="auto" w:sz="4" w:space="0"/>
              <w:right w:val="single" w:color="auto" w:sz="4" w:space="0"/>
            </w:tcBorders>
            <w:shd w:val="clear" w:color="000000" w:fill="FFFFFF"/>
            <w:noWrap/>
            <w:vAlign w:val="center"/>
          </w:tcPr>
          <w:p w14:paraId="49E6C059">
            <w:pPr>
              <w:widowControl/>
              <w:jc w:val="center"/>
              <w:rPr>
                <w:rFonts w:ascii="宋体" w:hAnsi="宋体" w:eastAsia="宋体" w:cs="宋体"/>
                <w:kern w:val="0"/>
                <w:sz w:val="24"/>
                <w:szCs w:val="24"/>
              </w:rPr>
            </w:pPr>
            <w:r>
              <w:rPr>
                <w:rFonts w:hint="eastAsia" w:ascii="宋体" w:hAnsi="宋体" w:eastAsia="宋体" w:cs="宋体"/>
                <w:kern w:val="0"/>
                <w:sz w:val="24"/>
                <w:szCs w:val="24"/>
              </w:rPr>
              <w:t>2</w:t>
            </w:r>
          </w:p>
        </w:tc>
        <w:tc>
          <w:tcPr>
            <w:tcW w:w="1600" w:type="dxa"/>
            <w:tcBorders>
              <w:top w:val="nil"/>
              <w:left w:val="nil"/>
              <w:bottom w:val="single" w:color="auto" w:sz="4" w:space="0"/>
              <w:right w:val="single" w:color="auto" w:sz="4" w:space="0"/>
            </w:tcBorders>
            <w:shd w:val="clear" w:color="000000" w:fill="FFFFFF"/>
            <w:noWrap/>
            <w:vAlign w:val="center"/>
          </w:tcPr>
          <w:p w14:paraId="7CBEA9E2">
            <w:pPr>
              <w:widowControl/>
              <w:jc w:val="center"/>
              <w:rPr>
                <w:rFonts w:ascii="宋体" w:hAnsi="宋体" w:eastAsia="宋体" w:cs="宋体"/>
                <w:kern w:val="0"/>
                <w:sz w:val="24"/>
                <w:szCs w:val="24"/>
              </w:rPr>
            </w:pPr>
            <w:r>
              <w:rPr>
                <w:rFonts w:hint="eastAsia" w:ascii="宋体" w:hAnsi="宋体" w:eastAsia="宋体" w:cs="宋体"/>
                <w:kern w:val="0"/>
                <w:sz w:val="24"/>
                <w:szCs w:val="24"/>
              </w:rPr>
              <w:t>3</w:t>
            </w:r>
          </w:p>
        </w:tc>
        <w:tc>
          <w:tcPr>
            <w:tcW w:w="1000" w:type="dxa"/>
            <w:tcBorders>
              <w:top w:val="nil"/>
              <w:left w:val="nil"/>
              <w:bottom w:val="single" w:color="auto" w:sz="4" w:space="0"/>
              <w:right w:val="single" w:color="auto" w:sz="4" w:space="0"/>
            </w:tcBorders>
            <w:shd w:val="clear" w:color="000000" w:fill="FFFFFF"/>
            <w:noWrap/>
            <w:vAlign w:val="center"/>
          </w:tcPr>
          <w:p w14:paraId="25506DBD">
            <w:pPr>
              <w:widowControl/>
              <w:jc w:val="center"/>
              <w:rPr>
                <w:rFonts w:ascii="宋体" w:hAnsi="宋体" w:eastAsia="宋体" w:cs="宋体"/>
                <w:kern w:val="0"/>
                <w:sz w:val="24"/>
                <w:szCs w:val="24"/>
              </w:rPr>
            </w:pPr>
            <w:r>
              <w:rPr>
                <w:rFonts w:hint="eastAsia" w:ascii="宋体" w:hAnsi="宋体" w:eastAsia="宋体" w:cs="宋体"/>
                <w:kern w:val="0"/>
                <w:sz w:val="24"/>
                <w:szCs w:val="24"/>
              </w:rPr>
              <w:t>4</w:t>
            </w:r>
          </w:p>
        </w:tc>
        <w:tc>
          <w:tcPr>
            <w:tcW w:w="1200" w:type="dxa"/>
            <w:tcBorders>
              <w:top w:val="nil"/>
              <w:left w:val="nil"/>
              <w:bottom w:val="single" w:color="auto" w:sz="4" w:space="0"/>
              <w:right w:val="single" w:color="auto" w:sz="4" w:space="0"/>
            </w:tcBorders>
            <w:shd w:val="clear" w:color="000000" w:fill="FFFFFF"/>
            <w:noWrap/>
            <w:vAlign w:val="center"/>
          </w:tcPr>
          <w:p w14:paraId="6C4FC1E6">
            <w:pPr>
              <w:widowControl/>
              <w:jc w:val="center"/>
              <w:rPr>
                <w:rFonts w:ascii="宋体" w:hAnsi="宋体" w:eastAsia="宋体" w:cs="宋体"/>
                <w:kern w:val="0"/>
                <w:sz w:val="24"/>
                <w:szCs w:val="24"/>
              </w:rPr>
            </w:pPr>
            <w:r>
              <w:rPr>
                <w:rFonts w:hint="eastAsia" w:ascii="宋体" w:hAnsi="宋体" w:eastAsia="宋体" w:cs="宋体"/>
                <w:kern w:val="0"/>
                <w:sz w:val="24"/>
                <w:szCs w:val="24"/>
              </w:rPr>
              <w:t>5</w:t>
            </w:r>
          </w:p>
        </w:tc>
        <w:tc>
          <w:tcPr>
            <w:tcW w:w="3147" w:type="dxa"/>
            <w:tcBorders>
              <w:top w:val="nil"/>
              <w:left w:val="nil"/>
              <w:bottom w:val="single" w:color="auto" w:sz="4" w:space="0"/>
              <w:right w:val="single" w:color="auto" w:sz="4" w:space="0"/>
            </w:tcBorders>
            <w:shd w:val="clear" w:color="000000" w:fill="FFFFFF"/>
            <w:noWrap/>
            <w:vAlign w:val="center"/>
          </w:tcPr>
          <w:p w14:paraId="6F433C2C">
            <w:pPr>
              <w:widowControl/>
              <w:jc w:val="center"/>
              <w:rPr>
                <w:rFonts w:ascii="宋体" w:hAnsi="宋体" w:eastAsia="宋体" w:cs="宋体"/>
                <w:kern w:val="0"/>
                <w:sz w:val="24"/>
                <w:szCs w:val="24"/>
              </w:rPr>
            </w:pPr>
            <w:r>
              <w:rPr>
                <w:rFonts w:hint="eastAsia" w:ascii="宋体" w:hAnsi="宋体" w:eastAsia="宋体" w:cs="宋体"/>
                <w:kern w:val="0"/>
                <w:sz w:val="24"/>
                <w:szCs w:val="24"/>
              </w:rPr>
              <w:t>6</w:t>
            </w:r>
          </w:p>
        </w:tc>
      </w:tr>
      <w:tr w14:paraId="5408C590">
        <w:tblPrEx>
          <w:tblCellMar>
            <w:top w:w="0" w:type="dxa"/>
            <w:left w:w="108" w:type="dxa"/>
            <w:bottom w:w="0" w:type="dxa"/>
            <w:right w:w="108" w:type="dxa"/>
          </w:tblCellMar>
        </w:tblPrEx>
        <w:trPr>
          <w:trHeight w:val="425" w:hRule="exact"/>
        </w:trPr>
        <w:tc>
          <w:tcPr>
            <w:tcW w:w="5167" w:type="dxa"/>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14:paraId="3FC0191D">
            <w:pPr>
              <w:widowControl/>
              <w:jc w:val="center"/>
              <w:rPr>
                <w:rFonts w:ascii="宋体" w:hAnsi="宋体" w:eastAsia="宋体" w:cs="宋体"/>
                <w:kern w:val="0"/>
                <w:sz w:val="24"/>
                <w:szCs w:val="24"/>
              </w:rPr>
            </w:pPr>
            <w:r>
              <w:rPr>
                <w:rFonts w:hint="eastAsia" w:ascii="宋体" w:hAnsi="宋体" w:eastAsia="宋体" w:cs="宋体"/>
                <w:kern w:val="0"/>
                <w:sz w:val="24"/>
                <w:szCs w:val="24"/>
              </w:rPr>
              <w:t>合计</w:t>
            </w:r>
          </w:p>
        </w:tc>
        <w:tc>
          <w:tcPr>
            <w:tcW w:w="1283" w:type="dxa"/>
            <w:tcBorders>
              <w:top w:val="nil"/>
              <w:left w:val="nil"/>
              <w:bottom w:val="single" w:color="auto" w:sz="4" w:space="0"/>
              <w:right w:val="single" w:color="auto" w:sz="4" w:space="0"/>
            </w:tcBorders>
            <w:shd w:val="clear" w:color="auto" w:fill="auto"/>
            <w:noWrap/>
            <w:vAlign w:val="center"/>
          </w:tcPr>
          <w:p w14:paraId="2D0D4C48">
            <w:pPr>
              <w:widowControl/>
              <w:jc w:val="left"/>
              <w:rPr>
                <w:rFonts w:hint="default"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4091.43</w:t>
            </w:r>
          </w:p>
        </w:tc>
        <w:tc>
          <w:tcPr>
            <w:tcW w:w="1333" w:type="dxa"/>
            <w:tcBorders>
              <w:top w:val="nil"/>
              <w:left w:val="nil"/>
              <w:bottom w:val="single" w:color="auto" w:sz="4" w:space="0"/>
              <w:right w:val="single" w:color="auto" w:sz="4" w:space="0"/>
            </w:tcBorders>
            <w:shd w:val="clear" w:color="auto" w:fill="auto"/>
            <w:noWrap/>
            <w:vAlign w:val="center"/>
          </w:tcPr>
          <w:p w14:paraId="52D95E77">
            <w:pPr>
              <w:widowControl/>
              <w:jc w:val="left"/>
              <w:rPr>
                <w:rFonts w:hint="default" w:ascii="宋体" w:hAnsi="宋体" w:cs="宋体" w:eastAsiaTheme="minorEastAsia"/>
                <w:kern w:val="0"/>
                <w:sz w:val="24"/>
                <w:szCs w:val="24"/>
                <w:lang w:val="en-US" w:eastAsia="zh-CN"/>
              </w:rPr>
            </w:pPr>
            <w:r>
              <w:rPr>
                <w:rFonts w:hint="eastAsia" w:ascii="宋体" w:hAnsi="宋体" w:cs="宋体"/>
                <w:kern w:val="0"/>
                <w:sz w:val="24"/>
                <w:szCs w:val="24"/>
                <w:lang w:val="en-US" w:eastAsia="zh-CN"/>
              </w:rPr>
              <w:t>1687.46</w:t>
            </w:r>
          </w:p>
        </w:tc>
        <w:tc>
          <w:tcPr>
            <w:tcW w:w="1600" w:type="dxa"/>
            <w:tcBorders>
              <w:top w:val="nil"/>
              <w:left w:val="nil"/>
              <w:bottom w:val="single" w:color="auto" w:sz="4" w:space="0"/>
              <w:right w:val="single" w:color="auto" w:sz="4" w:space="0"/>
            </w:tcBorders>
            <w:shd w:val="clear" w:color="auto" w:fill="auto"/>
            <w:noWrap/>
            <w:vAlign w:val="center"/>
          </w:tcPr>
          <w:p w14:paraId="3A3C32DC">
            <w:pPr>
              <w:widowControl/>
              <w:jc w:val="left"/>
              <w:rPr>
                <w:rFonts w:hint="default"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2403.97</w:t>
            </w:r>
          </w:p>
        </w:tc>
        <w:tc>
          <w:tcPr>
            <w:tcW w:w="1000" w:type="dxa"/>
            <w:tcBorders>
              <w:top w:val="nil"/>
              <w:left w:val="nil"/>
              <w:bottom w:val="single" w:color="auto" w:sz="4" w:space="0"/>
              <w:right w:val="single" w:color="auto" w:sz="4" w:space="0"/>
            </w:tcBorders>
            <w:shd w:val="clear" w:color="auto" w:fill="auto"/>
            <w:noWrap/>
            <w:vAlign w:val="center"/>
          </w:tcPr>
          <w:p w14:paraId="065AFDBE">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200" w:type="dxa"/>
            <w:tcBorders>
              <w:top w:val="nil"/>
              <w:left w:val="nil"/>
              <w:bottom w:val="single" w:color="auto" w:sz="4" w:space="0"/>
              <w:right w:val="single" w:color="auto" w:sz="4" w:space="0"/>
            </w:tcBorders>
            <w:shd w:val="clear" w:color="auto" w:fill="auto"/>
            <w:noWrap/>
            <w:vAlign w:val="center"/>
          </w:tcPr>
          <w:p w14:paraId="347C4DF2">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3147" w:type="dxa"/>
            <w:tcBorders>
              <w:top w:val="nil"/>
              <w:left w:val="nil"/>
              <w:bottom w:val="single" w:color="auto" w:sz="4" w:space="0"/>
              <w:right w:val="single" w:color="auto" w:sz="4" w:space="0"/>
            </w:tcBorders>
            <w:shd w:val="clear" w:color="auto" w:fill="auto"/>
            <w:noWrap/>
            <w:vAlign w:val="center"/>
          </w:tcPr>
          <w:p w14:paraId="638D13B5">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r>
      <w:tr w14:paraId="6E116FB4">
        <w:tblPrEx>
          <w:tblCellMar>
            <w:top w:w="0" w:type="dxa"/>
            <w:left w:w="108" w:type="dxa"/>
            <w:bottom w:w="0" w:type="dxa"/>
            <w:right w:w="108" w:type="dxa"/>
          </w:tblCellMar>
        </w:tblPrEx>
        <w:trPr>
          <w:trHeight w:val="425" w:hRule="exact"/>
        </w:trPr>
        <w:tc>
          <w:tcPr>
            <w:tcW w:w="1447"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408794BA">
            <w:pPr>
              <w:jc w:val="center"/>
              <w:rPr>
                <w:rFonts w:ascii="宋体" w:hAnsi="宋体" w:eastAsia="宋体" w:cs="宋体"/>
                <w:sz w:val="24"/>
                <w:szCs w:val="24"/>
              </w:rPr>
            </w:pPr>
            <w:r>
              <w:rPr>
                <w:rFonts w:hint="eastAsia"/>
              </w:rPr>
              <w:t>2040601</w:t>
            </w:r>
          </w:p>
        </w:tc>
        <w:tc>
          <w:tcPr>
            <w:tcW w:w="3720" w:type="dxa"/>
            <w:tcBorders>
              <w:top w:val="nil"/>
              <w:left w:val="nil"/>
              <w:bottom w:val="single" w:color="auto" w:sz="4" w:space="0"/>
              <w:right w:val="single" w:color="auto" w:sz="4" w:space="0"/>
            </w:tcBorders>
            <w:shd w:val="clear" w:color="000000" w:fill="FFFFFF"/>
            <w:noWrap/>
            <w:vAlign w:val="center"/>
          </w:tcPr>
          <w:p w14:paraId="17544AB0">
            <w:pPr>
              <w:jc w:val="center"/>
              <w:rPr>
                <w:rFonts w:ascii="宋体" w:hAnsi="宋体" w:eastAsia="宋体" w:cs="宋体"/>
                <w:sz w:val="24"/>
                <w:szCs w:val="24"/>
              </w:rPr>
            </w:pPr>
            <w:r>
              <w:rPr>
                <w:rFonts w:hint="eastAsia"/>
              </w:rPr>
              <w:t>行政运行</w:t>
            </w:r>
          </w:p>
        </w:tc>
        <w:tc>
          <w:tcPr>
            <w:tcW w:w="1283" w:type="dxa"/>
            <w:tcBorders>
              <w:top w:val="nil"/>
              <w:left w:val="nil"/>
              <w:bottom w:val="single" w:color="auto" w:sz="4" w:space="0"/>
              <w:right w:val="single" w:color="auto" w:sz="4" w:space="0"/>
            </w:tcBorders>
            <w:shd w:val="clear" w:color="auto" w:fill="auto"/>
            <w:noWrap/>
            <w:vAlign w:val="center"/>
          </w:tcPr>
          <w:p w14:paraId="60D317AB">
            <w:pPr>
              <w:jc w:val="left"/>
              <w:rPr>
                <w:rFonts w:hint="default" w:eastAsiaTheme="minorEastAsia"/>
                <w:lang w:val="en-US" w:eastAsia="zh-CN"/>
              </w:rPr>
            </w:pPr>
            <w:r>
              <w:rPr>
                <w:rFonts w:hint="eastAsia"/>
                <w:lang w:val="en-US" w:eastAsia="zh-CN"/>
              </w:rPr>
              <w:t>1245.14</w:t>
            </w:r>
          </w:p>
        </w:tc>
        <w:tc>
          <w:tcPr>
            <w:tcW w:w="1333" w:type="dxa"/>
            <w:tcBorders>
              <w:top w:val="nil"/>
              <w:left w:val="nil"/>
              <w:bottom w:val="single" w:color="auto" w:sz="4" w:space="0"/>
              <w:right w:val="single" w:color="auto" w:sz="4" w:space="0"/>
            </w:tcBorders>
            <w:shd w:val="clear" w:color="auto" w:fill="auto"/>
            <w:noWrap/>
            <w:vAlign w:val="center"/>
          </w:tcPr>
          <w:p w14:paraId="77A6599F">
            <w:pPr>
              <w:jc w:val="left"/>
              <w:rPr>
                <w:rFonts w:hint="default" w:eastAsiaTheme="minorEastAsia"/>
                <w:lang w:val="en-US" w:eastAsia="zh-CN"/>
              </w:rPr>
            </w:pPr>
            <w:r>
              <w:rPr>
                <w:rFonts w:hint="eastAsia"/>
                <w:lang w:val="en-US" w:eastAsia="zh-CN"/>
              </w:rPr>
              <w:t>1245.14</w:t>
            </w:r>
          </w:p>
        </w:tc>
        <w:tc>
          <w:tcPr>
            <w:tcW w:w="1600" w:type="dxa"/>
            <w:tcBorders>
              <w:top w:val="nil"/>
              <w:left w:val="nil"/>
              <w:bottom w:val="single" w:color="auto" w:sz="4" w:space="0"/>
              <w:right w:val="single" w:color="auto" w:sz="4" w:space="0"/>
            </w:tcBorders>
            <w:shd w:val="clear" w:color="auto" w:fill="auto"/>
            <w:noWrap/>
            <w:vAlign w:val="center"/>
          </w:tcPr>
          <w:p w14:paraId="34B7A294">
            <w:pPr>
              <w:jc w:val="left"/>
            </w:pPr>
          </w:p>
        </w:tc>
        <w:tc>
          <w:tcPr>
            <w:tcW w:w="1000" w:type="dxa"/>
            <w:tcBorders>
              <w:top w:val="nil"/>
              <w:left w:val="nil"/>
              <w:bottom w:val="single" w:color="auto" w:sz="4" w:space="0"/>
              <w:right w:val="single" w:color="auto" w:sz="4" w:space="0"/>
            </w:tcBorders>
            <w:shd w:val="clear" w:color="auto" w:fill="auto"/>
            <w:noWrap/>
            <w:vAlign w:val="center"/>
          </w:tcPr>
          <w:p w14:paraId="52791BA3">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200" w:type="dxa"/>
            <w:tcBorders>
              <w:top w:val="nil"/>
              <w:left w:val="nil"/>
              <w:bottom w:val="single" w:color="auto" w:sz="4" w:space="0"/>
              <w:right w:val="single" w:color="auto" w:sz="4" w:space="0"/>
            </w:tcBorders>
            <w:shd w:val="clear" w:color="auto" w:fill="auto"/>
            <w:noWrap/>
            <w:vAlign w:val="center"/>
          </w:tcPr>
          <w:p w14:paraId="73A84970">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3147" w:type="dxa"/>
            <w:tcBorders>
              <w:top w:val="nil"/>
              <w:left w:val="nil"/>
              <w:bottom w:val="single" w:color="auto" w:sz="4" w:space="0"/>
              <w:right w:val="single" w:color="auto" w:sz="4" w:space="0"/>
            </w:tcBorders>
            <w:shd w:val="clear" w:color="auto" w:fill="auto"/>
            <w:noWrap/>
            <w:vAlign w:val="center"/>
          </w:tcPr>
          <w:p w14:paraId="2E7D24EA">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r>
      <w:tr w14:paraId="067762F1">
        <w:tblPrEx>
          <w:tblCellMar>
            <w:top w:w="0" w:type="dxa"/>
            <w:left w:w="108" w:type="dxa"/>
            <w:bottom w:w="0" w:type="dxa"/>
            <w:right w:w="108" w:type="dxa"/>
          </w:tblCellMar>
        </w:tblPrEx>
        <w:trPr>
          <w:trHeight w:val="425" w:hRule="exact"/>
        </w:trPr>
        <w:tc>
          <w:tcPr>
            <w:tcW w:w="1447"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58235312">
            <w:pPr>
              <w:jc w:val="center"/>
              <w:rPr>
                <w:rFonts w:hint="eastAsia"/>
              </w:rPr>
            </w:pPr>
          </w:p>
        </w:tc>
        <w:tc>
          <w:tcPr>
            <w:tcW w:w="3720" w:type="dxa"/>
            <w:tcBorders>
              <w:top w:val="nil"/>
              <w:left w:val="nil"/>
              <w:bottom w:val="single" w:color="auto" w:sz="4" w:space="0"/>
              <w:right w:val="single" w:color="auto" w:sz="4" w:space="0"/>
            </w:tcBorders>
            <w:shd w:val="clear" w:color="000000" w:fill="FFFFFF"/>
            <w:noWrap/>
            <w:vAlign w:val="center"/>
          </w:tcPr>
          <w:p w14:paraId="024BFAF9">
            <w:pPr>
              <w:jc w:val="center"/>
              <w:rPr>
                <w:rFonts w:hint="eastAsia" w:eastAsiaTheme="minorEastAsia"/>
                <w:lang w:eastAsia="zh-CN"/>
              </w:rPr>
            </w:pPr>
            <w:r>
              <w:rPr>
                <w:rFonts w:hint="eastAsia"/>
                <w:lang w:eastAsia="zh-CN"/>
              </w:rPr>
              <w:t>一般行政管理事务</w:t>
            </w:r>
          </w:p>
        </w:tc>
        <w:tc>
          <w:tcPr>
            <w:tcW w:w="1283" w:type="dxa"/>
            <w:tcBorders>
              <w:top w:val="nil"/>
              <w:left w:val="nil"/>
              <w:bottom w:val="single" w:color="auto" w:sz="4" w:space="0"/>
              <w:right w:val="single" w:color="auto" w:sz="4" w:space="0"/>
            </w:tcBorders>
            <w:shd w:val="clear" w:color="auto" w:fill="auto"/>
            <w:noWrap/>
            <w:vAlign w:val="center"/>
          </w:tcPr>
          <w:p w14:paraId="587FD646">
            <w:pPr>
              <w:jc w:val="left"/>
              <w:rPr>
                <w:rFonts w:hint="default"/>
                <w:lang w:val="en-US" w:eastAsia="zh-CN"/>
              </w:rPr>
            </w:pPr>
            <w:r>
              <w:rPr>
                <w:rFonts w:hint="eastAsia"/>
                <w:lang w:val="en-US" w:eastAsia="zh-CN"/>
              </w:rPr>
              <w:t>14.95</w:t>
            </w:r>
          </w:p>
        </w:tc>
        <w:tc>
          <w:tcPr>
            <w:tcW w:w="1333" w:type="dxa"/>
            <w:tcBorders>
              <w:top w:val="nil"/>
              <w:left w:val="nil"/>
              <w:bottom w:val="single" w:color="auto" w:sz="4" w:space="0"/>
              <w:right w:val="single" w:color="auto" w:sz="4" w:space="0"/>
            </w:tcBorders>
            <w:shd w:val="clear" w:color="auto" w:fill="auto"/>
            <w:noWrap/>
            <w:vAlign w:val="center"/>
          </w:tcPr>
          <w:p w14:paraId="3C14C59F">
            <w:pPr>
              <w:jc w:val="left"/>
              <w:rPr>
                <w:rFonts w:hint="eastAsia"/>
                <w:lang w:val="en-US" w:eastAsia="zh-CN"/>
              </w:rPr>
            </w:pPr>
          </w:p>
        </w:tc>
        <w:tc>
          <w:tcPr>
            <w:tcW w:w="1600" w:type="dxa"/>
            <w:tcBorders>
              <w:top w:val="nil"/>
              <w:left w:val="nil"/>
              <w:bottom w:val="single" w:color="auto" w:sz="4" w:space="0"/>
              <w:right w:val="single" w:color="auto" w:sz="4" w:space="0"/>
            </w:tcBorders>
            <w:shd w:val="clear" w:color="auto" w:fill="auto"/>
            <w:noWrap/>
            <w:vAlign w:val="center"/>
          </w:tcPr>
          <w:p w14:paraId="201D7917">
            <w:pPr>
              <w:jc w:val="left"/>
              <w:rPr>
                <w:rFonts w:hint="default" w:eastAsiaTheme="minorEastAsia"/>
                <w:lang w:val="en-US" w:eastAsia="zh-CN"/>
              </w:rPr>
            </w:pPr>
            <w:r>
              <w:rPr>
                <w:rFonts w:hint="eastAsia"/>
                <w:lang w:val="en-US" w:eastAsia="zh-CN"/>
              </w:rPr>
              <w:t>14.95</w:t>
            </w:r>
          </w:p>
        </w:tc>
        <w:tc>
          <w:tcPr>
            <w:tcW w:w="1000" w:type="dxa"/>
            <w:tcBorders>
              <w:top w:val="nil"/>
              <w:left w:val="nil"/>
              <w:bottom w:val="single" w:color="auto" w:sz="4" w:space="0"/>
              <w:right w:val="single" w:color="auto" w:sz="4" w:space="0"/>
            </w:tcBorders>
            <w:shd w:val="clear" w:color="auto" w:fill="auto"/>
            <w:noWrap/>
            <w:vAlign w:val="center"/>
          </w:tcPr>
          <w:p w14:paraId="225276F8">
            <w:pPr>
              <w:widowControl/>
              <w:jc w:val="right"/>
              <w:rPr>
                <w:rFonts w:hint="eastAsia" w:ascii="宋体" w:hAnsi="宋体" w:eastAsia="宋体" w:cs="宋体"/>
                <w:kern w:val="0"/>
                <w:sz w:val="24"/>
                <w:szCs w:val="24"/>
              </w:rPr>
            </w:pPr>
          </w:p>
        </w:tc>
        <w:tc>
          <w:tcPr>
            <w:tcW w:w="1200" w:type="dxa"/>
            <w:tcBorders>
              <w:top w:val="nil"/>
              <w:left w:val="nil"/>
              <w:bottom w:val="single" w:color="auto" w:sz="4" w:space="0"/>
              <w:right w:val="single" w:color="auto" w:sz="4" w:space="0"/>
            </w:tcBorders>
            <w:shd w:val="clear" w:color="auto" w:fill="auto"/>
            <w:noWrap/>
            <w:vAlign w:val="center"/>
          </w:tcPr>
          <w:p w14:paraId="0D167167">
            <w:pPr>
              <w:widowControl/>
              <w:jc w:val="right"/>
              <w:rPr>
                <w:rFonts w:hint="eastAsia" w:ascii="宋体" w:hAnsi="宋体" w:eastAsia="宋体" w:cs="宋体"/>
                <w:kern w:val="0"/>
                <w:sz w:val="24"/>
                <w:szCs w:val="24"/>
              </w:rPr>
            </w:pPr>
          </w:p>
        </w:tc>
        <w:tc>
          <w:tcPr>
            <w:tcW w:w="3147" w:type="dxa"/>
            <w:tcBorders>
              <w:top w:val="nil"/>
              <w:left w:val="nil"/>
              <w:bottom w:val="single" w:color="auto" w:sz="4" w:space="0"/>
              <w:right w:val="single" w:color="auto" w:sz="4" w:space="0"/>
            </w:tcBorders>
            <w:shd w:val="clear" w:color="auto" w:fill="auto"/>
            <w:noWrap/>
            <w:vAlign w:val="center"/>
          </w:tcPr>
          <w:p w14:paraId="4EE4A599">
            <w:pPr>
              <w:widowControl/>
              <w:jc w:val="right"/>
              <w:rPr>
                <w:rFonts w:hint="eastAsia" w:ascii="宋体" w:hAnsi="宋体" w:eastAsia="宋体" w:cs="宋体"/>
                <w:kern w:val="0"/>
                <w:sz w:val="24"/>
                <w:szCs w:val="24"/>
              </w:rPr>
            </w:pPr>
          </w:p>
        </w:tc>
      </w:tr>
      <w:tr w14:paraId="5372A2A2">
        <w:tblPrEx>
          <w:tblCellMar>
            <w:top w:w="0" w:type="dxa"/>
            <w:left w:w="108" w:type="dxa"/>
            <w:bottom w:w="0" w:type="dxa"/>
            <w:right w:w="108" w:type="dxa"/>
          </w:tblCellMar>
        </w:tblPrEx>
        <w:trPr>
          <w:trHeight w:val="425" w:hRule="exact"/>
        </w:trPr>
        <w:tc>
          <w:tcPr>
            <w:tcW w:w="1447"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1357C74C">
            <w:pPr>
              <w:jc w:val="center"/>
              <w:rPr>
                <w:rFonts w:ascii="宋体" w:hAnsi="宋体" w:eastAsia="宋体" w:cs="宋体"/>
                <w:sz w:val="24"/>
                <w:szCs w:val="24"/>
              </w:rPr>
            </w:pPr>
            <w:r>
              <w:rPr>
                <w:rFonts w:hint="eastAsia"/>
              </w:rPr>
              <w:t>2040604</w:t>
            </w:r>
          </w:p>
        </w:tc>
        <w:tc>
          <w:tcPr>
            <w:tcW w:w="3720" w:type="dxa"/>
            <w:tcBorders>
              <w:top w:val="nil"/>
              <w:left w:val="nil"/>
              <w:bottom w:val="single" w:color="auto" w:sz="4" w:space="0"/>
              <w:right w:val="single" w:color="auto" w:sz="4" w:space="0"/>
            </w:tcBorders>
            <w:shd w:val="clear" w:color="000000" w:fill="FFFFFF"/>
            <w:noWrap/>
            <w:vAlign w:val="center"/>
          </w:tcPr>
          <w:p w14:paraId="63B8177F">
            <w:pPr>
              <w:jc w:val="center"/>
              <w:rPr>
                <w:rFonts w:ascii="宋体" w:hAnsi="宋体" w:eastAsia="宋体" w:cs="宋体"/>
                <w:sz w:val="24"/>
                <w:szCs w:val="24"/>
              </w:rPr>
            </w:pPr>
            <w:r>
              <w:rPr>
                <w:rFonts w:hint="eastAsia"/>
              </w:rPr>
              <w:t>基层司法业务</w:t>
            </w:r>
          </w:p>
        </w:tc>
        <w:tc>
          <w:tcPr>
            <w:tcW w:w="1283" w:type="dxa"/>
            <w:tcBorders>
              <w:top w:val="nil"/>
              <w:left w:val="nil"/>
              <w:bottom w:val="single" w:color="auto" w:sz="4" w:space="0"/>
              <w:right w:val="single" w:color="auto" w:sz="4" w:space="0"/>
            </w:tcBorders>
            <w:shd w:val="clear" w:color="auto" w:fill="auto"/>
            <w:noWrap/>
            <w:vAlign w:val="center"/>
          </w:tcPr>
          <w:p w14:paraId="1EE17FC7">
            <w:pPr>
              <w:jc w:val="left"/>
              <w:rPr>
                <w:rFonts w:hint="default" w:eastAsiaTheme="minorEastAsia"/>
                <w:lang w:val="en-US" w:eastAsia="zh-CN"/>
              </w:rPr>
            </w:pPr>
            <w:r>
              <w:rPr>
                <w:rFonts w:hint="eastAsia"/>
                <w:lang w:val="en-US" w:eastAsia="zh-CN"/>
              </w:rPr>
              <w:t>81.47</w:t>
            </w:r>
          </w:p>
        </w:tc>
        <w:tc>
          <w:tcPr>
            <w:tcW w:w="1333" w:type="dxa"/>
            <w:tcBorders>
              <w:top w:val="nil"/>
              <w:left w:val="nil"/>
              <w:bottom w:val="single" w:color="auto" w:sz="4" w:space="0"/>
              <w:right w:val="single" w:color="auto" w:sz="4" w:space="0"/>
            </w:tcBorders>
            <w:shd w:val="clear" w:color="auto" w:fill="auto"/>
            <w:noWrap/>
            <w:vAlign w:val="center"/>
          </w:tcPr>
          <w:p w14:paraId="5729A001">
            <w:pPr>
              <w:jc w:val="left"/>
            </w:pPr>
          </w:p>
        </w:tc>
        <w:tc>
          <w:tcPr>
            <w:tcW w:w="1600" w:type="dxa"/>
            <w:tcBorders>
              <w:top w:val="nil"/>
              <w:left w:val="nil"/>
              <w:bottom w:val="single" w:color="auto" w:sz="4" w:space="0"/>
              <w:right w:val="single" w:color="auto" w:sz="4" w:space="0"/>
            </w:tcBorders>
            <w:shd w:val="clear" w:color="auto" w:fill="auto"/>
            <w:noWrap/>
            <w:vAlign w:val="center"/>
          </w:tcPr>
          <w:p w14:paraId="2043F761">
            <w:pPr>
              <w:jc w:val="left"/>
              <w:rPr>
                <w:rFonts w:hint="default" w:eastAsiaTheme="minorEastAsia"/>
                <w:lang w:val="en-US" w:eastAsia="zh-CN"/>
              </w:rPr>
            </w:pPr>
            <w:r>
              <w:rPr>
                <w:rFonts w:hint="eastAsia"/>
                <w:lang w:val="en-US" w:eastAsia="zh-CN"/>
              </w:rPr>
              <w:t>81.47</w:t>
            </w:r>
          </w:p>
        </w:tc>
        <w:tc>
          <w:tcPr>
            <w:tcW w:w="1000" w:type="dxa"/>
            <w:tcBorders>
              <w:top w:val="nil"/>
              <w:left w:val="nil"/>
              <w:bottom w:val="single" w:color="auto" w:sz="4" w:space="0"/>
              <w:right w:val="single" w:color="auto" w:sz="4" w:space="0"/>
            </w:tcBorders>
            <w:shd w:val="clear" w:color="auto" w:fill="auto"/>
            <w:noWrap/>
            <w:vAlign w:val="center"/>
          </w:tcPr>
          <w:p w14:paraId="0F4CA8A0">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200" w:type="dxa"/>
            <w:tcBorders>
              <w:top w:val="nil"/>
              <w:left w:val="nil"/>
              <w:bottom w:val="single" w:color="auto" w:sz="4" w:space="0"/>
              <w:right w:val="single" w:color="auto" w:sz="4" w:space="0"/>
            </w:tcBorders>
            <w:shd w:val="clear" w:color="auto" w:fill="auto"/>
            <w:noWrap/>
            <w:vAlign w:val="center"/>
          </w:tcPr>
          <w:p w14:paraId="519ADFF7">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3147" w:type="dxa"/>
            <w:tcBorders>
              <w:top w:val="nil"/>
              <w:left w:val="nil"/>
              <w:bottom w:val="single" w:color="auto" w:sz="4" w:space="0"/>
              <w:right w:val="single" w:color="auto" w:sz="4" w:space="0"/>
            </w:tcBorders>
            <w:shd w:val="clear" w:color="auto" w:fill="auto"/>
            <w:noWrap/>
            <w:vAlign w:val="center"/>
          </w:tcPr>
          <w:p w14:paraId="75DB9B1E">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r>
      <w:tr w14:paraId="0DD523BE">
        <w:tblPrEx>
          <w:tblCellMar>
            <w:top w:w="0" w:type="dxa"/>
            <w:left w:w="108" w:type="dxa"/>
            <w:bottom w:w="0" w:type="dxa"/>
            <w:right w:w="108" w:type="dxa"/>
          </w:tblCellMar>
        </w:tblPrEx>
        <w:trPr>
          <w:trHeight w:val="425" w:hRule="exact"/>
        </w:trPr>
        <w:tc>
          <w:tcPr>
            <w:tcW w:w="1447"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3BB60544">
            <w:pPr>
              <w:jc w:val="center"/>
              <w:rPr>
                <w:rFonts w:ascii="宋体" w:hAnsi="宋体" w:eastAsia="宋体" w:cs="宋体"/>
                <w:sz w:val="24"/>
                <w:szCs w:val="24"/>
              </w:rPr>
            </w:pPr>
            <w:r>
              <w:rPr>
                <w:rFonts w:hint="eastAsia"/>
              </w:rPr>
              <w:t>2040605</w:t>
            </w:r>
          </w:p>
        </w:tc>
        <w:tc>
          <w:tcPr>
            <w:tcW w:w="3720" w:type="dxa"/>
            <w:tcBorders>
              <w:top w:val="nil"/>
              <w:left w:val="nil"/>
              <w:bottom w:val="single" w:color="auto" w:sz="4" w:space="0"/>
              <w:right w:val="single" w:color="auto" w:sz="4" w:space="0"/>
            </w:tcBorders>
            <w:shd w:val="clear" w:color="000000" w:fill="FFFFFF"/>
            <w:noWrap/>
            <w:vAlign w:val="center"/>
          </w:tcPr>
          <w:p w14:paraId="6CC2D536">
            <w:pPr>
              <w:jc w:val="center"/>
              <w:rPr>
                <w:rFonts w:ascii="宋体" w:hAnsi="宋体" w:eastAsia="宋体" w:cs="宋体"/>
                <w:sz w:val="24"/>
                <w:szCs w:val="24"/>
              </w:rPr>
            </w:pPr>
            <w:r>
              <w:rPr>
                <w:rFonts w:hint="eastAsia"/>
              </w:rPr>
              <w:t>普法宣传</w:t>
            </w:r>
          </w:p>
        </w:tc>
        <w:tc>
          <w:tcPr>
            <w:tcW w:w="1283" w:type="dxa"/>
            <w:tcBorders>
              <w:top w:val="nil"/>
              <w:left w:val="nil"/>
              <w:bottom w:val="single" w:color="auto" w:sz="4" w:space="0"/>
              <w:right w:val="single" w:color="auto" w:sz="4" w:space="0"/>
            </w:tcBorders>
            <w:shd w:val="clear" w:color="auto" w:fill="auto"/>
            <w:noWrap/>
            <w:vAlign w:val="center"/>
          </w:tcPr>
          <w:p w14:paraId="7CB2B366">
            <w:pPr>
              <w:jc w:val="left"/>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6.08</w:t>
            </w:r>
          </w:p>
        </w:tc>
        <w:tc>
          <w:tcPr>
            <w:tcW w:w="1333" w:type="dxa"/>
            <w:tcBorders>
              <w:top w:val="nil"/>
              <w:left w:val="nil"/>
              <w:bottom w:val="single" w:color="auto" w:sz="4" w:space="0"/>
              <w:right w:val="single" w:color="auto" w:sz="4" w:space="0"/>
            </w:tcBorders>
            <w:shd w:val="clear" w:color="auto" w:fill="auto"/>
            <w:noWrap/>
            <w:vAlign w:val="center"/>
          </w:tcPr>
          <w:p w14:paraId="59615C8C">
            <w:pPr>
              <w:jc w:val="left"/>
              <w:rPr>
                <w:rFonts w:ascii="宋体" w:hAnsi="宋体" w:eastAsia="宋体" w:cs="宋体"/>
                <w:sz w:val="24"/>
                <w:szCs w:val="24"/>
              </w:rPr>
            </w:pPr>
          </w:p>
        </w:tc>
        <w:tc>
          <w:tcPr>
            <w:tcW w:w="1600" w:type="dxa"/>
            <w:tcBorders>
              <w:top w:val="nil"/>
              <w:left w:val="nil"/>
              <w:bottom w:val="single" w:color="auto" w:sz="4" w:space="0"/>
              <w:right w:val="single" w:color="auto" w:sz="4" w:space="0"/>
            </w:tcBorders>
            <w:shd w:val="clear" w:color="auto" w:fill="auto"/>
            <w:noWrap/>
            <w:vAlign w:val="center"/>
          </w:tcPr>
          <w:p w14:paraId="5671EDA8">
            <w:pPr>
              <w:jc w:val="left"/>
              <w:rPr>
                <w:rFonts w:hint="default" w:eastAsiaTheme="minorEastAsia"/>
                <w:lang w:val="en-US" w:eastAsia="zh-CN"/>
              </w:rPr>
            </w:pPr>
            <w:r>
              <w:rPr>
                <w:rFonts w:hint="eastAsia"/>
                <w:lang w:val="en-US" w:eastAsia="zh-CN"/>
              </w:rPr>
              <w:t>6.08</w:t>
            </w:r>
          </w:p>
        </w:tc>
        <w:tc>
          <w:tcPr>
            <w:tcW w:w="1000" w:type="dxa"/>
            <w:tcBorders>
              <w:top w:val="nil"/>
              <w:left w:val="nil"/>
              <w:bottom w:val="single" w:color="auto" w:sz="4" w:space="0"/>
              <w:right w:val="single" w:color="auto" w:sz="4" w:space="0"/>
            </w:tcBorders>
            <w:shd w:val="clear" w:color="auto" w:fill="auto"/>
            <w:noWrap/>
            <w:vAlign w:val="center"/>
          </w:tcPr>
          <w:p w14:paraId="23991798">
            <w:pPr>
              <w:widowControl/>
              <w:jc w:val="right"/>
              <w:rPr>
                <w:rFonts w:ascii="宋体" w:hAnsi="宋体" w:eastAsia="宋体" w:cs="宋体"/>
                <w:kern w:val="0"/>
                <w:sz w:val="24"/>
                <w:szCs w:val="24"/>
              </w:rPr>
            </w:pPr>
          </w:p>
        </w:tc>
        <w:tc>
          <w:tcPr>
            <w:tcW w:w="1200" w:type="dxa"/>
            <w:tcBorders>
              <w:top w:val="nil"/>
              <w:left w:val="nil"/>
              <w:bottom w:val="single" w:color="auto" w:sz="4" w:space="0"/>
              <w:right w:val="single" w:color="auto" w:sz="4" w:space="0"/>
            </w:tcBorders>
            <w:shd w:val="clear" w:color="auto" w:fill="auto"/>
            <w:noWrap/>
            <w:vAlign w:val="center"/>
          </w:tcPr>
          <w:p w14:paraId="1B818EF2">
            <w:pPr>
              <w:widowControl/>
              <w:jc w:val="right"/>
              <w:rPr>
                <w:rFonts w:ascii="宋体" w:hAnsi="宋体" w:eastAsia="宋体" w:cs="宋体"/>
                <w:kern w:val="0"/>
                <w:sz w:val="24"/>
                <w:szCs w:val="24"/>
              </w:rPr>
            </w:pPr>
          </w:p>
        </w:tc>
        <w:tc>
          <w:tcPr>
            <w:tcW w:w="3147" w:type="dxa"/>
            <w:tcBorders>
              <w:top w:val="nil"/>
              <w:left w:val="nil"/>
              <w:bottom w:val="single" w:color="auto" w:sz="4" w:space="0"/>
              <w:right w:val="single" w:color="auto" w:sz="4" w:space="0"/>
            </w:tcBorders>
            <w:shd w:val="clear" w:color="auto" w:fill="auto"/>
            <w:noWrap/>
            <w:vAlign w:val="center"/>
          </w:tcPr>
          <w:p w14:paraId="668BEC78">
            <w:pPr>
              <w:widowControl/>
              <w:jc w:val="right"/>
              <w:rPr>
                <w:rFonts w:ascii="宋体" w:hAnsi="宋体" w:eastAsia="宋体" w:cs="宋体"/>
                <w:kern w:val="0"/>
                <w:sz w:val="24"/>
                <w:szCs w:val="24"/>
              </w:rPr>
            </w:pPr>
          </w:p>
        </w:tc>
      </w:tr>
      <w:tr w14:paraId="38AA9414">
        <w:tblPrEx>
          <w:tblCellMar>
            <w:top w:w="0" w:type="dxa"/>
            <w:left w:w="108" w:type="dxa"/>
            <w:bottom w:w="0" w:type="dxa"/>
            <w:right w:w="108" w:type="dxa"/>
          </w:tblCellMar>
        </w:tblPrEx>
        <w:trPr>
          <w:trHeight w:val="425" w:hRule="exact"/>
        </w:trPr>
        <w:tc>
          <w:tcPr>
            <w:tcW w:w="1447"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24B522DF">
            <w:pPr>
              <w:jc w:val="center"/>
            </w:pPr>
            <w:r>
              <w:rPr>
                <w:rFonts w:hint="eastAsia"/>
              </w:rPr>
              <w:t>2040607</w:t>
            </w:r>
          </w:p>
        </w:tc>
        <w:tc>
          <w:tcPr>
            <w:tcW w:w="3720" w:type="dxa"/>
            <w:tcBorders>
              <w:top w:val="nil"/>
              <w:left w:val="nil"/>
              <w:bottom w:val="single" w:color="auto" w:sz="4" w:space="0"/>
              <w:right w:val="single" w:color="auto" w:sz="4" w:space="0"/>
            </w:tcBorders>
            <w:shd w:val="clear" w:color="000000" w:fill="FFFFFF"/>
            <w:noWrap/>
            <w:vAlign w:val="center"/>
          </w:tcPr>
          <w:p w14:paraId="0250DEE6">
            <w:pPr>
              <w:jc w:val="center"/>
            </w:pPr>
            <w:r>
              <w:rPr>
                <w:rFonts w:hint="eastAsia"/>
              </w:rPr>
              <w:t>公共法律服务</w:t>
            </w:r>
          </w:p>
        </w:tc>
        <w:tc>
          <w:tcPr>
            <w:tcW w:w="1283" w:type="dxa"/>
            <w:tcBorders>
              <w:top w:val="nil"/>
              <w:left w:val="nil"/>
              <w:bottom w:val="single" w:color="auto" w:sz="4" w:space="0"/>
              <w:right w:val="single" w:color="auto" w:sz="4" w:space="0"/>
            </w:tcBorders>
            <w:shd w:val="clear" w:color="auto" w:fill="auto"/>
            <w:noWrap/>
            <w:vAlign w:val="center"/>
          </w:tcPr>
          <w:p w14:paraId="6B545598">
            <w:pPr>
              <w:jc w:val="left"/>
              <w:rPr>
                <w:rFonts w:hint="default" w:eastAsiaTheme="minorEastAsia"/>
                <w:lang w:val="en-US" w:eastAsia="zh-CN"/>
              </w:rPr>
            </w:pPr>
            <w:r>
              <w:rPr>
                <w:rFonts w:hint="eastAsia"/>
                <w:lang w:val="en-US" w:eastAsia="zh-CN"/>
              </w:rPr>
              <w:t>137.34</w:t>
            </w:r>
          </w:p>
        </w:tc>
        <w:tc>
          <w:tcPr>
            <w:tcW w:w="1333" w:type="dxa"/>
            <w:tcBorders>
              <w:top w:val="nil"/>
              <w:left w:val="nil"/>
              <w:bottom w:val="single" w:color="auto" w:sz="4" w:space="0"/>
              <w:right w:val="single" w:color="auto" w:sz="4" w:space="0"/>
            </w:tcBorders>
            <w:shd w:val="clear" w:color="auto" w:fill="auto"/>
            <w:noWrap/>
            <w:vAlign w:val="center"/>
          </w:tcPr>
          <w:p w14:paraId="7EC169DC">
            <w:pPr>
              <w:jc w:val="left"/>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38.87</w:t>
            </w:r>
          </w:p>
        </w:tc>
        <w:tc>
          <w:tcPr>
            <w:tcW w:w="1600" w:type="dxa"/>
            <w:tcBorders>
              <w:top w:val="nil"/>
              <w:left w:val="nil"/>
              <w:bottom w:val="single" w:color="auto" w:sz="4" w:space="0"/>
              <w:right w:val="single" w:color="auto" w:sz="4" w:space="0"/>
            </w:tcBorders>
            <w:shd w:val="clear" w:color="auto" w:fill="auto"/>
            <w:noWrap/>
            <w:vAlign w:val="center"/>
          </w:tcPr>
          <w:p w14:paraId="19466AF8">
            <w:pPr>
              <w:jc w:val="left"/>
              <w:rPr>
                <w:rFonts w:hint="default" w:eastAsiaTheme="minorEastAsia"/>
                <w:lang w:val="en-US" w:eastAsia="zh-CN"/>
              </w:rPr>
            </w:pPr>
            <w:r>
              <w:rPr>
                <w:rFonts w:hint="eastAsia"/>
                <w:lang w:val="en-US" w:eastAsia="zh-CN"/>
              </w:rPr>
              <w:t>98..47</w:t>
            </w:r>
          </w:p>
        </w:tc>
        <w:tc>
          <w:tcPr>
            <w:tcW w:w="1000" w:type="dxa"/>
            <w:tcBorders>
              <w:top w:val="nil"/>
              <w:left w:val="nil"/>
              <w:bottom w:val="single" w:color="auto" w:sz="4" w:space="0"/>
              <w:right w:val="single" w:color="auto" w:sz="4" w:space="0"/>
            </w:tcBorders>
            <w:shd w:val="clear" w:color="auto" w:fill="auto"/>
            <w:noWrap/>
            <w:vAlign w:val="center"/>
          </w:tcPr>
          <w:p w14:paraId="3F7CA3F6">
            <w:pPr>
              <w:widowControl/>
              <w:jc w:val="right"/>
              <w:rPr>
                <w:rFonts w:ascii="宋体" w:hAnsi="宋体" w:eastAsia="宋体" w:cs="宋体"/>
                <w:kern w:val="0"/>
                <w:sz w:val="24"/>
                <w:szCs w:val="24"/>
              </w:rPr>
            </w:pPr>
          </w:p>
        </w:tc>
        <w:tc>
          <w:tcPr>
            <w:tcW w:w="1200" w:type="dxa"/>
            <w:tcBorders>
              <w:top w:val="nil"/>
              <w:left w:val="nil"/>
              <w:bottom w:val="single" w:color="auto" w:sz="4" w:space="0"/>
              <w:right w:val="single" w:color="auto" w:sz="4" w:space="0"/>
            </w:tcBorders>
            <w:shd w:val="clear" w:color="auto" w:fill="auto"/>
            <w:noWrap/>
            <w:vAlign w:val="center"/>
          </w:tcPr>
          <w:p w14:paraId="38F4601C">
            <w:pPr>
              <w:widowControl/>
              <w:jc w:val="right"/>
              <w:rPr>
                <w:rFonts w:ascii="宋体" w:hAnsi="宋体" w:eastAsia="宋体" w:cs="宋体"/>
                <w:kern w:val="0"/>
                <w:sz w:val="24"/>
                <w:szCs w:val="24"/>
              </w:rPr>
            </w:pPr>
          </w:p>
        </w:tc>
        <w:tc>
          <w:tcPr>
            <w:tcW w:w="3147" w:type="dxa"/>
            <w:tcBorders>
              <w:top w:val="nil"/>
              <w:left w:val="nil"/>
              <w:bottom w:val="single" w:color="auto" w:sz="4" w:space="0"/>
              <w:right w:val="single" w:color="auto" w:sz="4" w:space="0"/>
            </w:tcBorders>
            <w:shd w:val="clear" w:color="auto" w:fill="auto"/>
            <w:noWrap/>
            <w:vAlign w:val="center"/>
          </w:tcPr>
          <w:p w14:paraId="74B8F1D7">
            <w:pPr>
              <w:widowControl/>
              <w:jc w:val="right"/>
              <w:rPr>
                <w:rFonts w:ascii="宋体" w:hAnsi="宋体" w:eastAsia="宋体" w:cs="宋体"/>
                <w:kern w:val="0"/>
                <w:sz w:val="24"/>
                <w:szCs w:val="24"/>
              </w:rPr>
            </w:pPr>
          </w:p>
        </w:tc>
      </w:tr>
      <w:tr w14:paraId="345FE034">
        <w:tblPrEx>
          <w:tblCellMar>
            <w:top w:w="0" w:type="dxa"/>
            <w:left w:w="108" w:type="dxa"/>
            <w:bottom w:w="0" w:type="dxa"/>
            <w:right w:w="108" w:type="dxa"/>
          </w:tblCellMar>
        </w:tblPrEx>
        <w:trPr>
          <w:trHeight w:val="425" w:hRule="exact"/>
        </w:trPr>
        <w:tc>
          <w:tcPr>
            <w:tcW w:w="1447"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70274ADC">
            <w:pPr>
              <w:jc w:val="center"/>
              <w:rPr>
                <w:rFonts w:ascii="宋体" w:hAnsi="宋体" w:eastAsia="宋体" w:cs="宋体"/>
                <w:sz w:val="24"/>
                <w:szCs w:val="24"/>
              </w:rPr>
            </w:pPr>
            <w:r>
              <w:rPr>
                <w:rFonts w:hint="eastAsia"/>
              </w:rPr>
              <w:t>2040610</w:t>
            </w:r>
          </w:p>
        </w:tc>
        <w:tc>
          <w:tcPr>
            <w:tcW w:w="3720" w:type="dxa"/>
            <w:tcBorders>
              <w:top w:val="nil"/>
              <w:left w:val="nil"/>
              <w:bottom w:val="single" w:color="auto" w:sz="4" w:space="0"/>
              <w:right w:val="single" w:color="auto" w:sz="4" w:space="0"/>
            </w:tcBorders>
            <w:shd w:val="clear" w:color="000000" w:fill="FFFFFF"/>
            <w:noWrap/>
            <w:vAlign w:val="center"/>
          </w:tcPr>
          <w:p w14:paraId="60F57491">
            <w:pPr>
              <w:jc w:val="center"/>
              <w:rPr>
                <w:rFonts w:ascii="宋体" w:hAnsi="宋体" w:eastAsia="宋体" w:cs="宋体"/>
                <w:sz w:val="24"/>
                <w:szCs w:val="24"/>
              </w:rPr>
            </w:pPr>
            <w:r>
              <w:rPr>
                <w:rFonts w:hint="eastAsia"/>
              </w:rPr>
              <w:t>社区矫正</w:t>
            </w:r>
          </w:p>
        </w:tc>
        <w:tc>
          <w:tcPr>
            <w:tcW w:w="1283" w:type="dxa"/>
            <w:tcBorders>
              <w:top w:val="nil"/>
              <w:left w:val="nil"/>
              <w:bottom w:val="single" w:color="auto" w:sz="4" w:space="0"/>
              <w:right w:val="single" w:color="auto" w:sz="4" w:space="0"/>
            </w:tcBorders>
            <w:shd w:val="clear" w:color="auto" w:fill="auto"/>
            <w:noWrap/>
            <w:vAlign w:val="center"/>
          </w:tcPr>
          <w:p w14:paraId="433EB9F7">
            <w:pPr>
              <w:jc w:val="left"/>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34.42</w:t>
            </w:r>
          </w:p>
        </w:tc>
        <w:tc>
          <w:tcPr>
            <w:tcW w:w="1333" w:type="dxa"/>
            <w:tcBorders>
              <w:top w:val="nil"/>
              <w:left w:val="nil"/>
              <w:bottom w:val="single" w:color="auto" w:sz="4" w:space="0"/>
              <w:right w:val="single" w:color="auto" w:sz="4" w:space="0"/>
            </w:tcBorders>
            <w:shd w:val="clear" w:color="auto" w:fill="auto"/>
            <w:noWrap/>
            <w:vAlign w:val="center"/>
          </w:tcPr>
          <w:p w14:paraId="7FF7D9B5">
            <w:pPr>
              <w:jc w:val="left"/>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22.48</w:t>
            </w:r>
          </w:p>
        </w:tc>
        <w:tc>
          <w:tcPr>
            <w:tcW w:w="1600" w:type="dxa"/>
            <w:tcBorders>
              <w:top w:val="nil"/>
              <w:left w:val="nil"/>
              <w:bottom w:val="single" w:color="auto" w:sz="4" w:space="0"/>
              <w:right w:val="single" w:color="auto" w:sz="4" w:space="0"/>
            </w:tcBorders>
            <w:shd w:val="clear" w:color="auto" w:fill="auto"/>
            <w:noWrap/>
            <w:vAlign w:val="center"/>
          </w:tcPr>
          <w:p w14:paraId="401F19BD">
            <w:pPr>
              <w:jc w:val="left"/>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11.94</w:t>
            </w:r>
          </w:p>
        </w:tc>
        <w:tc>
          <w:tcPr>
            <w:tcW w:w="1000" w:type="dxa"/>
            <w:tcBorders>
              <w:top w:val="nil"/>
              <w:left w:val="nil"/>
              <w:bottom w:val="single" w:color="auto" w:sz="4" w:space="0"/>
              <w:right w:val="single" w:color="auto" w:sz="4" w:space="0"/>
            </w:tcBorders>
            <w:shd w:val="clear" w:color="auto" w:fill="auto"/>
            <w:noWrap/>
            <w:vAlign w:val="center"/>
          </w:tcPr>
          <w:p w14:paraId="4AB2D356">
            <w:pPr>
              <w:widowControl/>
              <w:jc w:val="right"/>
              <w:rPr>
                <w:rFonts w:ascii="宋体" w:hAnsi="宋体" w:eastAsia="宋体" w:cs="宋体"/>
                <w:kern w:val="0"/>
                <w:sz w:val="24"/>
                <w:szCs w:val="24"/>
              </w:rPr>
            </w:pPr>
          </w:p>
        </w:tc>
        <w:tc>
          <w:tcPr>
            <w:tcW w:w="1200" w:type="dxa"/>
            <w:tcBorders>
              <w:top w:val="nil"/>
              <w:left w:val="nil"/>
              <w:bottom w:val="single" w:color="auto" w:sz="4" w:space="0"/>
              <w:right w:val="single" w:color="auto" w:sz="4" w:space="0"/>
            </w:tcBorders>
            <w:shd w:val="clear" w:color="auto" w:fill="auto"/>
            <w:noWrap/>
            <w:vAlign w:val="center"/>
          </w:tcPr>
          <w:p w14:paraId="375D53C8">
            <w:pPr>
              <w:widowControl/>
              <w:jc w:val="right"/>
              <w:rPr>
                <w:rFonts w:ascii="宋体" w:hAnsi="宋体" w:eastAsia="宋体" w:cs="宋体"/>
                <w:kern w:val="0"/>
                <w:sz w:val="24"/>
                <w:szCs w:val="24"/>
              </w:rPr>
            </w:pPr>
          </w:p>
        </w:tc>
        <w:tc>
          <w:tcPr>
            <w:tcW w:w="3147" w:type="dxa"/>
            <w:tcBorders>
              <w:top w:val="nil"/>
              <w:left w:val="nil"/>
              <w:bottom w:val="single" w:color="auto" w:sz="4" w:space="0"/>
              <w:right w:val="single" w:color="auto" w:sz="4" w:space="0"/>
            </w:tcBorders>
            <w:shd w:val="clear" w:color="auto" w:fill="auto"/>
            <w:noWrap/>
            <w:vAlign w:val="center"/>
          </w:tcPr>
          <w:p w14:paraId="70940151">
            <w:pPr>
              <w:widowControl/>
              <w:jc w:val="right"/>
              <w:rPr>
                <w:rFonts w:ascii="宋体" w:hAnsi="宋体" w:eastAsia="宋体" w:cs="宋体"/>
                <w:kern w:val="0"/>
                <w:sz w:val="24"/>
                <w:szCs w:val="24"/>
              </w:rPr>
            </w:pPr>
          </w:p>
        </w:tc>
      </w:tr>
      <w:tr w14:paraId="1A3F70A3">
        <w:tblPrEx>
          <w:tblCellMar>
            <w:top w:w="0" w:type="dxa"/>
            <w:left w:w="108" w:type="dxa"/>
            <w:bottom w:w="0" w:type="dxa"/>
            <w:right w:w="108" w:type="dxa"/>
          </w:tblCellMar>
        </w:tblPrEx>
        <w:trPr>
          <w:trHeight w:val="425" w:hRule="exact"/>
        </w:trPr>
        <w:tc>
          <w:tcPr>
            <w:tcW w:w="1447"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0CBDA331">
            <w:pPr>
              <w:jc w:val="center"/>
              <w:rPr>
                <w:rFonts w:hint="eastAsia" w:ascii="宋体" w:hAnsi="宋体" w:cs="宋体" w:eastAsiaTheme="minorEastAsia"/>
                <w:sz w:val="24"/>
                <w:szCs w:val="24"/>
                <w:lang w:val="en-US" w:eastAsia="zh-CN"/>
              </w:rPr>
            </w:pPr>
            <w:r>
              <w:rPr>
                <w:rFonts w:hint="eastAsia"/>
              </w:rPr>
              <w:t>204061</w:t>
            </w:r>
            <w:r>
              <w:rPr>
                <w:rFonts w:hint="eastAsia"/>
                <w:lang w:val="en-US" w:eastAsia="zh-CN"/>
              </w:rPr>
              <w:t>3</w:t>
            </w:r>
          </w:p>
        </w:tc>
        <w:tc>
          <w:tcPr>
            <w:tcW w:w="3720" w:type="dxa"/>
            <w:tcBorders>
              <w:top w:val="nil"/>
              <w:left w:val="nil"/>
              <w:bottom w:val="single" w:color="auto" w:sz="4" w:space="0"/>
              <w:right w:val="single" w:color="auto" w:sz="4" w:space="0"/>
            </w:tcBorders>
            <w:shd w:val="clear" w:color="000000" w:fill="FFFFFF"/>
            <w:noWrap/>
            <w:vAlign w:val="center"/>
          </w:tcPr>
          <w:p w14:paraId="7C2CE469">
            <w:pPr>
              <w:jc w:val="center"/>
              <w:rPr>
                <w:rFonts w:hint="eastAsia" w:ascii="宋体" w:hAnsi="宋体" w:eastAsia="宋体" w:cs="宋体"/>
                <w:sz w:val="24"/>
                <w:szCs w:val="24"/>
                <w:lang w:eastAsia="zh-CN"/>
              </w:rPr>
            </w:pPr>
            <w:r>
              <w:rPr>
                <w:rFonts w:hint="eastAsia"/>
                <w:lang w:eastAsia="zh-CN"/>
              </w:rPr>
              <w:t>信息化建设</w:t>
            </w:r>
          </w:p>
        </w:tc>
        <w:tc>
          <w:tcPr>
            <w:tcW w:w="1283" w:type="dxa"/>
            <w:tcBorders>
              <w:top w:val="nil"/>
              <w:left w:val="nil"/>
              <w:bottom w:val="single" w:color="auto" w:sz="4" w:space="0"/>
              <w:right w:val="single" w:color="auto" w:sz="4" w:space="0"/>
            </w:tcBorders>
            <w:shd w:val="clear" w:color="auto" w:fill="auto"/>
            <w:noWrap/>
            <w:vAlign w:val="center"/>
          </w:tcPr>
          <w:p w14:paraId="68D79BBD">
            <w:pPr>
              <w:jc w:val="left"/>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3</w:t>
            </w:r>
          </w:p>
        </w:tc>
        <w:tc>
          <w:tcPr>
            <w:tcW w:w="1333" w:type="dxa"/>
            <w:tcBorders>
              <w:top w:val="nil"/>
              <w:left w:val="nil"/>
              <w:bottom w:val="single" w:color="auto" w:sz="4" w:space="0"/>
              <w:right w:val="single" w:color="auto" w:sz="4" w:space="0"/>
            </w:tcBorders>
            <w:shd w:val="clear" w:color="auto" w:fill="auto"/>
            <w:noWrap/>
            <w:vAlign w:val="center"/>
          </w:tcPr>
          <w:p w14:paraId="530E1A44">
            <w:pPr>
              <w:jc w:val="left"/>
              <w:rPr>
                <w:rFonts w:ascii="宋体" w:hAnsi="宋体" w:eastAsia="宋体" w:cs="宋体"/>
                <w:sz w:val="24"/>
                <w:szCs w:val="24"/>
              </w:rPr>
            </w:pPr>
          </w:p>
        </w:tc>
        <w:tc>
          <w:tcPr>
            <w:tcW w:w="1600" w:type="dxa"/>
            <w:tcBorders>
              <w:top w:val="nil"/>
              <w:left w:val="nil"/>
              <w:bottom w:val="single" w:color="auto" w:sz="4" w:space="0"/>
              <w:right w:val="single" w:color="auto" w:sz="4" w:space="0"/>
            </w:tcBorders>
            <w:shd w:val="clear" w:color="auto" w:fill="auto"/>
            <w:noWrap/>
            <w:vAlign w:val="center"/>
          </w:tcPr>
          <w:p w14:paraId="47F057C7">
            <w:pPr>
              <w:jc w:val="left"/>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3</w:t>
            </w:r>
          </w:p>
        </w:tc>
        <w:tc>
          <w:tcPr>
            <w:tcW w:w="1000" w:type="dxa"/>
            <w:tcBorders>
              <w:top w:val="nil"/>
              <w:left w:val="nil"/>
              <w:bottom w:val="single" w:color="auto" w:sz="4" w:space="0"/>
              <w:right w:val="single" w:color="auto" w:sz="4" w:space="0"/>
            </w:tcBorders>
            <w:shd w:val="clear" w:color="auto" w:fill="auto"/>
            <w:noWrap/>
            <w:vAlign w:val="center"/>
          </w:tcPr>
          <w:p w14:paraId="51E80437">
            <w:pPr>
              <w:widowControl/>
              <w:jc w:val="right"/>
              <w:rPr>
                <w:rFonts w:ascii="宋体" w:hAnsi="宋体" w:eastAsia="宋体" w:cs="宋体"/>
                <w:kern w:val="0"/>
                <w:sz w:val="24"/>
                <w:szCs w:val="24"/>
              </w:rPr>
            </w:pPr>
          </w:p>
        </w:tc>
        <w:tc>
          <w:tcPr>
            <w:tcW w:w="1200" w:type="dxa"/>
            <w:tcBorders>
              <w:top w:val="nil"/>
              <w:left w:val="nil"/>
              <w:bottom w:val="single" w:color="auto" w:sz="4" w:space="0"/>
              <w:right w:val="single" w:color="auto" w:sz="4" w:space="0"/>
            </w:tcBorders>
            <w:shd w:val="clear" w:color="auto" w:fill="auto"/>
            <w:noWrap/>
            <w:vAlign w:val="center"/>
          </w:tcPr>
          <w:p w14:paraId="57F7F3C3">
            <w:pPr>
              <w:widowControl/>
              <w:jc w:val="right"/>
              <w:rPr>
                <w:rFonts w:ascii="宋体" w:hAnsi="宋体" w:eastAsia="宋体" w:cs="宋体"/>
                <w:kern w:val="0"/>
                <w:sz w:val="24"/>
                <w:szCs w:val="24"/>
              </w:rPr>
            </w:pPr>
          </w:p>
        </w:tc>
        <w:tc>
          <w:tcPr>
            <w:tcW w:w="3147" w:type="dxa"/>
            <w:tcBorders>
              <w:top w:val="nil"/>
              <w:left w:val="nil"/>
              <w:bottom w:val="single" w:color="auto" w:sz="4" w:space="0"/>
              <w:right w:val="single" w:color="auto" w:sz="4" w:space="0"/>
            </w:tcBorders>
            <w:shd w:val="clear" w:color="auto" w:fill="auto"/>
            <w:noWrap/>
            <w:vAlign w:val="center"/>
          </w:tcPr>
          <w:p w14:paraId="5A33B709">
            <w:pPr>
              <w:widowControl/>
              <w:jc w:val="right"/>
              <w:rPr>
                <w:rFonts w:ascii="宋体" w:hAnsi="宋体" w:eastAsia="宋体" w:cs="宋体"/>
                <w:kern w:val="0"/>
                <w:sz w:val="24"/>
                <w:szCs w:val="24"/>
              </w:rPr>
            </w:pPr>
          </w:p>
        </w:tc>
      </w:tr>
      <w:tr w14:paraId="3E2A2FF1">
        <w:tblPrEx>
          <w:tblCellMar>
            <w:top w:w="0" w:type="dxa"/>
            <w:left w:w="108" w:type="dxa"/>
            <w:bottom w:w="0" w:type="dxa"/>
            <w:right w:w="108" w:type="dxa"/>
          </w:tblCellMar>
        </w:tblPrEx>
        <w:trPr>
          <w:trHeight w:val="425" w:hRule="exact"/>
        </w:trPr>
        <w:tc>
          <w:tcPr>
            <w:tcW w:w="1447"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4980B0A4">
            <w:pPr>
              <w:jc w:val="center"/>
            </w:pPr>
            <w:r>
              <w:rPr>
                <w:rFonts w:hint="eastAsia"/>
              </w:rPr>
              <w:t>2040699</w:t>
            </w:r>
          </w:p>
        </w:tc>
        <w:tc>
          <w:tcPr>
            <w:tcW w:w="3720" w:type="dxa"/>
            <w:tcBorders>
              <w:top w:val="nil"/>
              <w:left w:val="nil"/>
              <w:bottom w:val="single" w:color="auto" w:sz="4" w:space="0"/>
              <w:right w:val="single" w:color="auto" w:sz="4" w:space="0"/>
            </w:tcBorders>
            <w:shd w:val="clear" w:color="000000" w:fill="FFFFFF"/>
            <w:noWrap/>
            <w:vAlign w:val="center"/>
          </w:tcPr>
          <w:p w14:paraId="2F6CDB1A">
            <w:pPr>
              <w:jc w:val="center"/>
            </w:pPr>
            <w:r>
              <w:rPr>
                <w:rFonts w:hint="eastAsia"/>
              </w:rPr>
              <w:t>其他司法支出</w:t>
            </w:r>
          </w:p>
        </w:tc>
        <w:tc>
          <w:tcPr>
            <w:tcW w:w="1283" w:type="dxa"/>
            <w:tcBorders>
              <w:top w:val="nil"/>
              <w:left w:val="nil"/>
              <w:bottom w:val="single" w:color="auto" w:sz="4" w:space="0"/>
              <w:right w:val="single" w:color="auto" w:sz="4" w:space="0"/>
            </w:tcBorders>
            <w:shd w:val="clear" w:color="auto" w:fill="auto"/>
            <w:noWrap/>
            <w:vAlign w:val="center"/>
          </w:tcPr>
          <w:p w14:paraId="3A3AB486">
            <w:pPr>
              <w:jc w:val="left"/>
              <w:rPr>
                <w:rFonts w:hint="default" w:eastAsiaTheme="minorEastAsia"/>
                <w:lang w:val="en-US" w:eastAsia="zh-CN"/>
              </w:rPr>
            </w:pPr>
            <w:r>
              <w:rPr>
                <w:rFonts w:hint="eastAsia"/>
                <w:lang w:val="en-US" w:eastAsia="zh-CN"/>
              </w:rPr>
              <w:t>1111.51</w:t>
            </w:r>
          </w:p>
        </w:tc>
        <w:tc>
          <w:tcPr>
            <w:tcW w:w="1333" w:type="dxa"/>
            <w:tcBorders>
              <w:top w:val="nil"/>
              <w:left w:val="nil"/>
              <w:bottom w:val="single" w:color="auto" w:sz="4" w:space="0"/>
              <w:right w:val="single" w:color="auto" w:sz="4" w:space="0"/>
            </w:tcBorders>
            <w:shd w:val="clear" w:color="auto" w:fill="auto"/>
            <w:noWrap/>
            <w:vAlign w:val="center"/>
          </w:tcPr>
          <w:p w14:paraId="0A80F222">
            <w:pPr>
              <w:jc w:val="left"/>
              <w:rPr>
                <w:rFonts w:hint="default" w:eastAsiaTheme="minorEastAsia"/>
                <w:lang w:val="en-US" w:eastAsia="zh-CN"/>
              </w:rPr>
            </w:pPr>
            <w:r>
              <w:rPr>
                <w:rFonts w:hint="eastAsia"/>
                <w:lang w:val="en-US" w:eastAsia="zh-CN"/>
              </w:rPr>
              <w:t>28.07</w:t>
            </w:r>
          </w:p>
        </w:tc>
        <w:tc>
          <w:tcPr>
            <w:tcW w:w="1600" w:type="dxa"/>
            <w:tcBorders>
              <w:top w:val="nil"/>
              <w:left w:val="nil"/>
              <w:bottom w:val="single" w:color="auto" w:sz="4" w:space="0"/>
              <w:right w:val="single" w:color="auto" w:sz="4" w:space="0"/>
            </w:tcBorders>
            <w:shd w:val="clear" w:color="auto" w:fill="auto"/>
            <w:noWrap/>
            <w:vAlign w:val="center"/>
          </w:tcPr>
          <w:p w14:paraId="60CF47E3">
            <w:pPr>
              <w:jc w:val="left"/>
              <w:rPr>
                <w:rFonts w:hint="default" w:eastAsiaTheme="minorEastAsia"/>
                <w:lang w:val="en-US" w:eastAsia="zh-CN"/>
              </w:rPr>
            </w:pPr>
            <w:r>
              <w:rPr>
                <w:rFonts w:hint="eastAsia"/>
                <w:lang w:val="en-US" w:eastAsia="zh-CN"/>
              </w:rPr>
              <w:t>1083.44</w:t>
            </w:r>
          </w:p>
        </w:tc>
        <w:tc>
          <w:tcPr>
            <w:tcW w:w="1000" w:type="dxa"/>
            <w:tcBorders>
              <w:top w:val="nil"/>
              <w:left w:val="nil"/>
              <w:bottom w:val="single" w:color="auto" w:sz="4" w:space="0"/>
              <w:right w:val="single" w:color="auto" w:sz="4" w:space="0"/>
            </w:tcBorders>
            <w:shd w:val="clear" w:color="auto" w:fill="auto"/>
            <w:noWrap/>
            <w:vAlign w:val="center"/>
          </w:tcPr>
          <w:p w14:paraId="3FDBB2EC">
            <w:pPr>
              <w:widowControl/>
              <w:jc w:val="right"/>
              <w:rPr>
                <w:rFonts w:ascii="宋体" w:hAnsi="宋体" w:eastAsia="宋体" w:cs="宋体"/>
                <w:kern w:val="0"/>
                <w:sz w:val="24"/>
                <w:szCs w:val="24"/>
              </w:rPr>
            </w:pPr>
          </w:p>
        </w:tc>
        <w:tc>
          <w:tcPr>
            <w:tcW w:w="1200" w:type="dxa"/>
            <w:tcBorders>
              <w:top w:val="nil"/>
              <w:left w:val="nil"/>
              <w:bottom w:val="single" w:color="auto" w:sz="4" w:space="0"/>
              <w:right w:val="single" w:color="auto" w:sz="4" w:space="0"/>
            </w:tcBorders>
            <w:shd w:val="clear" w:color="auto" w:fill="auto"/>
            <w:noWrap/>
            <w:vAlign w:val="center"/>
          </w:tcPr>
          <w:p w14:paraId="287E6009">
            <w:pPr>
              <w:widowControl/>
              <w:jc w:val="right"/>
              <w:rPr>
                <w:rFonts w:ascii="宋体" w:hAnsi="宋体" w:eastAsia="宋体" w:cs="宋体"/>
                <w:kern w:val="0"/>
                <w:sz w:val="24"/>
                <w:szCs w:val="24"/>
              </w:rPr>
            </w:pPr>
          </w:p>
        </w:tc>
        <w:tc>
          <w:tcPr>
            <w:tcW w:w="3147" w:type="dxa"/>
            <w:tcBorders>
              <w:top w:val="nil"/>
              <w:left w:val="nil"/>
              <w:bottom w:val="single" w:color="auto" w:sz="4" w:space="0"/>
              <w:right w:val="single" w:color="auto" w:sz="4" w:space="0"/>
            </w:tcBorders>
            <w:shd w:val="clear" w:color="auto" w:fill="auto"/>
            <w:noWrap/>
            <w:vAlign w:val="center"/>
          </w:tcPr>
          <w:p w14:paraId="371FC861">
            <w:pPr>
              <w:widowControl/>
              <w:jc w:val="right"/>
              <w:rPr>
                <w:rFonts w:ascii="宋体" w:hAnsi="宋体" w:eastAsia="宋体" w:cs="宋体"/>
                <w:kern w:val="0"/>
                <w:sz w:val="24"/>
                <w:szCs w:val="24"/>
              </w:rPr>
            </w:pPr>
          </w:p>
        </w:tc>
      </w:tr>
      <w:tr w14:paraId="4307DF24">
        <w:tblPrEx>
          <w:tblCellMar>
            <w:top w:w="0" w:type="dxa"/>
            <w:left w:w="108" w:type="dxa"/>
            <w:bottom w:w="0" w:type="dxa"/>
            <w:right w:w="108" w:type="dxa"/>
          </w:tblCellMar>
        </w:tblPrEx>
        <w:trPr>
          <w:trHeight w:val="425" w:hRule="exact"/>
        </w:trPr>
        <w:tc>
          <w:tcPr>
            <w:tcW w:w="1447"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7390F6E5">
            <w:pPr>
              <w:jc w:val="center"/>
            </w:pPr>
            <w:r>
              <w:rPr>
                <w:rFonts w:hint="eastAsia"/>
                <w:lang w:val="en-US" w:eastAsia="zh-CN"/>
              </w:rPr>
              <w:t>2049999</w:t>
            </w:r>
          </w:p>
        </w:tc>
        <w:tc>
          <w:tcPr>
            <w:tcW w:w="3720" w:type="dxa"/>
            <w:tcBorders>
              <w:top w:val="nil"/>
              <w:left w:val="nil"/>
              <w:bottom w:val="single" w:color="auto" w:sz="4" w:space="0"/>
              <w:right w:val="single" w:color="auto" w:sz="4" w:space="0"/>
            </w:tcBorders>
            <w:shd w:val="clear" w:color="000000" w:fill="FFFFFF"/>
            <w:noWrap/>
            <w:vAlign w:val="center"/>
          </w:tcPr>
          <w:p w14:paraId="12833F87">
            <w:pPr>
              <w:jc w:val="center"/>
            </w:pPr>
            <w:r>
              <w:rPr>
                <w:rFonts w:hint="eastAsia"/>
                <w:lang w:eastAsia="zh-CN"/>
              </w:rPr>
              <w:t>其他公共安全支出</w:t>
            </w:r>
          </w:p>
        </w:tc>
        <w:tc>
          <w:tcPr>
            <w:tcW w:w="1283" w:type="dxa"/>
            <w:tcBorders>
              <w:top w:val="nil"/>
              <w:left w:val="nil"/>
              <w:bottom w:val="single" w:color="auto" w:sz="4" w:space="0"/>
              <w:right w:val="single" w:color="auto" w:sz="4" w:space="0"/>
            </w:tcBorders>
            <w:shd w:val="clear" w:color="auto" w:fill="auto"/>
            <w:noWrap/>
            <w:vAlign w:val="center"/>
          </w:tcPr>
          <w:p w14:paraId="6EA4E8A1">
            <w:pPr>
              <w:jc w:val="left"/>
              <w:rPr>
                <w:rFonts w:hint="default" w:eastAsiaTheme="minorEastAsia"/>
                <w:lang w:val="en-US" w:eastAsia="zh-CN"/>
              </w:rPr>
            </w:pPr>
            <w:r>
              <w:rPr>
                <w:rFonts w:hint="eastAsia"/>
                <w:lang w:val="en-US" w:eastAsia="zh-CN"/>
              </w:rPr>
              <w:t>4.62</w:t>
            </w:r>
          </w:p>
        </w:tc>
        <w:tc>
          <w:tcPr>
            <w:tcW w:w="1333" w:type="dxa"/>
            <w:tcBorders>
              <w:top w:val="nil"/>
              <w:left w:val="nil"/>
              <w:bottom w:val="single" w:color="auto" w:sz="4" w:space="0"/>
              <w:right w:val="single" w:color="auto" w:sz="4" w:space="0"/>
            </w:tcBorders>
            <w:shd w:val="clear" w:color="auto" w:fill="auto"/>
            <w:noWrap/>
            <w:vAlign w:val="center"/>
          </w:tcPr>
          <w:p w14:paraId="41AFDE3C">
            <w:pPr>
              <w:jc w:val="left"/>
            </w:pPr>
          </w:p>
        </w:tc>
        <w:tc>
          <w:tcPr>
            <w:tcW w:w="1600" w:type="dxa"/>
            <w:tcBorders>
              <w:top w:val="nil"/>
              <w:left w:val="nil"/>
              <w:bottom w:val="single" w:color="auto" w:sz="4" w:space="0"/>
              <w:right w:val="single" w:color="auto" w:sz="4" w:space="0"/>
            </w:tcBorders>
            <w:shd w:val="clear" w:color="auto" w:fill="auto"/>
            <w:noWrap/>
            <w:vAlign w:val="center"/>
          </w:tcPr>
          <w:p w14:paraId="148C89F8">
            <w:pPr>
              <w:jc w:val="left"/>
              <w:rPr>
                <w:rFonts w:hint="default" w:eastAsiaTheme="minorEastAsia"/>
                <w:lang w:val="en-US" w:eastAsia="zh-CN"/>
              </w:rPr>
            </w:pPr>
            <w:r>
              <w:rPr>
                <w:rFonts w:hint="eastAsia"/>
                <w:lang w:val="en-US" w:eastAsia="zh-CN"/>
              </w:rPr>
              <w:t>4.62</w:t>
            </w:r>
          </w:p>
        </w:tc>
        <w:tc>
          <w:tcPr>
            <w:tcW w:w="1000" w:type="dxa"/>
            <w:tcBorders>
              <w:top w:val="nil"/>
              <w:left w:val="nil"/>
              <w:bottom w:val="single" w:color="auto" w:sz="4" w:space="0"/>
              <w:right w:val="single" w:color="auto" w:sz="4" w:space="0"/>
            </w:tcBorders>
            <w:shd w:val="clear" w:color="auto" w:fill="auto"/>
            <w:noWrap/>
            <w:vAlign w:val="center"/>
          </w:tcPr>
          <w:p w14:paraId="7BFAE45D">
            <w:pPr>
              <w:widowControl/>
              <w:jc w:val="right"/>
              <w:rPr>
                <w:rFonts w:ascii="宋体" w:hAnsi="宋体" w:eastAsia="宋体" w:cs="宋体"/>
                <w:kern w:val="0"/>
                <w:sz w:val="24"/>
                <w:szCs w:val="24"/>
              </w:rPr>
            </w:pPr>
          </w:p>
        </w:tc>
        <w:tc>
          <w:tcPr>
            <w:tcW w:w="1200" w:type="dxa"/>
            <w:tcBorders>
              <w:top w:val="nil"/>
              <w:left w:val="nil"/>
              <w:bottom w:val="single" w:color="auto" w:sz="4" w:space="0"/>
              <w:right w:val="single" w:color="auto" w:sz="4" w:space="0"/>
            </w:tcBorders>
            <w:shd w:val="clear" w:color="auto" w:fill="auto"/>
            <w:noWrap/>
            <w:vAlign w:val="center"/>
          </w:tcPr>
          <w:p w14:paraId="7023202A">
            <w:pPr>
              <w:widowControl/>
              <w:jc w:val="right"/>
              <w:rPr>
                <w:rFonts w:ascii="宋体" w:hAnsi="宋体" w:eastAsia="宋体" w:cs="宋体"/>
                <w:kern w:val="0"/>
                <w:sz w:val="24"/>
                <w:szCs w:val="24"/>
              </w:rPr>
            </w:pPr>
          </w:p>
        </w:tc>
        <w:tc>
          <w:tcPr>
            <w:tcW w:w="3147" w:type="dxa"/>
            <w:tcBorders>
              <w:top w:val="nil"/>
              <w:left w:val="nil"/>
              <w:bottom w:val="single" w:color="auto" w:sz="4" w:space="0"/>
              <w:right w:val="single" w:color="auto" w:sz="4" w:space="0"/>
            </w:tcBorders>
            <w:shd w:val="clear" w:color="auto" w:fill="auto"/>
            <w:noWrap/>
            <w:vAlign w:val="center"/>
          </w:tcPr>
          <w:p w14:paraId="461E5357">
            <w:pPr>
              <w:widowControl/>
              <w:jc w:val="right"/>
              <w:rPr>
                <w:rFonts w:ascii="宋体" w:hAnsi="宋体" w:eastAsia="宋体" w:cs="宋体"/>
                <w:kern w:val="0"/>
                <w:sz w:val="24"/>
                <w:szCs w:val="24"/>
              </w:rPr>
            </w:pPr>
          </w:p>
        </w:tc>
      </w:tr>
      <w:tr w14:paraId="72BAF85C">
        <w:tblPrEx>
          <w:tblCellMar>
            <w:top w:w="0" w:type="dxa"/>
            <w:left w:w="108" w:type="dxa"/>
            <w:bottom w:w="0" w:type="dxa"/>
            <w:right w:w="108" w:type="dxa"/>
          </w:tblCellMar>
        </w:tblPrEx>
        <w:trPr>
          <w:trHeight w:val="425" w:hRule="exact"/>
        </w:trPr>
        <w:tc>
          <w:tcPr>
            <w:tcW w:w="1447"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09072132">
            <w:pPr>
              <w:jc w:val="center"/>
              <w:rPr>
                <w:rFonts w:hint="default" w:asciiTheme="minorHAnsi" w:hAnsiTheme="minorHAnsi" w:eastAsiaTheme="minorEastAsia" w:cstheme="minorBidi"/>
                <w:kern w:val="2"/>
                <w:sz w:val="21"/>
                <w:szCs w:val="22"/>
                <w:lang w:val="en-US" w:eastAsia="zh-CN" w:bidi="ar-SA"/>
              </w:rPr>
            </w:pPr>
            <w:r>
              <w:rPr>
                <w:rFonts w:hint="eastAsia"/>
                <w:lang w:val="en-US" w:eastAsia="zh-CN"/>
              </w:rPr>
              <w:t>2080505</w:t>
            </w:r>
          </w:p>
        </w:tc>
        <w:tc>
          <w:tcPr>
            <w:tcW w:w="3720" w:type="dxa"/>
            <w:tcBorders>
              <w:top w:val="nil"/>
              <w:left w:val="nil"/>
              <w:bottom w:val="single" w:color="auto" w:sz="4" w:space="0"/>
              <w:right w:val="single" w:color="auto" w:sz="4" w:space="0"/>
            </w:tcBorders>
            <w:shd w:val="clear" w:color="000000" w:fill="FFFFFF"/>
            <w:noWrap/>
            <w:vAlign w:val="center"/>
          </w:tcPr>
          <w:p w14:paraId="6C6FC957">
            <w:pPr>
              <w:jc w:val="center"/>
              <w:rPr>
                <w:rFonts w:hint="eastAsia" w:asciiTheme="minorHAnsi" w:hAnsiTheme="minorHAnsi" w:eastAsiaTheme="minorEastAsia" w:cstheme="minorBidi"/>
                <w:kern w:val="2"/>
                <w:sz w:val="21"/>
                <w:szCs w:val="22"/>
                <w:lang w:val="en-US" w:eastAsia="zh-CN" w:bidi="ar-SA"/>
              </w:rPr>
            </w:pPr>
            <w:r>
              <w:rPr>
                <w:rFonts w:hint="eastAsia"/>
                <w:lang w:eastAsia="zh-CN"/>
              </w:rPr>
              <w:t>机关事业单位基本养老保险缴费支出</w:t>
            </w:r>
          </w:p>
        </w:tc>
        <w:tc>
          <w:tcPr>
            <w:tcW w:w="1283" w:type="dxa"/>
            <w:tcBorders>
              <w:top w:val="nil"/>
              <w:left w:val="nil"/>
              <w:bottom w:val="single" w:color="auto" w:sz="4" w:space="0"/>
              <w:right w:val="single" w:color="auto" w:sz="4" w:space="0"/>
            </w:tcBorders>
            <w:shd w:val="clear" w:color="auto" w:fill="auto"/>
            <w:noWrap/>
            <w:vAlign w:val="center"/>
          </w:tcPr>
          <w:p w14:paraId="3D25717E">
            <w:pPr>
              <w:jc w:val="left"/>
              <w:rPr>
                <w:rFonts w:hint="default" w:eastAsiaTheme="minorEastAsia"/>
                <w:lang w:val="en-US" w:eastAsia="zh-CN"/>
              </w:rPr>
            </w:pPr>
            <w:r>
              <w:rPr>
                <w:rFonts w:hint="eastAsia"/>
                <w:lang w:val="en-US" w:eastAsia="zh-CN"/>
              </w:rPr>
              <w:t>132.01</w:t>
            </w:r>
          </w:p>
        </w:tc>
        <w:tc>
          <w:tcPr>
            <w:tcW w:w="1333" w:type="dxa"/>
            <w:tcBorders>
              <w:top w:val="nil"/>
              <w:left w:val="nil"/>
              <w:bottom w:val="single" w:color="auto" w:sz="4" w:space="0"/>
              <w:right w:val="single" w:color="auto" w:sz="4" w:space="0"/>
            </w:tcBorders>
            <w:shd w:val="clear" w:color="auto" w:fill="auto"/>
            <w:noWrap/>
            <w:vAlign w:val="center"/>
          </w:tcPr>
          <w:p w14:paraId="6117BE97">
            <w:pPr>
              <w:jc w:val="left"/>
              <w:rPr>
                <w:rFonts w:hint="default" w:asciiTheme="minorHAnsi" w:hAnsiTheme="minorHAnsi" w:eastAsiaTheme="minorEastAsia" w:cstheme="minorBidi"/>
                <w:kern w:val="2"/>
                <w:sz w:val="21"/>
                <w:szCs w:val="22"/>
                <w:lang w:val="en-US" w:eastAsia="zh-CN" w:bidi="ar-SA"/>
              </w:rPr>
            </w:pPr>
            <w:r>
              <w:rPr>
                <w:rFonts w:hint="eastAsia" w:cstheme="minorBidi"/>
                <w:kern w:val="2"/>
                <w:sz w:val="21"/>
                <w:szCs w:val="22"/>
                <w:lang w:val="en-US" w:eastAsia="zh-CN" w:bidi="ar-SA"/>
              </w:rPr>
              <w:t>132.01</w:t>
            </w:r>
          </w:p>
        </w:tc>
        <w:tc>
          <w:tcPr>
            <w:tcW w:w="1600" w:type="dxa"/>
            <w:tcBorders>
              <w:top w:val="nil"/>
              <w:left w:val="nil"/>
              <w:bottom w:val="single" w:color="auto" w:sz="4" w:space="0"/>
              <w:right w:val="single" w:color="auto" w:sz="4" w:space="0"/>
            </w:tcBorders>
            <w:shd w:val="clear" w:color="auto" w:fill="auto"/>
            <w:noWrap/>
            <w:vAlign w:val="center"/>
          </w:tcPr>
          <w:p w14:paraId="057E8160">
            <w:pPr>
              <w:jc w:val="left"/>
            </w:pPr>
          </w:p>
        </w:tc>
        <w:tc>
          <w:tcPr>
            <w:tcW w:w="1000" w:type="dxa"/>
            <w:tcBorders>
              <w:top w:val="nil"/>
              <w:left w:val="nil"/>
              <w:bottom w:val="single" w:color="auto" w:sz="4" w:space="0"/>
              <w:right w:val="single" w:color="auto" w:sz="4" w:space="0"/>
            </w:tcBorders>
            <w:shd w:val="clear" w:color="auto" w:fill="auto"/>
            <w:noWrap/>
            <w:vAlign w:val="center"/>
          </w:tcPr>
          <w:p w14:paraId="027FDCD8">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200" w:type="dxa"/>
            <w:tcBorders>
              <w:top w:val="nil"/>
              <w:left w:val="nil"/>
              <w:bottom w:val="single" w:color="auto" w:sz="4" w:space="0"/>
              <w:right w:val="single" w:color="auto" w:sz="4" w:space="0"/>
            </w:tcBorders>
            <w:shd w:val="clear" w:color="auto" w:fill="auto"/>
            <w:noWrap/>
            <w:vAlign w:val="center"/>
          </w:tcPr>
          <w:p w14:paraId="3D5B69A2">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3147" w:type="dxa"/>
            <w:tcBorders>
              <w:top w:val="nil"/>
              <w:left w:val="nil"/>
              <w:bottom w:val="single" w:color="auto" w:sz="4" w:space="0"/>
              <w:right w:val="single" w:color="auto" w:sz="4" w:space="0"/>
            </w:tcBorders>
            <w:shd w:val="clear" w:color="auto" w:fill="auto"/>
            <w:noWrap/>
            <w:vAlign w:val="center"/>
          </w:tcPr>
          <w:p w14:paraId="4E6FBB79">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r>
      <w:tr w14:paraId="44DF7438">
        <w:tblPrEx>
          <w:tblCellMar>
            <w:top w:w="0" w:type="dxa"/>
            <w:left w:w="108" w:type="dxa"/>
            <w:bottom w:w="0" w:type="dxa"/>
            <w:right w:w="108" w:type="dxa"/>
          </w:tblCellMar>
        </w:tblPrEx>
        <w:trPr>
          <w:trHeight w:val="425" w:hRule="exact"/>
        </w:trPr>
        <w:tc>
          <w:tcPr>
            <w:tcW w:w="1447"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6C7B63AB">
            <w:pPr>
              <w:jc w:val="center"/>
              <w:rPr>
                <w:rFonts w:hint="default" w:asciiTheme="minorHAnsi" w:hAnsiTheme="minorHAnsi" w:eastAsiaTheme="minorEastAsia" w:cstheme="minorBidi"/>
                <w:kern w:val="2"/>
                <w:sz w:val="21"/>
                <w:szCs w:val="22"/>
                <w:lang w:val="en-US" w:eastAsia="zh-CN" w:bidi="ar-SA"/>
              </w:rPr>
            </w:pPr>
            <w:r>
              <w:rPr>
                <w:rFonts w:hint="eastAsia"/>
                <w:lang w:val="en-US" w:eastAsia="zh-CN"/>
              </w:rPr>
              <w:t>2080506</w:t>
            </w:r>
          </w:p>
        </w:tc>
        <w:tc>
          <w:tcPr>
            <w:tcW w:w="3720" w:type="dxa"/>
            <w:tcBorders>
              <w:top w:val="nil"/>
              <w:left w:val="nil"/>
              <w:bottom w:val="single" w:color="auto" w:sz="4" w:space="0"/>
              <w:right w:val="single" w:color="auto" w:sz="4" w:space="0"/>
            </w:tcBorders>
            <w:shd w:val="clear" w:color="000000" w:fill="FFFFFF"/>
            <w:noWrap/>
            <w:vAlign w:val="center"/>
          </w:tcPr>
          <w:p w14:paraId="13C047B8">
            <w:pPr>
              <w:jc w:val="center"/>
              <w:rPr>
                <w:rFonts w:hint="eastAsia" w:asciiTheme="minorHAnsi" w:hAnsiTheme="minorHAnsi" w:eastAsiaTheme="minorEastAsia" w:cstheme="minorBidi"/>
                <w:kern w:val="2"/>
                <w:sz w:val="21"/>
                <w:szCs w:val="22"/>
                <w:lang w:val="en-US" w:eastAsia="zh-CN" w:bidi="ar-SA"/>
              </w:rPr>
            </w:pPr>
            <w:r>
              <w:rPr>
                <w:rFonts w:hint="eastAsia"/>
                <w:lang w:eastAsia="zh-CN"/>
              </w:rPr>
              <w:t>机关事业单位职业年金缴费支出</w:t>
            </w:r>
          </w:p>
        </w:tc>
        <w:tc>
          <w:tcPr>
            <w:tcW w:w="1283" w:type="dxa"/>
            <w:tcBorders>
              <w:top w:val="nil"/>
              <w:left w:val="nil"/>
              <w:bottom w:val="single" w:color="auto" w:sz="4" w:space="0"/>
              <w:right w:val="single" w:color="auto" w:sz="4" w:space="0"/>
            </w:tcBorders>
            <w:shd w:val="clear" w:color="auto" w:fill="auto"/>
            <w:noWrap/>
            <w:vAlign w:val="center"/>
          </w:tcPr>
          <w:p w14:paraId="1D29E019">
            <w:pPr>
              <w:jc w:val="left"/>
              <w:rPr>
                <w:rFonts w:hint="default" w:eastAsiaTheme="minorEastAsia"/>
                <w:lang w:val="en-US" w:eastAsia="zh-CN"/>
              </w:rPr>
            </w:pPr>
            <w:r>
              <w:rPr>
                <w:rFonts w:hint="eastAsia"/>
                <w:lang w:val="en-US" w:eastAsia="zh-CN"/>
              </w:rPr>
              <w:t>27.79</w:t>
            </w:r>
          </w:p>
        </w:tc>
        <w:tc>
          <w:tcPr>
            <w:tcW w:w="1333" w:type="dxa"/>
            <w:tcBorders>
              <w:top w:val="nil"/>
              <w:left w:val="nil"/>
              <w:bottom w:val="single" w:color="auto" w:sz="4" w:space="0"/>
              <w:right w:val="single" w:color="auto" w:sz="4" w:space="0"/>
            </w:tcBorders>
            <w:shd w:val="clear" w:color="auto" w:fill="auto"/>
            <w:noWrap/>
            <w:vAlign w:val="center"/>
          </w:tcPr>
          <w:p w14:paraId="5B1BD285">
            <w:pPr>
              <w:jc w:val="left"/>
              <w:rPr>
                <w:rFonts w:hint="default" w:asciiTheme="minorHAnsi" w:hAnsiTheme="minorHAnsi" w:eastAsiaTheme="minorEastAsia" w:cstheme="minorBidi"/>
                <w:kern w:val="2"/>
                <w:sz w:val="21"/>
                <w:szCs w:val="22"/>
                <w:lang w:val="en-US" w:eastAsia="zh-CN" w:bidi="ar-SA"/>
              </w:rPr>
            </w:pPr>
            <w:r>
              <w:rPr>
                <w:rFonts w:hint="eastAsia" w:cstheme="minorBidi"/>
                <w:kern w:val="2"/>
                <w:sz w:val="21"/>
                <w:szCs w:val="22"/>
                <w:lang w:val="en-US" w:eastAsia="zh-CN" w:bidi="ar-SA"/>
              </w:rPr>
              <w:t>27.79</w:t>
            </w:r>
          </w:p>
        </w:tc>
        <w:tc>
          <w:tcPr>
            <w:tcW w:w="1600" w:type="dxa"/>
            <w:tcBorders>
              <w:top w:val="nil"/>
              <w:left w:val="nil"/>
              <w:bottom w:val="single" w:color="auto" w:sz="4" w:space="0"/>
              <w:right w:val="single" w:color="auto" w:sz="4" w:space="0"/>
            </w:tcBorders>
            <w:shd w:val="clear" w:color="auto" w:fill="auto"/>
            <w:noWrap/>
            <w:vAlign w:val="center"/>
          </w:tcPr>
          <w:p w14:paraId="2D4034E8">
            <w:pPr>
              <w:jc w:val="left"/>
            </w:pPr>
          </w:p>
        </w:tc>
        <w:tc>
          <w:tcPr>
            <w:tcW w:w="1000" w:type="dxa"/>
            <w:tcBorders>
              <w:top w:val="nil"/>
              <w:left w:val="nil"/>
              <w:bottom w:val="single" w:color="auto" w:sz="4" w:space="0"/>
              <w:right w:val="single" w:color="auto" w:sz="4" w:space="0"/>
            </w:tcBorders>
            <w:shd w:val="clear" w:color="auto" w:fill="auto"/>
            <w:noWrap/>
            <w:vAlign w:val="center"/>
          </w:tcPr>
          <w:p w14:paraId="5D56812F">
            <w:pPr>
              <w:widowControl/>
              <w:jc w:val="right"/>
              <w:rPr>
                <w:rFonts w:ascii="宋体" w:hAnsi="宋体" w:eastAsia="宋体" w:cs="宋体"/>
                <w:kern w:val="0"/>
                <w:sz w:val="24"/>
                <w:szCs w:val="24"/>
              </w:rPr>
            </w:pPr>
          </w:p>
        </w:tc>
        <w:tc>
          <w:tcPr>
            <w:tcW w:w="1200" w:type="dxa"/>
            <w:tcBorders>
              <w:top w:val="nil"/>
              <w:left w:val="nil"/>
              <w:bottom w:val="single" w:color="auto" w:sz="4" w:space="0"/>
              <w:right w:val="single" w:color="auto" w:sz="4" w:space="0"/>
            </w:tcBorders>
            <w:shd w:val="clear" w:color="auto" w:fill="auto"/>
            <w:noWrap/>
            <w:vAlign w:val="center"/>
          </w:tcPr>
          <w:p w14:paraId="4F830BD1">
            <w:pPr>
              <w:widowControl/>
              <w:jc w:val="right"/>
              <w:rPr>
                <w:rFonts w:ascii="宋体" w:hAnsi="宋体" w:eastAsia="宋体" w:cs="宋体"/>
                <w:kern w:val="0"/>
                <w:sz w:val="24"/>
                <w:szCs w:val="24"/>
              </w:rPr>
            </w:pPr>
          </w:p>
        </w:tc>
        <w:tc>
          <w:tcPr>
            <w:tcW w:w="3147" w:type="dxa"/>
            <w:tcBorders>
              <w:top w:val="nil"/>
              <w:left w:val="nil"/>
              <w:bottom w:val="single" w:color="auto" w:sz="4" w:space="0"/>
              <w:right w:val="single" w:color="auto" w:sz="4" w:space="0"/>
            </w:tcBorders>
            <w:shd w:val="clear" w:color="auto" w:fill="auto"/>
            <w:noWrap/>
            <w:vAlign w:val="center"/>
          </w:tcPr>
          <w:p w14:paraId="45139547">
            <w:pPr>
              <w:widowControl/>
              <w:jc w:val="right"/>
              <w:rPr>
                <w:rFonts w:ascii="宋体" w:hAnsi="宋体" w:eastAsia="宋体" w:cs="宋体"/>
                <w:kern w:val="0"/>
                <w:sz w:val="24"/>
                <w:szCs w:val="24"/>
              </w:rPr>
            </w:pPr>
          </w:p>
        </w:tc>
      </w:tr>
      <w:tr w14:paraId="13819348">
        <w:tblPrEx>
          <w:tblCellMar>
            <w:top w:w="0" w:type="dxa"/>
            <w:left w:w="108" w:type="dxa"/>
            <w:bottom w:w="0" w:type="dxa"/>
            <w:right w:w="108" w:type="dxa"/>
          </w:tblCellMar>
        </w:tblPrEx>
        <w:trPr>
          <w:trHeight w:val="425" w:hRule="exact"/>
        </w:trPr>
        <w:tc>
          <w:tcPr>
            <w:tcW w:w="1447"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1D9FBCBF">
            <w:pPr>
              <w:jc w:val="center"/>
              <w:rPr>
                <w:rFonts w:hint="default" w:asciiTheme="minorHAnsi" w:hAnsiTheme="minorHAnsi" w:eastAsiaTheme="minorEastAsia" w:cstheme="minorBidi"/>
                <w:kern w:val="2"/>
                <w:sz w:val="21"/>
                <w:szCs w:val="22"/>
                <w:lang w:val="en-US" w:eastAsia="zh-CN" w:bidi="ar-SA"/>
              </w:rPr>
            </w:pPr>
            <w:r>
              <w:rPr>
                <w:rFonts w:hint="eastAsia"/>
                <w:lang w:val="en-US" w:eastAsia="zh-CN"/>
              </w:rPr>
              <w:t>2101101</w:t>
            </w:r>
          </w:p>
        </w:tc>
        <w:tc>
          <w:tcPr>
            <w:tcW w:w="3720" w:type="dxa"/>
            <w:tcBorders>
              <w:top w:val="nil"/>
              <w:left w:val="nil"/>
              <w:bottom w:val="single" w:color="auto" w:sz="4" w:space="0"/>
              <w:right w:val="single" w:color="auto" w:sz="4" w:space="0"/>
            </w:tcBorders>
            <w:shd w:val="clear" w:color="000000" w:fill="FFFFFF"/>
            <w:noWrap/>
            <w:vAlign w:val="center"/>
          </w:tcPr>
          <w:p w14:paraId="01815327">
            <w:pPr>
              <w:jc w:val="center"/>
              <w:rPr>
                <w:rFonts w:hint="eastAsia" w:asciiTheme="minorHAnsi" w:hAnsiTheme="minorHAnsi" w:eastAsiaTheme="minorEastAsia" w:cstheme="minorBidi"/>
                <w:kern w:val="2"/>
                <w:sz w:val="21"/>
                <w:szCs w:val="22"/>
                <w:lang w:val="en-US" w:eastAsia="zh-CN" w:bidi="ar-SA"/>
              </w:rPr>
            </w:pPr>
            <w:r>
              <w:rPr>
                <w:rFonts w:hint="eastAsia"/>
                <w:lang w:eastAsia="zh-CN"/>
              </w:rPr>
              <w:t>行政单位医疗</w:t>
            </w:r>
          </w:p>
        </w:tc>
        <w:tc>
          <w:tcPr>
            <w:tcW w:w="1283" w:type="dxa"/>
            <w:tcBorders>
              <w:top w:val="nil"/>
              <w:left w:val="nil"/>
              <w:bottom w:val="single" w:color="auto" w:sz="4" w:space="0"/>
              <w:right w:val="single" w:color="auto" w:sz="4" w:space="0"/>
            </w:tcBorders>
            <w:shd w:val="clear" w:color="auto" w:fill="auto"/>
            <w:noWrap/>
            <w:vAlign w:val="center"/>
          </w:tcPr>
          <w:p w14:paraId="69E613D7">
            <w:pPr>
              <w:jc w:val="left"/>
              <w:rPr>
                <w:rFonts w:hint="default" w:eastAsiaTheme="minorEastAsia"/>
                <w:lang w:val="en-US" w:eastAsia="zh-CN"/>
              </w:rPr>
            </w:pPr>
            <w:r>
              <w:rPr>
                <w:rFonts w:hint="eastAsia"/>
                <w:lang w:val="en-US" w:eastAsia="zh-CN"/>
              </w:rPr>
              <w:t>78.41</w:t>
            </w:r>
          </w:p>
        </w:tc>
        <w:tc>
          <w:tcPr>
            <w:tcW w:w="1333" w:type="dxa"/>
            <w:tcBorders>
              <w:top w:val="nil"/>
              <w:left w:val="nil"/>
              <w:bottom w:val="single" w:color="auto" w:sz="4" w:space="0"/>
              <w:right w:val="single" w:color="auto" w:sz="4" w:space="0"/>
            </w:tcBorders>
            <w:shd w:val="clear" w:color="auto" w:fill="auto"/>
            <w:noWrap/>
            <w:vAlign w:val="center"/>
          </w:tcPr>
          <w:p w14:paraId="4DCC5AA2">
            <w:pPr>
              <w:jc w:val="left"/>
              <w:rPr>
                <w:rFonts w:hint="default" w:asciiTheme="minorHAnsi" w:hAnsiTheme="minorHAnsi" w:eastAsiaTheme="minorEastAsia" w:cstheme="minorBidi"/>
                <w:kern w:val="2"/>
                <w:sz w:val="21"/>
                <w:szCs w:val="22"/>
                <w:lang w:val="en-US" w:eastAsia="zh-CN" w:bidi="ar-SA"/>
              </w:rPr>
            </w:pPr>
            <w:r>
              <w:rPr>
                <w:rFonts w:hint="eastAsia" w:cstheme="minorBidi"/>
                <w:kern w:val="2"/>
                <w:sz w:val="21"/>
                <w:szCs w:val="22"/>
                <w:lang w:val="en-US" w:eastAsia="zh-CN" w:bidi="ar-SA"/>
              </w:rPr>
              <w:t>78.41</w:t>
            </w:r>
          </w:p>
        </w:tc>
        <w:tc>
          <w:tcPr>
            <w:tcW w:w="1600" w:type="dxa"/>
            <w:tcBorders>
              <w:top w:val="nil"/>
              <w:left w:val="nil"/>
              <w:bottom w:val="single" w:color="auto" w:sz="4" w:space="0"/>
              <w:right w:val="single" w:color="auto" w:sz="4" w:space="0"/>
            </w:tcBorders>
            <w:shd w:val="clear" w:color="auto" w:fill="auto"/>
            <w:noWrap/>
            <w:vAlign w:val="center"/>
          </w:tcPr>
          <w:p w14:paraId="210BB4AC">
            <w:pPr>
              <w:jc w:val="left"/>
            </w:pPr>
          </w:p>
        </w:tc>
        <w:tc>
          <w:tcPr>
            <w:tcW w:w="1000" w:type="dxa"/>
            <w:tcBorders>
              <w:top w:val="nil"/>
              <w:left w:val="nil"/>
              <w:bottom w:val="single" w:color="auto" w:sz="4" w:space="0"/>
              <w:right w:val="single" w:color="auto" w:sz="4" w:space="0"/>
            </w:tcBorders>
            <w:shd w:val="clear" w:color="auto" w:fill="auto"/>
            <w:noWrap/>
            <w:vAlign w:val="center"/>
          </w:tcPr>
          <w:p w14:paraId="31861877">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200" w:type="dxa"/>
            <w:tcBorders>
              <w:top w:val="nil"/>
              <w:left w:val="nil"/>
              <w:bottom w:val="single" w:color="auto" w:sz="4" w:space="0"/>
              <w:right w:val="single" w:color="auto" w:sz="4" w:space="0"/>
            </w:tcBorders>
            <w:shd w:val="clear" w:color="auto" w:fill="auto"/>
            <w:noWrap/>
            <w:vAlign w:val="center"/>
          </w:tcPr>
          <w:p w14:paraId="3FE535D4">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3147" w:type="dxa"/>
            <w:tcBorders>
              <w:top w:val="nil"/>
              <w:left w:val="nil"/>
              <w:bottom w:val="single" w:color="auto" w:sz="4" w:space="0"/>
              <w:right w:val="single" w:color="auto" w:sz="4" w:space="0"/>
            </w:tcBorders>
            <w:shd w:val="clear" w:color="auto" w:fill="auto"/>
            <w:noWrap/>
            <w:vAlign w:val="center"/>
          </w:tcPr>
          <w:p w14:paraId="6766E720">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r>
      <w:tr w14:paraId="2A3DDC69">
        <w:tblPrEx>
          <w:tblCellMar>
            <w:top w:w="0" w:type="dxa"/>
            <w:left w:w="108" w:type="dxa"/>
            <w:bottom w:w="0" w:type="dxa"/>
            <w:right w:w="108" w:type="dxa"/>
          </w:tblCellMar>
        </w:tblPrEx>
        <w:trPr>
          <w:trHeight w:val="425" w:hRule="exact"/>
        </w:trPr>
        <w:tc>
          <w:tcPr>
            <w:tcW w:w="1447"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56E3E589">
            <w:pPr>
              <w:jc w:val="center"/>
              <w:rPr>
                <w:rFonts w:hint="default"/>
                <w:lang w:val="en-US" w:eastAsia="zh-CN"/>
              </w:rPr>
            </w:pPr>
            <w:r>
              <w:rPr>
                <w:rFonts w:hint="eastAsia"/>
                <w:lang w:val="en-US" w:eastAsia="zh-CN"/>
              </w:rPr>
              <w:t>2150140</w:t>
            </w:r>
          </w:p>
        </w:tc>
        <w:tc>
          <w:tcPr>
            <w:tcW w:w="3720" w:type="dxa"/>
            <w:tcBorders>
              <w:top w:val="nil"/>
              <w:left w:val="nil"/>
              <w:bottom w:val="single" w:color="auto" w:sz="4" w:space="0"/>
              <w:right w:val="single" w:color="auto" w:sz="4" w:space="0"/>
            </w:tcBorders>
            <w:shd w:val="clear" w:color="000000" w:fill="FFFFFF"/>
            <w:noWrap/>
            <w:vAlign w:val="center"/>
          </w:tcPr>
          <w:p w14:paraId="271679FA">
            <w:pPr>
              <w:jc w:val="center"/>
              <w:rPr>
                <w:rFonts w:hint="eastAsia"/>
                <w:lang w:eastAsia="zh-CN"/>
              </w:rPr>
            </w:pPr>
            <w:r>
              <w:rPr>
                <w:rFonts w:hint="eastAsia"/>
                <w:lang w:eastAsia="zh-CN"/>
              </w:rPr>
              <w:t>煤炭勘探开采和洗选</w:t>
            </w:r>
          </w:p>
        </w:tc>
        <w:tc>
          <w:tcPr>
            <w:tcW w:w="1283" w:type="dxa"/>
            <w:tcBorders>
              <w:top w:val="nil"/>
              <w:left w:val="nil"/>
              <w:bottom w:val="single" w:color="auto" w:sz="4" w:space="0"/>
              <w:right w:val="single" w:color="auto" w:sz="4" w:space="0"/>
            </w:tcBorders>
            <w:shd w:val="clear" w:color="auto" w:fill="auto"/>
            <w:noWrap/>
            <w:vAlign w:val="center"/>
          </w:tcPr>
          <w:p w14:paraId="0F9CECC9">
            <w:pPr>
              <w:jc w:val="left"/>
              <w:rPr>
                <w:rFonts w:hint="default"/>
                <w:lang w:val="en-US" w:eastAsia="zh-CN"/>
              </w:rPr>
            </w:pPr>
            <w:r>
              <w:rPr>
                <w:rFonts w:hint="eastAsia"/>
                <w:lang w:val="en-US" w:eastAsia="zh-CN"/>
              </w:rPr>
              <w:t>500</w:t>
            </w:r>
          </w:p>
        </w:tc>
        <w:tc>
          <w:tcPr>
            <w:tcW w:w="1333" w:type="dxa"/>
            <w:tcBorders>
              <w:top w:val="nil"/>
              <w:left w:val="nil"/>
              <w:bottom w:val="single" w:color="auto" w:sz="4" w:space="0"/>
              <w:right w:val="single" w:color="auto" w:sz="4" w:space="0"/>
            </w:tcBorders>
            <w:shd w:val="clear" w:color="auto" w:fill="auto"/>
            <w:noWrap/>
            <w:vAlign w:val="center"/>
          </w:tcPr>
          <w:p w14:paraId="338A8D20">
            <w:pPr>
              <w:jc w:val="left"/>
              <w:rPr>
                <w:rFonts w:hint="eastAsia"/>
                <w:lang w:val="en-US" w:eastAsia="zh-CN"/>
              </w:rPr>
            </w:pPr>
          </w:p>
        </w:tc>
        <w:tc>
          <w:tcPr>
            <w:tcW w:w="1600" w:type="dxa"/>
            <w:tcBorders>
              <w:top w:val="nil"/>
              <w:left w:val="nil"/>
              <w:bottom w:val="single" w:color="auto" w:sz="4" w:space="0"/>
              <w:right w:val="single" w:color="auto" w:sz="4" w:space="0"/>
            </w:tcBorders>
            <w:shd w:val="clear" w:color="auto" w:fill="auto"/>
            <w:noWrap/>
            <w:vAlign w:val="center"/>
          </w:tcPr>
          <w:p w14:paraId="134271C4">
            <w:pPr>
              <w:jc w:val="left"/>
              <w:rPr>
                <w:rFonts w:hint="default" w:eastAsiaTheme="minorEastAsia"/>
                <w:lang w:val="en-US" w:eastAsia="zh-CN"/>
              </w:rPr>
            </w:pPr>
            <w:r>
              <w:rPr>
                <w:rFonts w:hint="eastAsia"/>
                <w:lang w:val="en-US" w:eastAsia="zh-CN"/>
              </w:rPr>
              <w:t>500</w:t>
            </w:r>
          </w:p>
        </w:tc>
        <w:tc>
          <w:tcPr>
            <w:tcW w:w="1000" w:type="dxa"/>
            <w:tcBorders>
              <w:top w:val="nil"/>
              <w:left w:val="nil"/>
              <w:bottom w:val="single" w:color="auto" w:sz="4" w:space="0"/>
              <w:right w:val="single" w:color="auto" w:sz="4" w:space="0"/>
            </w:tcBorders>
            <w:shd w:val="clear" w:color="auto" w:fill="auto"/>
            <w:noWrap/>
            <w:vAlign w:val="center"/>
          </w:tcPr>
          <w:p w14:paraId="2DFD4A76">
            <w:pPr>
              <w:widowControl/>
              <w:jc w:val="right"/>
              <w:rPr>
                <w:rFonts w:hint="eastAsia" w:ascii="宋体" w:hAnsi="宋体" w:eastAsia="宋体" w:cs="宋体"/>
                <w:kern w:val="0"/>
                <w:sz w:val="24"/>
                <w:szCs w:val="24"/>
              </w:rPr>
            </w:pPr>
          </w:p>
        </w:tc>
        <w:tc>
          <w:tcPr>
            <w:tcW w:w="1200" w:type="dxa"/>
            <w:tcBorders>
              <w:top w:val="nil"/>
              <w:left w:val="nil"/>
              <w:bottom w:val="single" w:color="auto" w:sz="4" w:space="0"/>
              <w:right w:val="single" w:color="auto" w:sz="4" w:space="0"/>
            </w:tcBorders>
            <w:shd w:val="clear" w:color="auto" w:fill="auto"/>
            <w:noWrap/>
            <w:vAlign w:val="center"/>
          </w:tcPr>
          <w:p w14:paraId="42BB6D2B">
            <w:pPr>
              <w:widowControl/>
              <w:jc w:val="right"/>
              <w:rPr>
                <w:rFonts w:hint="eastAsia" w:ascii="宋体" w:hAnsi="宋体" w:eastAsia="宋体" w:cs="宋体"/>
                <w:kern w:val="0"/>
                <w:sz w:val="24"/>
                <w:szCs w:val="24"/>
              </w:rPr>
            </w:pPr>
          </w:p>
        </w:tc>
        <w:tc>
          <w:tcPr>
            <w:tcW w:w="3147" w:type="dxa"/>
            <w:tcBorders>
              <w:top w:val="nil"/>
              <w:left w:val="nil"/>
              <w:bottom w:val="single" w:color="auto" w:sz="4" w:space="0"/>
              <w:right w:val="single" w:color="auto" w:sz="4" w:space="0"/>
            </w:tcBorders>
            <w:shd w:val="clear" w:color="auto" w:fill="auto"/>
            <w:noWrap/>
            <w:vAlign w:val="center"/>
          </w:tcPr>
          <w:p w14:paraId="29C1764B">
            <w:pPr>
              <w:widowControl/>
              <w:jc w:val="right"/>
              <w:rPr>
                <w:rFonts w:hint="eastAsia" w:ascii="宋体" w:hAnsi="宋体" w:eastAsia="宋体" w:cs="宋体"/>
                <w:kern w:val="0"/>
                <w:sz w:val="24"/>
                <w:szCs w:val="24"/>
              </w:rPr>
            </w:pPr>
          </w:p>
        </w:tc>
      </w:tr>
      <w:tr w14:paraId="2CE21637">
        <w:tblPrEx>
          <w:tblCellMar>
            <w:top w:w="0" w:type="dxa"/>
            <w:left w:w="108" w:type="dxa"/>
            <w:bottom w:w="0" w:type="dxa"/>
            <w:right w:w="108" w:type="dxa"/>
          </w:tblCellMar>
        </w:tblPrEx>
        <w:trPr>
          <w:trHeight w:val="425" w:hRule="exact"/>
        </w:trPr>
        <w:tc>
          <w:tcPr>
            <w:tcW w:w="1447"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10430625">
            <w:pPr>
              <w:jc w:val="center"/>
              <w:rPr>
                <w:rFonts w:hint="eastAsia" w:asciiTheme="minorHAnsi" w:hAnsiTheme="minorHAnsi" w:eastAsiaTheme="minorEastAsia" w:cstheme="minorBidi"/>
                <w:kern w:val="2"/>
                <w:sz w:val="21"/>
                <w:szCs w:val="22"/>
                <w:lang w:val="en-US" w:eastAsia="zh-CN" w:bidi="ar-SA"/>
              </w:rPr>
            </w:pPr>
            <w:r>
              <w:rPr>
                <w:rFonts w:hint="eastAsia"/>
                <w:lang w:val="en-US" w:eastAsia="zh-CN"/>
              </w:rPr>
              <w:t>2210201</w:t>
            </w:r>
          </w:p>
        </w:tc>
        <w:tc>
          <w:tcPr>
            <w:tcW w:w="3720" w:type="dxa"/>
            <w:tcBorders>
              <w:top w:val="nil"/>
              <w:left w:val="nil"/>
              <w:bottom w:val="single" w:color="auto" w:sz="4" w:space="0"/>
              <w:right w:val="single" w:color="auto" w:sz="4" w:space="0"/>
            </w:tcBorders>
            <w:shd w:val="clear" w:color="000000" w:fill="FFFFFF"/>
            <w:noWrap/>
            <w:vAlign w:val="center"/>
          </w:tcPr>
          <w:p w14:paraId="0826F01C">
            <w:pPr>
              <w:jc w:val="center"/>
              <w:rPr>
                <w:rFonts w:hint="eastAsia" w:asciiTheme="minorHAnsi" w:hAnsiTheme="minorHAnsi" w:eastAsiaTheme="minorEastAsia" w:cstheme="minorBidi"/>
                <w:kern w:val="2"/>
                <w:sz w:val="21"/>
                <w:szCs w:val="22"/>
                <w:lang w:val="en-US" w:eastAsia="zh-CN" w:bidi="ar-SA"/>
              </w:rPr>
            </w:pPr>
            <w:r>
              <w:rPr>
                <w:rFonts w:hint="eastAsia"/>
                <w:lang w:eastAsia="zh-CN"/>
              </w:rPr>
              <w:t>住房公积金</w:t>
            </w:r>
          </w:p>
        </w:tc>
        <w:tc>
          <w:tcPr>
            <w:tcW w:w="1283" w:type="dxa"/>
            <w:tcBorders>
              <w:top w:val="nil"/>
              <w:left w:val="nil"/>
              <w:bottom w:val="single" w:color="auto" w:sz="4" w:space="0"/>
              <w:right w:val="single" w:color="auto" w:sz="4" w:space="0"/>
            </w:tcBorders>
            <w:shd w:val="clear" w:color="auto" w:fill="auto"/>
            <w:noWrap/>
            <w:vAlign w:val="center"/>
          </w:tcPr>
          <w:p w14:paraId="352E2146">
            <w:pPr>
              <w:jc w:val="left"/>
              <w:rPr>
                <w:rFonts w:hint="default" w:eastAsiaTheme="minorEastAsia"/>
                <w:lang w:val="en-US" w:eastAsia="zh-CN"/>
              </w:rPr>
            </w:pPr>
            <w:r>
              <w:rPr>
                <w:rFonts w:hint="eastAsia"/>
                <w:lang w:val="en-US" w:eastAsia="zh-CN"/>
              </w:rPr>
              <w:t>114.69</w:t>
            </w:r>
          </w:p>
        </w:tc>
        <w:tc>
          <w:tcPr>
            <w:tcW w:w="1333" w:type="dxa"/>
            <w:tcBorders>
              <w:top w:val="nil"/>
              <w:left w:val="nil"/>
              <w:bottom w:val="single" w:color="auto" w:sz="4" w:space="0"/>
              <w:right w:val="single" w:color="auto" w:sz="4" w:space="0"/>
            </w:tcBorders>
            <w:shd w:val="clear" w:color="auto" w:fill="auto"/>
            <w:noWrap/>
            <w:vAlign w:val="center"/>
          </w:tcPr>
          <w:p w14:paraId="621796B6">
            <w:pPr>
              <w:jc w:val="left"/>
              <w:rPr>
                <w:rFonts w:hint="default" w:asciiTheme="minorHAnsi" w:hAnsiTheme="minorHAnsi" w:eastAsiaTheme="minorEastAsia" w:cstheme="minorBidi"/>
                <w:kern w:val="2"/>
                <w:sz w:val="21"/>
                <w:szCs w:val="22"/>
                <w:lang w:val="en-US" w:eastAsia="zh-CN" w:bidi="ar-SA"/>
              </w:rPr>
            </w:pPr>
            <w:r>
              <w:rPr>
                <w:rFonts w:hint="eastAsia" w:cstheme="minorBidi"/>
                <w:kern w:val="2"/>
                <w:sz w:val="21"/>
                <w:szCs w:val="22"/>
                <w:lang w:val="en-US" w:eastAsia="zh-CN" w:bidi="ar-SA"/>
              </w:rPr>
              <w:t>114.69</w:t>
            </w:r>
          </w:p>
        </w:tc>
        <w:tc>
          <w:tcPr>
            <w:tcW w:w="1600" w:type="dxa"/>
            <w:tcBorders>
              <w:top w:val="nil"/>
              <w:left w:val="nil"/>
              <w:bottom w:val="single" w:color="auto" w:sz="4" w:space="0"/>
              <w:right w:val="single" w:color="auto" w:sz="4" w:space="0"/>
            </w:tcBorders>
            <w:shd w:val="clear" w:color="auto" w:fill="auto"/>
            <w:noWrap/>
            <w:vAlign w:val="center"/>
          </w:tcPr>
          <w:p w14:paraId="0E7FE221">
            <w:pPr>
              <w:jc w:val="left"/>
              <w:rPr>
                <w:rFonts w:hint="eastAsia"/>
              </w:rPr>
            </w:pPr>
          </w:p>
        </w:tc>
        <w:tc>
          <w:tcPr>
            <w:tcW w:w="1000" w:type="dxa"/>
            <w:tcBorders>
              <w:top w:val="nil"/>
              <w:left w:val="nil"/>
              <w:bottom w:val="single" w:color="auto" w:sz="4" w:space="0"/>
              <w:right w:val="single" w:color="auto" w:sz="4" w:space="0"/>
            </w:tcBorders>
            <w:shd w:val="clear" w:color="auto" w:fill="auto"/>
            <w:noWrap/>
            <w:vAlign w:val="center"/>
          </w:tcPr>
          <w:p w14:paraId="7E1BD069">
            <w:pPr>
              <w:widowControl/>
              <w:jc w:val="right"/>
              <w:rPr>
                <w:rFonts w:hint="eastAsia" w:ascii="宋体" w:hAnsi="宋体" w:eastAsia="宋体" w:cs="宋体"/>
                <w:kern w:val="0"/>
                <w:sz w:val="24"/>
                <w:szCs w:val="24"/>
              </w:rPr>
            </w:pPr>
          </w:p>
        </w:tc>
        <w:tc>
          <w:tcPr>
            <w:tcW w:w="1200" w:type="dxa"/>
            <w:tcBorders>
              <w:top w:val="nil"/>
              <w:left w:val="nil"/>
              <w:bottom w:val="single" w:color="auto" w:sz="4" w:space="0"/>
              <w:right w:val="single" w:color="auto" w:sz="4" w:space="0"/>
            </w:tcBorders>
            <w:shd w:val="clear" w:color="auto" w:fill="auto"/>
            <w:noWrap/>
            <w:vAlign w:val="center"/>
          </w:tcPr>
          <w:p w14:paraId="0B3A42BB">
            <w:pPr>
              <w:widowControl/>
              <w:jc w:val="right"/>
              <w:rPr>
                <w:rFonts w:hint="eastAsia" w:ascii="宋体" w:hAnsi="宋体" w:eastAsia="宋体" w:cs="宋体"/>
                <w:kern w:val="0"/>
                <w:sz w:val="24"/>
                <w:szCs w:val="24"/>
              </w:rPr>
            </w:pPr>
          </w:p>
        </w:tc>
        <w:tc>
          <w:tcPr>
            <w:tcW w:w="3147" w:type="dxa"/>
            <w:tcBorders>
              <w:top w:val="nil"/>
              <w:left w:val="nil"/>
              <w:bottom w:val="single" w:color="auto" w:sz="4" w:space="0"/>
              <w:right w:val="single" w:color="auto" w:sz="4" w:space="0"/>
            </w:tcBorders>
            <w:shd w:val="clear" w:color="auto" w:fill="auto"/>
            <w:noWrap/>
            <w:vAlign w:val="center"/>
          </w:tcPr>
          <w:p w14:paraId="5FB66D96">
            <w:pPr>
              <w:widowControl/>
              <w:jc w:val="right"/>
              <w:rPr>
                <w:rFonts w:hint="eastAsia" w:ascii="宋体" w:hAnsi="宋体" w:eastAsia="宋体" w:cs="宋体"/>
                <w:kern w:val="0"/>
                <w:sz w:val="24"/>
                <w:szCs w:val="24"/>
              </w:rPr>
            </w:pPr>
          </w:p>
        </w:tc>
      </w:tr>
      <w:tr w14:paraId="461A6C27">
        <w:tblPrEx>
          <w:tblCellMar>
            <w:top w:w="0" w:type="dxa"/>
            <w:left w:w="108" w:type="dxa"/>
            <w:bottom w:w="0" w:type="dxa"/>
            <w:right w:w="108" w:type="dxa"/>
          </w:tblCellMar>
        </w:tblPrEx>
        <w:trPr>
          <w:trHeight w:val="425" w:hRule="exact"/>
        </w:trPr>
        <w:tc>
          <w:tcPr>
            <w:tcW w:w="1447"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161F7F69">
            <w:pPr>
              <w:jc w:val="center"/>
              <w:rPr>
                <w:rFonts w:hint="default" w:asciiTheme="minorHAnsi" w:hAnsiTheme="minorHAnsi" w:eastAsiaTheme="minorEastAsia" w:cstheme="minorBidi"/>
                <w:kern w:val="2"/>
                <w:sz w:val="21"/>
                <w:szCs w:val="22"/>
                <w:lang w:val="en-US" w:eastAsia="zh-CN" w:bidi="ar-SA"/>
              </w:rPr>
            </w:pPr>
            <w:r>
              <w:rPr>
                <w:rFonts w:hint="eastAsia" w:cstheme="minorBidi"/>
                <w:kern w:val="2"/>
                <w:sz w:val="21"/>
                <w:szCs w:val="22"/>
                <w:lang w:val="en-US" w:eastAsia="zh-CN" w:bidi="ar-SA"/>
              </w:rPr>
              <w:t>2240499</w:t>
            </w:r>
          </w:p>
        </w:tc>
        <w:tc>
          <w:tcPr>
            <w:tcW w:w="3720" w:type="dxa"/>
            <w:tcBorders>
              <w:top w:val="nil"/>
              <w:left w:val="nil"/>
              <w:bottom w:val="single" w:color="auto" w:sz="4" w:space="0"/>
              <w:right w:val="single" w:color="auto" w:sz="4" w:space="0"/>
            </w:tcBorders>
            <w:shd w:val="clear" w:color="000000" w:fill="FFFFFF"/>
            <w:noWrap/>
            <w:vAlign w:val="center"/>
          </w:tcPr>
          <w:p w14:paraId="134C2624">
            <w:pPr>
              <w:jc w:val="both"/>
              <w:rPr>
                <w:rFonts w:hint="eastAsia" w:asciiTheme="minorHAnsi" w:hAnsiTheme="minorHAnsi" w:eastAsiaTheme="minorEastAsia" w:cstheme="minorBidi"/>
                <w:kern w:val="2"/>
                <w:sz w:val="21"/>
                <w:szCs w:val="22"/>
                <w:lang w:val="en-US" w:eastAsia="zh-CN" w:bidi="ar-SA"/>
              </w:rPr>
            </w:pPr>
            <w:r>
              <w:rPr>
                <w:rFonts w:hint="eastAsia" w:cstheme="minorBidi"/>
                <w:kern w:val="2"/>
                <w:sz w:val="21"/>
                <w:szCs w:val="22"/>
                <w:lang w:val="en-US" w:eastAsia="zh-CN" w:bidi="ar-SA"/>
              </w:rPr>
              <w:t>其他矿山安全支出</w:t>
            </w:r>
          </w:p>
        </w:tc>
        <w:tc>
          <w:tcPr>
            <w:tcW w:w="1283" w:type="dxa"/>
            <w:tcBorders>
              <w:top w:val="nil"/>
              <w:left w:val="nil"/>
              <w:bottom w:val="single" w:color="auto" w:sz="4" w:space="0"/>
              <w:right w:val="single" w:color="auto" w:sz="4" w:space="0"/>
            </w:tcBorders>
            <w:shd w:val="clear" w:color="auto" w:fill="auto"/>
            <w:noWrap/>
            <w:vAlign w:val="center"/>
          </w:tcPr>
          <w:p w14:paraId="59FC791A">
            <w:pPr>
              <w:jc w:val="left"/>
              <w:rPr>
                <w:rFonts w:hint="default" w:eastAsiaTheme="minorEastAsia"/>
                <w:lang w:val="en-US" w:eastAsia="zh-CN"/>
              </w:rPr>
            </w:pPr>
            <w:r>
              <w:rPr>
                <w:rFonts w:hint="eastAsia"/>
                <w:lang w:val="en-US" w:eastAsia="zh-CN"/>
              </w:rPr>
              <w:t>600</w:t>
            </w:r>
          </w:p>
        </w:tc>
        <w:tc>
          <w:tcPr>
            <w:tcW w:w="1333" w:type="dxa"/>
            <w:tcBorders>
              <w:top w:val="nil"/>
              <w:left w:val="nil"/>
              <w:bottom w:val="single" w:color="auto" w:sz="4" w:space="0"/>
              <w:right w:val="single" w:color="auto" w:sz="4" w:space="0"/>
            </w:tcBorders>
            <w:shd w:val="clear" w:color="auto" w:fill="auto"/>
            <w:noWrap/>
            <w:vAlign w:val="center"/>
          </w:tcPr>
          <w:p w14:paraId="40C0C8B5">
            <w:pPr>
              <w:jc w:val="left"/>
              <w:rPr>
                <w:rFonts w:hint="default" w:asciiTheme="minorHAnsi" w:hAnsiTheme="minorHAnsi" w:eastAsiaTheme="minorEastAsia" w:cstheme="minorBidi"/>
                <w:kern w:val="2"/>
                <w:sz w:val="21"/>
                <w:szCs w:val="22"/>
                <w:lang w:val="en-US" w:eastAsia="zh-CN" w:bidi="ar-SA"/>
              </w:rPr>
            </w:pPr>
          </w:p>
        </w:tc>
        <w:tc>
          <w:tcPr>
            <w:tcW w:w="1600" w:type="dxa"/>
            <w:tcBorders>
              <w:top w:val="nil"/>
              <w:left w:val="nil"/>
              <w:bottom w:val="single" w:color="auto" w:sz="4" w:space="0"/>
              <w:right w:val="single" w:color="auto" w:sz="4" w:space="0"/>
            </w:tcBorders>
            <w:shd w:val="clear" w:color="auto" w:fill="auto"/>
            <w:noWrap/>
            <w:vAlign w:val="center"/>
          </w:tcPr>
          <w:p w14:paraId="39A84AB9">
            <w:pPr>
              <w:jc w:val="left"/>
              <w:rPr>
                <w:rFonts w:hint="default" w:eastAsiaTheme="minorEastAsia"/>
                <w:lang w:val="en-US" w:eastAsia="zh-CN"/>
              </w:rPr>
            </w:pPr>
            <w:r>
              <w:rPr>
                <w:rFonts w:hint="eastAsia"/>
                <w:lang w:val="en-US" w:eastAsia="zh-CN"/>
              </w:rPr>
              <w:t>600</w:t>
            </w:r>
          </w:p>
        </w:tc>
        <w:tc>
          <w:tcPr>
            <w:tcW w:w="1000" w:type="dxa"/>
            <w:tcBorders>
              <w:top w:val="nil"/>
              <w:left w:val="nil"/>
              <w:bottom w:val="single" w:color="auto" w:sz="4" w:space="0"/>
              <w:right w:val="single" w:color="auto" w:sz="4" w:space="0"/>
            </w:tcBorders>
            <w:shd w:val="clear" w:color="auto" w:fill="auto"/>
            <w:noWrap/>
            <w:vAlign w:val="center"/>
          </w:tcPr>
          <w:p w14:paraId="69603C86">
            <w:pPr>
              <w:widowControl/>
              <w:jc w:val="right"/>
              <w:rPr>
                <w:rFonts w:hint="eastAsia" w:ascii="宋体" w:hAnsi="宋体" w:eastAsia="宋体" w:cs="宋体"/>
                <w:kern w:val="0"/>
                <w:sz w:val="24"/>
                <w:szCs w:val="24"/>
              </w:rPr>
            </w:pPr>
          </w:p>
        </w:tc>
        <w:tc>
          <w:tcPr>
            <w:tcW w:w="1200" w:type="dxa"/>
            <w:tcBorders>
              <w:top w:val="nil"/>
              <w:left w:val="nil"/>
              <w:bottom w:val="single" w:color="auto" w:sz="4" w:space="0"/>
              <w:right w:val="single" w:color="auto" w:sz="4" w:space="0"/>
            </w:tcBorders>
            <w:shd w:val="clear" w:color="auto" w:fill="auto"/>
            <w:noWrap/>
            <w:vAlign w:val="center"/>
          </w:tcPr>
          <w:p w14:paraId="694564F6">
            <w:pPr>
              <w:widowControl/>
              <w:jc w:val="right"/>
              <w:rPr>
                <w:rFonts w:hint="eastAsia" w:ascii="宋体" w:hAnsi="宋体" w:eastAsia="宋体" w:cs="宋体"/>
                <w:kern w:val="0"/>
                <w:sz w:val="24"/>
                <w:szCs w:val="24"/>
              </w:rPr>
            </w:pPr>
          </w:p>
        </w:tc>
        <w:tc>
          <w:tcPr>
            <w:tcW w:w="3147" w:type="dxa"/>
            <w:tcBorders>
              <w:top w:val="nil"/>
              <w:left w:val="nil"/>
              <w:bottom w:val="single" w:color="auto" w:sz="4" w:space="0"/>
              <w:right w:val="single" w:color="auto" w:sz="4" w:space="0"/>
            </w:tcBorders>
            <w:shd w:val="clear" w:color="auto" w:fill="auto"/>
            <w:noWrap/>
            <w:vAlign w:val="center"/>
          </w:tcPr>
          <w:p w14:paraId="0C81DFBA">
            <w:pPr>
              <w:widowControl/>
              <w:jc w:val="right"/>
              <w:rPr>
                <w:rFonts w:hint="eastAsia" w:ascii="宋体" w:hAnsi="宋体" w:eastAsia="宋体" w:cs="宋体"/>
                <w:kern w:val="0"/>
                <w:sz w:val="24"/>
                <w:szCs w:val="24"/>
              </w:rPr>
            </w:pPr>
          </w:p>
        </w:tc>
      </w:tr>
      <w:tr w14:paraId="71F50468">
        <w:tblPrEx>
          <w:tblCellMar>
            <w:top w:w="0" w:type="dxa"/>
            <w:left w:w="108" w:type="dxa"/>
            <w:bottom w:w="0" w:type="dxa"/>
            <w:right w:w="108" w:type="dxa"/>
          </w:tblCellMar>
        </w:tblPrEx>
        <w:trPr>
          <w:trHeight w:val="425" w:hRule="exact"/>
        </w:trPr>
        <w:tc>
          <w:tcPr>
            <w:tcW w:w="14730" w:type="dxa"/>
            <w:gridSpan w:val="9"/>
            <w:tcBorders>
              <w:top w:val="nil"/>
              <w:left w:val="nil"/>
              <w:bottom w:val="nil"/>
              <w:right w:val="nil"/>
            </w:tcBorders>
            <w:shd w:val="clear" w:color="auto" w:fill="auto"/>
            <w:vAlign w:val="center"/>
          </w:tcPr>
          <w:p w14:paraId="68BBD2C2">
            <w:pPr>
              <w:widowControl/>
              <w:jc w:val="left"/>
              <w:rPr>
                <w:rFonts w:ascii="宋体" w:hAnsi="宋体" w:eastAsia="宋体" w:cs="宋体"/>
                <w:kern w:val="0"/>
                <w:sz w:val="24"/>
                <w:szCs w:val="24"/>
              </w:rPr>
            </w:pPr>
            <w:r>
              <w:rPr>
                <w:rFonts w:hint="eastAsia" w:ascii="宋体" w:hAnsi="宋体" w:eastAsia="宋体" w:cs="宋体"/>
                <w:kern w:val="0"/>
                <w:sz w:val="24"/>
                <w:szCs w:val="24"/>
              </w:rPr>
              <w:t>注：本表反映部门本年度各项支出情况。</w:t>
            </w:r>
          </w:p>
        </w:tc>
      </w:tr>
    </w:tbl>
    <w:p w14:paraId="4210775F">
      <w:pPr>
        <w:widowControl/>
        <w:rPr>
          <w:rFonts w:ascii="Times New Roman" w:hAnsi="Times New Roman" w:eastAsia="方正小标宋_GBK" w:cs="Times New Roman"/>
          <w:color w:val="000000"/>
          <w:kern w:val="0"/>
          <w:sz w:val="36"/>
          <w:szCs w:val="36"/>
        </w:rPr>
      </w:pPr>
    </w:p>
    <w:p w14:paraId="468A3A2F">
      <w:pPr>
        <w:widowControl/>
        <w:rPr>
          <w:rFonts w:ascii="Times New Roman" w:hAnsi="Times New Roman" w:eastAsia="方正小标宋_GBK" w:cs="Times New Roman"/>
          <w:color w:val="000000"/>
          <w:kern w:val="0"/>
          <w:sz w:val="36"/>
          <w:szCs w:val="21"/>
        </w:rPr>
      </w:pPr>
    </w:p>
    <w:tbl>
      <w:tblPr>
        <w:tblStyle w:val="9"/>
        <w:tblW w:w="15814" w:type="dxa"/>
        <w:tblInd w:w="93" w:type="dxa"/>
        <w:tblLayout w:type="fixed"/>
        <w:tblCellMar>
          <w:top w:w="0" w:type="dxa"/>
          <w:left w:w="108" w:type="dxa"/>
          <w:bottom w:w="0" w:type="dxa"/>
          <w:right w:w="108" w:type="dxa"/>
        </w:tblCellMar>
      </w:tblPr>
      <w:tblGrid>
        <w:gridCol w:w="3417"/>
        <w:gridCol w:w="436"/>
        <w:gridCol w:w="1549"/>
        <w:gridCol w:w="3411"/>
        <w:gridCol w:w="632"/>
        <w:gridCol w:w="435"/>
        <w:gridCol w:w="1573"/>
        <w:gridCol w:w="1394"/>
        <w:gridCol w:w="1394"/>
        <w:gridCol w:w="1573"/>
      </w:tblGrid>
      <w:tr w14:paraId="366C2260">
        <w:tblPrEx>
          <w:tblCellMar>
            <w:top w:w="0" w:type="dxa"/>
            <w:left w:w="108" w:type="dxa"/>
            <w:bottom w:w="0" w:type="dxa"/>
            <w:right w:w="108" w:type="dxa"/>
          </w:tblCellMar>
        </w:tblPrEx>
        <w:trPr>
          <w:trHeight w:val="360" w:hRule="atLeast"/>
        </w:trPr>
        <w:tc>
          <w:tcPr>
            <w:tcW w:w="15814" w:type="dxa"/>
            <w:gridSpan w:val="10"/>
            <w:tcBorders>
              <w:top w:val="nil"/>
              <w:left w:val="nil"/>
              <w:bottom w:val="nil"/>
              <w:right w:val="nil"/>
            </w:tcBorders>
            <w:shd w:val="clear" w:color="auto" w:fill="auto"/>
            <w:noWrap/>
            <w:vAlign w:val="center"/>
          </w:tcPr>
          <w:p w14:paraId="37DDE22C">
            <w:pPr>
              <w:widowControl/>
              <w:jc w:val="center"/>
              <w:rPr>
                <w:rFonts w:ascii="华文中宋" w:hAnsi="华文中宋" w:eastAsia="华文中宋" w:cs="宋体"/>
                <w:color w:val="000000"/>
                <w:kern w:val="0"/>
                <w:sz w:val="32"/>
                <w:szCs w:val="32"/>
              </w:rPr>
            </w:pPr>
            <w:bookmarkStart w:id="0" w:name="RANGE!A1:I22"/>
            <w:bookmarkEnd w:id="0"/>
            <w:bookmarkStart w:id="1" w:name="RANGE!A1:F16"/>
            <w:r>
              <w:rPr>
                <w:rFonts w:hint="eastAsia" w:ascii="华文中宋" w:hAnsi="华文中宋" w:eastAsia="华文中宋" w:cs="宋体"/>
                <w:color w:val="000000"/>
                <w:kern w:val="0"/>
                <w:sz w:val="32"/>
                <w:szCs w:val="32"/>
              </w:rPr>
              <w:t>财政拨款收入支出决算总表</w:t>
            </w:r>
          </w:p>
        </w:tc>
      </w:tr>
      <w:tr w14:paraId="7DF1F110">
        <w:tblPrEx>
          <w:tblCellMar>
            <w:top w:w="0" w:type="dxa"/>
            <w:left w:w="108" w:type="dxa"/>
            <w:bottom w:w="0" w:type="dxa"/>
            <w:right w:w="108" w:type="dxa"/>
          </w:tblCellMar>
        </w:tblPrEx>
        <w:trPr>
          <w:trHeight w:val="199" w:hRule="atLeast"/>
        </w:trPr>
        <w:tc>
          <w:tcPr>
            <w:tcW w:w="3417" w:type="dxa"/>
            <w:tcBorders>
              <w:top w:val="nil"/>
              <w:left w:val="nil"/>
              <w:bottom w:val="nil"/>
              <w:right w:val="nil"/>
            </w:tcBorders>
            <w:shd w:val="clear" w:color="000000" w:fill="FFFFFF"/>
            <w:noWrap/>
            <w:vAlign w:val="center"/>
          </w:tcPr>
          <w:p w14:paraId="49A5DBAB">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436" w:type="dxa"/>
            <w:tcBorders>
              <w:top w:val="nil"/>
              <w:left w:val="nil"/>
              <w:bottom w:val="nil"/>
              <w:right w:val="nil"/>
            </w:tcBorders>
            <w:shd w:val="clear" w:color="000000" w:fill="FFFFFF"/>
            <w:noWrap/>
            <w:vAlign w:val="center"/>
          </w:tcPr>
          <w:p w14:paraId="26D4A288">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549" w:type="dxa"/>
            <w:tcBorders>
              <w:top w:val="nil"/>
              <w:left w:val="nil"/>
              <w:bottom w:val="nil"/>
              <w:right w:val="nil"/>
            </w:tcBorders>
            <w:shd w:val="clear" w:color="000000" w:fill="FFFFFF"/>
            <w:noWrap/>
            <w:vAlign w:val="center"/>
          </w:tcPr>
          <w:p w14:paraId="0C72498C">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4043" w:type="dxa"/>
            <w:gridSpan w:val="2"/>
            <w:tcBorders>
              <w:top w:val="nil"/>
              <w:left w:val="nil"/>
              <w:bottom w:val="nil"/>
              <w:right w:val="nil"/>
            </w:tcBorders>
            <w:shd w:val="clear" w:color="000000" w:fill="FFFFFF"/>
            <w:noWrap/>
            <w:vAlign w:val="center"/>
          </w:tcPr>
          <w:p w14:paraId="040F1F61">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435" w:type="dxa"/>
            <w:tcBorders>
              <w:top w:val="nil"/>
              <w:left w:val="nil"/>
              <w:bottom w:val="nil"/>
              <w:right w:val="nil"/>
            </w:tcBorders>
            <w:shd w:val="clear" w:color="000000" w:fill="FFFFFF"/>
            <w:noWrap/>
            <w:vAlign w:val="center"/>
          </w:tcPr>
          <w:p w14:paraId="05451735">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573" w:type="dxa"/>
            <w:tcBorders>
              <w:top w:val="nil"/>
              <w:left w:val="nil"/>
              <w:bottom w:val="nil"/>
              <w:right w:val="nil"/>
            </w:tcBorders>
            <w:shd w:val="clear" w:color="000000" w:fill="FFFFFF"/>
            <w:noWrap/>
            <w:vAlign w:val="center"/>
          </w:tcPr>
          <w:p w14:paraId="63090D0D">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394" w:type="dxa"/>
            <w:tcBorders>
              <w:top w:val="nil"/>
              <w:left w:val="nil"/>
              <w:bottom w:val="nil"/>
              <w:right w:val="nil"/>
            </w:tcBorders>
            <w:shd w:val="clear" w:color="000000" w:fill="FFFFFF"/>
            <w:noWrap/>
            <w:vAlign w:val="center"/>
          </w:tcPr>
          <w:p w14:paraId="4B907B72">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394" w:type="dxa"/>
            <w:tcBorders>
              <w:top w:val="nil"/>
              <w:left w:val="nil"/>
              <w:bottom w:val="nil"/>
              <w:right w:val="nil"/>
            </w:tcBorders>
            <w:shd w:val="clear" w:color="000000" w:fill="FFFFFF"/>
            <w:noWrap/>
            <w:vAlign w:val="center"/>
          </w:tcPr>
          <w:p w14:paraId="192AF218">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573" w:type="dxa"/>
            <w:tcBorders>
              <w:top w:val="nil"/>
              <w:left w:val="nil"/>
              <w:bottom w:val="nil"/>
              <w:right w:val="nil"/>
            </w:tcBorders>
            <w:shd w:val="clear" w:color="000000" w:fill="FFFFFF"/>
            <w:noWrap/>
            <w:vAlign w:val="center"/>
          </w:tcPr>
          <w:p w14:paraId="0A1F0874">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公开04表</w:t>
            </w:r>
          </w:p>
        </w:tc>
      </w:tr>
      <w:tr w14:paraId="08A5CA87">
        <w:tblPrEx>
          <w:tblCellMar>
            <w:top w:w="0" w:type="dxa"/>
            <w:left w:w="108" w:type="dxa"/>
            <w:bottom w:w="0" w:type="dxa"/>
            <w:right w:w="108" w:type="dxa"/>
          </w:tblCellMar>
        </w:tblPrEx>
        <w:trPr>
          <w:trHeight w:val="300" w:hRule="atLeast"/>
        </w:trPr>
        <w:tc>
          <w:tcPr>
            <w:tcW w:w="3417" w:type="dxa"/>
            <w:tcBorders>
              <w:top w:val="nil"/>
              <w:left w:val="nil"/>
              <w:bottom w:val="nil"/>
              <w:right w:val="nil"/>
            </w:tcBorders>
            <w:shd w:val="clear" w:color="000000" w:fill="FFFFFF"/>
            <w:noWrap/>
            <w:vAlign w:val="center"/>
          </w:tcPr>
          <w:p w14:paraId="1081D047">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部门：湘潭县司法局</w:t>
            </w:r>
          </w:p>
        </w:tc>
        <w:tc>
          <w:tcPr>
            <w:tcW w:w="436" w:type="dxa"/>
            <w:tcBorders>
              <w:top w:val="nil"/>
              <w:left w:val="nil"/>
              <w:bottom w:val="nil"/>
              <w:right w:val="nil"/>
            </w:tcBorders>
            <w:shd w:val="clear" w:color="000000" w:fill="FFFFFF"/>
            <w:noWrap/>
            <w:vAlign w:val="center"/>
          </w:tcPr>
          <w:p w14:paraId="34DAF11A">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549" w:type="dxa"/>
            <w:tcBorders>
              <w:top w:val="nil"/>
              <w:left w:val="nil"/>
              <w:bottom w:val="nil"/>
              <w:right w:val="nil"/>
            </w:tcBorders>
            <w:shd w:val="clear" w:color="000000" w:fill="FFFFFF"/>
            <w:noWrap/>
            <w:vAlign w:val="center"/>
          </w:tcPr>
          <w:p w14:paraId="77B262C5">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4043" w:type="dxa"/>
            <w:gridSpan w:val="2"/>
            <w:tcBorders>
              <w:top w:val="nil"/>
              <w:left w:val="nil"/>
              <w:bottom w:val="nil"/>
              <w:right w:val="nil"/>
            </w:tcBorders>
            <w:shd w:val="clear" w:color="000000" w:fill="FFFFFF"/>
            <w:noWrap/>
            <w:vAlign w:val="center"/>
          </w:tcPr>
          <w:p w14:paraId="010DB172">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435" w:type="dxa"/>
            <w:tcBorders>
              <w:top w:val="nil"/>
              <w:left w:val="nil"/>
              <w:bottom w:val="nil"/>
              <w:right w:val="nil"/>
            </w:tcBorders>
            <w:shd w:val="clear" w:color="000000" w:fill="FFFFFF"/>
            <w:noWrap/>
            <w:vAlign w:val="center"/>
          </w:tcPr>
          <w:p w14:paraId="6B16216D">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573" w:type="dxa"/>
            <w:tcBorders>
              <w:top w:val="nil"/>
              <w:left w:val="nil"/>
              <w:bottom w:val="nil"/>
              <w:right w:val="nil"/>
            </w:tcBorders>
            <w:shd w:val="clear" w:color="000000" w:fill="FFFFFF"/>
            <w:noWrap/>
            <w:vAlign w:val="center"/>
          </w:tcPr>
          <w:p w14:paraId="652821B2">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394" w:type="dxa"/>
            <w:tcBorders>
              <w:top w:val="nil"/>
              <w:left w:val="nil"/>
              <w:bottom w:val="nil"/>
              <w:right w:val="nil"/>
            </w:tcBorders>
            <w:shd w:val="clear" w:color="000000" w:fill="FFFFFF"/>
            <w:noWrap/>
            <w:vAlign w:val="center"/>
          </w:tcPr>
          <w:p w14:paraId="299D7B04">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394" w:type="dxa"/>
            <w:tcBorders>
              <w:top w:val="nil"/>
              <w:left w:val="nil"/>
              <w:bottom w:val="nil"/>
              <w:right w:val="nil"/>
            </w:tcBorders>
            <w:shd w:val="clear" w:color="000000" w:fill="FFFFFF"/>
            <w:noWrap/>
            <w:vAlign w:val="center"/>
          </w:tcPr>
          <w:p w14:paraId="5C5248E8">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573" w:type="dxa"/>
            <w:tcBorders>
              <w:top w:val="nil"/>
              <w:left w:val="nil"/>
              <w:bottom w:val="nil"/>
              <w:right w:val="nil"/>
            </w:tcBorders>
            <w:shd w:val="clear" w:color="000000" w:fill="FFFFFF"/>
            <w:noWrap/>
            <w:vAlign w:val="center"/>
          </w:tcPr>
          <w:p w14:paraId="4B08E869">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单位：万元</w:t>
            </w:r>
          </w:p>
        </w:tc>
      </w:tr>
      <w:tr w14:paraId="17326AC8">
        <w:tblPrEx>
          <w:tblCellMar>
            <w:top w:w="0" w:type="dxa"/>
            <w:left w:w="108" w:type="dxa"/>
            <w:bottom w:w="0" w:type="dxa"/>
            <w:right w:w="108" w:type="dxa"/>
          </w:tblCellMar>
        </w:tblPrEx>
        <w:trPr>
          <w:trHeight w:val="402" w:hRule="atLeast"/>
        </w:trPr>
        <w:tc>
          <w:tcPr>
            <w:tcW w:w="5402" w:type="dxa"/>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14:paraId="727E20C2">
            <w:pPr>
              <w:widowControl/>
              <w:jc w:val="center"/>
              <w:rPr>
                <w:rFonts w:ascii="宋体" w:hAnsi="宋体" w:eastAsia="宋体" w:cs="宋体"/>
                <w:kern w:val="0"/>
                <w:sz w:val="24"/>
                <w:szCs w:val="24"/>
              </w:rPr>
            </w:pPr>
            <w:r>
              <w:rPr>
                <w:rFonts w:hint="eastAsia" w:ascii="宋体" w:hAnsi="宋体" w:eastAsia="宋体" w:cs="宋体"/>
                <w:kern w:val="0"/>
                <w:sz w:val="24"/>
                <w:szCs w:val="24"/>
              </w:rPr>
              <w:t>收入</w:t>
            </w:r>
          </w:p>
        </w:tc>
        <w:tc>
          <w:tcPr>
            <w:tcW w:w="10412" w:type="dxa"/>
            <w:gridSpan w:val="7"/>
            <w:tcBorders>
              <w:top w:val="single" w:color="auto" w:sz="4" w:space="0"/>
              <w:left w:val="nil"/>
              <w:bottom w:val="single" w:color="auto" w:sz="4" w:space="0"/>
              <w:right w:val="single" w:color="auto" w:sz="4" w:space="0"/>
            </w:tcBorders>
            <w:shd w:val="clear" w:color="000000" w:fill="FFFFFF"/>
            <w:noWrap/>
            <w:vAlign w:val="center"/>
          </w:tcPr>
          <w:p w14:paraId="7F9408E8">
            <w:pPr>
              <w:widowControl/>
              <w:jc w:val="center"/>
              <w:rPr>
                <w:rFonts w:ascii="宋体" w:hAnsi="宋体" w:eastAsia="宋体" w:cs="宋体"/>
                <w:kern w:val="0"/>
                <w:sz w:val="24"/>
                <w:szCs w:val="24"/>
              </w:rPr>
            </w:pPr>
            <w:r>
              <w:rPr>
                <w:rFonts w:hint="eastAsia" w:ascii="宋体" w:hAnsi="宋体" w:eastAsia="宋体" w:cs="宋体"/>
                <w:kern w:val="0"/>
                <w:sz w:val="24"/>
                <w:szCs w:val="24"/>
              </w:rPr>
              <w:t>支出</w:t>
            </w:r>
          </w:p>
        </w:tc>
      </w:tr>
      <w:tr w14:paraId="47D09A02">
        <w:tblPrEx>
          <w:tblCellMar>
            <w:top w:w="0" w:type="dxa"/>
            <w:left w:w="108" w:type="dxa"/>
            <w:bottom w:w="0" w:type="dxa"/>
            <w:right w:w="108" w:type="dxa"/>
          </w:tblCellMar>
        </w:tblPrEx>
        <w:trPr>
          <w:trHeight w:val="630" w:hRule="atLeast"/>
        </w:trPr>
        <w:tc>
          <w:tcPr>
            <w:tcW w:w="3417" w:type="dxa"/>
            <w:tcBorders>
              <w:top w:val="nil"/>
              <w:left w:val="single" w:color="auto" w:sz="4" w:space="0"/>
              <w:bottom w:val="single" w:color="auto" w:sz="4" w:space="0"/>
              <w:right w:val="single" w:color="auto" w:sz="4" w:space="0"/>
            </w:tcBorders>
            <w:shd w:val="clear" w:color="auto" w:fill="auto"/>
            <w:noWrap/>
            <w:vAlign w:val="center"/>
          </w:tcPr>
          <w:p w14:paraId="1B1112B5">
            <w:pPr>
              <w:widowControl/>
              <w:jc w:val="center"/>
              <w:rPr>
                <w:rFonts w:ascii="宋体" w:hAnsi="宋体" w:eastAsia="宋体" w:cs="宋体"/>
                <w:kern w:val="0"/>
                <w:sz w:val="24"/>
                <w:szCs w:val="24"/>
              </w:rPr>
            </w:pPr>
            <w:r>
              <w:rPr>
                <w:rFonts w:hint="eastAsia" w:ascii="宋体" w:hAnsi="宋体" w:eastAsia="宋体" w:cs="宋体"/>
                <w:kern w:val="0"/>
                <w:sz w:val="24"/>
                <w:szCs w:val="24"/>
              </w:rPr>
              <w:t>项    目</w:t>
            </w:r>
          </w:p>
        </w:tc>
        <w:tc>
          <w:tcPr>
            <w:tcW w:w="436" w:type="dxa"/>
            <w:tcBorders>
              <w:top w:val="nil"/>
              <w:left w:val="nil"/>
              <w:bottom w:val="single" w:color="auto" w:sz="4" w:space="0"/>
              <w:right w:val="single" w:color="auto" w:sz="4" w:space="0"/>
            </w:tcBorders>
            <w:shd w:val="clear" w:color="auto" w:fill="auto"/>
            <w:noWrap/>
            <w:vAlign w:val="center"/>
          </w:tcPr>
          <w:p w14:paraId="5460BB62">
            <w:pPr>
              <w:widowControl/>
              <w:jc w:val="center"/>
              <w:rPr>
                <w:rFonts w:ascii="宋体" w:hAnsi="宋体" w:eastAsia="宋体" w:cs="宋体"/>
                <w:kern w:val="0"/>
                <w:sz w:val="20"/>
                <w:szCs w:val="20"/>
              </w:rPr>
            </w:pPr>
            <w:r>
              <w:rPr>
                <w:rFonts w:hint="eastAsia" w:ascii="宋体" w:hAnsi="宋体" w:eastAsia="宋体" w:cs="宋体"/>
                <w:kern w:val="0"/>
                <w:sz w:val="20"/>
                <w:szCs w:val="20"/>
              </w:rPr>
              <w:t>行次</w:t>
            </w:r>
          </w:p>
        </w:tc>
        <w:tc>
          <w:tcPr>
            <w:tcW w:w="1549" w:type="dxa"/>
            <w:tcBorders>
              <w:top w:val="nil"/>
              <w:left w:val="nil"/>
              <w:bottom w:val="single" w:color="auto" w:sz="4" w:space="0"/>
              <w:right w:val="single" w:color="auto" w:sz="4" w:space="0"/>
            </w:tcBorders>
            <w:shd w:val="clear" w:color="auto" w:fill="auto"/>
            <w:noWrap/>
            <w:vAlign w:val="center"/>
          </w:tcPr>
          <w:p w14:paraId="2CE84158">
            <w:pPr>
              <w:widowControl/>
              <w:jc w:val="center"/>
              <w:rPr>
                <w:rFonts w:ascii="宋体" w:hAnsi="宋体" w:eastAsia="宋体" w:cs="宋体"/>
                <w:kern w:val="0"/>
                <w:sz w:val="24"/>
                <w:szCs w:val="24"/>
              </w:rPr>
            </w:pPr>
            <w:r>
              <w:rPr>
                <w:rFonts w:hint="eastAsia" w:ascii="宋体" w:hAnsi="宋体" w:eastAsia="宋体" w:cs="宋体"/>
                <w:kern w:val="0"/>
                <w:sz w:val="24"/>
                <w:szCs w:val="24"/>
              </w:rPr>
              <w:t>金额</w:t>
            </w:r>
          </w:p>
        </w:tc>
        <w:tc>
          <w:tcPr>
            <w:tcW w:w="3411" w:type="dxa"/>
            <w:tcBorders>
              <w:top w:val="nil"/>
              <w:left w:val="nil"/>
              <w:bottom w:val="single" w:color="auto" w:sz="4" w:space="0"/>
              <w:right w:val="single" w:color="auto" w:sz="4" w:space="0"/>
            </w:tcBorders>
            <w:shd w:val="clear" w:color="auto" w:fill="auto"/>
            <w:noWrap/>
            <w:vAlign w:val="center"/>
          </w:tcPr>
          <w:p w14:paraId="6D22A17F">
            <w:pPr>
              <w:widowControl/>
              <w:jc w:val="center"/>
              <w:rPr>
                <w:rFonts w:ascii="宋体" w:hAnsi="宋体" w:eastAsia="宋体" w:cs="宋体"/>
                <w:kern w:val="0"/>
                <w:sz w:val="24"/>
                <w:szCs w:val="24"/>
              </w:rPr>
            </w:pPr>
            <w:r>
              <w:rPr>
                <w:rFonts w:hint="eastAsia" w:ascii="宋体" w:hAnsi="宋体" w:eastAsia="宋体" w:cs="宋体"/>
                <w:kern w:val="0"/>
                <w:sz w:val="24"/>
                <w:szCs w:val="24"/>
              </w:rPr>
              <w:t>项    目</w:t>
            </w:r>
          </w:p>
        </w:tc>
        <w:tc>
          <w:tcPr>
            <w:tcW w:w="1067" w:type="dxa"/>
            <w:gridSpan w:val="2"/>
            <w:tcBorders>
              <w:top w:val="nil"/>
              <w:left w:val="nil"/>
              <w:bottom w:val="single" w:color="auto" w:sz="4" w:space="0"/>
              <w:right w:val="single" w:color="auto" w:sz="4" w:space="0"/>
            </w:tcBorders>
            <w:shd w:val="clear" w:color="auto" w:fill="auto"/>
            <w:noWrap/>
            <w:vAlign w:val="center"/>
          </w:tcPr>
          <w:p w14:paraId="7572768B">
            <w:pPr>
              <w:widowControl/>
              <w:jc w:val="center"/>
              <w:rPr>
                <w:rFonts w:ascii="宋体" w:hAnsi="宋体" w:eastAsia="宋体" w:cs="宋体"/>
                <w:kern w:val="0"/>
                <w:sz w:val="20"/>
                <w:szCs w:val="20"/>
              </w:rPr>
            </w:pPr>
            <w:r>
              <w:rPr>
                <w:rFonts w:hint="eastAsia" w:ascii="宋体" w:hAnsi="宋体" w:eastAsia="宋体" w:cs="宋体"/>
                <w:kern w:val="0"/>
                <w:sz w:val="20"/>
                <w:szCs w:val="20"/>
              </w:rPr>
              <w:t>行次</w:t>
            </w:r>
          </w:p>
        </w:tc>
        <w:tc>
          <w:tcPr>
            <w:tcW w:w="1573" w:type="dxa"/>
            <w:tcBorders>
              <w:top w:val="nil"/>
              <w:left w:val="nil"/>
              <w:bottom w:val="single" w:color="auto" w:sz="4" w:space="0"/>
              <w:right w:val="single" w:color="auto" w:sz="4" w:space="0"/>
            </w:tcBorders>
            <w:shd w:val="clear" w:color="auto" w:fill="auto"/>
            <w:noWrap/>
            <w:vAlign w:val="center"/>
          </w:tcPr>
          <w:p w14:paraId="051C5227">
            <w:pPr>
              <w:widowControl/>
              <w:jc w:val="center"/>
              <w:rPr>
                <w:rFonts w:ascii="宋体" w:hAnsi="宋体" w:eastAsia="宋体" w:cs="宋体"/>
                <w:kern w:val="0"/>
                <w:sz w:val="24"/>
                <w:szCs w:val="24"/>
              </w:rPr>
            </w:pPr>
            <w:r>
              <w:rPr>
                <w:rFonts w:hint="eastAsia" w:ascii="宋体" w:hAnsi="宋体" w:eastAsia="宋体" w:cs="宋体"/>
                <w:kern w:val="0"/>
                <w:sz w:val="24"/>
                <w:szCs w:val="24"/>
              </w:rPr>
              <w:t>合计</w:t>
            </w:r>
          </w:p>
        </w:tc>
        <w:tc>
          <w:tcPr>
            <w:tcW w:w="1394" w:type="dxa"/>
            <w:tcBorders>
              <w:top w:val="nil"/>
              <w:left w:val="nil"/>
              <w:bottom w:val="single" w:color="auto" w:sz="4" w:space="0"/>
              <w:right w:val="single" w:color="auto" w:sz="4" w:space="0"/>
            </w:tcBorders>
            <w:shd w:val="clear" w:color="auto" w:fill="auto"/>
            <w:vAlign w:val="center"/>
          </w:tcPr>
          <w:p w14:paraId="32EE1546">
            <w:pPr>
              <w:widowControl/>
              <w:jc w:val="center"/>
              <w:rPr>
                <w:rFonts w:ascii="宋体" w:hAnsi="宋体" w:eastAsia="宋体" w:cs="宋体"/>
                <w:kern w:val="0"/>
                <w:sz w:val="24"/>
                <w:szCs w:val="24"/>
              </w:rPr>
            </w:pPr>
            <w:r>
              <w:rPr>
                <w:rFonts w:hint="eastAsia" w:ascii="宋体" w:hAnsi="宋体" w:eastAsia="宋体" w:cs="宋体"/>
                <w:kern w:val="0"/>
                <w:sz w:val="24"/>
                <w:szCs w:val="24"/>
              </w:rPr>
              <w:t>一般公共预算财政拨款</w:t>
            </w:r>
          </w:p>
        </w:tc>
        <w:tc>
          <w:tcPr>
            <w:tcW w:w="1394" w:type="dxa"/>
            <w:tcBorders>
              <w:top w:val="nil"/>
              <w:left w:val="nil"/>
              <w:bottom w:val="single" w:color="auto" w:sz="4" w:space="0"/>
              <w:right w:val="single" w:color="auto" w:sz="4" w:space="0"/>
            </w:tcBorders>
            <w:shd w:val="clear" w:color="auto" w:fill="auto"/>
            <w:vAlign w:val="center"/>
          </w:tcPr>
          <w:p w14:paraId="34643D43">
            <w:pPr>
              <w:widowControl/>
              <w:jc w:val="center"/>
              <w:rPr>
                <w:rFonts w:ascii="宋体" w:hAnsi="宋体" w:eastAsia="宋体" w:cs="宋体"/>
                <w:kern w:val="0"/>
                <w:sz w:val="24"/>
                <w:szCs w:val="24"/>
              </w:rPr>
            </w:pPr>
            <w:r>
              <w:rPr>
                <w:rFonts w:hint="eastAsia" w:ascii="宋体" w:hAnsi="宋体" w:eastAsia="宋体" w:cs="宋体"/>
                <w:kern w:val="0"/>
                <w:sz w:val="24"/>
                <w:szCs w:val="24"/>
              </w:rPr>
              <w:t>政府性基金预算财政拨款</w:t>
            </w:r>
          </w:p>
        </w:tc>
        <w:tc>
          <w:tcPr>
            <w:tcW w:w="1573" w:type="dxa"/>
            <w:tcBorders>
              <w:top w:val="nil"/>
              <w:left w:val="nil"/>
              <w:bottom w:val="single" w:color="auto" w:sz="4" w:space="0"/>
              <w:right w:val="single" w:color="auto" w:sz="4" w:space="0"/>
            </w:tcBorders>
            <w:shd w:val="clear" w:color="auto" w:fill="auto"/>
            <w:vAlign w:val="center"/>
          </w:tcPr>
          <w:p w14:paraId="606588E1">
            <w:pPr>
              <w:widowControl/>
              <w:jc w:val="center"/>
              <w:rPr>
                <w:rFonts w:ascii="宋体" w:hAnsi="宋体" w:eastAsia="宋体" w:cs="宋体"/>
                <w:kern w:val="0"/>
                <w:sz w:val="24"/>
                <w:szCs w:val="24"/>
              </w:rPr>
            </w:pPr>
            <w:r>
              <w:rPr>
                <w:rFonts w:hint="eastAsia" w:ascii="宋体" w:hAnsi="宋体" w:eastAsia="宋体" w:cs="宋体"/>
                <w:kern w:val="0"/>
                <w:sz w:val="24"/>
                <w:szCs w:val="24"/>
              </w:rPr>
              <w:t>国有资本经营预算财政拨款</w:t>
            </w:r>
          </w:p>
        </w:tc>
      </w:tr>
      <w:tr w14:paraId="3D0FE40D">
        <w:tblPrEx>
          <w:tblCellMar>
            <w:top w:w="0" w:type="dxa"/>
            <w:left w:w="108" w:type="dxa"/>
            <w:bottom w:w="0" w:type="dxa"/>
            <w:right w:w="108" w:type="dxa"/>
          </w:tblCellMar>
        </w:tblPrEx>
        <w:trPr>
          <w:trHeight w:val="402" w:hRule="atLeast"/>
        </w:trPr>
        <w:tc>
          <w:tcPr>
            <w:tcW w:w="3417" w:type="dxa"/>
            <w:tcBorders>
              <w:top w:val="nil"/>
              <w:left w:val="single" w:color="auto" w:sz="4" w:space="0"/>
              <w:bottom w:val="single" w:color="auto" w:sz="4" w:space="0"/>
              <w:right w:val="single" w:color="auto" w:sz="4" w:space="0"/>
            </w:tcBorders>
            <w:shd w:val="clear" w:color="auto" w:fill="auto"/>
            <w:noWrap/>
            <w:vAlign w:val="center"/>
          </w:tcPr>
          <w:p w14:paraId="6AE5AC49">
            <w:pPr>
              <w:widowControl/>
              <w:jc w:val="center"/>
              <w:rPr>
                <w:rFonts w:ascii="宋体" w:hAnsi="宋体" w:eastAsia="宋体" w:cs="宋体"/>
                <w:kern w:val="0"/>
                <w:sz w:val="24"/>
                <w:szCs w:val="24"/>
              </w:rPr>
            </w:pPr>
            <w:r>
              <w:rPr>
                <w:rFonts w:hint="eastAsia" w:ascii="宋体" w:hAnsi="宋体" w:eastAsia="宋体" w:cs="宋体"/>
                <w:kern w:val="0"/>
                <w:sz w:val="24"/>
                <w:szCs w:val="24"/>
              </w:rPr>
              <w:t>栏    次</w:t>
            </w:r>
          </w:p>
        </w:tc>
        <w:tc>
          <w:tcPr>
            <w:tcW w:w="436" w:type="dxa"/>
            <w:tcBorders>
              <w:top w:val="nil"/>
              <w:left w:val="nil"/>
              <w:bottom w:val="single" w:color="auto" w:sz="4" w:space="0"/>
              <w:right w:val="single" w:color="auto" w:sz="4" w:space="0"/>
            </w:tcBorders>
            <w:shd w:val="clear" w:color="auto" w:fill="auto"/>
            <w:noWrap/>
            <w:vAlign w:val="center"/>
          </w:tcPr>
          <w:p w14:paraId="4BA9D8E7">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1549" w:type="dxa"/>
            <w:tcBorders>
              <w:top w:val="nil"/>
              <w:left w:val="nil"/>
              <w:bottom w:val="single" w:color="auto" w:sz="4" w:space="0"/>
              <w:right w:val="single" w:color="auto" w:sz="4" w:space="0"/>
            </w:tcBorders>
            <w:shd w:val="clear" w:color="auto" w:fill="auto"/>
            <w:noWrap/>
            <w:vAlign w:val="center"/>
          </w:tcPr>
          <w:p w14:paraId="580C2B80">
            <w:pPr>
              <w:widowControl/>
              <w:jc w:val="center"/>
              <w:rPr>
                <w:rFonts w:ascii="宋体" w:hAnsi="宋体" w:eastAsia="宋体" w:cs="宋体"/>
                <w:kern w:val="0"/>
                <w:sz w:val="24"/>
                <w:szCs w:val="24"/>
              </w:rPr>
            </w:pPr>
            <w:r>
              <w:rPr>
                <w:rFonts w:hint="eastAsia" w:ascii="宋体" w:hAnsi="宋体" w:eastAsia="宋体" w:cs="宋体"/>
                <w:kern w:val="0"/>
                <w:sz w:val="24"/>
                <w:szCs w:val="24"/>
              </w:rPr>
              <w:t>1</w:t>
            </w:r>
          </w:p>
        </w:tc>
        <w:tc>
          <w:tcPr>
            <w:tcW w:w="3411" w:type="dxa"/>
            <w:tcBorders>
              <w:top w:val="nil"/>
              <w:left w:val="nil"/>
              <w:bottom w:val="single" w:color="auto" w:sz="4" w:space="0"/>
              <w:right w:val="single" w:color="auto" w:sz="4" w:space="0"/>
            </w:tcBorders>
            <w:shd w:val="clear" w:color="auto" w:fill="auto"/>
            <w:noWrap/>
            <w:vAlign w:val="center"/>
          </w:tcPr>
          <w:p w14:paraId="41E6B7F3">
            <w:pPr>
              <w:widowControl/>
              <w:jc w:val="center"/>
              <w:rPr>
                <w:rFonts w:ascii="宋体" w:hAnsi="宋体" w:eastAsia="宋体" w:cs="宋体"/>
                <w:kern w:val="0"/>
                <w:sz w:val="24"/>
                <w:szCs w:val="24"/>
              </w:rPr>
            </w:pPr>
            <w:r>
              <w:rPr>
                <w:rFonts w:hint="eastAsia" w:ascii="宋体" w:hAnsi="宋体" w:eastAsia="宋体" w:cs="宋体"/>
                <w:kern w:val="0"/>
                <w:sz w:val="24"/>
                <w:szCs w:val="24"/>
              </w:rPr>
              <w:t>栏    次</w:t>
            </w:r>
          </w:p>
        </w:tc>
        <w:tc>
          <w:tcPr>
            <w:tcW w:w="1067" w:type="dxa"/>
            <w:gridSpan w:val="2"/>
            <w:tcBorders>
              <w:top w:val="nil"/>
              <w:left w:val="nil"/>
              <w:bottom w:val="single" w:color="auto" w:sz="4" w:space="0"/>
              <w:right w:val="single" w:color="auto" w:sz="4" w:space="0"/>
            </w:tcBorders>
            <w:shd w:val="clear" w:color="auto" w:fill="auto"/>
            <w:noWrap/>
            <w:vAlign w:val="center"/>
          </w:tcPr>
          <w:p w14:paraId="53BF67D9">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1573" w:type="dxa"/>
            <w:tcBorders>
              <w:top w:val="nil"/>
              <w:left w:val="nil"/>
              <w:bottom w:val="single" w:color="auto" w:sz="4" w:space="0"/>
              <w:right w:val="single" w:color="auto" w:sz="4" w:space="0"/>
            </w:tcBorders>
            <w:shd w:val="clear" w:color="auto" w:fill="auto"/>
            <w:noWrap/>
            <w:vAlign w:val="center"/>
          </w:tcPr>
          <w:p w14:paraId="7F0563EB">
            <w:pPr>
              <w:widowControl/>
              <w:jc w:val="center"/>
              <w:rPr>
                <w:rFonts w:ascii="宋体" w:hAnsi="宋体" w:eastAsia="宋体" w:cs="宋体"/>
                <w:kern w:val="0"/>
                <w:sz w:val="24"/>
                <w:szCs w:val="24"/>
              </w:rPr>
            </w:pPr>
            <w:r>
              <w:rPr>
                <w:rFonts w:hint="eastAsia" w:ascii="宋体" w:hAnsi="宋体" w:eastAsia="宋体" w:cs="宋体"/>
                <w:kern w:val="0"/>
                <w:sz w:val="24"/>
                <w:szCs w:val="24"/>
              </w:rPr>
              <w:t>2</w:t>
            </w:r>
          </w:p>
        </w:tc>
        <w:tc>
          <w:tcPr>
            <w:tcW w:w="1394" w:type="dxa"/>
            <w:tcBorders>
              <w:top w:val="nil"/>
              <w:left w:val="nil"/>
              <w:bottom w:val="single" w:color="auto" w:sz="4" w:space="0"/>
              <w:right w:val="single" w:color="auto" w:sz="4" w:space="0"/>
            </w:tcBorders>
            <w:shd w:val="clear" w:color="auto" w:fill="auto"/>
            <w:noWrap/>
            <w:vAlign w:val="center"/>
          </w:tcPr>
          <w:p w14:paraId="099BA55C">
            <w:pPr>
              <w:widowControl/>
              <w:jc w:val="center"/>
              <w:rPr>
                <w:rFonts w:ascii="宋体" w:hAnsi="宋体" w:eastAsia="宋体" w:cs="宋体"/>
                <w:kern w:val="0"/>
                <w:sz w:val="24"/>
                <w:szCs w:val="24"/>
              </w:rPr>
            </w:pPr>
            <w:r>
              <w:rPr>
                <w:rFonts w:hint="eastAsia" w:ascii="宋体" w:hAnsi="宋体" w:eastAsia="宋体" w:cs="宋体"/>
                <w:kern w:val="0"/>
                <w:sz w:val="24"/>
                <w:szCs w:val="24"/>
              </w:rPr>
              <w:t>3</w:t>
            </w:r>
          </w:p>
        </w:tc>
        <w:tc>
          <w:tcPr>
            <w:tcW w:w="1394" w:type="dxa"/>
            <w:tcBorders>
              <w:top w:val="nil"/>
              <w:left w:val="nil"/>
              <w:bottom w:val="single" w:color="auto" w:sz="4" w:space="0"/>
              <w:right w:val="single" w:color="auto" w:sz="4" w:space="0"/>
            </w:tcBorders>
            <w:shd w:val="clear" w:color="auto" w:fill="auto"/>
            <w:noWrap/>
            <w:vAlign w:val="center"/>
          </w:tcPr>
          <w:p w14:paraId="4E00C847">
            <w:pPr>
              <w:widowControl/>
              <w:jc w:val="center"/>
              <w:rPr>
                <w:rFonts w:ascii="宋体" w:hAnsi="宋体" w:eastAsia="宋体" w:cs="宋体"/>
                <w:kern w:val="0"/>
                <w:sz w:val="24"/>
                <w:szCs w:val="24"/>
              </w:rPr>
            </w:pPr>
            <w:r>
              <w:rPr>
                <w:rFonts w:hint="eastAsia" w:ascii="宋体" w:hAnsi="宋体" w:eastAsia="宋体" w:cs="宋体"/>
                <w:kern w:val="0"/>
                <w:sz w:val="24"/>
                <w:szCs w:val="24"/>
              </w:rPr>
              <w:t>4</w:t>
            </w:r>
          </w:p>
        </w:tc>
        <w:tc>
          <w:tcPr>
            <w:tcW w:w="1573" w:type="dxa"/>
            <w:tcBorders>
              <w:top w:val="nil"/>
              <w:left w:val="nil"/>
              <w:bottom w:val="single" w:color="auto" w:sz="4" w:space="0"/>
              <w:right w:val="single" w:color="auto" w:sz="4" w:space="0"/>
            </w:tcBorders>
            <w:shd w:val="clear" w:color="auto" w:fill="auto"/>
            <w:noWrap/>
            <w:vAlign w:val="center"/>
          </w:tcPr>
          <w:p w14:paraId="0871F6B0">
            <w:pPr>
              <w:widowControl/>
              <w:jc w:val="center"/>
              <w:rPr>
                <w:rFonts w:ascii="宋体" w:hAnsi="宋体" w:eastAsia="宋体" w:cs="宋体"/>
                <w:kern w:val="0"/>
                <w:sz w:val="24"/>
                <w:szCs w:val="24"/>
              </w:rPr>
            </w:pPr>
            <w:r>
              <w:rPr>
                <w:rFonts w:hint="eastAsia" w:ascii="宋体" w:hAnsi="宋体" w:eastAsia="宋体" w:cs="宋体"/>
                <w:kern w:val="0"/>
                <w:sz w:val="24"/>
                <w:szCs w:val="24"/>
              </w:rPr>
              <w:t>5</w:t>
            </w:r>
          </w:p>
        </w:tc>
      </w:tr>
      <w:tr w14:paraId="57439E4E">
        <w:tblPrEx>
          <w:tblCellMar>
            <w:top w:w="0" w:type="dxa"/>
            <w:left w:w="108" w:type="dxa"/>
            <w:bottom w:w="0" w:type="dxa"/>
            <w:right w:w="108" w:type="dxa"/>
          </w:tblCellMar>
        </w:tblPrEx>
        <w:trPr>
          <w:trHeight w:val="402" w:hRule="atLeast"/>
        </w:trPr>
        <w:tc>
          <w:tcPr>
            <w:tcW w:w="3417" w:type="dxa"/>
            <w:tcBorders>
              <w:top w:val="nil"/>
              <w:left w:val="single" w:color="auto" w:sz="4" w:space="0"/>
              <w:bottom w:val="single" w:color="auto" w:sz="4" w:space="0"/>
              <w:right w:val="single" w:color="auto" w:sz="4" w:space="0"/>
            </w:tcBorders>
            <w:shd w:val="clear" w:color="auto" w:fill="auto"/>
            <w:noWrap/>
            <w:vAlign w:val="center"/>
          </w:tcPr>
          <w:p w14:paraId="6DE505DA">
            <w:pPr>
              <w:widowControl/>
              <w:jc w:val="left"/>
              <w:rPr>
                <w:rFonts w:ascii="宋体" w:hAnsi="宋体" w:eastAsia="宋体" w:cs="宋体"/>
                <w:kern w:val="0"/>
                <w:sz w:val="22"/>
              </w:rPr>
            </w:pPr>
            <w:r>
              <w:rPr>
                <w:rFonts w:hint="eastAsia" w:ascii="宋体" w:hAnsi="宋体" w:eastAsia="宋体" w:cs="宋体"/>
                <w:kern w:val="0"/>
                <w:sz w:val="22"/>
              </w:rPr>
              <w:t>一、一般公共预算财政拨款</w:t>
            </w:r>
          </w:p>
        </w:tc>
        <w:tc>
          <w:tcPr>
            <w:tcW w:w="436" w:type="dxa"/>
            <w:tcBorders>
              <w:top w:val="nil"/>
              <w:left w:val="nil"/>
              <w:bottom w:val="single" w:color="auto" w:sz="4" w:space="0"/>
              <w:right w:val="single" w:color="auto" w:sz="4" w:space="0"/>
            </w:tcBorders>
            <w:shd w:val="clear" w:color="auto" w:fill="auto"/>
            <w:noWrap/>
            <w:vAlign w:val="center"/>
          </w:tcPr>
          <w:p w14:paraId="7D9C4C1E">
            <w:pPr>
              <w:widowControl/>
              <w:jc w:val="center"/>
              <w:rPr>
                <w:rFonts w:ascii="宋体" w:hAnsi="宋体" w:eastAsia="宋体" w:cs="宋体"/>
                <w:kern w:val="0"/>
                <w:sz w:val="22"/>
              </w:rPr>
            </w:pPr>
            <w:r>
              <w:rPr>
                <w:rFonts w:hint="eastAsia" w:ascii="宋体" w:hAnsi="宋体" w:eastAsia="宋体" w:cs="宋体"/>
                <w:kern w:val="0"/>
                <w:sz w:val="22"/>
              </w:rPr>
              <w:t>1</w:t>
            </w:r>
          </w:p>
        </w:tc>
        <w:tc>
          <w:tcPr>
            <w:tcW w:w="1549" w:type="dxa"/>
            <w:tcBorders>
              <w:top w:val="nil"/>
              <w:left w:val="nil"/>
              <w:bottom w:val="single" w:color="auto" w:sz="4" w:space="0"/>
              <w:right w:val="single" w:color="auto" w:sz="4" w:space="0"/>
            </w:tcBorders>
            <w:shd w:val="clear" w:color="auto" w:fill="auto"/>
            <w:noWrap/>
            <w:vAlign w:val="center"/>
          </w:tcPr>
          <w:p w14:paraId="2A73A1E5">
            <w:pPr>
              <w:widowControl/>
              <w:ind w:right="220"/>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2969.03</w:t>
            </w:r>
          </w:p>
        </w:tc>
        <w:tc>
          <w:tcPr>
            <w:tcW w:w="3411" w:type="dxa"/>
            <w:tcBorders>
              <w:top w:val="nil"/>
              <w:left w:val="nil"/>
              <w:bottom w:val="single" w:color="auto" w:sz="4" w:space="0"/>
              <w:right w:val="single" w:color="auto" w:sz="4" w:space="0"/>
            </w:tcBorders>
            <w:shd w:val="clear" w:color="auto" w:fill="auto"/>
            <w:noWrap/>
            <w:vAlign w:val="center"/>
          </w:tcPr>
          <w:p w14:paraId="41BBAAA5">
            <w:pPr>
              <w:widowControl/>
              <w:jc w:val="left"/>
              <w:rPr>
                <w:rFonts w:ascii="宋体" w:hAnsi="宋体" w:eastAsia="宋体" w:cs="宋体"/>
                <w:kern w:val="0"/>
                <w:sz w:val="22"/>
              </w:rPr>
            </w:pPr>
            <w:r>
              <w:rPr>
                <w:rFonts w:hint="eastAsia" w:ascii="宋体" w:hAnsi="宋体" w:eastAsia="宋体" w:cs="宋体"/>
                <w:kern w:val="0"/>
                <w:sz w:val="22"/>
              </w:rPr>
              <w:t>一、一般公共服务支出</w:t>
            </w:r>
          </w:p>
        </w:tc>
        <w:tc>
          <w:tcPr>
            <w:tcW w:w="1067" w:type="dxa"/>
            <w:gridSpan w:val="2"/>
            <w:tcBorders>
              <w:top w:val="nil"/>
              <w:left w:val="nil"/>
              <w:bottom w:val="single" w:color="auto" w:sz="4" w:space="0"/>
              <w:right w:val="single" w:color="auto" w:sz="4" w:space="0"/>
            </w:tcBorders>
            <w:shd w:val="clear" w:color="auto" w:fill="auto"/>
            <w:noWrap/>
            <w:vAlign w:val="center"/>
          </w:tcPr>
          <w:p w14:paraId="4B34C4E0">
            <w:pPr>
              <w:widowControl/>
              <w:jc w:val="center"/>
              <w:rPr>
                <w:rFonts w:ascii="宋体" w:hAnsi="宋体" w:eastAsia="宋体" w:cs="宋体"/>
                <w:kern w:val="0"/>
                <w:sz w:val="22"/>
              </w:rPr>
            </w:pPr>
            <w:r>
              <w:rPr>
                <w:rFonts w:hint="eastAsia" w:ascii="宋体" w:hAnsi="宋体" w:eastAsia="宋体" w:cs="宋体"/>
                <w:kern w:val="0"/>
                <w:sz w:val="22"/>
              </w:rPr>
              <w:t>15</w:t>
            </w:r>
          </w:p>
        </w:tc>
        <w:tc>
          <w:tcPr>
            <w:tcW w:w="1573" w:type="dxa"/>
            <w:tcBorders>
              <w:top w:val="nil"/>
              <w:left w:val="nil"/>
              <w:bottom w:val="single" w:color="auto" w:sz="4" w:space="0"/>
              <w:right w:val="single" w:color="auto" w:sz="4" w:space="0"/>
            </w:tcBorders>
            <w:shd w:val="clear" w:color="auto" w:fill="auto"/>
            <w:noWrap/>
            <w:vAlign w:val="center"/>
          </w:tcPr>
          <w:p w14:paraId="3C38E1CE">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14:paraId="6A5DAD00">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14:paraId="39A2DBC1">
            <w:pPr>
              <w:widowControl/>
              <w:jc w:val="center"/>
              <w:rPr>
                <w:rFonts w:ascii="宋体" w:hAnsi="宋体" w:eastAsia="宋体" w:cs="宋体"/>
                <w:kern w:val="0"/>
                <w:sz w:val="22"/>
              </w:rPr>
            </w:pPr>
            <w:r>
              <w:rPr>
                <w:rFonts w:hint="eastAsia" w:ascii="宋体" w:hAnsi="宋体" w:eastAsia="宋体" w:cs="宋体"/>
                <w:kern w:val="0"/>
                <w:sz w:val="22"/>
              </w:rPr>
              <w:t>　</w:t>
            </w:r>
          </w:p>
        </w:tc>
        <w:tc>
          <w:tcPr>
            <w:tcW w:w="1573" w:type="dxa"/>
            <w:tcBorders>
              <w:top w:val="nil"/>
              <w:left w:val="nil"/>
              <w:bottom w:val="single" w:color="auto" w:sz="4" w:space="0"/>
              <w:right w:val="single" w:color="auto" w:sz="4" w:space="0"/>
            </w:tcBorders>
            <w:shd w:val="clear" w:color="auto" w:fill="auto"/>
            <w:noWrap/>
            <w:vAlign w:val="center"/>
          </w:tcPr>
          <w:p w14:paraId="4D4A2749">
            <w:pPr>
              <w:widowControl/>
              <w:jc w:val="right"/>
              <w:rPr>
                <w:rFonts w:ascii="宋体" w:hAnsi="宋体" w:eastAsia="宋体" w:cs="宋体"/>
                <w:kern w:val="0"/>
                <w:sz w:val="22"/>
              </w:rPr>
            </w:pPr>
            <w:r>
              <w:rPr>
                <w:rFonts w:hint="eastAsia" w:ascii="宋体" w:hAnsi="宋体" w:eastAsia="宋体" w:cs="宋体"/>
                <w:kern w:val="0"/>
                <w:sz w:val="22"/>
              </w:rPr>
              <w:t>　</w:t>
            </w:r>
          </w:p>
        </w:tc>
      </w:tr>
      <w:tr w14:paraId="11DBA66A">
        <w:tblPrEx>
          <w:tblCellMar>
            <w:top w:w="0" w:type="dxa"/>
            <w:left w:w="108" w:type="dxa"/>
            <w:bottom w:w="0" w:type="dxa"/>
            <w:right w:w="108" w:type="dxa"/>
          </w:tblCellMar>
        </w:tblPrEx>
        <w:trPr>
          <w:trHeight w:val="402" w:hRule="atLeast"/>
        </w:trPr>
        <w:tc>
          <w:tcPr>
            <w:tcW w:w="3417" w:type="dxa"/>
            <w:tcBorders>
              <w:top w:val="nil"/>
              <w:left w:val="single" w:color="auto" w:sz="4" w:space="0"/>
              <w:bottom w:val="single" w:color="auto" w:sz="4" w:space="0"/>
              <w:right w:val="single" w:color="auto" w:sz="4" w:space="0"/>
            </w:tcBorders>
            <w:shd w:val="clear" w:color="auto" w:fill="auto"/>
            <w:noWrap/>
            <w:vAlign w:val="center"/>
          </w:tcPr>
          <w:p w14:paraId="0AB0C28C">
            <w:pPr>
              <w:widowControl/>
              <w:jc w:val="left"/>
              <w:rPr>
                <w:rFonts w:ascii="宋体" w:hAnsi="宋体" w:eastAsia="宋体" w:cs="宋体"/>
                <w:kern w:val="0"/>
                <w:sz w:val="22"/>
              </w:rPr>
            </w:pPr>
            <w:r>
              <w:rPr>
                <w:rFonts w:hint="eastAsia" w:ascii="宋体" w:hAnsi="宋体" w:eastAsia="宋体" w:cs="宋体"/>
                <w:kern w:val="0"/>
                <w:sz w:val="22"/>
              </w:rPr>
              <w:t>二、政府性基金预算财政拨款</w:t>
            </w:r>
          </w:p>
        </w:tc>
        <w:tc>
          <w:tcPr>
            <w:tcW w:w="436" w:type="dxa"/>
            <w:tcBorders>
              <w:top w:val="nil"/>
              <w:left w:val="nil"/>
              <w:bottom w:val="single" w:color="auto" w:sz="4" w:space="0"/>
              <w:right w:val="single" w:color="auto" w:sz="4" w:space="0"/>
            </w:tcBorders>
            <w:shd w:val="clear" w:color="auto" w:fill="auto"/>
            <w:noWrap/>
            <w:vAlign w:val="center"/>
          </w:tcPr>
          <w:p w14:paraId="34C0A3CA">
            <w:pPr>
              <w:widowControl/>
              <w:jc w:val="center"/>
              <w:rPr>
                <w:rFonts w:ascii="宋体" w:hAnsi="宋体" w:eastAsia="宋体" w:cs="宋体"/>
                <w:kern w:val="0"/>
                <w:sz w:val="22"/>
              </w:rPr>
            </w:pPr>
            <w:r>
              <w:rPr>
                <w:rFonts w:hint="eastAsia" w:ascii="宋体" w:hAnsi="宋体" w:eastAsia="宋体" w:cs="宋体"/>
                <w:kern w:val="0"/>
                <w:sz w:val="22"/>
              </w:rPr>
              <w:t>2</w:t>
            </w:r>
          </w:p>
        </w:tc>
        <w:tc>
          <w:tcPr>
            <w:tcW w:w="1549" w:type="dxa"/>
            <w:tcBorders>
              <w:top w:val="nil"/>
              <w:left w:val="nil"/>
              <w:bottom w:val="single" w:color="auto" w:sz="4" w:space="0"/>
              <w:right w:val="single" w:color="auto" w:sz="4" w:space="0"/>
            </w:tcBorders>
            <w:shd w:val="clear" w:color="auto" w:fill="auto"/>
            <w:noWrap/>
            <w:vAlign w:val="center"/>
          </w:tcPr>
          <w:p w14:paraId="6AAF46F8">
            <w:pPr>
              <w:widowControl/>
              <w:rPr>
                <w:rFonts w:ascii="宋体" w:hAnsi="宋体" w:eastAsia="宋体" w:cs="宋体"/>
                <w:kern w:val="0"/>
                <w:sz w:val="22"/>
              </w:rPr>
            </w:pPr>
          </w:p>
        </w:tc>
        <w:tc>
          <w:tcPr>
            <w:tcW w:w="3411" w:type="dxa"/>
            <w:tcBorders>
              <w:top w:val="nil"/>
              <w:left w:val="nil"/>
              <w:bottom w:val="single" w:color="auto" w:sz="4" w:space="0"/>
              <w:right w:val="single" w:color="auto" w:sz="4" w:space="0"/>
            </w:tcBorders>
            <w:shd w:val="clear" w:color="auto" w:fill="auto"/>
            <w:noWrap/>
            <w:vAlign w:val="center"/>
          </w:tcPr>
          <w:p w14:paraId="5C169B57">
            <w:pPr>
              <w:widowControl/>
              <w:jc w:val="left"/>
              <w:rPr>
                <w:rFonts w:ascii="宋体" w:hAnsi="宋体" w:eastAsia="宋体" w:cs="宋体"/>
                <w:kern w:val="0"/>
                <w:sz w:val="22"/>
              </w:rPr>
            </w:pPr>
            <w:r>
              <w:rPr>
                <w:rFonts w:hint="eastAsia" w:ascii="宋体" w:hAnsi="宋体" w:eastAsia="宋体" w:cs="宋体"/>
                <w:kern w:val="0"/>
                <w:sz w:val="22"/>
              </w:rPr>
              <w:t>二、外交支出</w:t>
            </w:r>
          </w:p>
        </w:tc>
        <w:tc>
          <w:tcPr>
            <w:tcW w:w="1067" w:type="dxa"/>
            <w:gridSpan w:val="2"/>
            <w:tcBorders>
              <w:top w:val="nil"/>
              <w:left w:val="nil"/>
              <w:bottom w:val="single" w:color="auto" w:sz="4" w:space="0"/>
              <w:right w:val="single" w:color="auto" w:sz="4" w:space="0"/>
            </w:tcBorders>
            <w:shd w:val="clear" w:color="auto" w:fill="auto"/>
            <w:noWrap/>
            <w:vAlign w:val="center"/>
          </w:tcPr>
          <w:p w14:paraId="0C610ECE">
            <w:pPr>
              <w:widowControl/>
              <w:jc w:val="center"/>
              <w:rPr>
                <w:rFonts w:ascii="宋体" w:hAnsi="宋体" w:eastAsia="宋体" w:cs="宋体"/>
                <w:kern w:val="0"/>
                <w:sz w:val="22"/>
              </w:rPr>
            </w:pPr>
            <w:r>
              <w:rPr>
                <w:rFonts w:hint="eastAsia" w:ascii="宋体" w:hAnsi="宋体" w:eastAsia="宋体" w:cs="宋体"/>
                <w:kern w:val="0"/>
                <w:sz w:val="22"/>
              </w:rPr>
              <w:t>16</w:t>
            </w:r>
          </w:p>
        </w:tc>
        <w:tc>
          <w:tcPr>
            <w:tcW w:w="1573" w:type="dxa"/>
            <w:tcBorders>
              <w:top w:val="nil"/>
              <w:left w:val="nil"/>
              <w:bottom w:val="single" w:color="auto" w:sz="4" w:space="0"/>
              <w:right w:val="single" w:color="auto" w:sz="4" w:space="0"/>
            </w:tcBorders>
            <w:shd w:val="clear" w:color="auto" w:fill="auto"/>
            <w:noWrap/>
            <w:vAlign w:val="center"/>
          </w:tcPr>
          <w:p w14:paraId="0E2E211E">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14:paraId="6100FD28">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14:paraId="7E587448">
            <w:pPr>
              <w:widowControl/>
              <w:jc w:val="center"/>
              <w:rPr>
                <w:rFonts w:ascii="宋体" w:hAnsi="宋体" w:eastAsia="宋体" w:cs="宋体"/>
                <w:kern w:val="0"/>
                <w:sz w:val="22"/>
              </w:rPr>
            </w:pPr>
            <w:r>
              <w:rPr>
                <w:rFonts w:hint="eastAsia" w:ascii="宋体" w:hAnsi="宋体" w:eastAsia="宋体" w:cs="宋体"/>
                <w:kern w:val="0"/>
                <w:sz w:val="22"/>
              </w:rPr>
              <w:t>　</w:t>
            </w:r>
          </w:p>
        </w:tc>
        <w:tc>
          <w:tcPr>
            <w:tcW w:w="1573" w:type="dxa"/>
            <w:tcBorders>
              <w:top w:val="nil"/>
              <w:left w:val="nil"/>
              <w:bottom w:val="single" w:color="auto" w:sz="4" w:space="0"/>
              <w:right w:val="single" w:color="auto" w:sz="4" w:space="0"/>
            </w:tcBorders>
            <w:shd w:val="clear" w:color="auto" w:fill="auto"/>
            <w:noWrap/>
            <w:vAlign w:val="center"/>
          </w:tcPr>
          <w:p w14:paraId="70645A49">
            <w:pPr>
              <w:widowControl/>
              <w:jc w:val="right"/>
              <w:rPr>
                <w:rFonts w:ascii="宋体" w:hAnsi="宋体" w:eastAsia="宋体" w:cs="宋体"/>
                <w:kern w:val="0"/>
                <w:sz w:val="22"/>
              </w:rPr>
            </w:pPr>
            <w:r>
              <w:rPr>
                <w:rFonts w:hint="eastAsia" w:ascii="宋体" w:hAnsi="宋体" w:eastAsia="宋体" w:cs="宋体"/>
                <w:kern w:val="0"/>
                <w:sz w:val="22"/>
              </w:rPr>
              <w:t>　</w:t>
            </w:r>
          </w:p>
        </w:tc>
      </w:tr>
      <w:tr w14:paraId="0CE0DD3D">
        <w:tblPrEx>
          <w:tblCellMar>
            <w:top w:w="0" w:type="dxa"/>
            <w:left w:w="108" w:type="dxa"/>
            <w:bottom w:w="0" w:type="dxa"/>
            <w:right w:w="108" w:type="dxa"/>
          </w:tblCellMar>
        </w:tblPrEx>
        <w:trPr>
          <w:trHeight w:val="402" w:hRule="atLeast"/>
        </w:trPr>
        <w:tc>
          <w:tcPr>
            <w:tcW w:w="3417" w:type="dxa"/>
            <w:tcBorders>
              <w:top w:val="nil"/>
              <w:left w:val="single" w:color="auto" w:sz="4" w:space="0"/>
              <w:bottom w:val="single" w:color="auto" w:sz="4" w:space="0"/>
              <w:right w:val="single" w:color="auto" w:sz="4" w:space="0"/>
            </w:tcBorders>
            <w:shd w:val="clear" w:color="auto" w:fill="auto"/>
            <w:noWrap/>
            <w:vAlign w:val="center"/>
          </w:tcPr>
          <w:p w14:paraId="4ACEE8E9">
            <w:pPr>
              <w:widowControl/>
              <w:jc w:val="left"/>
              <w:rPr>
                <w:rFonts w:ascii="宋体" w:hAnsi="宋体" w:eastAsia="宋体" w:cs="宋体"/>
                <w:kern w:val="0"/>
                <w:sz w:val="22"/>
              </w:rPr>
            </w:pPr>
            <w:r>
              <w:rPr>
                <w:rFonts w:hint="eastAsia" w:ascii="宋体" w:hAnsi="宋体" w:eastAsia="宋体" w:cs="宋体"/>
                <w:kern w:val="0"/>
                <w:sz w:val="22"/>
              </w:rPr>
              <w:t>三、国有资本经营预算财政拨款</w:t>
            </w:r>
          </w:p>
        </w:tc>
        <w:tc>
          <w:tcPr>
            <w:tcW w:w="436" w:type="dxa"/>
            <w:tcBorders>
              <w:top w:val="nil"/>
              <w:left w:val="nil"/>
              <w:bottom w:val="single" w:color="auto" w:sz="4" w:space="0"/>
              <w:right w:val="single" w:color="auto" w:sz="4" w:space="0"/>
            </w:tcBorders>
            <w:shd w:val="clear" w:color="auto" w:fill="auto"/>
            <w:noWrap/>
            <w:vAlign w:val="center"/>
          </w:tcPr>
          <w:p w14:paraId="45EFA9DB">
            <w:pPr>
              <w:widowControl/>
              <w:jc w:val="center"/>
              <w:rPr>
                <w:rFonts w:ascii="宋体" w:hAnsi="宋体" w:eastAsia="宋体" w:cs="宋体"/>
                <w:kern w:val="0"/>
                <w:sz w:val="22"/>
              </w:rPr>
            </w:pPr>
            <w:r>
              <w:rPr>
                <w:rFonts w:hint="eastAsia" w:ascii="宋体" w:hAnsi="宋体" w:eastAsia="宋体" w:cs="宋体"/>
                <w:kern w:val="0"/>
                <w:sz w:val="22"/>
              </w:rPr>
              <w:t>3</w:t>
            </w:r>
          </w:p>
        </w:tc>
        <w:tc>
          <w:tcPr>
            <w:tcW w:w="1549" w:type="dxa"/>
            <w:tcBorders>
              <w:top w:val="nil"/>
              <w:left w:val="nil"/>
              <w:bottom w:val="single" w:color="auto" w:sz="4" w:space="0"/>
              <w:right w:val="single" w:color="auto" w:sz="4" w:space="0"/>
            </w:tcBorders>
            <w:shd w:val="clear" w:color="auto" w:fill="auto"/>
            <w:noWrap/>
            <w:vAlign w:val="center"/>
          </w:tcPr>
          <w:p w14:paraId="4B67D68C">
            <w:pPr>
              <w:widowControl/>
              <w:rPr>
                <w:rFonts w:ascii="宋体" w:hAnsi="宋体" w:eastAsia="宋体" w:cs="宋体"/>
                <w:kern w:val="0"/>
                <w:sz w:val="22"/>
              </w:rPr>
            </w:pPr>
          </w:p>
        </w:tc>
        <w:tc>
          <w:tcPr>
            <w:tcW w:w="3411" w:type="dxa"/>
            <w:tcBorders>
              <w:top w:val="nil"/>
              <w:left w:val="nil"/>
              <w:bottom w:val="single" w:color="auto" w:sz="4" w:space="0"/>
              <w:right w:val="single" w:color="auto" w:sz="4" w:space="0"/>
            </w:tcBorders>
            <w:shd w:val="clear" w:color="auto" w:fill="auto"/>
            <w:noWrap/>
            <w:vAlign w:val="center"/>
          </w:tcPr>
          <w:p w14:paraId="0EDEDFEB">
            <w:pPr>
              <w:widowControl/>
              <w:jc w:val="left"/>
              <w:rPr>
                <w:rFonts w:ascii="宋体" w:hAnsi="宋体" w:eastAsia="宋体" w:cs="宋体"/>
                <w:kern w:val="0"/>
                <w:sz w:val="22"/>
              </w:rPr>
            </w:pPr>
            <w:r>
              <w:rPr>
                <w:rFonts w:hint="eastAsia" w:ascii="宋体" w:hAnsi="宋体" w:eastAsia="宋体" w:cs="宋体"/>
                <w:kern w:val="0"/>
                <w:sz w:val="22"/>
              </w:rPr>
              <w:t>三、国防支出</w:t>
            </w:r>
          </w:p>
        </w:tc>
        <w:tc>
          <w:tcPr>
            <w:tcW w:w="1067" w:type="dxa"/>
            <w:gridSpan w:val="2"/>
            <w:tcBorders>
              <w:top w:val="nil"/>
              <w:left w:val="nil"/>
              <w:bottom w:val="single" w:color="auto" w:sz="4" w:space="0"/>
              <w:right w:val="single" w:color="auto" w:sz="4" w:space="0"/>
            </w:tcBorders>
            <w:shd w:val="clear" w:color="auto" w:fill="auto"/>
            <w:noWrap/>
            <w:vAlign w:val="center"/>
          </w:tcPr>
          <w:p w14:paraId="3447E82E">
            <w:pPr>
              <w:widowControl/>
              <w:jc w:val="center"/>
              <w:rPr>
                <w:rFonts w:ascii="宋体" w:hAnsi="宋体" w:eastAsia="宋体" w:cs="宋体"/>
                <w:kern w:val="0"/>
                <w:sz w:val="22"/>
              </w:rPr>
            </w:pPr>
            <w:r>
              <w:rPr>
                <w:rFonts w:hint="eastAsia" w:ascii="宋体" w:hAnsi="宋体" w:eastAsia="宋体" w:cs="宋体"/>
                <w:kern w:val="0"/>
                <w:sz w:val="22"/>
              </w:rPr>
              <w:t>17</w:t>
            </w:r>
          </w:p>
        </w:tc>
        <w:tc>
          <w:tcPr>
            <w:tcW w:w="1573" w:type="dxa"/>
            <w:tcBorders>
              <w:top w:val="nil"/>
              <w:left w:val="nil"/>
              <w:bottom w:val="single" w:color="auto" w:sz="4" w:space="0"/>
              <w:right w:val="single" w:color="auto" w:sz="4" w:space="0"/>
            </w:tcBorders>
            <w:shd w:val="clear" w:color="auto" w:fill="auto"/>
            <w:noWrap/>
            <w:vAlign w:val="center"/>
          </w:tcPr>
          <w:p w14:paraId="0A7F8BB2">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14:paraId="481D181E">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14:paraId="0D04EB01">
            <w:pPr>
              <w:widowControl/>
              <w:jc w:val="center"/>
              <w:rPr>
                <w:rFonts w:ascii="宋体" w:hAnsi="宋体" w:eastAsia="宋体" w:cs="宋体"/>
                <w:kern w:val="0"/>
                <w:sz w:val="22"/>
              </w:rPr>
            </w:pPr>
            <w:r>
              <w:rPr>
                <w:rFonts w:hint="eastAsia" w:ascii="宋体" w:hAnsi="宋体" w:eastAsia="宋体" w:cs="宋体"/>
                <w:kern w:val="0"/>
                <w:sz w:val="22"/>
              </w:rPr>
              <w:t>　</w:t>
            </w:r>
          </w:p>
        </w:tc>
        <w:tc>
          <w:tcPr>
            <w:tcW w:w="1573" w:type="dxa"/>
            <w:tcBorders>
              <w:top w:val="nil"/>
              <w:left w:val="nil"/>
              <w:bottom w:val="single" w:color="auto" w:sz="4" w:space="0"/>
              <w:right w:val="single" w:color="auto" w:sz="4" w:space="0"/>
            </w:tcBorders>
            <w:shd w:val="clear" w:color="auto" w:fill="auto"/>
            <w:noWrap/>
            <w:vAlign w:val="center"/>
          </w:tcPr>
          <w:p w14:paraId="60FBE2B6">
            <w:pPr>
              <w:widowControl/>
              <w:jc w:val="right"/>
              <w:rPr>
                <w:rFonts w:ascii="宋体" w:hAnsi="宋体" w:eastAsia="宋体" w:cs="宋体"/>
                <w:kern w:val="0"/>
                <w:sz w:val="22"/>
              </w:rPr>
            </w:pPr>
            <w:r>
              <w:rPr>
                <w:rFonts w:hint="eastAsia" w:ascii="宋体" w:hAnsi="宋体" w:eastAsia="宋体" w:cs="宋体"/>
                <w:kern w:val="0"/>
                <w:sz w:val="22"/>
              </w:rPr>
              <w:t>　</w:t>
            </w:r>
          </w:p>
        </w:tc>
      </w:tr>
      <w:tr w14:paraId="45C67430">
        <w:tblPrEx>
          <w:tblCellMar>
            <w:top w:w="0" w:type="dxa"/>
            <w:left w:w="108" w:type="dxa"/>
            <w:bottom w:w="0" w:type="dxa"/>
            <w:right w:w="108" w:type="dxa"/>
          </w:tblCellMar>
        </w:tblPrEx>
        <w:trPr>
          <w:trHeight w:val="402" w:hRule="atLeast"/>
        </w:trPr>
        <w:tc>
          <w:tcPr>
            <w:tcW w:w="3417" w:type="dxa"/>
            <w:tcBorders>
              <w:top w:val="nil"/>
              <w:left w:val="single" w:color="auto" w:sz="4" w:space="0"/>
              <w:bottom w:val="single" w:color="auto" w:sz="4" w:space="0"/>
              <w:right w:val="single" w:color="auto" w:sz="4" w:space="0"/>
            </w:tcBorders>
            <w:shd w:val="clear" w:color="auto" w:fill="auto"/>
            <w:noWrap/>
            <w:vAlign w:val="center"/>
          </w:tcPr>
          <w:p w14:paraId="7C470E6E">
            <w:pPr>
              <w:widowControl/>
              <w:jc w:val="left"/>
              <w:rPr>
                <w:rFonts w:ascii="宋体" w:hAnsi="宋体" w:eastAsia="宋体" w:cs="宋体"/>
                <w:kern w:val="0"/>
                <w:sz w:val="22"/>
              </w:rPr>
            </w:pPr>
            <w:r>
              <w:rPr>
                <w:rFonts w:hint="eastAsia" w:ascii="宋体" w:hAnsi="宋体" w:eastAsia="宋体" w:cs="宋体"/>
                <w:kern w:val="0"/>
                <w:sz w:val="22"/>
              </w:rPr>
              <w:t>　</w:t>
            </w:r>
          </w:p>
        </w:tc>
        <w:tc>
          <w:tcPr>
            <w:tcW w:w="436" w:type="dxa"/>
            <w:tcBorders>
              <w:top w:val="nil"/>
              <w:left w:val="nil"/>
              <w:bottom w:val="single" w:color="auto" w:sz="4" w:space="0"/>
              <w:right w:val="single" w:color="auto" w:sz="4" w:space="0"/>
            </w:tcBorders>
            <w:shd w:val="clear" w:color="auto" w:fill="auto"/>
            <w:noWrap/>
            <w:vAlign w:val="center"/>
          </w:tcPr>
          <w:p w14:paraId="2EA36174">
            <w:pPr>
              <w:widowControl/>
              <w:jc w:val="center"/>
              <w:rPr>
                <w:rFonts w:ascii="宋体" w:hAnsi="宋体" w:eastAsia="宋体" w:cs="宋体"/>
                <w:kern w:val="0"/>
                <w:sz w:val="22"/>
              </w:rPr>
            </w:pPr>
            <w:r>
              <w:rPr>
                <w:rFonts w:hint="eastAsia" w:ascii="宋体" w:hAnsi="宋体" w:eastAsia="宋体" w:cs="宋体"/>
                <w:kern w:val="0"/>
                <w:sz w:val="22"/>
              </w:rPr>
              <w:t>4</w:t>
            </w:r>
          </w:p>
        </w:tc>
        <w:tc>
          <w:tcPr>
            <w:tcW w:w="1549" w:type="dxa"/>
            <w:tcBorders>
              <w:top w:val="nil"/>
              <w:left w:val="nil"/>
              <w:bottom w:val="single" w:color="auto" w:sz="4" w:space="0"/>
              <w:right w:val="single" w:color="auto" w:sz="4" w:space="0"/>
            </w:tcBorders>
            <w:shd w:val="clear" w:color="auto" w:fill="auto"/>
            <w:noWrap/>
            <w:vAlign w:val="center"/>
          </w:tcPr>
          <w:p w14:paraId="7783925F">
            <w:pPr>
              <w:widowControl/>
              <w:rPr>
                <w:rFonts w:ascii="宋体" w:hAnsi="宋体" w:eastAsia="宋体" w:cs="宋体"/>
                <w:kern w:val="0"/>
                <w:sz w:val="22"/>
              </w:rPr>
            </w:pPr>
          </w:p>
        </w:tc>
        <w:tc>
          <w:tcPr>
            <w:tcW w:w="3411" w:type="dxa"/>
            <w:tcBorders>
              <w:top w:val="nil"/>
              <w:left w:val="nil"/>
              <w:bottom w:val="single" w:color="auto" w:sz="4" w:space="0"/>
              <w:right w:val="single" w:color="auto" w:sz="4" w:space="0"/>
            </w:tcBorders>
            <w:shd w:val="clear" w:color="auto" w:fill="auto"/>
            <w:noWrap/>
            <w:vAlign w:val="center"/>
          </w:tcPr>
          <w:p w14:paraId="15CD687F">
            <w:pPr>
              <w:widowControl/>
              <w:jc w:val="left"/>
              <w:rPr>
                <w:rFonts w:ascii="宋体" w:hAnsi="宋体" w:eastAsia="宋体" w:cs="宋体"/>
                <w:kern w:val="0"/>
                <w:sz w:val="22"/>
              </w:rPr>
            </w:pPr>
            <w:r>
              <w:rPr>
                <w:rFonts w:hint="eastAsia" w:ascii="宋体" w:hAnsi="宋体" w:eastAsia="宋体" w:cs="宋体"/>
                <w:kern w:val="0"/>
                <w:sz w:val="22"/>
              </w:rPr>
              <w:t>四、公共安全支出</w:t>
            </w:r>
          </w:p>
        </w:tc>
        <w:tc>
          <w:tcPr>
            <w:tcW w:w="1067" w:type="dxa"/>
            <w:gridSpan w:val="2"/>
            <w:tcBorders>
              <w:top w:val="nil"/>
              <w:left w:val="nil"/>
              <w:bottom w:val="single" w:color="auto" w:sz="4" w:space="0"/>
              <w:right w:val="single" w:color="auto" w:sz="4" w:space="0"/>
            </w:tcBorders>
            <w:shd w:val="clear" w:color="auto" w:fill="auto"/>
            <w:noWrap/>
            <w:vAlign w:val="center"/>
          </w:tcPr>
          <w:p w14:paraId="25F103A8">
            <w:pPr>
              <w:widowControl/>
              <w:jc w:val="center"/>
              <w:rPr>
                <w:rFonts w:ascii="宋体" w:hAnsi="宋体" w:eastAsia="宋体" w:cs="宋体"/>
                <w:kern w:val="0"/>
                <w:sz w:val="22"/>
              </w:rPr>
            </w:pPr>
            <w:r>
              <w:rPr>
                <w:rFonts w:hint="eastAsia" w:ascii="宋体" w:hAnsi="宋体" w:eastAsia="宋体" w:cs="宋体"/>
                <w:kern w:val="0"/>
                <w:sz w:val="22"/>
              </w:rPr>
              <w:t>18</w:t>
            </w:r>
          </w:p>
        </w:tc>
        <w:tc>
          <w:tcPr>
            <w:tcW w:w="1573" w:type="dxa"/>
            <w:tcBorders>
              <w:top w:val="nil"/>
              <w:left w:val="nil"/>
              <w:bottom w:val="single" w:color="auto" w:sz="4" w:space="0"/>
              <w:right w:val="single" w:color="auto" w:sz="4" w:space="0"/>
            </w:tcBorders>
            <w:shd w:val="clear" w:color="auto" w:fill="auto"/>
            <w:noWrap/>
            <w:vAlign w:val="center"/>
          </w:tcPr>
          <w:p w14:paraId="5637DC75">
            <w:pPr>
              <w:widowControl/>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2616.13</w:t>
            </w:r>
          </w:p>
        </w:tc>
        <w:tc>
          <w:tcPr>
            <w:tcW w:w="1394" w:type="dxa"/>
            <w:tcBorders>
              <w:top w:val="nil"/>
              <w:left w:val="nil"/>
              <w:bottom w:val="single" w:color="auto" w:sz="4" w:space="0"/>
              <w:right w:val="single" w:color="auto" w:sz="4" w:space="0"/>
            </w:tcBorders>
            <w:shd w:val="clear" w:color="auto" w:fill="auto"/>
            <w:noWrap/>
            <w:vAlign w:val="center"/>
          </w:tcPr>
          <w:p w14:paraId="3F31E5BF">
            <w:pPr>
              <w:widowControl/>
              <w:jc w:val="both"/>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2616.13</w:t>
            </w:r>
          </w:p>
        </w:tc>
        <w:tc>
          <w:tcPr>
            <w:tcW w:w="1394" w:type="dxa"/>
            <w:tcBorders>
              <w:top w:val="nil"/>
              <w:left w:val="nil"/>
              <w:bottom w:val="single" w:color="auto" w:sz="4" w:space="0"/>
              <w:right w:val="single" w:color="auto" w:sz="4" w:space="0"/>
            </w:tcBorders>
            <w:shd w:val="clear" w:color="auto" w:fill="auto"/>
            <w:noWrap/>
            <w:vAlign w:val="center"/>
          </w:tcPr>
          <w:p w14:paraId="44AE5D59">
            <w:pPr>
              <w:widowControl/>
              <w:jc w:val="center"/>
              <w:rPr>
                <w:rFonts w:ascii="宋体" w:hAnsi="宋体" w:eastAsia="宋体" w:cs="宋体"/>
                <w:kern w:val="0"/>
                <w:sz w:val="22"/>
              </w:rPr>
            </w:pPr>
            <w:r>
              <w:rPr>
                <w:rFonts w:hint="eastAsia" w:ascii="宋体" w:hAnsi="宋体" w:eastAsia="宋体" w:cs="宋体"/>
                <w:kern w:val="0"/>
                <w:sz w:val="22"/>
              </w:rPr>
              <w:t>　</w:t>
            </w:r>
          </w:p>
        </w:tc>
        <w:tc>
          <w:tcPr>
            <w:tcW w:w="1573" w:type="dxa"/>
            <w:tcBorders>
              <w:top w:val="nil"/>
              <w:left w:val="nil"/>
              <w:bottom w:val="single" w:color="auto" w:sz="4" w:space="0"/>
              <w:right w:val="single" w:color="auto" w:sz="4" w:space="0"/>
            </w:tcBorders>
            <w:shd w:val="clear" w:color="auto" w:fill="auto"/>
            <w:noWrap/>
            <w:vAlign w:val="center"/>
          </w:tcPr>
          <w:p w14:paraId="59C15423">
            <w:pPr>
              <w:widowControl/>
              <w:jc w:val="right"/>
              <w:rPr>
                <w:rFonts w:ascii="宋体" w:hAnsi="宋体" w:eastAsia="宋体" w:cs="宋体"/>
                <w:kern w:val="0"/>
                <w:sz w:val="22"/>
              </w:rPr>
            </w:pPr>
            <w:r>
              <w:rPr>
                <w:rFonts w:hint="eastAsia" w:ascii="宋体" w:hAnsi="宋体" w:eastAsia="宋体" w:cs="宋体"/>
                <w:kern w:val="0"/>
                <w:sz w:val="22"/>
              </w:rPr>
              <w:t>　</w:t>
            </w:r>
          </w:p>
        </w:tc>
      </w:tr>
      <w:tr w14:paraId="7C064851">
        <w:tblPrEx>
          <w:tblCellMar>
            <w:top w:w="0" w:type="dxa"/>
            <w:left w:w="108" w:type="dxa"/>
            <w:bottom w:w="0" w:type="dxa"/>
            <w:right w:w="108" w:type="dxa"/>
          </w:tblCellMar>
        </w:tblPrEx>
        <w:trPr>
          <w:trHeight w:val="402" w:hRule="atLeast"/>
        </w:trPr>
        <w:tc>
          <w:tcPr>
            <w:tcW w:w="3417" w:type="dxa"/>
            <w:tcBorders>
              <w:top w:val="nil"/>
              <w:left w:val="single" w:color="auto" w:sz="4" w:space="0"/>
              <w:bottom w:val="single" w:color="auto" w:sz="4" w:space="0"/>
              <w:right w:val="single" w:color="auto" w:sz="4" w:space="0"/>
            </w:tcBorders>
            <w:shd w:val="clear" w:color="auto" w:fill="auto"/>
            <w:noWrap/>
            <w:vAlign w:val="center"/>
          </w:tcPr>
          <w:p w14:paraId="09DAC402">
            <w:pPr>
              <w:widowControl/>
              <w:jc w:val="left"/>
              <w:rPr>
                <w:rFonts w:ascii="宋体" w:hAnsi="宋体" w:eastAsia="宋体" w:cs="宋体"/>
                <w:kern w:val="0"/>
                <w:sz w:val="22"/>
              </w:rPr>
            </w:pPr>
            <w:r>
              <w:rPr>
                <w:rFonts w:hint="eastAsia" w:ascii="宋体" w:hAnsi="宋体" w:eastAsia="宋体" w:cs="宋体"/>
                <w:kern w:val="0"/>
                <w:sz w:val="22"/>
              </w:rPr>
              <w:t>　</w:t>
            </w:r>
          </w:p>
        </w:tc>
        <w:tc>
          <w:tcPr>
            <w:tcW w:w="436" w:type="dxa"/>
            <w:tcBorders>
              <w:top w:val="nil"/>
              <w:left w:val="nil"/>
              <w:bottom w:val="single" w:color="auto" w:sz="4" w:space="0"/>
              <w:right w:val="single" w:color="auto" w:sz="4" w:space="0"/>
            </w:tcBorders>
            <w:shd w:val="clear" w:color="auto" w:fill="auto"/>
            <w:noWrap/>
            <w:vAlign w:val="center"/>
          </w:tcPr>
          <w:p w14:paraId="42BF5906">
            <w:pPr>
              <w:widowControl/>
              <w:jc w:val="center"/>
              <w:rPr>
                <w:rFonts w:ascii="宋体" w:hAnsi="宋体" w:eastAsia="宋体" w:cs="宋体"/>
                <w:kern w:val="0"/>
                <w:sz w:val="22"/>
              </w:rPr>
            </w:pPr>
            <w:r>
              <w:rPr>
                <w:rFonts w:hint="eastAsia" w:ascii="宋体" w:hAnsi="宋体" w:eastAsia="宋体" w:cs="宋体"/>
                <w:kern w:val="0"/>
                <w:sz w:val="22"/>
              </w:rPr>
              <w:t>5</w:t>
            </w:r>
          </w:p>
        </w:tc>
        <w:tc>
          <w:tcPr>
            <w:tcW w:w="1549" w:type="dxa"/>
            <w:tcBorders>
              <w:top w:val="nil"/>
              <w:left w:val="nil"/>
              <w:bottom w:val="single" w:color="auto" w:sz="4" w:space="0"/>
              <w:right w:val="single" w:color="auto" w:sz="4" w:space="0"/>
            </w:tcBorders>
            <w:shd w:val="clear" w:color="auto" w:fill="auto"/>
            <w:noWrap/>
            <w:vAlign w:val="center"/>
          </w:tcPr>
          <w:p w14:paraId="0A350199">
            <w:pPr>
              <w:widowControl/>
              <w:rPr>
                <w:rFonts w:ascii="宋体" w:hAnsi="宋体" w:eastAsia="宋体" w:cs="宋体"/>
                <w:kern w:val="0"/>
                <w:sz w:val="22"/>
              </w:rPr>
            </w:pPr>
          </w:p>
        </w:tc>
        <w:tc>
          <w:tcPr>
            <w:tcW w:w="3411" w:type="dxa"/>
            <w:tcBorders>
              <w:top w:val="nil"/>
              <w:left w:val="nil"/>
              <w:bottom w:val="single" w:color="auto" w:sz="4" w:space="0"/>
              <w:right w:val="single" w:color="auto" w:sz="4" w:space="0"/>
            </w:tcBorders>
            <w:shd w:val="clear" w:color="auto" w:fill="auto"/>
            <w:noWrap/>
            <w:vAlign w:val="center"/>
          </w:tcPr>
          <w:p w14:paraId="771387E3">
            <w:pPr>
              <w:widowControl/>
              <w:jc w:val="left"/>
              <w:rPr>
                <w:rFonts w:hint="eastAsia" w:ascii="宋体" w:hAnsi="宋体" w:eastAsia="宋体" w:cs="宋体"/>
                <w:kern w:val="0"/>
                <w:sz w:val="22"/>
                <w:szCs w:val="22"/>
                <w:lang w:val="en-US" w:eastAsia="zh-CN" w:bidi="ar-SA"/>
              </w:rPr>
            </w:pPr>
            <w:r>
              <w:rPr>
                <w:rFonts w:hint="eastAsia" w:ascii="宋体" w:hAnsi="宋体" w:eastAsia="宋体" w:cs="宋体"/>
                <w:kern w:val="0"/>
                <w:sz w:val="22"/>
                <w:lang w:eastAsia="zh-CN"/>
              </w:rPr>
              <w:t>八</w:t>
            </w:r>
            <w:r>
              <w:rPr>
                <w:rFonts w:hint="eastAsia" w:ascii="宋体" w:hAnsi="宋体" w:eastAsia="宋体" w:cs="宋体"/>
                <w:kern w:val="0"/>
                <w:sz w:val="22"/>
              </w:rPr>
              <w:t>、</w:t>
            </w:r>
            <w:r>
              <w:rPr>
                <w:rFonts w:hint="eastAsia" w:ascii="宋体" w:hAnsi="宋体" w:eastAsia="宋体" w:cs="宋体"/>
                <w:kern w:val="0"/>
                <w:sz w:val="22"/>
                <w:lang w:eastAsia="zh-CN"/>
              </w:rPr>
              <w:t>社会保障和就业支出</w:t>
            </w:r>
          </w:p>
        </w:tc>
        <w:tc>
          <w:tcPr>
            <w:tcW w:w="1067" w:type="dxa"/>
            <w:gridSpan w:val="2"/>
            <w:tcBorders>
              <w:top w:val="nil"/>
              <w:left w:val="nil"/>
              <w:bottom w:val="single" w:color="auto" w:sz="4" w:space="0"/>
              <w:right w:val="single" w:color="auto" w:sz="4" w:space="0"/>
            </w:tcBorders>
            <w:shd w:val="clear" w:color="auto" w:fill="auto"/>
            <w:noWrap/>
            <w:vAlign w:val="center"/>
          </w:tcPr>
          <w:p w14:paraId="59658D57">
            <w:pPr>
              <w:widowControl/>
              <w:jc w:val="center"/>
              <w:rPr>
                <w:rFonts w:ascii="宋体" w:hAnsi="宋体" w:eastAsia="宋体" w:cs="宋体"/>
                <w:kern w:val="0"/>
                <w:sz w:val="22"/>
                <w:szCs w:val="22"/>
                <w:lang w:val="en-US" w:eastAsia="zh-CN" w:bidi="ar-SA"/>
              </w:rPr>
            </w:pPr>
            <w:r>
              <w:rPr>
                <w:rFonts w:hint="eastAsia" w:ascii="宋体" w:hAnsi="宋体" w:eastAsia="宋体" w:cs="宋体"/>
                <w:kern w:val="0"/>
                <w:sz w:val="22"/>
              </w:rPr>
              <w:t>20</w:t>
            </w:r>
          </w:p>
        </w:tc>
        <w:tc>
          <w:tcPr>
            <w:tcW w:w="1573" w:type="dxa"/>
            <w:tcBorders>
              <w:top w:val="nil"/>
              <w:left w:val="nil"/>
              <w:bottom w:val="single" w:color="auto" w:sz="4" w:space="0"/>
              <w:right w:val="single" w:color="auto" w:sz="4" w:space="0"/>
            </w:tcBorders>
            <w:shd w:val="clear" w:color="auto" w:fill="auto"/>
            <w:noWrap/>
            <w:vAlign w:val="center"/>
          </w:tcPr>
          <w:p w14:paraId="62E1E4D4">
            <w:pPr>
              <w:widowControl/>
              <w:jc w:val="left"/>
              <w:rPr>
                <w:rFonts w:hint="default" w:ascii="宋体" w:hAnsi="宋体" w:eastAsia="宋体" w:cs="宋体"/>
                <w:kern w:val="0"/>
                <w:sz w:val="22"/>
                <w:szCs w:val="22"/>
                <w:lang w:val="en-US" w:eastAsia="zh-CN" w:bidi="ar-SA"/>
              </w:rPr>
            </w:pPr>
            <w:r>
              <w:rPr>
                <w:rFonts w:hint="eastAsia" w:ascii="宋体" w:hAnsi="宋体" w:eastAsia="宋体" w:cs="宋体"/>
                <w:kern w:val="0"/>
                <w:sz w:val="22"/>
                <w:lang w:val="en-US" w:eastAsia="zh-CN"/>
              </w:rPr>
              <w:t>159.8</w:t>
            </w:r>
          </w:p>
        </w:tc>
        <w:tc>
          <w:tcPr>
            <w:tcW w:w="1394" w:type="dxa"/>
            <w:tcBorders>
              <w:top w:val="nil"/>
              <w:left w:val="nil"/>
              <w:bottom w:val="single" w:color="auto" w:sz="4" w:space="0"/>
              <w:right w:val="single" w:color="auto" w:sz="4" w:space="0"/>
            </w:tcBorders>
            <w:shd w:val="clear" w:color="auto" w:fill="auto"/>
            <w:noWrap/>
            <w:vAlign w:val="center"/>
          </w:tcPr>
          <w:p w14:paraId="4C5BC9EA">
            <w:pPr>
              <w:widowControl/>
              <w:jc w:val="left"/>
              <w:rPr>
                <w:rFonts w:hint="default" w:ascii="宋体" w:hAnsi="宋体" w:eastAsia="宋体" w:cs="宋体"/>
                <w:kern w:val="0"/>
                <w:sz w:val="22"/>
                <w:szCs w:val="22"/>
                <w:lang w:val="en-US" w:eastAsia="zh-CN" w:bidi="ar-SA"/>
              </w:rPr>
            </w:pPr>
            <w:r>
              <w:rPr>
                <w:rFonts w:hint="eastAsia" w:ascii="宋体" w:hAnsi="宋体" w:eastAsia="宋体" w:cs="宋体"/>
                <w:kern w:val="0"/>
                <w:sz w:val="22"/>
                <w:lang w:val="en-US" w:eastAsia="zh-CN"/>
              </w:rPr>
              <w:t>159.8</w:t>
            </w:r>
          </w:p>
        </w:tc>
        <w:tc>
          <w:tcPr>
            <w:tcW w:w="1394" w:type="dxa"/>
            <w:tcBorders>
              <w:top w:val="nil"/>
              <w:left w:val="nil"/>
              <w:bottom w:val="single" w:color="auto" w:sz="4" w:space="0"/>
              <w:right w:val="single" w:color="auto" w:sz="4" w:space="0"/>
            </w:tcBorders>
            <w:shd w:val="clear" w:color="auto" w:fill="auto"/>
            <w:noWrap/>
            <w:vAlign w:val="center"/>
          </w:tcPr>
          <w:p w14:paraId="1A002D5D">
            <w:pPr>
              <w:widowControl/>
              <w:jc w:val="center"/>
              <w:rPr>
                <w:rFonts w:ascii="宋体" w:hAnsi="宋体" w:eastAsia="宋体" w:cs="宋体"/>
                <w:kern w:val="0"/>
                <w:sz w:val="22"/>
              </w:rPr>
            </w:pPr>
            <w:r>
              <w:rPr>
                <w:rFonts w:hint="eastAsia" w:ascii="宋体" w:hAnsi="宋体" w:eastAsia="宋体" w:cs="宋体"/>
                <w:kern w:val="0"/>
                <w:sz w:val="22"/>
              </w:rPr>
              <w:t>　</w:t>
            </w:r>
          </w:p>
        </w:tc>
        <w:tc>
          <w:tcPr>
            <w:tcW w:w="1573" w:type="dxa"/>
            <w:tcBorders>
              <w:top w:val="nil"/>
              <w:left w:val="nil"/>
              <w:bottom w:val="single" w:color="auto" w:sz="4" w:space="0"/>
              <w:right w:val="single" w:color="auto" w:sz="4" w:space="0"/>
            </w:tcBorders>
            <w:shd w:val="clear" w:color="auto" w:fill="auto"/>
            <w:noWrap/>
            <w:vAlign w:val="center"/>
          </w:tcPr>
          <w:p w14:paraId="01F2EC8E">
            <w:pPr>
              <w:widowControl/>
              <w:jc w:val="right"/>
              <w:rPr>
                <w:rFonts w:ascii="宋体" w:hAnsi="宋体" w:eastAsia="宋体" w:cs="宋体"/>
                <w:kern w:val="0"/>
                <w:sz w:val="22"/>
              </w:rPr>
            </w:pPr>
            <w:r>
              <w:rPr>
                <w:rFonts w:hint="eastAsia" w:ascii="宋体" w:hAnsi="宋体" w:eastAsia="宋体" w:cs="宋体"/>
                <w:kern w:val="0"/>
                <w:sz w:val="22"/>
              </w:rPr>
              <w:t>　</w:t>
            </w:r>
          </w:p>
        </w:tc>
      </w:tr>
      <w:tr w14:paraId="7851D399">
        <w:tblPrEx>
          <w:tblCellMar>
            <w:top w:w="0" w:type="dxa"/>
            <w:left w:w="108" w:type="dxa"/>
            <w:bottom w:w="0" w:type="dxa"/>
            <w:right w:w="108" w:type="dxa"/>
          </w:tblCellMar>
        </w:tblPrEx>
        <w:trPr>
          <w:trHeight w:val="402" w:hRule="atLeast"/>
        </w:trPr>
        <w:tc>
          <w:tcPr>
            <w:tcW w:w="3417" w:type="dxa"/>
            <w:tcBorders>
              <w:top w:val="nil"/>
              <w:left w:val="single" w:color="auto" w:sz="4" w:space="0"/>
              <w:bottom w:val="single" w:color="auto" w:sz="4" w:space="0"/>
              <w:right w:val="single" w:color="auto" w:sz="4" w:space="0"/>
            </w:tcBorders>
            <w:shd w:val="clear" w:color="auto" w:fill="auto"/>
            <w:noWrap/>
            <w:vAlign w:val="center"/>
          </w:tcPr>
          <w:p w14:paraId="1D97B0BE">
            <w:pPr>
              <w:widowControl/>
              <w:jc w:val="left"/>
              <w:rPr>
                <w:rFonts w:ascii="宋体" w:hAnsi="宋体" w:eastAsia="宋体" w:cs="宋体"/>
                <w:kern w:val="0"/>
                <w:sz w:val="22"/>
              </w:rPr>
            </w:pPr>
            <w:r>
              <w:rPr>
                <w:rFonts w:hint="eastAsia" w:ascii="宋体" w:hAnsi="宋体" w:eastAsia="宋体" w:cs="宋体"/>
                <w:kern w:val="0"/>
                <w:sz w:val="22"/>
              </w:rPr>
              <w:t>　</w:t>
            </w:r>
          </w:p>
        </w:tc>
        <w:tc>
          <w:tcPr>
            <w:tcW w:w="436" w:type="dxa"/>
            <w:tcBorders>
              <w:top w:val="nil"/>
              <w:left w:val="nil"/>
              <w:bottom w:val="single" w:color="auto" w:sz="4" w:space="0"/>
              <w:right w:val="single" w:color="auto" w:sz="4" w:space="0"/>
            </w:tcBorders>
            <w:shd w:val="clear" w:color="auto" w:fill="auto"/>
            <w:noWrap/>
            <w:vAlign w:val="center"/>
          </w:tcPr>
          <w:p w14:paraId="5D60D9A5">
            <w:pPr>
              <w:widowControl/>
              <w:jc w:val="center"/>
              <w:rPr>
                <w:rFonts w:ascii="宋体" w:hAnsi="宋体" w:eastAsia="宋体" w:cs="宋体"/>
                <w:kern w:val="0"/>
                <w:sz w:val="22"/>
              </w:rPr>
            </w:pPr>
            <w:r>
              <w:rPr>
                <w:rFonts w:hint="eastAsia" w:ascii="宋体" w:hAnsi="宋体" w:eastAsia="宋体" w:cs="宋体"/>
                <w:kern w:val="0"/>
                <w:sz w:val="22"/>
              </w:rPr>
              <w:t>6</w:t>
            </w:r>
          </w:p>
        </w:tc>
        <w:tc>
          <w:tcPr>
            <w:tcW w:w="1549" w:type="dxa"/>
            <w:tcBorders>
              <w:top w:val="nil"/>
              <w:left w:val="nil"/>
              <w:bottom w:val="single" w:color="auto" w:sz="4" w:space="0"/>
              <w:right w:val="single" w:color="auto" w:sz="4" w:space="0"/>
            </w:tcBorders>
            <w:shd w:val="clear" w:color="auto" w:fill="auto"/>
            <w:noWrap/>
            <w:vAlign w:val="center"/>
          </w:tcPr>
          <w:p w14:paraId="6D8DB8DF">
            <w:pPr>
              <w:widowControl/>
              <w:rPr>
                <w:rFonts w:ascii="宋体" w:hAnsi="宋体" w:eastAsia="宋体" w:cs="宋体"/>
                <w:kern w:val="0"/>
                <w:sz w:val="22"/>
              </w:rPr>
            </w:pPr>
          </w:p>
        </w:tc>
        <w:tc>
          <w:tcPr>
            <w:tcW w:w="3411" w:type="dxa"/>
            <w:tcBorders>
              <w:top w:val="nil"/>
              <w:left w:val="nil"/>
              <w:bottom w:val="single" w:color="auto" w:sz="4" w:space="0"/>
              <w:right w:val="single" w:color="auto" w:sz="4" w:space="0"/>
            </w:tcBorders>
            <w:shd w:val="clear" w:color="auto" w:fill="auto"/>
            <w:noWrap/>
            <w:vAlign w:val="center"/>
          </w:tcPr>
          <w:p w14:paraId="6AB4DBC5">
            <w:pPr>
              <w:widowControl/>
              <w:jc w:val="left"/>
              <w:rPr>
                <w:rFonts w:hint="eastAsia" w:ascii="宋体" w:hAnsi="宋体" w:eastAsia="宋体" w:cs="宋体"/>
                <w:kern w:val="0"/>
                <w:sz w:val="24"/>
                <w:szCs w:val="24"/>
                <w:lang w:val="en-US" w:eastAsia="zh-CN" w:bidi="ar-SA"/>
              </w:rPr>
            </w:pPr>
            <w:r>
              <w:rPr>
                <w:rFonts w:hint="eastAsia" w:ascii="宋体" w:hAnsi="宋体" w:eastAsia="宋体" w:cs="宋体"/>
                <w:kern w:val="0"/>
                <w:sz w:val="22"/>
                <w:lang w:eastAsia="zh-CN"/>
              </w:rPr>
              <w:t>九、卫生健康支出</w:t>
            </w:r>
          </w:p>
        </w:tc>
        <w:tc>
          <w:tcPr>
            <w:tcW w:w="1067" w:type="dxa"/>
            <w:gridSpan w:val="2"/>
            <w:tcBorders>
              <w:top w:val="nil"/>
              <w:left w:val="nil"/>
              <w:bottom w:val="single" w:color="auto" w:sz="4" w:space="0"/>
              <w:right w:val="single" w:color="auto" w:sz="4" w:space="0"/>
            </w:tcBorders>
            <w:shd w:val="clear" w:color="auto" w:fill="auto"/>
            <w:noWrap/>
            <w:vAlign w:val="center"/>
          </w:tcPr>
          <w:p w14:paraId="260C196A">
            <w:pPr>
              <w:widowControl/>
              <w:jc w:val="center"/>
              <w:rPr>
                <w:rFonts w:ascii="宋体" w:hAnsi="宋体" w:eastAsia="宋体" w:cs="宋体"/>
                <w:kern w:val="0"/>
                <w:sz w:val="22"/>
                <w:szCs w:val="22"/>
                <w:lang w:val="en-US" w:eastAsia="zh-CN" w:bidi="ar-SA"/>
              </w:rPr>
            </w:pPr>
            <w:r>
              <w:rPr>
                <w:rFonts w:hint="eastAsia" w:ascii="宋体" w:hAnsi="宋体" w:eastAsia="宋体" w:cs="宋体"/>
                <w:kern w:val="0"/>
                <w:sz w:val="22"/>
              </w:rPr>
              <w:t>21</w:t>
            </w:r>
          </w:p>
        </w:tc>
        <w:tc>
          <w:tcPr>
            <w:tcW w:w="1573" w:type="dxa"/>
            <w:tcBorders>
              <w:top w:val="nil"/>
              <w:left w:val="nil"/>
              <w:bottom w:val="single" w:color="auto" w:sz="4" w:space="0"/>
              <w:right w:val="single" w:color="auto" w:sz="4" w:space="0"/>
            </w:tcBorders>
            <w:shd w:val="clear" w:color="auto" w:fill="auto"/>
            <w:noWrap/>
            <w:vAlign w:val="center"/>
          </w:tcPr>
          <w:p w14:paraId="0F04E9A7">
            <w:pPr>
              <w:widowControl/>
              <w:jc w:val="left"/>
              <w:rPr>
                <w:rFonts w:hint="default" w:ascii="宋体" w:hAnsi="宋体" w:eastAsia="宋体" w:cs="宋体"/>
                <w:kern w:val="0"/>
                <w:sz w:val="22"/>
                <w:szCs w:val="22"/>
                <w:lang w:val="en-US" w:eastAsia="zh-CN" w:bidi="ar-SA"/>
              </w:rPr>
            </w:pPr>
            <w:r>
              <w:rPr>
                <w:rFonts w:hint="eastAsia" w:ascii="宋体" w:hAnsi="宋体" w:eastAsia="宋体" w:cs="宋体"/>
                <w:kern w:val="0"/>
                <w:sz w:val="22"/>
                <w:lang w:val="en-US" w:eastAsia="zh-CN"/>
              </w:rPr>
              <w:t>78.41</w:t>
            </w:r>
          </w:p>
        </w:tc>
        <w:tc>
          <w:tcPr>
            <w:tcW w:w="1394" w:type="dxa"/>
            <w:tcBorders>
              <w:top w:val="nil"/>
              <w:left w:val="nil"/>
              <w:bottom w:val="single" w:color="auto" w:sz="4" w:space="0"/>
              <w:right w:val="single" w:color="auto" w:sz="4" w:space="0"/>
            </w:tcBorders>
            <w:shd w:val="clear" w:color="auto" w:fill="auto"/>
            <w:noWrap/>
            <w:vAlign w:val="center"/>
          </w:tcPr>
          <w:p w14:paraId="73E672BD">
            <w:pPr>
              <w:widowControl/>
              <w:jc w:val="left"/>
              <w:rPr>
                <w:rFonts w:hint="default" w:ascii="宋体" w:hAnsi="宋体" w:eastAsia="宋体" w:cs="宋体"/>
                <w:kern w:val="0"/>
                <w:sz w:val="22"/>
                <w:szCs w:val="22"/>
                <w:lang w:val="en-US" w:eastAsia="zh-CN" w:bidi="ar-SA"/>
              </w:rPr>
            </w:pPr>
            <w:r>
              <w:rPr>
                <w:rFonts w:hint="eastAsia" w:ascii="宋体" w:hAnsi="宋体" w:eastAsia="宋体" w:cs="宋体"/>
                <w:kern w:val="0"/>
                <w:sz w:val="22"/>
                <w:lang w:val="en-US" w:eastAsia="zh-CN"/>
              </w:rPr>
              <w:t>78.41</w:t>
            </w:r>
          </w:p>
        </w:tc>
        <w:tc>
          <w:tcPr>
            <w:tcW w:w="1394" w:type="dxa"/>
            <w:tcBorders>
              <w:top w:val="nil"/>
              <w:left w:val="nil"/>
              <w:bottom w:val="single" w:color="auto" w:sz="4" w:space="0"/>
              <w:right w:val="single" w:color="auto" w:sz="4" w:space="0"/>
            </w:tcBorders>
            <w:shd w:val="clear" w:color="auto" w:fill="auto"/>
            <w:noWrap/>
            <w:vAlign w:val="center"/>
          </w:tcPr>
          <w:p w14:paraId="31B7C4CA">
            <w:pPr>
              <w:widowControl/>
              <w:jc w:val="center"/>
              <w:rPr>
                <w:rFonts w:ascii="宋体" w:hAnsi="宋体" w:eastAsia="宋体" w:cs="宋体"/>
                <w:kern w:val="0"/>
                <w:sz w:val="22"/>
              </w:rPr>
            </w:pPr>
            <w:r>
              <w:rPr>
                <w:rFonts w:hint="eastAsia" w:ascii="宋体" w:hAnsi="宋体" w:eastAsia="宋体" w:cs="宋体"/>
                <w:kern w:val="0"/>
                <w:sz w:val="22"/>
              </w:rPr>
              <w:t>　</w:t>
            </w:r>
          </w:p>
        </w:tc>
        <w:tc>
          <w:tcPr>
            <w:tcW w:w="1573" w:type="dxa"/>
            <w:tcBorders>
              <w:top w:val="nil"/>
              <w:left w:val="nil"/>
              <w:bottom w:val="single" w:color="auto" w:sz="4" w:space="0"/>
              <w:right w:val="single" w:color="auto" w:sz="4" w:space="0"/>
            </w:tcBorders>
            <w:shd w:val="clear" w:color="auto" w:fill="auto"/>
            <w:noWrap/>
            <w:vAlign w:val="center"/>
          </w:tcPr>
          <w:p w14:paraId="5F8FE3CB">
            <w:pPr>
              <w:widowControl/>
              <w:jc w:val="right"/>
              <w:rPr>
                <w:rFonts w:ascii="宋体" w:hAnsi="宋体" w:eastAsia="宋体" w:cs="宋体"/>
                <w:kern w:val="0"/>
                <w:sz w:val="22"/>
              </w:rPr>
            </w:pPr>
            <w:r>
              <w:rPr>
                <w:rFonts w:hint="eastAsia" w:ascii="宋体" w:hAnsi="宋体" w:eastAsia="宋体" w:cs="宋体"/>
                <w:kern w:val="0"/>
                <w:sz w:val="22"/>
              </w:rPr>
              <w:t>　</w:t>
            </w:r>
          </w:p>
        </w:tc>
      </w:tr>
      <w:tr w14:paraId="044875B0">
        <w:tblPrEx>
          <w:tblCellMar>
            <w:top w:w="0" w:type="dxa"/>
            <w:left w:w="108" w:type="dxa"/>
            <w:bottom w:w="0" w:type="dxa"/>
            <w:right w:w="108" w:type="dxa"/>
          </w:tblCellMar>
        </w:tblPrEx>
        <w:trPr>
          <w:trHeight w:val="402" w:hRule="atLeast"/>
        </w:trPr>
        <w:tc>
          <w:tcPr>
            <w:tcW w:w="3417" w:type="dxa"/>
            <w:tcBorders>
              <w:top w:val="nil"/>
              <w:left w:val="single" w:color="auto" w:sz="4" w:space="0"/>
              <w:bottom w:val="single" w:color="auto" w:sz="4" w:space="0"/>
              <w:right w:val="single" w:color="auto" w:sz="4" w:space="0"/>
            </w:tcBorders>
            <w:shd w:val="clear" w:color="auto" w:fill="auto"/>
            <w:noWrap/>
            <w:vAlign w:val="center"/>
          </w:tcPr>
          <w:p w14:paraId="16797917">
            <w:pPr>
              <w:widowControl/>
              <w:jc w:val="left"/>
              <w:rPr>
                <w:rFonts w:ascii="宋体" w:hAnsi="宋体" w:eastAsia="宋体" w:cs="宋体"/>
                <w:kern w:val="0"/>
                <w:sz w:val="22"/>
              </w:rPr>
            </w:pPr>
            <w:r>
              <w:rPr>
                <w:rFonts w:hint="eastAsia" w:ascii="宋体" w:hAnsi="宋体" w:eastAsia="宋体" w:cs="宋体"/>
                <w:kern w:val="0"/>
                <w:sz w:val="22"/>
              </w:rPr>
              <w:t>　</w:t>
            </w:r>
          </w:p>
        </w:tc>
        <w:tc>
          <w:tcPr>
            <w:tcW w:w="436" w:type="dxa"/>
            <w:tcBorders>
              <w:top w:val="nil"/>
              <w:left w:val="nil"/>
              <w:bottom w:val="single" w:color="auto" w:sz="4" w:space="0"/>
              <w:right w:val="single" w:color="auto" w:sz="4" w:space="0"/>
            </w:tcBorders>
            <w:shd w:val="clear" w:color="auto" w:fill="auto"/>
            <w:noWrap/>
            <w:vAlign w:val="center"/>
          </w:tcPr>
          <w:p w14:paraId="51905E30">
            <w:pPr>
              <w:widowControl/>
              <w:jc w:val="center"/>
              <w:rPr>
                <w:rFonts w:ascii="宋体" w:hAnsi="宋体" w:eastAsia="宋体" w:cs="宋体"/>
                <w:kern w:val="0"/>
                <w:sz w:val="22"/>
              </w:rPr>
            </w:pPr>
            <w:r>
              <w:rPr>
                <w:rFonts w:hint="eastAsia" w:ascii="宋体" w:hAnsi="宋体" w:eastAsia="宋体" w:cs="宋体"/>
                <w:kern w:val="0"/>
                <w:sz w:val="22"/>
              </w:rPr>
              <w:t>8</w:t>
            </w:r>
          </w:p>
        </w:tc>
        <w:tc>
          <w:tcPr>
            <w:tcW w:w="1549" w:type="dxa"/>
            <w:tcBorders>
              <w:top w:val="nil"/>
              <w:left w:val="nil"/>
              <w:bottom w:val="single" w:color="auto" w:sz="4" w:space="0"/>
              <w:right w:val="single" w:color="auto" w:sz="4" w:space="0"/>
            </w:tcBorders>
            <w:shd w:val="clear" w:color="auto" w:fill="auto"/>
            <w:noWrap/>
            <w:vAlign w:val="center"/>
          </w:tcPr>
          <w:p w14:paraId="5F28C385">
            <w:pPr>
              <w:widowControl/>
              <w:rPr>
                <w:rFonts w:ascii="宋体" w:hAnsi="宋体" w:eastAsia="宋体" w:cs="宋体"/>
                <w:kern w:val="0"/>
                <w:sz w:val="22"/>
              </w:rPr>
            </w:pPr>
          </w:p>
        </w:tc>
        <w:tc>
          <w:tcPr>
            <w:tcW w:w="3411" w:type="dxa"/>
            <w:tcBorders>
              <w:top w:val="nil"/>
              <w:left w:val="nil"/>
              <w:bottom w:val="single" w:color="auto" w:sz="4" w:space="0"/>
              <w:right w:val="single" w:color="auto" w:sz="4" w:space="0"/>
            </w:tcBorders>
            <w:shd w:val="clear" w:color="auto" w:fill="auto"/>
            <w:noWrap/>
            <w:vAlign w:val="center"/>
          </w:tcPr>
          <w:p w14:paraId="1D4CCB57">
            <w:pPr>
              <w:widowControl/>
              <w:jc w:val="left"/>
              <w:rPr>
                <w:rFonts w:hint="eastAsia" w:ascii="宋体" w:hAnsi="宋体" w:eastAsia="宋体" w:cs="宋体"/>
                <w:kern w:val="0"/>
                <w:sz w:val="22"/>
                <w:lang w:eastAsia="zh-CN"/>
              </w:rPr>
            </w:pPr>
            <w:r>
              <w:rPr>
                <w:rFonts w:hint="eastAsia" w:ascii="宋体" w:hAnsi="宋体" w:eastAsia="宋体" w:cs="宋体"/>
                <w:kern w:val="0"/>
                <w:sz w:val="22"/>
                <w:lang w:eastAsia="zh-CN"/>
              </w:rPr>
              <w:t>十九、住房保障支出</w:t>
            </w:r>
          </w:p>
        </w:tc>
        <w:tc>
          <w:tcPr>
            <w:tcW w:w="1067" w:type="dxa"/>
            <w:gridSpan w:val="2"/>
            <w:tcBorders>
              <w:top w:val="nil"/>
              <w:left w:val="nil"/>
              <w:bottom w:val="single" w:color="auto" w:sz="4" w:space="0"/>
              <w:right w:val="single" w:color="auto" w:sz="4" w:space="0"/>
            </w:tcBorders>
            <w:shd w:val="clear" w:color="auto" w:fill="auto"/>
            <w:noWrap/>
            <w:vAlign w:val="center"/>
          </w:tcPr>
          <w:p w14:paraId="6F4B6C33">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23</w:t>
            </w:r>
          </w:p>
        </w:tc>
        <w:tc>
          <w:tcPr>
            <w:tcW w:w="1573" w:type="dxa"/>
            <w:tcBorders>
              <w:top w:val="nil"/>
              <w:left w:val="nil"/>
              <w:bottom w:val="single" w:color="auto" w:sz="4" w:space="0"/>
              <w:right w:val="single" w:color="auto" w:sz="4" w:space="0"/>
            </w:tcBorders>
            <w:shd w:val="clear" w:color="auto" w:fill="auto"/>
            <w:noWrap/>
            <w:vAlign w:val="center"/>
          </w:tcPr>
          <w:p w14:paraId="357351CE">
            <w:pPr>
              <w:widowControl/>
              <w:jc w:val="left"/>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114.69</w:t>
            </w:r>
          </w:p>
        </w:tc>
        <w:tc>
          <w:tcPr>
            <w:tcW w:w="1394" w:type="dxa"/>
            <w:tcBorders>
              <w:top w:val="nil"/>
              <w:left w:val="nil"/>
              <w:bottom w:val="single" w:color="auto" w:sz="4" w:space="0"/>
              <w:right w:val="single" w:color="auto" w:sz="4" w:space="0"/>
            </w:tcBorders>
            <w:shd w:val="clear" w:color="auto" w:fill="auto"/>
            <w:noWrap/>
            <w:vAlign w:val="center"/>
          </w:tcPr>
          <w:p w14:paraId="05FCA410">
            <w:pPr>
              <w:widowControl/>
              <w:jc w:val="left"/>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114.69</w:t>
            </w:r>
          </w:p>
        </w:tc>
        <w:tc>
          <w:tcPr>
            <w:tcW w:w="1394" w:type="dxa"/>
            <w:tcBorders>
              <w:top w:val="nil"/>
              <w:left w:val="nil"/>
              <w:bottom w:val="single" w:color="auto" w:sz="4" w:space="0"/>
              <w:right w:val="single" w:color="auto" w:sz="4" w:space="0"/>
            </w:tcBorders>
            <w:shd w:val="clear" w:color="auto" w:fill="auto"/>
            <w:noWrap/>
            <w:vAlign w:val="center"/>
          </w:tcPr>
          <w:p w14:paraId="04160A92">
            <w:pPr>
              <w:widowControl/>
              <w:jc w:val="center"/>
              <w:rPr>
                <w:rFonts w:ascii="宋体" w:hAnsi="宋体" w:eastAsia="宋体" w:cs="宋体"/>
                <w:kern w:val="0"/>
                <w:sz w:val="22"/>
              </w:rPr>
            </w:pPr>
            <w:r>
              <w:rPr>
                <w:rFonts w:hint="eastAsia" w:ascii="宋体" w:hAnsi="宋体" w:eastAsia="宋体" w:cs="宋体"/>
                <w:kern w:val="0"/>
                <w:sz w:val="22"/>
              </w:rPr>
              <w:t>　</w:t>
            </w:r>
          </w:p>
        </w:tc>
        <w:tc>
          <w:tcPr>
            <w:tcW w:w="1573" w:type="dxa"/>
            <w:tcBorders>
              <w:top w:val="nil"/>
              <w:left w:val="nil"/>
              <w:bottom w:val="single" w:color="auto" w:sz="4" w:space="0"/>
              <w:right w:val="single" w:color="auto" w:sz="4" w:space="0"/>
            </w:tcBorders>
            <w:shd w:val="clear" w:color="auto" w:fill="auto"/>
            <w:noWrap/>
            <w:vAlign w:val="center"/>
          </w:tcPr>
          <w:p w14:paraId="62767730">
            <w:pPr>
              <w:widowControl/>
              <w:jc w:val="center"/>
              <w:rPr>
                <w:rFonts w:ascii="宋体" w:hAnsi="宋体" w:eastAsia="宋体" w:cs="宋体"/>
                <w:kern w:val="0"/>
                <w:sz w:val="22"/>
              </w:rPr>
            </w:pPr>
            <w:r>
              <w:rPr>
                <w:rFonts w:hint="eastAsia" w:ascii="宋体" w:hAnsi="宋体" w:eastAsia="宋体" w:cs="宋体"/>
                <w:kern w:val="0"/>
                <w:sz w:val="22"/>
              </w:rPr>
              <w:t>　</w:t>
            </w:r>
          </w:p>
        </w:tc>
      </w:tr>
      <w:tr w14:paraId="65029D97">
        <w:tblPrEx>
          <w:tblCellMar>
            <w:top w:w="0" w:type="dxa"/>
            <w:left w:w="108" w:type="dxa"/>
            <w:bottom w:w="0" w:type="dxa"/>
            <w:right w:w="108" w:type="dxa"/>
          </w:tblCellMar>
        </w:tblPrEx>
        <w:trPr>
          <w:trHeight w:val="386" w:hRule="atLeast"/>
        </w:trPr>
        <w:tc>
          <w:tcPr>
            <w:tcW w:w="3417" w:type="dxa"/>
            <w:tcBorders>
              <w:top w:val="nil"/>
              <w:left w:val="single" w:color="auto" w:sz="4" w:space="0"/>
              <w:bottom w:val="single" w:color="auto" w:sz="4" w:space="0"/>
              <w:right w:val="single" w:color="auto" w:sz="4" w:space="0"/>
            </w:tcBorders>
            <w:shd w:val="clear" w:color="auto" w:fill="auto"/>
            <w:noWrap/>
            <w:vAlign w:val="center"/>
          </w:tcPr>
          <w:p w14:paraId="1E6FC498">
            <w:pPr>
              <w:widowControl/>
              <w:jc w:val="center"/>
              <w:rPr>
                <w:rFonts w:ascii="宋体" w:hAnsi="宋体" w:eastAsia="宋体" w:cs="宋体"/>
                <w:b/>
                <w:bCs/>
                <w:kern w:val="0"/>
                <w:sz w:val="22"/>
              </w:rPr>
            </w:pPr>
            <w:r>
              <w:rPr>
                <w:rFonts w:hint="eastAsia" w:ascii="宋体" w:hAnsi="宋体" w:eastAsia="宋体" w:cs="宋体"/>
                <w:b/>
                <w:bCs/>
                <w:kern w:val="0"/>
                <w:sz w:val="22"/>
              </w:rPr>
              <w:t>本年收入合计</w:t>
            </w:r>
          </w:p>
        </w:tc>
        <w:tc>
          <w:tcPr>
            <w:tcW w:w="436" w:type="dxa"/>
            <w:tcBorders>
              <w:top w:val="nil"/>
              <w:left w:val="nil"/>
              <w:bottom w:val="single" w:color="auto" w:sz="4" w:space="0"/>
              <w:right w:val="single" w:color="auto" w:sz="4" w:space="0"/>
            </w:tcBorders>
            <w:shd w:val="clear" w:color="auto" w:fill="auto"/>
            <w:noWrap/>
            <w:vAlign w:val="center"/>
          </w:tcPr>
          <w:p w14:paraId="70D0368F">
            <w:pPr>
              <w:widowControl/>
              <w:jc w:val="center"/>
              <w:rPr>
                <w:rFonts w:ascii="宋体" w:hAnsi="宋体" w:eastAsia="宋体" w:cs="宋体"/>
                <w:kern w:val="0"/>
                <w:sz w:val="22"/>
              </w:rPr>
            </w:pPr>
            <w:r>
              <w:rPr>
                <w:rFonts w:hint="eastAsia" w:ascii="宋体" w:hAnsi="宋体" w:eastAsia="宋体" w:cs="宋体"/>
                <w:kern w:val="0"/>
                <w:sz w:val="22"/>
              </w:rPr>
              <w:t>9</w:t>
            </w:r>
          </w:p>
        </w:tc>
        <w:tc>
          <w:tcPr>
            <w:tcW w:w="1549" w:type="dxa"/>
            <w:tcBorders>
              <w:top w:val="nil"/>
              <w:left w:val="nil"/>
              <w:bottom w:val="single" w:color="auto" w:sz="4" w:space="0"/>
              <w:right w:val="single" w:color="auto" w:sz="4" w:space="0"/>
            </w:tcBorders>
            <w:shd w:val="clear" w:color="auto" w:fill="auto"/>
            <w:noWrap/>
            <w:vAlign w:val="center"/>
          </w:tcPr>
          <w:p w14:paraId="7E73AE53">
            <w:pPr>
              <w:widowControl/>
              <w:ind w:right="440"/>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2969.03</w:t>
            </w:r>
          </w:p>
        </w:tc>
        <w:tc>
          <w:tcPr>
            <w:tcW w:w="3411" w:type="dxa"/>
            <w:tcBorders>
              <w:top w:val="nil"/>
              <w:left w:val="nil"/>
              <w:bottom w:val="single" w:color="auto" w:sz="4" w:space="0"/>
              <w:right w:val="single" w:color="auto" w:sz="4" w:space="0"/>
            </w:tcBorders>
            <w:shd w:val="clear" w:color="auto" w:fill="auto"/>
            <w:noWrap/>
            <w:vAlign w:val="center"/>
          </w:tcPr>
          <w:p w14:paraId="755643C1">
            <w:pPr>
              <w:widowControl/>
              <w:jc w:val="center"/>
              <w:rPr>
                <w:rFonts w:ascii="宋体" w:hAnsi="宋体" w:eastAsia="宋体" w:cs="宋体"/>
                <w:b/>
                <w:bCs/>
                <w:kern w:val="0"/>
                <w:sz w:val="22"/>
              </w:rPr>
            </w:pPr>
            <w:r>
              <w:rPr>
                <w:rFonts w:hint="eastAsia" w:ascii="宋体" w:hAnsi="宋体" w:eastAsia="宋体" w:cs="宋体"/>
                <w:b/>
                <w:bCs/>
                <w:kern w:val="0"/>
                <w:sz w:val="22"/>
              </w:rPr>
              <w:t>本年支出合计</w:t>
            </w:r>
          </w:p>
        </w:tc>
        <w:tc>
          <w:tcPr>
            <w:tcW w:w="1067" w:type="dxa"/>
            <w:gridSpan w:val="2"/>
            <w:tcBorders>
              <w:top w:val="nil"/>
              <w:left w:val="nil"/>
              <w:bottom w:val="single" w:color="auto" w:sz="4" w:space="0"/>
              <w:right w:val="single" w:color="auto" w:sz="4" w:space="0"/>
            </w:tcBorders>
            <w:shd w:val="clear" w:color="auto" w:fill="auto"/>
            <w:noWrap/>
            <w:vAlign w:val="center"/>
          </w:tcPr>
          <w:p w14:paraId="6293AD04">
            <w:pPr>
              <w:widowControl/>
              <w:jc w:val="center"/>
              <w:rPr>
                <w:rFonts w:hint="eastAsia" w:ascii="宋体" w:hAnsi="宋体" w:eastAsia="宋体" w:cs="宋体"/>
                <w:kern w:val="0"/>
                <w:sz w:val="22"/>
                <w:lang w:val="en-US" w:eastAsia="zh-CN"/>
              </w:rPr>
            </w:pPr>
            <w:r>
              <w:rPr>
                <w:rFonts w:hint="eastAsia" w:ascii="宋体" w:hAnsi="宋体" w:eastAsia="宋体" w:cs="宋体"/>
                <w:kern w:val="0"/>
                <w:sz w:val="22"/>
              </w:rPr>
              <w:t>2</w:t>
            </w:r>
            <w:r>
              <w:rPr>
                <w:rFonts w:hint="eastAsia" w:ascii="宋体" w:hAnsi="宋体" w:eastAsia="宋体" w:cs="宋体"/>
                <w:kern w:val="0"/>
                <w:sz w:val="22"/>
                <w:lang w:val="en-US" w:eastAsia="zh-CN"/>
              </w:rPr>
              <w:t>5</w:t>
            </w:r>
          </w:p>
        </w:tc>
        <w:tc>
          <w:tcPr>
            <w:tcW w:w="1573" w:type="dxa"/>
            <w:tcBorders>
              <w:top w:val="nil"/>
              <w:left w:val="nil"/>
              <w:bottom w:val="single" w:color="auto" w:sz="4" w:space="0"/>
              <w:right w:val="single" w:color="auto" w:sz="4" w:space="0"/>
            </w:tcBorders>
            <w:shd w:val="clear" w:color="auto" w:fill="auto"/>
            <w:noWrap/>
            <w:vAlign w:val="center"/>
          </w:tcPr>
          <w:p w14:paraId="75FA521C">
            <w:pPr>
              <w:widowControl/>
              <w:jc w:val="left"/>
              <w:rPr>
                <w:rFonts w:hint="default" w:ascii="宋体" w:hAnsi="宋体" w:eastAsia="宋体" w:cs="宋体"/>
                <w:kern w:val="0"/>
                <w:sz w:val="22"/>
                <w:lang w:val="en-US" w:eastAsia="zh-CN"/>
              </w:rPr>
            </w:pPr>
          </w:p>
        </w:tc>
        <w:tc>
          <w:tcPr>
            <w:tcW w:w="1394" w:type="dxa"/>
            <w:tcBorders>
              <w:top w:val="nil"/>
              <w:left w:val="nil"/>
              <w:bottom w:val="single" w:color="auto" w:sz="4" w:space="0"/>
              <w:right w:val="single" w:color="auto" w:sz="4" w:space="0"/>
            </w:tcBorders>
            <w:shd w:val="clear" w:color="auto" w:fill="auto"/>
            <w:noWrap/>
            <w:vAlign w:val="center"/>
          </w:tcPr>
          <w:p w14:paraId="3EC7EE87">
            <w:pPr>
              <w:widowControl/>
              <w:jc w:val="left"/>
              <w:rPr>
                <w:rFonts w:hint="default" w:ascii="宋体" w:hAnsi="宋体" w:eastAsia="宋体" w:cs="宋体"/>
                <w:kern w:val="0"/>
                <w:sz w:val="22"/>
                <w:lang w:val="en-US" w:eastAsia="zh-CN"/>
              </w:rPr>
            </w:pPr>
          </w:p>
        </w:tc>
        <w:tc>
          <w:tcPr>
            <w:tcW w:w="1394" w:type="dxa"/>
            <w:tcBorders>
              <w:top w:val="nil"/>
              <w:left w:val="nil"/>
              <w:bottom w:val="single" w:color="auto" w:sz="4" w:space="0"/>
              <w:right w:val="single" w:color="auto" w:sz="4" w:space="0"/>
            </w:tcBorders>
            <w:shd w:val="clear" w:color="auto" w:fill="auto"/>
            <w:noWrap/>
            <w:vAlign w:val="center"/>
          </w:tcPr>
          <w:p w14:paraId="54425015">
            <w:pPr>
              <w:widowControl/>
              <w:jc w:val="center"/>
              <w:rPr>
                <w:rFonts w:ascii="宋体" w:hAnsi="宋体" w:eastAsia="宋体" w:cs="宋体"/>
                <w:kern w:val="0"/>
                <w:sz w:val="22"/>
              </w:rPr>
            </w:pPr>
            <w:r>
              <w:rPr>
                <w:rFonts w:hint="eastAsia" w:ascii="宋体" w:hAnsi="宋体" w:eastAsia="宋体" w:cs="宋体"/>
                <w:kern w:val="0"/>
                <w:sz w:val="22"/>
              </w:rPr>
              <w:t>　</w:t>
            </w:r>
          </w:p>
        </w:tc>
        <w:tc>
          <w:tcPr>
            <w:tcW w:w="1573" w:type="dxa"/>
            <w:tcBorders>
              <w:top w:val="nil"/>
              <w:left w:val="nil"/>
              <w:bottom w:val="single" w:color="auto" w:sz="4" w:space="0"/>
              <w:right w:val="single" w:color="auto" w:sz="4" w:space="0"/>
            </w:tcBorders>
            <w:shd w:val="clear" w:color="auto" w:fill="auto"/>
            <w:noWrap/>
            <w:vAlign w:val="center"/>
          </w:tcPr>
          <w:p w14:paraId="0D60A2B8">
            <w:pPr>
              <w:widowControl/>
              <w:jc w:val="left"/>
              <w:rPr>
                <w:rFonts w:ascii="宋体" w:hAnsi="宋体" w:eastAsia="宋体" w:cs="宋体"/>
                <w:b/>
                <w:bCs/>
                <w:kern w:val="0"/>
                <w:sz w:val="22"/>
              </w:rPr>
            </w:pPr>
            <w:r>
              <w:rPr>
                <w:rFonts w:hint="eastAsia" w:ascii="宋体" w:hAnsi="宋体" w:eastAsia="宋体" w:cs="宋体"/>
                <w:b/>
                <w:bCs/>
                <w:kern w:val="0"/>
                <w:sz w:val="22"/>
              </w:rPr>
              <w:t>　</w:t>
            </w:r>
          </w:p>
        </w:tc>
      </w:tr>
      <w:tr w14:paraId="2A893BE9">
        <w:tblPrEx>
          <w:tblCellMar>
            <w:top w:w="0" w:type="dxa"/>
            <w:left w:w="108" w:type="dxa"/>
            <w:bottom w:w="0" w:type="dxa"/>
            <w:right w:w="108" w:type="dxa"/>
          </w:tblCellMar>
        </w:tblPrEx>
        <w:trPr>
          <w:trHeight w:val="402" w:hRule="atLeast"/>
        </w:trPr>
        <w:tc>
          <w:tcPr>
            <w:tcW w:w="3417" w:type="dxa"/>
            <w:tcBorders>
              <w:top w:val="nil"/>
              <w:left w:val="single" w:color="auto" w:sz="4" w:space="0"/>
              <w:bottom w:val="single" w:color="auto" w:sz="4" w:space="0"/>
              <w:right w:val="single" w:color="auto" w:sz="4" w:space="0"/>
            </w:tcBorders>
            <w:shd w:val="clear" w:color="auto" w:fill="auto"/>
            <w:noWrap/>
            <w:vAlign w:val="center"/>
          </w:tcPr>
          <w:p w14:paraId="0906A53F">
            <w:pPr>
              <w:widowControl/>
              <w:jc w:val="center"/>
              <w:rPr>
                <w:rFonts w:ascii="宋体" w:hAnsi="宋体" w:eastAsia="宋体" w:cs="宋体"/>
                <w:kern w:val="0"/>
                <w:sz w:val="22"/>
              </w:rPr>
            </w:pPr>
            <w:r>
              <w:rPr>
                <w:rFonts w:hint="eastAsia" w:ascii="宋体" w:hAnsi="宋体" w:eastAsia="宋体" w:cs="宋体"/>
                <w:kern w:val="0"/>
                <w:sz w:val="22"/>
              </w:rPr>
              <w:t>年初财政拨款结转和结余</w:t>
            </w:r>
          </w:p>
        </w:tc>
        <w:tc>
          <w:tcPr>
            <w:tcW w:w="436" w:type="dxa"/>
            <w:tcBorders>
              <w:top w:val="nil"/>
              <w:left w:val="nil"/>
              <w:bottom w:val="single" w:color="auto" w:sz="4" w:space="0"/>
              <w:right w:val="single" w:color="auto" w:sz="4" w:space="0"/>
            </w:tcBorders>
            <w:shd w:val="clear" w:color="auto" w:fill="auto"/>
            <w:noWrap/>
            <w:vAlign w:val="center"/>
          </w:tcPr>
          <w:p w14:paraId="3E65FC23">
            <w:pPr>
              <w:widowControl/>
              <w:jc w:val="center"/>
              <w:rPr>
                <w:rFonts w:ascii="宋体" w:hAnsi="宋体" w:eastAsia="宋体" w:cs="宋体"/>
                <w:kern w:val="0"/>
                <w:sz w:val="22"/>
              </w:rPr>
            </w:pPr>
            <w:r>
              <w:rPr>
                <w:rFonts w:hint="eastAsia" w:ascii="宋体" w:hAnsi="宋体" w:eastAsia="宋体" w:cs="宋体"/>
                <w:kern w:val="0"/>
                <w:sz w:val="22"/>
              </w:rPr>
              <w:t>10</w:t>
            </w:r>
          </w:p>
        </w:tc>
        <w:tc>
          <w:tcPr>
            <w:tcW w:w="1549" w:type="dxa"/>
            <w:tcBorders>
              <w:top w:val="nil"/>
              <w:left w:val="nil"/>
              <w:bottom w:val="single" w:color="auto" w:sz="4" w:space="0"/>
              <w:right w:val="single" w:color="auto" w:sz="4" w:space="0"/>
            </w:tcBorders>
            <w:shd w:val="clear" w:color="auto" w:fill="auto"/>
            <w:noWrap/>
            <w:vAlign w:val="center"/>
          </w:tcPr>
          <w:p w14:paraId="144B34A6">
            <w:pPr>
              <w:widowControl/>
              <w:rPr>
                <w:rFonts w:ascii="宋体" w:hAnsi="宋体" w:eastAsia="宋体" w:cs="宋体"/>
                <w:kern w:val="0"/>
                <w:sz w:val="22"/>
              </w:rPr>
            </w:pPr>
          </w:p>
        </w:tc>
        <w:tc>
          <w:tcPr>
            <w:tcW w:w="3411" w:type="dxa"/>
            <w:tcBorders>
              <w:top w:val="nil"/>
              <w:left w:val="nil"/>
              <w:bottom w:val="single" w:color="auto" w:sz="4" w:space="0"/>
              <w:right w:val="single" w:color="auto" w:sz="4" w:space="0"/>
            </w:tcBorders>
            <w:shd w:val="clear" w:color="auto" w:fill="auto"/>
            <w:noWrap/>
            <w:vAlign w:val="center"/>
          </w:tcPr>
          <w:p w14:paraId="0A527BB2">
            <w:pPr>
              <w:widowControl/>
              <w:jc w:val="center"/>
              <w:rPr>
                <w:rFonts w:ascii="宋体" w:hAnsi="宋体" w:eastAsia="宋体" w:cs="宋体"/>
                <w:kern w:val="0"/>
                <w:sz w:val="22"/>
              </w:rPr>
            </w:pPr>
            <w:r>
              <w:rPr>
                <w:rFonts w:hint="eastAsia" w:ascii="宋体" w:hAnsi="宋体" w:eastAsia="宋体" w:cs="宋体"/>
                <w:kern w:val="0"/>
                <w:sz w:val="22"/>
              </w:rPr>
              <w:t>年末财政拨款结转和结余</w:t>
            </w:r>
          </w:p>
        </w:tc>
        <w:tc>
          <w:tcPr>
            <w:tcW w:w="1067" w:type="dxa"/>
            <w:gridSpan w:val="2"/>
            <w:tcBorders>
              <w:top w:val="nil"/>
              <w:left w:val="nil"/>
              <w:bottom w:val="single" w:color="auto" w:sz="4" w:space="0"/>
              <w:right w:val="single" w:color="auto" w:sz="4" w:space="0"/>
            </w:tcBorders>
            <w:shd w:val="clear" w:color="auto" w:fill="auto"/>
            <w:noWrap/>
            <w:vAlign w:val="center"/>
          </w:tcPr>
          <w:p w14:paraId="25695974">
            <w:pPr>
              <w:widowControl/>
              <w:jc w:val="center"/>
              <w:rPr>
                <w:rFonts w:hint="eastAsia" w:ascii="宋体" w:hAnsi="宋体" w:eastAsia="宋体" w:cs="宋体"/>
                <w:kern w:val="0"/>
                <w:sz w:val="22"/>
                <w:lang w:val="en-US" w:eastAsia="zh-CN"/>
              </w:rPr>
            </w:pPr>
            <w:r>
              <w:rPr>
                <w:rFonts w:hint="eastAsia" w:ascii="宋体" w:hAnsi="宋体" w:eastAsia="宋体" w:cs="宋体"/>
                <w:kern w:val="0"/>
                <w:sz w:val="22"/>
              </w:rPr>
              <w:t>2</w:t>
            </w:r>
            <w:r>
              <w:rPr>
                <w:rFonts w:hint="eastAsia" w:ascii="宋体" w:hAnsi="宋体" w:eastAsia="宋体" w:cs="宋体"/>
                <w:kern w:val="0"/>
                <w:sz w:val="22"/>
                <w:lang w:val="en-US" w:eastAsia="zh-CN"/>
              </w:rPr>
              <w:t>6</w:t>
            </w:r>
          </w:p>
        </w:tc>
        <w:tc>
          <w:tcPr>
            <w:tcW w:w="1573" w:type="dxa"/>
            <w:tcBorders>
              <w:top w:val="nil"/>
              <w:left w:val="nil"/>
              <w:bottom w:val="single" w:color="auto" w:sz="4" w:space="0"/>
              <w:right w:val="single" w:color="auto" w:sz="4" w:space="0"/>
            </w:tcBorders>
            <w:shd w:val="clear" w:color="auto" w:fill="auto"/>
            <w:noWrap/>
            <w:vAlign w:val="center"/>
          </w:tcPr>
          <w:p w14:paraId="6C9FB02D">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14:paraId="1A98F819">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14:paraId="706B918F">
            <w:pPr>
              <w:widowControl/>
              <w:jc w:val="center"/>
              <w:rPr>
                <w:rFonts w:ascii="宋体" w:hAnsi="宋体" w:eastAsia="宋体" w:cs="宋体"/>
                <w:kern w:val="0"/>
                <w:sz w:val="22"/>
              </w:rPr>
            </w:pPr>
            <w:r>
              <w:rPr>
                <w:rFonts w:hint="eastAsia" w:ascii="宋体" w:hAnsi="宋体" w:eastAsia="宋体" w:cs="宋体"/>
                <w:kern w:val="0"/>
                <w:sz w:val="22"/>
              </w:rPr>
              <w:t>　</w:t>
            </w:r>
          </w:p>
        </w:tc>
        <w:tc>
          <w:tcPr>
            <w:tcW w:w="1573" w:type="dxa"/>
            <w:tcBorders>
              <w:top w:val="nil"/>
              <w:left w:val="nil"/>
              <w:bottom w:val="single" w:color="auto" w:sz="4" w:space="0"/>
              <w:right w:val="single" w:color="auto" w:sz="4" w:space="0"/>
            </w:tcBorders>
            <w:shd w:val="clear" w:color="auto" w:fill="auto"/>
            <w:noWrap/>
            <w:vAlign w:val="center"/>
          </w:tcPr>
          <w:p w14:paraId="03CE44AD">
            <w:pPr>
              <w:widowControl/>
              <w:jc w:val="left"/>
              <w:rPr>
                <w:rFonts w:ascii="宋体" w:hAnsi="宋体" w:eastAsia="宋体" w:cs="宋体"/>
                <w:kern w:val="0"/>
                <w:sz w:val="22"/>
              </w:rPr>
            </w:pPr>
            <w:r>
              <w:rPr>
                <w:rFonts w:hint="eastAsia" w:ascii="宋体" w:hAnsi="宋体" w:eastAsia="宋体" w:cs="宋体"/>
                <w:kern w:val="0"/>
                <w:sz w:val="22"/>
              </w:rPr>
              <w:t>　</w:t>
            </w:r>
          </w:p>
        </w:tc>
      </w:tr>
      <w:tr w14:paraId="1E4B4CB6">
        <w:tblPrEx>
          <w:tblCellMar>
            <w:top w:w="0" w:type="dxa"/>
            <w:left w:w="108" w:type="dxa"/>
            <w:bottom w:w="0" w:type="dxa"/>
            <w:right w:w="108" w:type="dxa"/>
          </w:tblCellMar>
        </w:tblPrEx>
        <w:trPr>
          <w:trHeight w:val="402" w:hRule="atLeast"/>
        </w:trPr>
        <w:tc>
          <w:tcPr>
            <w:tcW w:w="3417" w:type="dxa"/>
            <w:tcBorders>
              <w:top w:val="nil"/>
              <w:left w:val="single" w:color="auto" w:sz="4" w:space="0"/>
              <w:bottom w:val="single" w:color="auto" w:sz="4" w:space="0"/>
              <w:right w:val="single" w:color="auto" w:sz="4" w:space="0"/>
            </w:tcBorders>
            <w:shd w:val="clear" w:color="auto" w:fill="auto"/>
            <w:noWrap/>
            <w:vAlign w:val="center"/>
          </w:tcPr>
          <w:p w14:paraId="74EE7138">
            <w:pPr>
              <w:widowControl/>
              <w:jc w:val="center"/>
              <w:rPr>
                <w:rFonts w:ascii="宋体" w:hAnsi="宋体" w:eastAsia="宋体" w:cs="宋体"/>
                <w:kern w:val="0"/>
                <w:sz w:val="22"/>
              </w:rPr>
            </w:pPr>
            <w:r>
              <w:rPr>
                <w:rFonts w:hint="eastAsia" w:ascii="宋体" w:hAnsi="宋体" w:eastAsia="宋体" w:cs="宋体"/>
                <w:kern w:val="0"/>
                <w:sz w:val="22"/>
              </w:rPr>
              <w:t>一般公共预算财政拨款</w:t>
            </w:r>
          </w:p>
        </w:tc>
        <w:tc>
          <w:tcPr>
            <w:tcW w:w="436" w:type="dxa"/>
            <w:tcBorders>
              <w:top w:val="nil"/>
              <w:left w:val="nil"/>
              <w:bottom w:val="single" w:color="auto" w:sz="4" w:space="0"/>
              <w:right w:val="single" w:color="auto" w:sz="4" w:space="0"/>
            </w:tcBorders>
            <w:shd w:val="clear" w:color="auto" w:fill="auto"/>
            <w:noWrap/>
            <w:vAlign w:val="center"/>
          </w:tcPr>
          <w:p w14:paraId="347B100C">
            <w:pPr>
              <w:widowControl/>
              <w:jc w:val="center"/>
              <w:rPr>
                <w:rFonts w:ascii="宋体" w:hAnsi="宋体" w:eastAsia="宋体" w:cs="宋体"/>
                <w:kern w:val="0"/>
                <w:sz w:val="22"/>
              </w:rPr>
            </w:pPr>
            <w:r>
              <w:rPr>
                <w:rFonts w:hint="eastAsia" w:ascii="宋体" w:hAnsi="宋体" w:eastAsia="宋体" w:cs="宋体"/>
                <w:kern w:val="0"/>
                <w:sz w:val="22"/>
              </w:rPr>
              <w:t>11</w:t>
            </w:r>
          </w:p>
        </w:tc>
        <w:tc>
          <w:tcPr>
            <w:tcW w:w="1549" w:type="dxa"/>
            <w:tcBorders>
              <w:top w:val="nil"/>
              <w:left w:val="nil"/>
              <w:bottom w:val="single" w:color="auto" w:sz="4" w:space="0"/>
              <w:right w:val="single" w:color="auto" w:sz="4" w:space="0"/>
            </w:tcBorders>
            <w:shd w:val="clear" w:color="auto" w:fill="auto"/>
            <w:noWrap/>
            <w:vAlign w:val="center"/>
          </w:tcPr>
          <w:p w14:paraId="5134BC1A">
            <w:pPr>
              <w:widowControl/>
              <w:rPr>
                <w:rFonts w:ascii="宋体" w:hAnsi="宋体" w:eastAsia="宋体" w:cs="宋体"/>
                <w:kern w:val="0"/>
                <w:sz w:val="22"/>
              </w:rPr>
            </w:pPr>
          </w:p>
        </w:tc>
        <w:tc>
          <w:tcPr>
            <w:tcW w:w="3411" w:type="dxa"/>
            <w:tcBorders>
              <w:top w:val="nil"/>
              <w:left w:val="nil"/>
              <w:bottom w:val="single" w:color="auto" w:sz="4" w:space="0"/>
              <w:right w:val="single" w:color="auto" w:sz="4" w:space="0"/>
            </w:tcBorders>
            <w:shd w:val="clear" w:color="auto" w:fill="auto"/>
            <w:noWrap/>
            <w:vAlign w:val="center"/>
          </w:tcPr>
          <w:p w14:paraId="623718E7">
            <w:pPr>
              <w:widowControl/>
              <w:jc w:val="left"/>
              <w:rPr>
                <w:rFonts w:ascii="宋体" w:hAnsi="宋体" w:eastAsia="宋体" w:cs="宋体"/>
                <w:kern w:val="0"/>
                <w:sz w:val="22"/>
              </w:rPr>
            </w:pPr>
            <w:r>
              <w:rPr>
                <w:rFonts w:hint="eastAsia" w:ascii="宋体" w:hAnsi="宋体" w:eastAsia="宋体" w:cs="宋体"/>
                <w:kern w:val="0"/>
                <w:sz w:val="22"/>
              </w:rPr>
              <w:t>　</w:t>
            </w:r>
          </w:p>
        </w:tc>
        <w:tc>
          <w:tcPr>
            <w:tcW w:w="1067" w:type="dxa"/>
            <w:gridSpan w:val="2"/>
            <w:tcBorders>
              <w:top w:val="nil"/>
              <w:left w:val="nil"/>
              <w:bottom w:val="single" w:color="auto" w:sz="4" w:space="0"/>
              <w:right w:val="single" w:color="auto" w:sz="4" w:space="0"/>
            </w:tcBorders>
            <w:shd w:val="clear" w:color="auto" w:fill="auto"/>
            <w:noWrap/>
            <w:vAlign w:val="center"/>
          </w:tcPr>
          <w:p w14:paraId="1560B5F2">
            <w:pPr>
              <w:widowControl/>
              <w:jc w:val="center"/>
              <w:rPr>
                <w:rFonts w:hint="eastAsia" w:ascii="宋体" w:hAnsi="宋体" w:eastAsia="宋体" w:cs="宋体"/>
                <w:kern w:val="0"/>
                <w:sz w:val="22"/>
                <w:lang w:val="en-US" w:eastAsia="zh-CN"/>
              </w:rPr>
            </w:pPr>
            <w:r>
              <w:rPr>
                <w:rFonts w:hint="eastAsia" w:ascii="宋体" w:hAnsi="宋体" w:eastAsia="宋体" w:cs="宋体"/>
                <w:kern w:val="0"/>
                <w:sz w:val="22"/>
              </w:rPr>
              <w:t>2</w:t>
            </w:r>
            <w:r>
              <w:rPr>
                <w:rFonts w:hint="eastAsia" w:ascii="宋体" w:hAnsi="宋体" w:eastAsia="宋体" w:cs="宋体"/>
                <w:kern w:val="0"/>
                <w:sz w:val="22"/>
                <w:lang w:val="en-US" w:eastAsia="zh-CN"/>
              </w:rPr>
              <w:t>7</w:t>
            </w:r>
          </w:p>
        </w:tc>
        <w:tc>
          <w:tcPr>
            <w:tcW w:w="1573" w:type="dxa"/>
            <w:tcBorders>
              <w:top w:val="nil"/>
              <w:left w:val="nil"/>
              <w:bottom w:val="single" w:color="auto" w:sz="4" w:space="0"/>
              <w:right w:val="single" w:color="auto" w:sz="4" w:space="0"/>
            </w:tcBorders>
            <w:shd w:val="clear" w:color="auto" w:fill="auto"/>
            <w:noWrap/>
            <w:vAlign w:val="center"/>
          </w:tcPr>
          <w:p w14:paraId="53DB7E5E">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14:paraId="482C5499">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14:paraId="3D10ACB3">
            <w:pPr>
              <w:widowControl/>
              <w:jc w:val="center"/>
              <w:rPr>
                <w:rFonts w:ascii="宋体" w:hAnsi="宋体" w:eastAsia="宋体" w:cs="宋体"/>
                <w:kern w:val="0"/>
                <w:sz w:val="22"/>
              </w:rPr>
            </w:pPr>
            <w:r>
              <w:rPr>
                <w:rFonts w:hint="eastAsia" w:ascii="宋体" w:hAnsi="宋体" w:eastAsia="宋体" w:cs="宋体"/>
                <w:kern w:val="0"/>
                <w:sz w:val="22"/>
              </w:rPr>
              <w:t>　</w:t>
            </w:r>
          </w:p>
        </w:tc>
        <w:tc>
          <w:tcPr>
            <w:tcW w:w="1573" w:type="dxa"/>
            <w:tcBorders>
              <w:top w:val="nil"/>
              <w:left w:val="nil"/>
              <w:bottom w:val="single" w:color="auto" w:sz="4" w:space="0"/>
              <w:right w:val="single" w:color="auto" w:sz="4" w:space="0"/>
            </w:tcBorders>
            <w:shd w:val="clear" w:color="auto" w:fill="auto"/>
            <w:noWrap/>
            <w:vAlign w:val="center"/>
          </w:tcPr>
          <w:p w14:paraId="7F55B18A">
            <w:pPr>
              <w:widowControl/>
              <w:jc w:val="left"/>
              <w:rPr>
                <w:rFonts w:ascii="宋体" w:hAnsi="宋体" w:eastAsia="宋体" w:cs="宋体"/>
                <w:kern w:val="0"/>
                <w:sz w:val="22"/>
              </w:rPr>
            </w:pPr>
            <w:r>
              <w:rPr>
                <w:rFonts w:hint="eastAsia" w:ascii="宋体" w:hAnsi="宋体" w:eastAsia="宋体" w:cs="宋体"/>
                <w:kern w:val="0"/>
                <w:sz w:val="22"/>
              </w:rPr>
              <w:t>　</w:t>
            </w:r>
          </w:p>
        </w:tc>
      </w:tr>
      <w:tr w14:paraId="0165CF60">
        <w:tblPrEx>
          <w:tblCellMar>
            <w:top w:w="0" w:type="dxa"/>
            <w:left w:w="108" w:type="dxa"/>
            <w:bottom w:w="0" w:type="dxa"/>
            <w:right w:w="108" w:type="dxa"/>
          </w:tblCellMar>
        </w:tblPrEx>
        <w:trPr>
          <w:trHeight w:val="402" w:hRule="atLeast"/>
        </w:trPr>
        <w:tc>
          <w:tcPr>
            <w:tcW w:w="3417" w:type="dxa"/>
            <w:tcBorders>
              <w:top w:val="nil"/>
              <w:left w:val="single" w:color="auto" w:sz="4" w:space="0"/>
              <w:bottom w:val="single" w:color="auto" w:sz="4" w:space="0"/>
              <w:right w:val="single" w:color="auto" w:sz="4" w:space="0"/>
            </w:tcBorders>
            <w:shd w:val="clear" w:color="auto" w:fill="auto"/>
            <w:noWrap/>
            <w:vAlign w:val="center"/>
          </w:tcPr>
          <w:p w14:paraId="655450AF">
            <w:pPr>
              <w:widowControl/>
              <w:jc w:val="center"/>
              <w:rPr>
                <w:rFonts w:ascii="宋体" w:hAnsi="宋体" w:eastAsia="宋体" w:cs="宋体"/>
                <w:kern w:val="0"/>
                <w:sz w:val="22"/>
              </w:rPr>
            </w:pPr>
            <w:r>
              <w:rPr>
                <w:rFonts w:hint="eastAsia" w:ascii="宋体" w:hAnsi="宋体" w:eastAsia="宋体" w:cs="宋体"/>
                <w:kern w:val="0"/>
                <w:sz w:val="22"/>
              </w:rPr>
              <w:t>政府性基金预算财政拨款</w:t>
            </w:r>
          </w:p>
        </w:tc>
        <w:tc>
          <w:tcPr>
            <w:tcW w:w="436" w:type="dxa"/>
            <w:tcBorders>
              <w:top w:val="nil"/>
              <w:left w:val="nil"/>
              <w:bottom w:val="single" w:color="auto" w:sz="4" w:space="0"/>
              <w:right w:val="single" w:color="auto" w:sz="4" w:space="0"/>
            </w:tcBorders>
            <w:shd w:val="clear" w:color="auto" w:fill="auto"/>
            <w:noWrap/>
            <w:vAlign w:val="center"/>
          </w:tcPr>
          <w:p w14:paraId="378E9B33">
            <w:pPr>
              <w:widowControl/>
              <w:jc w:val="center"/>
              <w:rPr>
                <w:rFonts w:ascii="宋体" w:hAnsi="宋体" w:eastAsia="宋体" w:cs="宋体"/>
                <w:kern w:val="0"/>
                <w:sz w:val="22"/>
              </w:rPr>
            </w:pPr>
            <w:r>
              <w:rPr>
                <w:rFonts w:hint="eastAsia" w:ascii="宋体" w:hAnsi="宋体" w:eastAsia="宋体" w:cs="宋体"/>
                <w:kern w:val="0"/>
                <w:sz w:val="22"/>
              </w:rPr>
              <w:t>12</w:t>
            </w:r>
          </w:p>
        </w:tc>
        <w:tc>
          <w:tcPr>
            <w:tcW w:w="1549" w:type="dxa"/>
            <w:tcBorders>
              <w:top w:val="nil"/>
              <w:left w:val="nil"/>
              <w:bottom w:val="single" w:color="auto" w:sz="4" w:space="0"/>
              <w:right w:val="single" w:color="auto" w:sz="4" w:space="0"/>
            </w:tcBorders>
            <w:shd w:val="clear" w:color="auto" w:fill="auto"/>
            <w:noWrap/>
            <w:vAlign w:val="center"/>
          </w:tcPr>
          <w:p w14:paraId="5D1C7585">
            <w:pPr>
              <w:widowControl/>
              <w:rPr>
                <w:rFonts w:ascii="宋体" w:hAnsi="宋体" w:eastAsia="宋体" w:cs="宋体"/>
                <w:kern w:val="0"/>
                <w:sz w:val="22"/>
              </w:rPr>
            </w:pPr>
          </w:p>
        </w:tc>
        <w:tc>
          <w:tcPr>
            <w:tcW w:w="3411" w:type="dxa"/>
            <w:tcBorders>
              <w:top w:val="nil"/>
              <w:left w:val="nil"/>
              <w:bottom w:val="single" w:color="auto" w:sz="4" w:space="0"/>
              <w:right w:val="single" w:color="auto" w:sz="4" w:space="0"/>
            </w:tcBorders>
            <w:shd w:val="clear" w:color="auto" w:fill="auto"/>
            <w:noWrap/>
            <w:vAlign w:val="center"/>
          </w:tcPr>
          <w:p w14:paraId="04E5FDEF">
            <w:pPr>
              <w:widowControl/>
              <w:jc w:val="left"/>
              <w:rPr>
                <w:rFonts w:ascii="宋体" w:hAnsi="宋体" w:eastAsia="宋体" w:cs="宋体"/>
                <w:kern w:val="0"/>
                <w:sz w:val="22"/>
              </w:rPr>
            </w:pPr>
            <w:r>
              <w:rPr>
                <w:rFonts w:hint="eastAsia" w:ascii="宋体" w:hAnsi="宋体" w:eastAsia="宋体" w:cs="宋体"/>
                <w:kern w:val="0"/>
                <w:sz w:val="22"/>
              </w:rPr>
              <w:t>　</w:t>
            </w:r>
          </w:p>
        </w:tc>
        <w:tc>
          <w:tcPr>
            <w:tcW w:w="1067" w:type="dxa"/>
            <w:gridSpan w:val="2"/>
            <w:tcBorders>
              <w:top w:val="nil"/>
              <w:left w:val="nil"/>
              <w:bottom w:val="single" w:color="auto" w:sz="4" w:space="0"/>
              <w:right w:val="single" w:color="auto" w:sz="4" w:space="0"/>
            </w:tcBorders>
            <w:shd w:val="clear" w:color="auto" w:fill="auto"/>
            <w:noWrap/>
            <w:vAlign w:val="center"/>
          </w:tcPr>
          <w:p w14:paraId="25DBE0E0">
            <w:pPr>
              <w:widowControl/>
              <w:jc w:val="center"/>
              <w:rPr>
                <w:rFonts w:hint="eastAsia" w:ascii="宋体" w:hAnsi="宋体" w:eastAsia="宋体" w:cs="宋体"/>
                <w:kern w:val="0"/>
                <w:sz w:val="22"/>
                <w:lang w:val="en-US" w:eastAsia="zh-CN"/>
              </w:rPr>
            </w:pPr>
            <w:r>
              <w:rPr>
                <w:rFonts w:hint="eastAsia" w:ascii="宋体" w:hAnsi="宋体" w:eastAsia="宋体" w:cs="宋体"/>
                <w:kern w:val="0"/>
                <w:sz w:val="22"/>
              </w:rPr>
              <w:t>2</w:t>
            </w:r>
            <w:r>
              <w:rPr>
                <w:rFonts w:hint="eastAsia" w:ascii="宋体" w:hAnsi="宋体" w:eastAsia="宋体" w:cs="宋体"/>
                <w:kern w:val="0"/>
                <w:sz w:val="22"/>
                <w:lang w:val="en-US" w:eastAsia="zh-CN"/>
              </w:rPr>
              <w:t>8</w:t>
            </w:r>
          </w:p>
        </w:tc>
        <w:tc>
          <w:tcPr>
            <w:tcW w:w="1573" w:type="dxa"/>
            <w:tcBorders>
              <w:top w:val="nil"/>
              <w:left w:val="nil"/>
              <w:bottom w:val="single" w:color="auto" w:sz="4" w:space="0"/>
              <w:right w:val="single" w:color="auto" w:sz="4" w:space="0"/>
            </w:tcBorders>
            <w:shd w:val="clear" w:color="auto" w:fill="auto"/>
            <w:noWrap/>
            <w:vAlign w:val="center"/>
          </w:tcPr>
          <w:p w14:paraId="3E9F50BE">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14:paraId="65EDDACC">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14:paraId="0710687A">
            <w:pPr>
              <w:widowControl/>
              <w:jc w:val="center"/>
              <w:rPr>
                <w:rFonts w:ascii="宋体" w:hAnsi="宋体" w:eastAsia="宋体" w:cs="宋体"/>
                <w:kern w:val="0"/>
                <w:sz w:val="22"/>
              </w:rPr>
            </w:pPr>
            <w:r>
              <w:rPr>
                <w:rFonts w:hint="eastAsia" w:ascii="宋体" w:hAnsi="宋体" w:eastAsia="宋体" w:cs="宋体"/>
                <w:kern w:val="0"/>
                <w:sz w:val="22"/>
              </w:rPr>
              <w:t>　</w:t>
            </w:r>
          </w:p>
        </w:tc>
        <w:tc>
          <w:tcPr>
            <w:tcW w:w="1573" w:type="dxa"/>
            <w:tcBorders>
              <w:top w:val="nil"/>
              <w:left w:val="nil"/>
              <w:bottom w:val="single" w:color="auto" w:sz="4" w:space="0"/>
              <w:right w:val="single" w:color="auto" w:sz="4" w:space="0"/>
            </w:tcBorders>
            <w:shd w:val="clear" w:color="auto" w:fill="auto"/>
            <w:noWrap/>
            <w:vAlign w:val="center"/>
          </w:tcPr>
          <w:p w14:paraId="08507563">
            <w:pPr>
              <w:widowControl/>
              <w:jc w:val="left"/>
              <w:rPr>
                <w:rFonts w:ascii="宋体" w:hAnsi="宋体" w:eastAsia="宋体" w:cs="宋体"/>
                <w:kern w:val="0"/>
                <w:sz w:val="22"/>
              </w:rPr>
            </w:pPr>
            <w:r>
              <w:rPr>
                <w:rFonts w:hint="eastAsia" w:ascii="宋体" w:hAnsi="宋体" w:eastAsia="宋体" w:cs="宋体"/>
                <w:kern w:val="0"/>
                <w:sz w:val="22"/>
              </w:rPr>
              <w:t>　</w:t>
            </w:r>
          </w:p>
        </w:tc>
      </w:tr>
      <w:tr w14:paraId="7624618B">
        <w:tblPrEx>
          <w:tblCellMar>
            <w:top w:w="0" w:type="dxa"/>
            <w:left w:w="108" w:type="dxa"/>
            <w:bottom w:w="0" w:type="dxa"/>
            <w:right w:w="108" w:type="dxa"/>
          </w:tblCellMar>
        </w:tblPrEx>
        <w:trPr>
          <w:trHeight w:val="402" w:hRule="atLeast"/>
        </w:trPr>
        <w:tc>
          <w:tcPr>
            <w:tcW w:w="3417" w:type="dxa"/>
            <w:tcBorders>
              <w:top w:val="nil"/>
              <w:left w:val="single" w:color="auto" w:sz="4" w:space="0"/>
              <w:bottom w:val="single" w:color="auto" w:sz="4" w:space="0"/>
              <w:right w:val="single" w:color="auto" w:sz="4" w:space="0"/>
            </w:tcBorders>
            <w:shd w:val="clear" w:color="auto" w:fill="auto"/>
            <w:noWrap/>
            <w:vAlign w:val="center"/>
          </w:tcPr>
          <w:p w14:paraId="13F79183">
            <w:pPr>
              <w:widowControl/>
              <w:jc w:val="center"/>
              <w:rPr>
                <w:rFonts w:ascii="宋体" w:hAnsi="宋体" w:eastAsia="宋体" w:cs="宋体"/>
                <w:kern w:val="0"/>
                <w:sz w:val="22"/>
              </w:rPr>
            </w:pPr>
            <w:r>
              <w:rPr>
                <w:rFonts w:hint="eastAsia" w:ascii="宋体" w:hAnsi="宋体" w:eastAsia="宋体" w:cs="宋体"/>
                <w:kern w:val="0"/>
                <w:sz w:val="22"/>
              </w:rPr>
              <w:t>国有资本经营预算财政拨款</w:t>
            </w:r>
          </w:p>
        </w:tc>
        <w:tc>
          <w:tcPr>
            <w:tcW w:w="436" w:type="dxa"/>
            <w:tcBorders>
              <w:top w:val="nil"/>
              <w:left w:val="nil"/>
              <w:bottom w:val="single" w:color="auto" w:sz="4" w:space="0"/>
              <w:right w:val="single" w:color="auto" w:sz="4" w:space="0"/>
            </w:tcBorders>
            <w:shd w:val="clear" w:color="auto" w:fill="auto"/>
            <w:noWrap/>
            <w:vAlign w:val="center"/>
          </w:tcPr>
          <w:p w14:paraId="63C1D900">
            <w:pPr>
              <w:widowControl/>
              <w:jc w:val="center"/>
              <w:rPr>
                <w:rFonts w:ascii="宋体" w:hAnsi="宋体" w:eastAsia="宋体" w:cs="宋体"/>
                <w:kern w:val="0"/>
                <w:sz w:val="22"/>
              </w:rPr>
            </w:pPr>
            <w:r>
              <w:rPr>
                <w:rFonts w:hint="eastAsia" w:ascii="宋体" w:hAnsi="宋体" w:eastAsia="宋体" w:cs="宋体"/>
                <w:kern w:val="0"/>
                <w:sz w:val="22"/>
              </w:rPr>
              <w:t>13</w:t>
            </w:r>
          </w:p>
        </w:tc>
        <w:tc>
          <w:tcPr>
            <w:tcW w:w="1549" w:type="dxa"/>
            <w:tcBorders>
              <w:top w:val="nil"/>
              <w:left w:val="nil"/>
              <w:bottom w:val="single" w:color="auto" w:sz="4" w:space="0"/>
              <w:right w:val="single" w:color="auto" w:sz="4" w:space="0"/>
            </w:tcBorders>
            <w:shd w:val="clear" w:color="auto" w:fill="auto"/>
            <w:noWrap/>
            <w:vAlign w:val="center"/>
          </w:tcPr>
          <w:p w14:paraId="3DE20F2B">
            <w:pPr>
              <w:widowControl/>
              <w:rPr>
                <w:rFonts w:ascii="宋体" w:hAnsi="宋体" w:eastAsia="宋体" w:cs="宋体"/>
                <w:kern w:val="0"/>
                <w:sz w:val="22"/>
              </w:rPr>
            </w:pPr>
          </w:p>
        </w:tc>
        <w:tc>
          <w:tcPr>
            <w:tcW w:w="3411" w:type="dxa"/>
            <w:tcBorders>
              <w:top w:val="nil"/>
              <w:left w:val="nil"/>
              <w:bottom w:val="single" w:color="auto" w:sz="4" w:space="0"/>
              <w:right w:val="single" w:color="auto" w:sz="4" w:space="0"/>
            </w:tcBorders>
            <w:shd w:val="clear" w:color="auto" w:fill="auto"/>
            <w:noWrap/>
            <w:vAlign w:val="center"/>
          </w:tcPr>
          <w:p w14:paraId="0E9AA6ED">
            <w:pPr>
              <w:widowControl/>
              <w:jc w:val="left"/>
              <w:rPr>
                <w:rFonts w:ascii="宋体" w:hAnsi="宋体" w:eastAsia="宋体" w:cs="宋体"/>
                <w:kern w:val="0"/>
                <w:sz w:val="22"/>
              </w:rPr>
            </w:pPr>
            <w:r>
              <w:rPr>
                <w:rFonts w:hint="eastAsia" w:ascii="宋体" w:hAnsi="宋体" w:eastAsia="宋体" w:cs="宋体"/>
                <w:kern w:val="0"/>
                <w:sz w:val="22"/>
              </w:rPr>
              <w:t>　</w:t>
            </w:r>
          </w:p>
        </w:tc>
        <w:tc>
          <w:tcPr>
            <w:tcW w:w="1067" w:type="dxa"/>
            <w:gridSpan w:val="2"/>
            <w:tcBorders>
              <w:top w:val="nil"/>
              <w:left w:val="nil"/>
              <w:bottom w:val="single" w:color="auto" w:sz="4" w:space="0"/>
              <w:right w:val="single" w:color="auto" w:sz="4" w:space="0"/>
            </w:tcBorders>
            <w:shd w:val="clear" w:color="auto" w:fill="auto"/>
            <w:noWrap/>
            <w:vAlign w:val="center"/>
          </w:tcPr>
          <w:p w14:paraId="5D7DAE85">
            <w:pPr>
              <w:widowControl/>
              <w:jc w:val="center"/>
              <w:rPr>
                <w:rFonts w:hint="eastAsia" w:ascii="宋体" w:hAnsi="宋体" w:eastAsia="宋体" w:cs="宋体"/>
                <w:kern w:val="0"/>
                <w:sz w:val="22"/>
                <w:lang w:val="en-US" w:eastAsia="zh-CN"/>
              </w:rPr>
            </w:pPr>
            <w:r>
              <w:rPr>
                <w:rFonts w:hint="eastAsia" w:ascii="宋体" w:hAnsi="宋体" w:eastAsia="宋体" w:cs="宋体"/>
                <w:kern w:val="0"/>
                <w:sz w:val="22"/>
              </w:rPr>
              <w:t>2</w:t>
            </w:r>
            <w:r>
              <w:rPr>
                <w:rFonts w:hint="eastAsia" w:ascii="宋体" w:hAnsi="宋体" w:eastAsia="宋体" w:cs="宋体"/>
                <w:kern w:val="0"/>
                <w:sz w:val="22"/>
                <w:lang w:val="en-US" w:eastAsia="zh-CN"/>
              </w:rPr>
              <w:t>9</w:t>
            </w:r>
          </w:p>
        </w:tc>
        <w:tc>
          <w:tcPr>
            <w:tcW w:w="1573" w:type="dxa"/>
            <w:tcBorders>
              <w:top w:val="nil"/>
              <w:left w:val="nil"/>
              <w:bottom w:val="single" w:color="auto" w:sz="4" w:space="0"/>
              <w:right w:val="single" w:color="auto" w:sz="4" w:space="0"/>
            </w:tcBorders>
            <w:shd w:val="clear" w:color="auto" w:fill="auto"/>
            <w:noWrap/>
            <w:vAlign w:val="center"/>
          </w:tcPr>
          <w:p w14:paraId="6D3C3A1E">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14:paraId="22E3F833">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14:paraId="79D28BEF">
            <w:pPr>
              <w:widowControl/>
              <w:jc w:val="center"/>
              <w:rPr>
                <w:rFonts w:ascii="宋体" w:hAnsi="宋体" w:eastAsia="宋体" w:cs="宋体"/>
                <w:kern w:val="0"/>
                <w:sz w:val="22"/>
              </w:rPr>
            </w:pPr>
            <w:r>
              <w:rPr>
                <w:rFonts w:hint="eastAsia" w:ascii="宋体" w:hAnsi="宋体" w:eastAsia="宋体" w:cs="宋体"/>
                <w:kern w:val="0"/>
                <w:sz w:val="22"/>
              </w:rPr>
              <w:t>　</w:t>
            </w:r>
          </w:p>
        </w:tc>
        <w:tc>
          <w:tcPr>
            <w:tcW w:w="1573" w:type="dxa"/>
            <w:tcBorders>
              <w:top w:val="nil"/>
              <w:left w:val="nil"/>
              <w:bottom w:val="single" w:color="auto" w:sz="4" w:space="0"/>
              <w:right w:val="single" w:color="auto" w:sz="4" w:space="0"/>
            </w:tcBorders>
            <w:shd w:val="clear" w:color="auto" w:fill="auto"/>
            <w:noWrap/>
            <w:vAlign w:val="center"/>
          </w:tcPr>
          <w:p w14:paraId="789C2670">
            <w:pPr>
              <w:widowControl/>
              <w:jc w:val="left"/>
              <w:rPr>
                <w:rFonts w:ascii="宋体" w:hAnsi="宋体" w:eastAsia="宋体" w:cs="宋体"/>
                <w:kern w:val="0"/>
                <w:sz w:val="22"/>
              </w:rPr>
            </w:pPr>
            <w:r>
              <w:rPr>
                <w:rFonts w:hint="eastAsia" w:ascii="宋体" w:hAnsi="宋体" w:eastAsia="宋体" w:cs="宋体"/>
                <w:kern w:val="0"/>
                <w:sz w:val="22"/>
              </w:rPr>
              <w:t>　</w:t>
            </w:r>
          </w:p>
        </w:tc>
      </w:tr>
      <w:tr w14:paraId="32E00A82">
        <w:tblPrEx>
          <w:tblCellMar>
            <w:top w:w="0" w:type="dxa"/>
            <w:left w:w="108" w:type="dxa"/>
            <w:bottom w:w="0" w:type="dxa"/>
            <w:right w:w="108" w:type="dxa"/>
          </w:tblCellMar>
        </w:tblPrEx>
        <w:trPr>
          <w:trHeight w:val="402" w:hRule="atLeast"/>
        </w:trPr>
        <w:tc>
          <w:tcPr>
            <w:tcW w:w="3417" w:type="dxa"/>
            <w:tcBorders>
              <w:top w:val="nil"/>
              <w:left w:val="single" w:color="auto" w:sz="4" w:space="0"/>
              <w:bottom w:val="single" w:color="auto" w:sz="4" w:space="0"/>
              <w:right w:val="single" w:color="auto" w:sz="4" w:space="0"/>
            </w:tcBorders>
            <w:shd w:val="clear" w:color="000000" w:fill="FFFFFF"/>
            <w:noWrap/>
            <w:vAlign w:val="center"/>
          </w:tcPr>
          <w:p w14:paraId="0C0A4F9F">
            <w:pPr>
              <w:widowControl/>
              <w:jc w:val="center"/>
              <w:rPr>
                <w:rFonts w:ascii="宋体" w:hAnsi="宋体" w:eastAsia="宋体" w:cs="宋体"/>
                <w:b/>
                <w:bCs/>
                <w:kern w:val="0"/>
                <w:sz w:val="22"/>
              </w:rPr>
            </w:pPr>
            <w:r>
              <w:rPr>
                <w:rFonts w:hint="eastAsia" w:ascii="宋体" w:hAnsi="宋体" w:eastAsia="宋体" w:cs="宋体"/>
                <w:b/>
                <w:bCs/>
                <w:kern w:val="0"/>
                <w:sz w:val="22"/>
              </w:rPr>
              <w:t>总计</w:t>
            </w:r>
          </w:p>
        </w:tc>
        <w:tc>
          <w:tcPr>
            <w:tcW w:w="436" w:type="dxa"/>
            <w:tcBorders>
              <w:top w:val="nil"/>
              <w:left w:val="nil"/>
              <w:bottom w:val="single" w:color="auto" w:sz="4" w:space="0"/>
              <w:right w:val="single" w:color="auto" w:sz="4" w:space="0"/>
            </w:tcBorders>
            <w:shd w:val="clear" w:color="000000" w:fill="FFFFFF"/>
            <w:noWrap/>
            <w:vAlign w:val="center"/>
          </w:tcPr>
          <w:p w14:paraId="67BE1275">
            <w:pPr>
              <w:widowControl/>
              <w:jc w:val="center"/>
              <w:rPr>
                <w:rFonts w:ascii="宋体" w:hAnsi="宋体" w:eastAsia="宋体" w:cs="宋体"/>
                <w:kern w:val="0"/>
                <w:sz w:val="22"/>
              </w:rPr>
            </w:pPr>
            <w:r>
              <w:rPr>
                <w:rFonts w:hint="eastAsia" w:ascii="宋体" w:hAnsi="宋体" w:eastAsia="宋体" w:cs="宋体"/>
                <w:kern w:val="0"/>
                <w:sz w:val="22"/>
              </w:rPr>
              <w:t>14</w:t>
            </w:r>
          </w:p>
        </w:tc>
        <w:tc>
          <w:tcPr>
            <w:tcW w:w="1549" w:type="dxa"/>
            <w:tcBorders>
              <w:top w:val="nil"/>
              <w:left w:val="nil"/>
              <w:bottom w:val="single" w:color="auto" w:sz="4" w:space="0"/>
              <w:right w:val="single" w:color="auto" w:sz="4" w:space="0"/>
            </w:tcBorders>
            <w:shd w:val="clear" w:color="auto" w:fill="auto"/>
            <w:noWrap/>
            <w:vAlign w:val="center"/>
          </w:tcPr>
          <w:p w14:paraId="59668808">
            <w:pPr>
              <w:widowControl/>
              <w:ind w:right="440"/>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2969.03</w:t>
            </w:r>
          </w:p>
        </w:tc>
        <w:tc>
          <w:tcPr>
            <w:tcW w:w="3411" w:type="dxa"/>
            <w:tcBorders>
              <w:top w:val="nil"/>
              <w:left w:val="nil"/>
              <w:bottom w:val="single" w:color="auto" w:sz="4" w:space="0"/>
              <w:right w:val="single" w:color="auto" w:sz="4" w:space="0"/>
            </w:tcBorders>
            <w:shd w:val="clear" w:color="000000" w:fill="FFFFFF"/>
            <w:noWrap/>
            <w:vAlign w:val="center"/>
          </w:tcPr>
          <w:p w14:paraId="083E6C53">
            <w:pPr>
              <w:widowControl/>
              <w:jc w:val="center"/>
              <w:rPr>
                <w:rFonts w:ascii="宋体" w:hAnsi="宋体" w:eastAsia="宋体" w:cs="宋体"/>
                <w:b/>
                <w:bCs/>
                <w:kern w:val="0"/>
                <w:sz w:val="22"/>
              </w:rPr>
            </w:pPr>
            <w:r>
              <w:rPr>
                <w:rFonts w:hint="eastAsia" w:ascii="宋体" w:hAnsi="宋体" w:eastAsia="宋体" w:cs="宋体"/>
                <w:b/>
                <w:bCs/>
                <w:kern w:val="0"/>
                <w:sz w:val="22"/>
              </w:rPr>
              <w:t>总计</w:t>
            </w:r>
          </w:p>
        </w:tc>
        <w:tc>
          <w:tcPr>
            <w:tcW w:w="1067" w:type="dxa"/>
            <w:gridSpan w:val="2"/>
            <w:tcBorders>
              <w:top w:val="nil"/>
              <w:left w:val="nil"/>
              <w:bottom w:val="single" w:color="auto" w:sz="4" w:space="0"/>
              <w:right w:val="single" w:color="auto" w:sz="4" w:space="0"/>
            </w:tcBorders>
            <w:shd w:val="clear" w:color="000000" w:fill="FFFFFF"/>
            <w:noWrap/>
            <w:vAlign w:val="center"/>
          </w:tcPr>
          <w:p w14:paraId="16AC702F">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30</w:t>
            </w:r>
          </w:p>
        </w:tc>
        <w:tc>
          <w:tcPr>
            <w:tcW w:w="1573" w:type="dxa"/>
            <w:tcBorders>
              <w:top w:val="nil"/>
              <w:left w:val="nil"/>
              <w:bottom w:val="single" w:color="auto" w:sz="4" w:space="0"/>
              <w:right w:val="single" w:color="auto" w:sz="4" w:space="0"/>
            </w:tcBorders>
            <w:shd w:val="clear" w:color="000000" w:fill="FFFFFF"/>
            <w:noWrap/>
            <w:vAlign w:val="center"/>
          </w:tcPr>
          <w:p w14:paraId="2B72570F">
            <w:pPr>
              <w:widowControl/>
              <w:jc w:val="both"/>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2969.03</w:t>
            </w:r>
          </w:p>
        </w:tc>
        <w:tc>
          <w:tcPr>
            <w:tcW w:w="1394" w:type="dxa"/>
            <w:tcBorders>
              <w:top w:val="nil"/>
              <w:left w:val="nil"/>
              <w:bottom w:val="single" w:color="auto" w:sz="4" w:space="0"/>
              <w:right w:val="single" w:color="auto" w:sz="4" w:space="0"/>
            </w:tcBorders>
            <w:shd w:val="clear" w:color="000000" w:fill="FFFFFF"/>
            <w:noWrap/>
            <w:vAlign w:val="center"/>
          </w:tcPr>
          <w:p w14:paraId="28DCBD9E">
            <w:pPr>
              <w:widowControl/>
              <w:jc w:val="both"/>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2969.03</w:t>
            </w:r>
          </w:p>
        </w:tc>
        <w:tc>
          <w:tcPr>
            <w:tcW w:w="1394" w:type="dxa"/>
            <w:tcBorders>
              <w:top w:val="nil"/>
              <w:left w:val="nil"/>
              <w:bottom w:val="single" w:color="auto" w:sz="4" w:space="0"/>
              <w:right w:val="single" w:color="auto" w:sz="4" w:space="0"/>
            </w:tcBorders>
            <w:shd w:val="clear" w:color="auto" w:fill="auto"/>
            <w:noWrap/>
            <w:vAlign w:val="center"/>
          </w:tcPr>
          <w:p w14:paraId="437D2167">
            <w:pPr>
              <w:widowControl/>
              <w:jc w:val="left"/>
              <w:rPr>
                <w:rFonts w:ascii="宋体" w:hAnsi="宋体" w:eastAsia="宋体" w:cs="宋体"/>
                <w:b/>
                <w:bCs/>
                <w:kern w:val="0"/>
                <w:sz w:val="22"/>
              </w:rPr>
            </w:pPr>
            <w:r>
              <w:rPr>
                <w:rFonts w:hint="eastAsia" w:ascii="宋体" w:hAnsi="宋体" w:eastAsia="宋体" w:cs="宋体"/>
                <w:b/>
                <w:bCs/>
                <w:kern w:val="0"/>
                <w:sz w:val="22"/>
              </w:rPr>
              <w:t>　</w:t>
            </w:r>
          </w:p>
        </w:tc>
        <w:tc>
          <w:tcPr>
            <w:tcW w:w="1573" w:type="dxa"/>
            <w:tcBorders>
              <w:top w:val="nil"/>
              <w:left w:val="nil"/>
              <w:bottom w:val="single" w:color="auto" w:sz="4" w:space="0"/>
              <w:right w:val="single" w:color="auto" w:sz="4" w:space="0"/>
            </w:tcBorders>
            <w:shd w:val="clear" w:color="auto" w:fill="auto"/>
            <w:noWrap/>
            <w:vAlign w:val="center"/>
          </w:tcPr>
          <w:p w14:paraId="5EE43D91">
            <w:pPr>
              <w:widowControl/>
              <w:jc w:val="left"/>
              <w:rPr>
                <w:rFonts w:ascii="宋体" w:hAnsi="宋体" w:eastAsia="宋体" w:cs="宋体"/>
                <w:b/>
                <w:bCs/>
                <w:kern w:val="0"/>
                <w:sz w:val="22"/>
              </w:rPr>
            </w:pPr>
            <w:r>
              <w:rPr>
                <w:rFonts w:hint="eastAsia" w:ascii="宋体" w:hAnsi="宋体" w:eastAsia="宋体" w:cs="宋体"/>
                <w:b/>
                <w:bCs/>
                <w:kern w:val="0"/>
                <w:sz w:val="22"/>
              </w:rPr>
              <w:t>　</w:t>
            </w:r>
          </w:p>
        </w:tc>
      </w:tr>
      <w:tr w14:paraId="503318F1">
        <w:tblPrEx>
          <w:tblCellMar>
            <w:top w:w="0" w:type="dxa"/>
            <w:left w:w="108" w:type="dxa"/>
            <w:bottom w:w="0" w:type="dxa"/>
            <w:right w:w="108" w:type="dxa"/>
          </w:tblCellMar>
        </w:tblPrEx>
        <w:trPr>
          <w:trHeight w:val="585" w:hRule="atLeast"/>
        </w:trPr>
        <w:tc>
          <w:tcPr>
            <w:tcW w:w="15814" w:type="dxa"/>
            <w:gridSpan w:val="10"/>
            <w:tcBorders>
              <w:top w:val="nil"/>
              <w:left w:val="nil"/>
              <w:bottom w:val="nil"/>
              <w:right w:val="nil"/>
            </w:tcBorders>
            <w:shd w:val="clear" w:color="auto" w:fill="auto"/>
            <w:vAlign w:val="center"/>
          </w:tcPr>
          <w:p w14:paraId="7ECE82BC">
            <w:pPr>
              <w:widowControl/>
              <w:jc w:val="left"/>
              <w:rPr>
                <w:rFonts w:ascii="宋体" w:hAnsi="宋体" w:eastAsia="宋体" w:cs="宋体"/>
                <w:kern w:val="0"/>
                <w:sz w:val="24"/>
                <w:szCs w:val="24"/>
              </w:rPr>
            </w:pPr>
            <w:r>
              <w:rPr>
                <w:rFonts w:hint="eastAsia" w:ascii="宋体" w:hAnsi="宋体" w:eastAsia="宋体" w:cs="宋体"/>
                <w:kern w:val="0"/>
                <w:sz w:val="24"/>
                <w:szCs w:val="24"/>
              </w:rPr>
              <w:t>注：本表反映部门本年度一般公共预算财政拨款、政府性基金预算财政拨款和国有资本经营预算财政拨款的总收支和年末结转结余情况。</w:t>
            </w:r>
          </w:p>
        </w:tc>
      </w:tr>
    </w:tbl>
    <w:p w14:paraId="213D52C0">
      <w:pPr>
        <w:widowControl/>
        <w:rPr>
          <w:rFonts w:ascii="Times New Roman" w:hAnsi="Times New Roman" w:eastAsia="方正小标宋_GBK" w:cs="Times New Roman"/>
          <w:kern w:val="0"/>
          <w:sz w:val="36"/>
          <w:szCs w:val="36"/>
        </w:rPr>
      </w:pPr>
    </w:p>
    <w:p w14:paraId="57C329F2">
      <w:pPr>
        <w:widowControl/>
        <w:jc w:val="center"/>
        <w:rPr>
          <w:rFonts w:ascii="Times New Roman" w:hAnsi="Times New Roman" w:eastAsia="方正小标宋_GBK" w:cs="Times New Roman"/>
          <w:kern w:val="0"/>
          <w:sz w:val="36"/>
          <w:szCs w:val="36"/>
        </w:rPr>
      </w:pPr>
    </w:p>
    <w:p w14:paraId="3FD2A9FF">
      <w:pPr>
        <w:widowControl/>
        <w:jc w:val="center"/>
        <w:rPr>
          <w:rFonts w:ascii="Times New Roman" w:hAnsi="Times New Roman" w:eastAsia="方正小标宋_GBK" w:cs="Times New Roman"/>
          <w:kern w:val="0"/>
          <w:sz w:val="36"/>
          <w:szCs w:val="36"/>
        </w:rPr>
      </w:pPr>
      <w:r>
        <w:rPr>
          <w:rFonts w:ascii="Times New Roman" w:hAnsi="Times New Roman" w:eastAsia="方正小标宋_GBK" w:cs="Times New Roman"/>
          <w:kern w:val="0"/>
          <w:sz w:val="36"/>
          <w:szCs w:val="36"/>
        </w:rPr>
        <w:t>一般公共预算财政拨款支出决算表</w:t>
      </w:r>
      <w:bookmarkEnd w:id="1"/>
    </w:p>
    <w:p w14:paraId="02D367A3">
      <w:pPr>
        <w:widowControl/>
        <w:spacing w:beforeLines="50"/>
        <w:ind w:firstLine="945" w:firstLineChars="450"/>
        <w:jc w:val="left"/>
        <w:rPr>
          <w:rFonts w:ascii="Times New Roman" w:hAnsi="Times New Roman" w:eastAsia="仿宋_GB2312" w:cs="Times New Roman"/>
          <w:color w:val="000000"/>
          <w:kern w:val="0"/>
          <w:szCs w:val="21"/>
        </w:rPr>
      </w:pPr>
      <w:r>
        <w:rPr>
          <w:rFonts w:ascii="Times New Roman" w:hAnsi="Times New Roman" w:eastAsia="仿宋_GB2312" w:cs="Times New Roman"/>
          <w:color w:val="000000"/>
          <w:kern w:val="0"/>
          <w:szCs w:val="21"/>
        </w:rPr>
        <w:t>部门：</w:t>
      </w:r>
      <w:r>
        <w:rPr>
          <w:rFonts w:hint="eastAsia" w:ascii="Times New Roman" w:hAnsi="Times New Roman" w:eastAsia="仿宋_GB2312" w:cs="Times New Roman"/>
          <w:color w:val="000000"/>
          <w:kern w:val="0"/>
          <w:szCs w:val="21"/>
        </w:rPr>
        <w:t xml:space="preserve"> 湘潭县司法局                                                                                                  </w:t>
      </w:r>
      <w:r>
        <w:rPr>
          <w:rFonts w:ascii="Times New Roman" w:hAnsi="Times New Roman" w:eastAsia="仿宋_GB2312" w:cs="Times New Roman"/>
          <w:color w:val="000000"/>
          <w:kern w:val="0"/>
          <w:szCs w:val="21"/>
        </w:rPr>
        <w:t>公开05表</w:t>
      </w:r>
    </w:p>
    <w:tbl>
      <w:tblPr>
        <w:tblStyle w:val="9"/>
        <w:tblpPr w:leftFromText="180" w:rightFromText="180" w:vertAnchor="text" w:horzAnchor="page" w:tblpX="971" w:tblpY="149"/>
        <w:tblOverlap w:val="never"/>
        <w:tblW w:w="15511" w:type="dxa"/>
        <w:tblInd w:w="0" w:type="dxa"/>
        <w:tblLayout w:type="fixed"/>
        <w:tblCellMar>
          <w:top w:w="0" w:type="dxa"/>
          <w:left w:w="108" w:type="dxa"/>
          <w:bottom w:w="0" w:type="dxa"/>
          <w:right w:w="108" w:type="dxa"/>
        </w:tblCellMar>
      </w:tblPr>
      <w:tblGrid>
        <w:gridCol w:w="171"/>
        <w:gridCol w:w="1294"/>
        <w:gridCol w:w="3805"/>
        <w:gridCol w:w="3237"/>
        <w:gridCol w:w="3767"/>
        <w:gridCol w:w="3237"/>
      </w:tblGrid>
      <w:tr w14:paraId="07B57A7F">
        <w:tblPrEx>
          <w:tblCellMar>
            <w:top w:w="0" w:type="dxa"/>
            <w:left w:w="108" w:type="dxa"/>
            <w:bottom w:w="0" w:type="dxa"/>
            <w:right w:w="108" w:type="dxa"/>
          </w:tblCellMar>
        </w:tblPrEx>
        <w:trPr>
          <w:gridBefore w:val="1"/>
          <w:wBefore w:w="171" w:type="dxa"/>
          <w:trHeight w:val="405" w:hRule="atLeast"/>
        </w:trPr>
        <w:tc>
          <w:tcPr>
            <w:tcW w:w="5099" w:type="dxa"/>
            <w:gridSpan w:val="2"/>
            <w:tcBorders>
              <w:top w:val="single" w:color="auto" w:sz="8" w:space="0"/>
              <w:left w:val="single" w:color="auto" w:sz="8" w:space="0"/>
              <w:bottom w:val="single" w:color="auto" w:sz="4" w:space="0"/>
              <w:right w:val="single" w:color="auto" w:sz="4" w:space="0"/>
            </w:tcBorders>
            <w:shd w:val="clear" w:color="auto" w:fill="auto"/>
            <w:vAlign w:val="center"/>
          </w:tcPr>
          <w:p w14:paraId="543AC37E">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项目</w:t>
            </w:r>
          </w:p>
        </w:tc>
        <w:tc>
          <w:tcPr>
            <w:tcW w:w="10241" w:type="dxa"/>
            <w:gridSpan w:val="3"/>
            <w:tcBorders>
              <w:top w:val="single" w:color="auto" w:sz="8" w:space="0"/>
              <w:left w:val="nil"/>
              <w:bottom w:val="single" w:color="auto" w:sz="4" w:space="0"/>
              <w:right w:val="single" w:color="000000" w:sz="8" w:space="0"/>
            </w:tcBorders>
            <w:shd w:val="clear" w:color="auto" w:fill="auto"/>
            <w:vAlign w:val="center"/>
          </w:tcPr>
          <w:p w14:paraId="70F2A060">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本年支出</w:t>
            </w:r>
          </w:p>
        </w:tc>
      </w:tr>
      <w:tr w14:paraId="7B86C0AF">
        <w:tblPrEx>
          <w:tblCellMar>
            <w:top w:w="0" w:type="dxa"/>
            <w:left w:w="108" w:type="dxa"/>
            <w:bottom w:w="0" w:type="dxa"/>
            <w:right w:w="108" w:type="dxa"/>
          </w:tblCellMar>
        </w:tblPrEx>
        <w:trPr>
          <w:gridBefore w:val="1"/>
          <w:wBefore w:w="171" w:type="dxa"/>
          <w:trHeight w:val="495" w:hRule="atLeast"/>
        </w:trPr>
        <w:tc>
          <w:tcPr>
            <w:tcW w:w="1294" w:type="dxa"/>
            <w:vMerge w:val="restart"/>
            <w:tcBorders>
              <w:top w:val="single" w:color="auto" w:sz="4" w:space="0"/>
              <w:left w:val="single" w:color="auto" w:sz="8" w:space="0"/>
              <w:bottom w:val="single" w:color="auto" w:sz="4" w:space="0"/>
              <w:right w:val="single" w:color="auto" w:sz="4" w:space="0"/>
            </w:tcBorders>
            <w:shd w:val="clear" w:color="auto" w:fill="auto"/>
            <w:vAlign w:val="center"/>
          </w:tcPr>
          <w:p w14:paraId="309496F1">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功能分类科目编码</w:t>
            </w:r>
          </w:p>
        </w:tc>
        <w:tc>
          <w:tcPr>
            <w:tcW w:w="3805" w:type="dxa"/>
            <w:vMerge w:val="restart"/>
            <w:tcBorders>
              <w:top w:val="nil"/>
              <w:left w:val="single" w:color="auto" w:sz="4" w:space="0"/>
              <w:bottom w:val="single" w:color="auto" w:sz="4" w:space="0"/>
              <w:right w:val="single" w:color="auto" w:sz="4" w:space="0"/>
            </w:tcBorders>
            <w:shd w:val="clear" w:color="auto" w:fill="auto"/>
            <w:vAlign w:val="center"/>
          </w:tcPr>
          <w:p w14:paraId="4FE2AAD7">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科目名称</w:t>
            </w:r>
          </w:p>
        </w:tc>
        <w:tc>
          <w:tcPr>
            <w:tcW w:w="3237" w:type="dxa"/>
            <w:vMerge w:val="restart"/>
            <w:tcBorders>
              <w:top w:val="nil"/>
              <w:left w:val="single" w:color="auto" w:sz="4" w:space="0"/>
              <w:bottom w:val="single" w:color="000000" w:sz="4" w:space="0"/>
              <w:right w:val="single" w:color="auto" w:sz="4" w:space="0"/>
            </w:tcBorders>
            <w:shd w:val="clear" w:color="auto" w:fill="auto"/>
            <w:vAlign w:val="center"/>
          </w:tcPr>
          <w:p w14:paraId="7CB07E0B">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小计</w:t>
            </w:r>
          </w:p>
        </w:tc>
        <w:tc>
          <w:tcPr>
            <w:tcW w:w="3767" w:type="dxa"/>
            <w:vMerge w:val="restart"/>
            <w:tcBorders>
              <w:top w:val="nil"/>
              <w:left w:val="single" w:color="auto" w:sz="4" w:space="0"/>
              <w:bottom w:val="single" w:color="000000" w:sz="4" w:space="0"/>
              <w:right w:val="single" w:color="auto" w:sz="4" w:space="0"/>
            </w:tcBorders>
            <w:shd w:val="clear" w:color="auto" w:fill="auto"/>
            <w:vAlign w:val="center"/>
          </w:tcPr>
          <w:p w14:paraId="3E8C3E4B">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基本支出</w:t>
            </w:r>
          </w:p>
        </w:tc>
        <w:tc>
          <w:tcPr>
            <w:tcW w:w="3237" w:type="dxa"/>
            <w:vMerge w:val="restart"/>
            <w:tcBorders>
              <w:top w:val="nil"/>
              <w:left w:val="single" w:color="auto" w:sz="4" w:space="0"/>
              <w:bottom w:val="single" w:color="000000" w:sz="4" w:space="0"/>
              <w:right w:val="single" w:color="auto" w:sz="8" w:space="0"/>
            </w:tcBorders>
            <w:shd w:val="clear" w:color="auto" w:fill="auto"/>
            <w:vAlign w:val="center"/>
          </w:tcPr>
          <w:p w14:paraId="344CD819">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项目支出</w:t>
            </w:r>
          </w:p>
        </w:tc>
      </w:tr>
      <w:tr w14:paraId="025E4A87">
        <w:tblPrEx>
          <w:tblCellMar>
            <w:top w:w="0" w:type="dxa"/>
            <w:left w:w="108" w:type="dxa"/>
            <w:bottom w:w="0" w:type="dxa"/>
            <w:right w:w="108" w:type="dxa"/>
          </w:tblCellMar>
        </w:tblPrEx>
        <w:trPr>
          <w:gridBefore w:val="1"/>
          <w:wBefore w:w="171" w:type="dxa"/>
          <w:trHeight w:val="360" w:hRule="atLeast"/>
        </w:trPr>
        <w:tc>
          <w:tcPr>
            <w:tcW w:w="1294" w:type="dxa"/>
            <w:vMerge w:val="continue"/>
            <w:tcBorders>
              <w:top w:val="single" w:color="auto" w:sz="4" w:space="0"/>
              <w:left w:val="single" w:color="auto" w:sz="8" w:space="0"/>
              <w:bottom w:val="single" w:color="auto" w:sz="4" w:space="0"/>
              <w:right w:val="single" w:color="auto" w:sz="4" w:space="0"/>
            </w:tcBorders>
            <w:vAlign w:val="center"/>
          </w:tcPr>
          <w:p w14:paraId="1E83E99E">
            <w:pPr>
              <w:widowControl/>
              <w:jc w:val="left"/>
              <w:rPr>
                <w:rFonts w:ascii="Times New Roman" w:hAnsi="Times New Roman" w:eastAsia="仿宋_GB2312" w:cs="Times New Roman"/>
                <w:kern w:val="0"/>
                <w:szCs w:val="21"/>
              </w:rPr>
            </w:pPr>
          </w:p>
        </w:tc>
        <w:tc>
          <w:tcPr>
            <w:tcW w:w="3805" w:type="dxa"/>
            <w:vMerge w:val="continue"/>
            <w:tcBorders>
              <w:top w:val="nil"/>
              <w:left w:val="single" w:color="auto" w:sz="4" w:space="0"/>
              <w:bottom w:val="single" w:color="auto" w:sz="4" w:space="0"/>
              <w:right w:val="single" w:color="auto" w:sz="4" w:space="0"/>
            </w:tcBorders>
            <w:vAlign w:val="center"/>
          </w:tcPr>
          <w:p w14:paraId="3FC4E59E">
            <w:pPr>
              <w:widowControl/>
              <w:jc w:val="left"/>
              <w:rPr>
                <w:rFonts w:ascii="Times New Roman" w:hAnsi="Times New Roman" w:eastAsia="仿宋_GB2312" w:cs="Times New Roman"/>
                <w:kern w:val="0"/>
                <w:szCs w:val="21"/>
              </w:rPr>
            </w:pPr>
          </w:p>
        </w:tc>
        <w:tc>
          <w:tcPr>
            <w:tcW w:w="3237" w:type="dxa"/>
            <w:vMerge w:val="continue"/>
            <w:tcBorders>
              <w:top w:val="nil"/>
              <w:left w:val="single" w:color="auto" w:sz="4" w:space="0"/>
              <w:bottom w:val="single" w:color="000000" w:sz="4" w:space="0"/>
              <w:right w:val="single" w:color="auto" w:sz="4" w:space="0"/>
            </w:tcBorders>
            <w:vAlign w:val="center"/>
          </w:tcPr>
          <w:p w14:paraId="38669279">
            <w:pPr>
              <w:widowControl/>
              <w:jc w:val="left"/>
              <w:rPr>
                <w:rFonts w:ascii="Times New Roman" w:hAnsi="Times New Roman" w:eastAsia="仿宋_GB2312" w:cs="Times New Roman"/>
                <w:kern w:val="0"/>
                <w:szCs w:val="21"/>
              </w:rPr>
            </w:pPr>
          </w:p>
        </w:tc>
        <w:tc>
          <w:tcPr>
            <w:tcW w:w="3767" w:type="dxa"/>
            <w:vMerge w:val="continue"/>
            <w:tcBorders>
              <w:top w:val="nil"/>
              <w:left w:val="single" w:color="auto" w:sz="4" w:space="0"/>
              <w:bottom w:val="single" w:color="000000" w:sz="4" w:space="0"/>
              <w:right w:val="single" w:color="auto" w:sz="4" w:space="0"/>
            </w:tcBorders>
            <w:vAlign w:val="center"/>
          </w:tcPr>
          <w:p w14:paraId="0D293785">
            <w:pPr>
              <w:widowControl/>
              <w:jc w:val="left"/>
              <w:rPr>
                <w:rFonts w:ascii="Times New Roman" w:hAnsi="Times New Roman" w:eastAsia="仿宋_GB2312" w:cs="Times New Roman"/>
                <w:kern w:val="0"/>
                <w:szCs w:val="21"/>
              </w:rPr>
            </w:pPr>
          </w:p>
        </w:tc>
        <w:tc>
          <w:tcPr>
            <w:tcW w:w="3237" w:type="dxa"/>
            <w:vMerge w:val="continue"/>
            <w:tcBorders>
              <w:top w:val="nil"/>
              <w:left w:val="single" w:color="auto" w:sz="4" w:space="0"/>
              <w:bottom w:val="single" w:color="000000" w:sz="4" w:space="0"/>
              <w:right w:val="single" w:color="auto" w:sz="8" w:space="0"/>
            </w:tcBorders>
            <w:vAlign w:val="center"/>
          </w:tcPr>
          <w:p w14:paraId="250BBDA5">
            <w:pPr>
              <w:widowControl/>
              <w:jc w:val="left"/>
              <w:rPr>
                <w:rFonts w:ascii="Times New Roman" w:hAnsi="Times New Roman" w:eastAsia="仿宋_GB2312" w:cs="Times New Roman"/>
                <w:kern w:val="0"/>
                <w:szCs w:val="21"/>
              </w:rPr>
            </w:pPr>
          </w:p>
        </w:tc>
      </w:tr>
      <w:tr w14:paraId="3439FDF0">
        <w:tblPrEx>
          <w:tblCellMar>
            <w:top w:w="0" w:type="dxa"/>
            <w:left w:w="108" w:type="dxa"/>
            <w:bottom w:w="0" w:type="dxa"/>
            <w:right w:w="108" w:type="dxa"/>
          </w:tblCellMar>
        </w:tblPrEx>
        <w:trPr>
          <w:gridBefore w:val="1"/>
          <w:wBefore w:w="171" w:type="dxa"/>
          <w:trHeight w:val="312" w:hRule="atLeast"/>
        </w:trPr>
        <w:tc>
          <w:tcPr>
            <w:tcW w:w="1294" w:type="dxa"/>
            <w:vMerge w:val="continue"/>
            <w:tcBorders>
              <w:top w:val="single" w:color="auto" w:sz="4" w:space="0"/>
              <w:left w:val="single" w:color="auto" w:sz="8" w:space="0"/>
              <w:bottom w:val="single" w:color="auto" w:sz="4" w:space="0"/>
              <w:right w:val="single" w:color="auto" w:sz="4" w:space="0"/>
            </w:tcBorders>
            <w:vAlign w:val="center"/>
          </w:tcPr>
          <w:p w14:paraId="1D04CE02">
            <w:pPr>
              <w:widowControl/>
              <w:jc w:val="left"/>
              <w:rPr>
                <w:rFonts w:ascii="Times New Roman" w:hAnsi="Times New Roman" w:eastAsia="仿宋_GB2312" w:cs="Times New Roman"/>
                <w:kern w:val="0"/>
                <w:szCs w:val="21"/>
              </w:rPr>
            </w:pPr>
          </w:p>
        </w:tc>
        <w:tc>
          <w:tcPr>
            <w:tcW w:w="3805" w:type="dxa"/>
            <w:vMerge w:val="continue"/>
            <w:tcBorders>
              <w:top w:val="nil"/>
              <w:left w:val="single" w:color="auto" w:sz="4" w:space="0"/>
              <w:bottom w:val="single" w:color="auto" w:sz="4" w:space="0"/>
              <w:right w:val="single" w:color="auto" w:sz="4" w:space="0"/>
            </w:tcBorders>
            <w:vAlign w:val="center"/>
          </w:tcPr>
          <w:p w14:paraId="354D346F">
            <w:pPr>
              <w:widowControl/>
              <w:jc w:val="left"/>
              <w:rPr>
                <w:rFonts w:ascii="Times New Roman" w:hAnsi="Times New Roman" w:eastAsia="仿宋_GB2312" w:cs="Times New Roman"/>
                <w:kern w:val="0"/>
                <w:szCs w:val="21"/>
              </w:rPr>
            </w:pPr>
          </w:p>
        </w:tc>
        <w:tc>
          <w:tcPr>
            <w:tcW w:w="3237" w:type="dxa"/>
            <w:vMerge w:val="continue"/>
            <w:tcBorders>
              <w:top w:val="nil"/>
              <w:left w:val="single" w:color="auto" w:sz="4" w:space="0"/>
              <w:bottom w:val="single" w:color="000000" w:sz="4" w:space="0"/>
              <w:right w:val="single" w:color="auto" w:sz="4" w:space="0"/>
            </w:tcBorders>
            <w:vAlign w:val="center"/>
          </w:tcPr>
          <w:p w14:paraId="5165AA32">
            <w:pPr>
              <w:widowControl/>
              <w:jc w:val="left"/>
              <w:rPr>
                <w:rFonts w:ascii="Times New Roman" w:hAnsi="Times New Roman" w:eastAsia="仿宋_GB2312" w:cs="Times New Roman"/>
                <w:kern w:val="0"/>
                <w:szCs w:val="21"/>
              </w:rPr>
            </w:pPr>
          </w:p>
        </w:tc>
        <w:tc>
          <w:tcPr>
            <w:tcW w:w="3767" w:type="dxa"/>
            <w:vMerge w:val="continue"/>
            <w:tcBorders>
              <w:top w:val="nil"/>
              <w:left w:val="single" w:color="auto" w:sz="4" w:space="0"/>
              <w:bottom w:val="single" w:color="000000" w:sz="4" w:space="0"/>
              <w:right w:val="single" w:color="auto" w:sz="4" w:space="0"/>
            </w:tcBorders>
            <w:vAlign w:val="center"/>
          </w:tcPr>
          <w:p w14:paraId="6CF3B39A">
            <w:pPr>
              <w:widowControl/>
              <w:jc w:val="left"/>
              <w:rPr>
                <w:rFonts w:ascii="Times New Roman" w:hAnsi="Times New Roman" w:eastAsia="仿宋_GB2312" w:cs="Times New Roman"/>
                <w:kern w:val="0"/>
                <w:szCs w:val="21"/>
              </w:rPr>
            </w:pPr>
          </w:p>
        </w:tc>
        <w:tc>
          <w:tcPr>
            <w:tcW w:w="3237" w:type="dxa"/>
            <w:vMerge w:val="continue"/>
            <w:tcBorders>
              <w:top w:val="nil"/>
              <w:left w:val="single" w:color="auto" w:sz="4" w:space="0"/>
              <w:bottom w:val="single" w:color="000000" w:sz="4" w:space="0"/>
              <w:right w:val="single" w:color="auto" w:sz="8" w:space="0"/>
            </w:tcBorders>
            <w:vAlign w:val="center"/>
          </w:tcPr>
          <w:p w14:paraId="7DC83D0B">
            <w:pPr>
              <w:widowControl/>
              <w:jc w:val="left"/>
              <w:rPr>
                <w:rFonts w:ascii="Times New Roman" w:hAnsi="Times New Roman" w:eastAsia="仿宋_GB2312" w:cs="Times New Roman"/>
                <w:kern w:val="0"/>
                <w:szCs w:val="21"/>
              </w:rPr>
            </w:pPr>
          </w:p>
        </w:tc>
      </w:tr>
      <w:tr w14:paraId="37C16F59">
        <w:tblPrEx>
          <w:tblCellMar>
            <w:top w:w="0" w:type="dxa"/>
            <w:left w:w="108" w:type="dxa"/>
            <w:bottom w:w="0" w:type="dxa"/>
            <w:right w:w="108" w:type="dxa"/>
          </w:tblCellMar>
        </w:tblPrEx>
        <w:trPr>
          <w:gridBefore w:val="1"/>
          <w:wBefore w:w="171" w:type="dxa"/>
          <w:trHeight w:val="433" w:hRule="atLeast"/>
        </w:trPr>
        <w:tc>
          <w:tcPr>
            <w:tcW w:w="5099" w:type="dxa"/>
            <w:gridSpan w:val="2"/>
            <w:tcBorders>
              <w:top w:val="single" w:color="auto" w:sz="4" w:space="0"/>
              <w:left w:val="single" w:color="auto" w:sz="8" w:space="0"/>
              <w:bottom w:val="single" w:color="auto" w:sz="4" w:space="0"/>
              <w:right w:val="single" w:color="auto" w:sz="4" w:space="0"/>
            </w:tcBorders>
            <w:shd w:val="clear" w:color="auto" w:fill="auto"/>
            <w:vAlign w:val="center"/>
          </w:tcPr>
          <w:p w14:paraId="4F34379C">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栏次</w:t>
            </w:r>
          </w:p>
        </w:tc>
        <w:tc>
          <w:tcPr>
            <w:tcW w:w="3237" w:type="dxa"/>
            <w:tcBorders>
              <w:top w:val="nil"/>
              <w:left w:val="nil"/>
              <w:bottom w:val="single" w:color="auto" w:sz="4" w:space="0"/>
              <w:right w:val="single" w:color="auto" w:sz="4" w:space="0"/>
            </w:tcBorders>
            <w:shd w:val="clear" w:color="auto" w:fill="auto"/>
            <w:vAlign w:val="center"/>
          </w:tcPr>
          <w:p w14:paraId="5532B7D3">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1</w:t>
            </w:r>
          </w:p>
        </w:tc>
        <w:tc>
          <w:tcPr>
            <w:tcW w:w="3767" w:type="dxa"/>
            <w:tcBorders>
              <w:top w:val="nil"/>
              <w:left w:val="nil"/>
              <w:bottom w:val="single" w:color="auto" w:sz="4" w:space="0"/>
              <w:right w:val="single" w:color="auto" w:sz="4" w:space="0"/>
            </w:tcBorders>
            <w:shd w:val="clear" w:color="auto" w:fill="auto"/>
            <w:vAlign w:val="center"/>
          </w:tcPr>
          <w:p w14:paraId="0418A91C">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2</w:t>
            </w:r>
          </w:p>
        </w:tc>
        <w:tc>
          <w:tcPr>
            <w:tcW w:w="3237" w:type="dxa"/>
            <w:tcBorders>
              <w:top w:val="nil"/>
              <w:left w:val="nil"/>
              <w:bottom w:val="single" w:color="auto" w:sz="4" w:space="0"/>
              <w:right w:val="single" w:color="auto" w:sz="8" w:space="0"/>
            </w:tcBorders>
            <w:shd w:val="clear" w:color="auto" w:fill="auto"/>
            <w:vAlign w:val="center"/>
          </w:tcPr>
          <w:p w14:paraId="0D012E19">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3</w:t>
            </w:r>
          </w:p>
        </w:tc>
      </w:tr>
      <w:tr w14:paraId="49321859">
        <w:tblPrEx>
          <w:tblCellMar>
            <w:top w:w="0" w:type="dxa"/>
            <w:left w:w="108" w:type="dxa"/>
            <w:bottom w:w="0" w:type="dxa"/>
            <w:right w:w="108" w:type="dxa"/>
          </w:tblCellMar>
        </w:tblPrEx>
        <w:trPr>
          <w:gridBefore w:val="1"/>
          <w:wBefore w:w="171" w:type="dxa"/>
          <w:trHeight w:val="400" w:hRule="atLeast"/>
        </w:trPr>
        <w:tc>
          <w:tcPr>
            <w:tcW w:w="5099" w:type="dxa"/>
            <w:gridSpan w:val="2"/>
            <w:tcBorders>
              <w:top w:val="single" w:color="auto" w:sz="4" w:space="0"/>
              <w:left w:val="single" w:color="auto" w:sz="8" w:space="0"/>
              <w:bottom w:val="single" w:color="auto" w:sz="4" w:space="0"/>
              <w:right w:val="single" w:color="auto" w:sz="4" w:space="0"/>
            </w:tcBorders>
            <w:shd w:val="clear" w:color="auto" w:fill="auto"/>
            <w:vAlign w:val="center"/>
          </w:tcPr>
          <w:p w14:paraId="7A6490FD">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合计</w:t>
            </w:r>
          </w:p>
        </w:tc>
        <w:tc>
          <w:tcPr>
            <w:tcW w:w="3237" w:type="dxa"/>
            <w:tcBorders>
              <w:top w:val="nil"/>
              <w:left w:val="nil"/>
              <w:bottom w:val="single" w:color="auto" w:sz="4" w:space="0"/>
              <w:right w:val="single" w:color="auto" w:sz="4" w:space="0"/>
            </w:tcBorders>
            <w:shd w:val="clear" w:color="auto" w:fill="auto"/>
            <w:vAlign w:val="center"/>
          </w:tcPr>
          <w:p w14:paraId="0686135B">
            <w:pPr>
              <w:widowControl/>
              <w:jc w:val="both"/>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2969.03</w:t>
            </w:r>
          </w:p>
        </w:tc>
        <w:tc>
          <w:tcPr>
            <w:tcW w:w="3767" w:type="dxa"/>
            <w:tcBorders>
              <w:top w:val="nil"/>
              <w:left w:val="nil"/>
              <w:bottom w:val="single" w:color="auto" w:sz="4" w:space="0"/>
              <w:right w:val="single" w:color="auto" w:sz="4" w:space="0"/>
            </w:tcBorders>
            <w:shd w:val="clear" w:color="auto" w:fill="auto"/>
            <w:vAlign w:val="center"/>
          </w:tcPr>
          <w:p w14:paraId="0DAE91A4">
            <w:pPr>
              <w:widowControl/>
              <w:jc w:val="both"/>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1674.38</w:t>
            </w:r>
          </w:p>
        </w:tc>
        <w:tc>
          <w:tcPr>
            <w:tcW w:w="3237" w:type="dxa"/>
            <w:tcBorders>
              <w:top w:val="nil"/>
              <w:left w:val="nil"/>
              <w:bottom w:val="single" w:color="auto" w:sz="4" w:space="0"/>
              <w:right w:val="single" w:color="auto" w:sz="8" w:space="0"/>
            </w:tcBorders>
            <w:shd w:val="clear" w:color="auto" w:fill="auto"/>
            <w:vAlign w:val="center"/>
          </w:tcPr>
          <w:p w14:paraId="563F7FFC">
            <w:pPr>
              <w:widowControl/>
              <w:jc w:val="both"/>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1294.65</w:t>
            </w:r>
          </w:p>
        </w:tc>
      </w:tr>
      <w:tr w14:paraId="006927B6">
        <w:tblPrEx>
          <w:tblCellMar>
            <w:top w:w="0" w:type="dxa"/>
            <w:left w:w="108" w:type="dxa"/>
            <w:bottom w:w="0" w:type="dxa"/>
            <w:right w:w="108" w:type="dxa"/>
          </w:tblCellMar>
        </w:tblPrEx>
        <w:trPr>
          <w:gridBefore w:val="1"/>
          <w:wBefore w:w="171" w:type="dxa"/>
          <w:trHeight w:val="450" w:hRule="atLeast"/>
        </w:trPr>
        <w:tc>
          <w:tcPr>
            <w:tcW w:w="1294" w:type="dxa"/>
            <w:tcBorders>
              <w:top w:val="single" w:color="auto" w:sz="4" w:space="0"/>
              <w:left w:val="single" w:color="auto" w:sz="8" w:space="0"/>
              <w:bottom w:val="single" w:color="auto" w:sz="4" w:space="0"/>
              <w:right w:val="single" w:color="auto" w:sz="4" w:space="0"/>
            </w:tcBorders>
            <w:shd w:val="clear" w:color="auto" w:fill="auto"/>
            <w:vAlign w:val="center"/>
          </w:tcPr>
          <w:p w14:paraId="20A1F965">
            <w:pPr>
              <w:jc w:val="center"/>
              <w:rPr>
                <w:rFonts w:ascii="宋体" w:hAnsi="宋体" w:eastAsia="宋体" w:cs="宋体"/>
                <w:sz w:val="24"/>
                <w:szCs w:val="24"/>
              </w:rPr>
            </w:pPr>
            <w:r>
              <w:rPr>
                <w:rFonts w:hint="eastAsia"/>
              </w:rPr>
              <w:t>2040601</w:t>
            </w:r>
          </w:p>
        </w:tc>
        <w:tc>
          <w:tcPr>
            <w:tcW w:w="3805" w:type="dxa"/>
            <w:tcBorders>
              <w:top w:val="nil"/>
              <w:left w:val="nil"/>
              <w:bottom w:val="single" w:color="auto" w:sz="4" w:space="0"/>
              <w:right w:val="single" w:color="auto" w:sz="4" w:space="0"/>
            </w:tcBorders>
            <w:shd w:val="clear" w:color="auto" w:fill="auto"/>
            <w:vAlign w:val="center"/>
          </w:tcPr>
          <w:p w14:paraId="2E936337">
            <w:pPr>
              <w:jc w:val="center"/>
              <w:rPr>
                <w:rFonts w:ascii="宋体" w:hAnsi="宋体" w:eastAsia="宋体" w:cs="宋体"/>
                <w:sz w:val="24"/>
                <w:szCs w:val="24"/>
              </w:rPr>
            </w:pPr>
            <w:r>
              <w:rPr>
                <w:rFonts w:hint="eastAsia"/>
              </w:rPr>
              <w:t>行政运行</w:t>
            </w:r>
          </w:p>
        </w:tc>
        <w:tc>
          <w:tcPr>
            <w:tcW w:w="3237" w:type="dxa"/>
            <w:tcBorders>
              <w:top w:val="nil"/>
              <w:left w:val="nil"/>
              <w:bottom w:val="single" w:color="auto" w:sz="4" w:space="0"/>
              <w:right w:val="single" w:color="auto" w:sz="4" w:space="0"/>
            </w:tcBorders>
            <w:shd w:val="clear" w:color="auto" w:fill="auto"/>
            <w:vAlign w:val="center"/>
          </w:tcPr>
          <w:p w14:paraId="44688A7D">
            <w:pPr>
              <w:jc w:val="both"/>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1232.06</w:t>
            </w:r>
          </w:p>
        </w:tc>
        <w:tc>
          <w:tcPr>
            <w:tcW w:w="3767" w:type="dxa"/>
            <w:tcBorders>
              <w:top w:val="nil"/>
              <w:left w:val="nil"/>
              <w:bottom w:val="single" w:color="auto" w:sz="4" w:space="0"/>
              <w:right w:val="single" w:color="auto" w:sz="4" w:space="0"/>
            </w:tcBorders>
            <w:shd w:val="clear" w:color="auto" w:fill="auto"/>
            <w:vAlign w:val="center"/>
          </w:tcPr>
          <w:p w14:paraId="757F49E3">
            <w:pPr>
              <w:jc w:val="both"/>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1232.06</w:t>
            </w:r>
          </w:p>
        </w:tc>
        <w:tc>
          <w:tcPr>
            <w:tcW w:w="3237" w:type="dxa"/>
            <w:tcBorders>
              <w:top w:val="nil"/>
              <w:left w:val="nil"/>
              <w:bottom w:val="single" w:color="auto" w:sz="4" w:space="0"/>
              <w:right w:val="single" w:color="auto" w:sz="8" w:space="0"/>
            </w:tcBorders>
            <w:shd w:val="clear" w:color="auto" w:fill="auto"/>
            <w:vAlign w:val="center"/>
          </w:tcPr>
          <w:p w14:paraId="3591668C">
            <w:pPr>
              <w:widowControl/>
              <w:jc w:val="both"/>
              <w:rPr>
                <w:rFonts w:ascii="Times New Roman" w:hAnsi="Times New Roman" w:eastAsia="仿宋_GB2312" w:cs="Times New Roman"/>
                <w:kern w:val="0"/>
                <w:szCs w:val="21"/>
              </w:rPr>
            </w:pPr>
          </w:p>
        </w:tc>
      </w:tr>
      <w:tr w14:paraId="4B0025FD">
        <w:tblPrEx>
          <w:tblCellMar>
            <w:top w:w="0" w:type="dxa"/>
            <w:left w:w="108" w:type="dxa"/>
            <w:bottom w:w="0" w:type="dxa"/>
            <w:right w:w="108" w:type="dxa"/>
          </w:tblCellMar>
        </w:tblPrEx>
        <w:trPr>
          <w:gridBefore w:val="1"/>
          <w:wBefore w:w="171" w:type="dxa"/>
          <w:trHeight w:val="450" w:hRule="atLeast"/>
        </w:trPr>
        <w:tc>
          <w:tcPr>
            <w:tcW w:w="1294" w:type="dxa"/>
            <w:tcBorders>
              <w:top w:val="single" w:color="auto" w:sz="4" w:space="0"/>
              <w:left w:val="single" w:color="auto" w:sz="8" w:space="0"/>
              <w:bottom w:val="single" w:color="auto" w:sz="4" w:space="0"/>
              <w:right w:val="single" w:color="auto" w:sz="4" w:space="0"/>
            </w:tcBorders>
            <w:shd w:val="clear" w:color="auto" w:fill="auto"/>
            <w:vAlign w:val="center"/>
          </w:tcPr>
          <w:p w14:paraId="4724C744">
            <w:pPr>
              <w:jc w:val="center"/>
              <w:rPr>
                <w:rFonts w:hint="default" w:eastAsiaTheme="minorEastAsia"/>
                <w:lang w:val="en-US" w:eastAsia="zh-CN"/>
              </w:rPr>
            </w:pPr>
            <w:r>
              <w:rPr>
                <w:rFonts w:hint="eastAsia"/>
                <w:lang w:val="en-US" w:eastAsia="zh-CN"/>
              </w:rPr>
              <w:t>2040603</w:t>
            </w:r>
          </w:p>
        </w:tc>
        <w:tc>
          <w:tcPr>
            <w:tcW w:w="3805" w:type="dxa"/>
            <w:tcBorders>
              <w:top w:val="nil"/>
              <w:left w:val="nil"/>
              <w:bottom w:val="single" w:color="auto" w:sz="4" w:space="0"/>
              <w:right w:val="single" w:color="auto" w:sz="4" w:space="0"/>
            </w:tcBorders>
            <w:shd w:val="clear" w:color="auto" w:fill="auto"/>
            <w:vAlign w:val="center"/>
          </w:tcPr>
          <w:p w14:paraId="65558106">
            <w:pPr>
              <w:jc w:val="center"/>
              <w:rPr>
                <w:rFonts w:hint="eastAsia" w:eastAsiaTheme="minorEastAsia"/>
                <w:lang w:eastAsia="zh-CN"/>
              </w:rPr>
            </w:pPr>
            <w:r>
              <w:rPr>
                <w:rFonts w:hint="eastAsia"/>
                <w:lang w:eastAsia="zh-CN"/>
              </w:rPr>
              <w:t>一般行政管理事务</w:t>
            </w:r>
          </w:p>
        </w:tc>
        <w:tc>
          <w:tcPr>
            <w:tcW w:w="3237" w:type="dxa"/>
            <w:tcBorders>
              <w:top w:val="nil"/>
              <w:left w:val="nil"/>
              <w:bottom w:val="single" w:color="auto" w:sz="4" w:space="0"/>
              <w:right w:val="single" w:color="auto" w:sz="4" w:space="0"/>
            </w:tcBorders>
            <w:shd w:val="clear" w:color="auto" w:fill="auto"/>
            <w:vAlign w:val="center"/>
          </w:tcPr>
          <w:p w14:paraId="5FEB4C18">
            <w:pPr>
              <w:jc w:val="both"/>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14.95</w:t>
            </w:r>
          </w:p>
        </w:tc>
        <w:tc>
          <w:tcPr>
            <w:tcW w:w="3767" w:type="dxa"/>
            <w:tcBorders>
              <w:top w:val="nil"/>
              <w:left w:val="nil"/>
              <w:bottom w:val="single" w:color="auto" w:sz="4" w:space="0"/>
              <w:right w:val="single" w:color="auto" w:sz="4" w:space="0"/>
            </w:tcBorders>
            <w:shd w:val="clear" w:color="auto" w:fill="auto"/>
            <w:vAlign w:val="center"/>
          </w:tcPr>
          <w:p w14:paraId="369756C1">
            <w:pPr>
              <w:jc w:val="both"/>
              <w:rPr>
                <w:rFonts w:hint="eastAsia" w:ascii="宋体" w:hAnsi="宋体" w:eastAsia="宋体" w:cs="宋体"/>
                <w:sz w:val="24"/>
                <w:szCs w:val="24"/>
                <w:lang w:val="en-US" w:eastAsia="zh-CN"/>
              </w:rPr>
            </w:pPr>
          </w:p>
        </w:tc>
        <w:tc>
          <w:tcPr>
            <w:tcW w:w="3237" w:type="dxa"/>
            <w:tcBorders>
              <w:top w:val="nil"/>
              <w:left w:val="nil"/>
              <w:bottom w:val="single" w:color="auto" w:sz="4" w:space="0"/>
              <w:right w:val="single" w:color="auto" w:sz="8" w:space="0"/>
            </w:tcBorders>
            <w:shd w:val="clear" w:color="auto" w:fill="auto"/>
            <w:vAlign w:val="center"/>
          </w:tcPr>
          <w:p w14:paraId="4F703306">
            <w:pPr>
              <w:widowControl/>
              <w:jc w:val="both"/>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14.95</w:t>
            </w:r>
          </w:p>
        </w:tc>
      </w:tr>
      <w:tr w14:paraId="31D32152">
        <w:tblPrEx>
          <w:tblCellMar>
            <w:top w:w="0" w:type="dxa"/>
            <w:left w:w="108" w:type="dxa"/>
            <w:bottom w:w="0" w:type="dxa"/>
            <w:right w:w="108" w:type="dxa"/>
          </w:tblCellMar>
        </w:tblPrEx>
        <w:trPr>
          <w:gridBefore w:val="1"/>
          <w:wBefore w:w="171" w:type="dxa"/>
          <w:trHeight w:val="434" w:hRule="atLeast"/>
        </w:trPr>
        <w:tc>
          <w:tcPr>
            <w:tcW w:w="1294" w:type="dxa"/>
            <w:tcBorders>
              <w:top w:val="single" w:color="auto" w:sz="4" w:space="0"/>
              <w:left w:val="single" w:color="auto" w:sz="8" w:space="0"/>
              <w:bottom w:val="single" w:color="auto" w:sz="4" w:space="0"/>
              <w:right w:val="single" w:color="auto" w:sz="4" w:space="0"/>
            </w:tcBorders>
            <w:shd w:val="clear" w:color="auto" w:fill="auto"/>
            <w:vAlign w:val="center"/>
          </w:tcPr>
          <w:p w14:paraId="3DC4827B">
            <w:pPr>
              <w:jc w:val="center"/>
              <w:rPr>
                <w:rFonts w:ascii="宋体" w:hAnsi="宋体" w:eastAsia="宋体" w:cs="宋体"/>
                <w:sz w:val="24"/>
                <w:szCs w:val="24"/>
              </w:rPr>
            </w:pPr>
            <w:r>
              <w:rPr>
                <w:rFonts w:hint="eastAsia"/>
              </w:rPr>
              <w:t>2040604</w:t>
            </w:r>
          </w:p>
        </w:tc>
        <w:tc>
          <w:tcPr>
            <w:tcW w:w="3805" w:type="dxa"/>
            <w:tcBorders>
              <w:top w:val="nil"/>
              <w:left w:val="nil"/>
              <w:bottom w:val="single" w:color="auto" w:sz="4" w:space="0"/>
              <w:right w:val="single" w:color="auto" w:sz="4" w:space="0"/>
            </w:tcBorders>
            <w:shd w:val="clear" w:color="auto" w:fill="auto"/>
            <w:vAlign w:val="center"/>
          </w:tcPr>
          <w:p w14:paraId="084727BE">
            <w:pPr>
              <w:jc w:val="center"/>
              <w:rPr>
                <w:rFonts w:ascii="宋体" w:hAnsi="宋体" w:eastAsia="宋体" w:cs="宋体"/>
                <w:sz w:val="24"/>
                <w:szCs w:val="24"/>
              </w:rPr>
            </w:pPr>
            <w:r>
              <w:rPr>
                <w:rFonts w:hint="eastAsia"/>
              </w:rPr>
              <w:t>基层司法业务</w:t>
            </w:r>
          </w:p>
        </w:tc>
        <w:tc>
          <w:tcPr>
            <w:tcW w:w="3237" w:type="dxa"/>
            <w:tcBorders>
              <w:top w:val="nil"/>
              <w:left w:val="nil"/>
              <w:bottom w:val="single" w:color="auto" w:sz="4" w:space="0"/>
              <w:right w:val="single" w:color="auto" w:sz="4" w:space="0"/>
            </w:tcBorders>
            <w:shd w:val="clear" w:color="auto" w:fill="auto"/>
            <w:vAlign w:val="center"/>
          </w:tcPr>
          <w:p w14:paraId="05ACE741">
            <w:pPr>
              <w:jc w:val="both"/>
              <w:rPr>
                <w:rFonts w:hint="default" w:eastAsiaTheme="minorEastAsia"/>
                <w:lang w:val="en-US" w:eastAsia="zh-CN"/>
              </w:rPr>
            </w:pPr>
            <w:r>
              <w:rPr>
                <w:rFonts w:hint="eastAsia"/>
                <w:lang w:val="en-US" w:eastAsia="zh-CN"/>
              </w:rPr>
              <w:t>74.15</w:t>
            </w:r>
          </w:p>
        </w:tc>
        <w:tc>
          <w:tcPr>
            <w:tcW w:w="3767" w:type="dxa"/>
            <w:tcBorders>
              <w:top w:val="nil"/>
              <w:left w:val="nil"/>
              <w:bottom w:val="single" w:color="auto" w:sz="4" w:space="0"/>
              <w:right w:val="single" w:color="auto" w:sz="4" w:space="0"/>
            </w:tcBorders>
            <w:shd w:val="clear" w:color="auto" w:fill="auto"/>
            <w:vAlign w:val="center"/>
          </w:tcPr>
          <w:p w14:paraId="447F7931">
            <w:pPr>
              <w:jc w:val="center"/>
              <w:rPr>
                <w:rFonts w:ascii="宋体" w:hAnsi="宋体" w:eastAsia="宋体" w:cs="宋体"/>
                <w:sz w:val="24"/>
                <w:szCs w:val="24"/>
              </w:rPr>
            </w:pPr>
          </w:p>
        </w:tc>
        <w:tc>
          <w:tcPr>
            <w:tcW w:w="3237" w:type="dxa"/>
            <w:tcBorders>
              <w:top w:val="nil"/>
              <w:left w:val="nil"/>
              <w:bottom w:val="single" w:color="auto" w:sz="4" w:space="0"/>
              <w:right w:val="single" w:color="auto" w:sz="8" w:space="0"/>
            </w:tcBorders>
            <w:shd w:val="clear" w:color="auto" w:fill="auto"/>
            <w:vAlign w:val="center"/>
          </w:tcPr>
          <w:p w14:paraId="75B22972">
            <w:pPr>
              <w:jc w:val="both"/>
              <w:rPr>
                <w:rFonts w:hint="default" w:eastAsiaTheme="minorEastAsia"/>
                <w:lang w:val="en-US" w:eastAsia="zh-CN"/>
              </w:rPr>
            </w:pPr>
            <w:r>
              <w:rPr>
                <w:rFonts w:hint="eastAsia"/>
                <w:lang w:val="en-US" w:eastAsia="zh-CN"/>
              </w:rPr>
              <w:t>74.15</w:t>
            </w:r>
          </w:p>
        </w:tc>
      </w:tr>
      <w:tr w14:paraId="735D0F25">
        <w:tblPrEx>
          <w:tblCellMar>
            <w:top w:w="0" w:type="dxa"/>
            <w:left w:w="108" w:type="dxa"/>
            <w:bottom w:w="0" w:type="dxa"/>
            <w:right w:w="108" w:type="dxa"/>
          </w:tblCellMar>
        </w:tblPrEx>
        <w:trPr>
          <w:gridBefore w:val="1"/>
          <w:wBefore w:w="171" w:type="dxa"/>
          <w:trHeight w:val="417" w:hRule="atLeast"/>
        </w:trPr>
        <w:tc>
          <w:tcPr>
            <w:tcW w:w="1294" w:type="dxa"/>
            <w:tcBorders>
              <w:top w:val="single" w:color="auto" w:sz="4" w:space="0"/>
              <w:left w:val="single" w:color="auto" w:sz="8" w:space="0"/>
              <w:bottom w:val="single" w:color="auto" w:sz="4" w:space="0"/>
              <w:right w:val="single" w:color="auto" w:sz="4" w:space="0"/>
            </w:tcBorders>
            <w:shd w:val="clear" w:color="auto" w:fill="auto"/>
            <w:vAlign w:val="center"/>
          </w:tcPr>
          <w:p w14:paraId="044A1877">
            <w:pPr>
              <w:jc w:val="center"/>
              <w:rPr>
                <w:rFonts w:ascii="宋体" w:hAnsi="宋体" w:eastAsia="宋体" w:cs="宋体"/>
                <w:sz w:val="24"/>
                <w:szCs w:val="24"/>
              </w:rPr>
            </w:pPr>
            <w:r>
              <w:rPr>
                <w:rFonts w:hint="eastAsia"/>
              </w:rPr>
              <w:t>2040605</w:t>
            </w:r>
          </w:p>
        </w:tc>
        <w:tc>
          <w:tcPr>
            <w:tcW w:w="3805" w:type="dxa"/>
            <w:tcBorders>
              <w:top w:val="nil"/>
              <w:left w:val="nil"/>
              <w:bottom w:val="single" w:color="auto" w:sz="4" w:space="0"/>
              <w:right w:val="single" w:color="auto" w:sz="4" w:space="0"/>
            </w:tcBorders>
            <w:shd w:val="clear" w:color="auto" w:fill="auto"/>
            <w:vAlign w:val="center"/>
          </w:tcPr>
          <w:p w14:paraId="1FE72CD8">
            <w:pPr>
              <w:jc w:val="center"/>
              <w:rPr>
                <w:rFonts w:ascii="宋体" w:hAnsi="宋体" w:eastAsia="宋体" w:cs="宋体"/>
                <w:sz w:val="24"/>
                <w:szCs w:val="24"/>
              </w:rPr>
            </w:pPr>
            <w:r>
              <w:rPr>
                <w:rFonts w:hint="eastAsia"/>
              </w:rPr>
              <w:t>普法宣传</w:t>
            </w:r>
          </w:p>
        </w:tc>
        <w:tc>
          <w:tcPr>
            <w:tcW w:w="3237" w:type="dxa"/>
            <w:tcBorders>
              <w:top w:val="nil"/>
              <w:left w:val="nil"/>
              <w:bottom w:val="single" w:color="auto" w:sz="4" w:space="0"/>
              <w:right w:val="single" w:color="auto" w:sz="4" w:space="0"/>
            </w:tcBorders>
            <w:shd w:val="clear" w:color="auto" w:fill="auto"/>
            <w:vAlign w:val="center"/>
          </w:tcPr>
          <w:p w14:paraId="002BEE13">
            <w:pPr>
              <w:jc w:val="both"/>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6.08</w:t>
            </w:r>
          </w:p>
        </w:tc>
        <w:tc>
          <w:tcPr>
            <w:tcW w:w="3767" w:type="dxa"/>
            <w:tcBorders>
              <w:top w:val="nil"/>
              <w:left w:val="nil"/>
              <w:bottom w:val="single" w:color="auto" w:sz="4" w:space="0"/>
              <w:right w:val="single" w:color="auto" w:sz="4" w:space="0"/>
            </w:tcBorders>
            <w:shd w:val="clear" w:color="auto" w:fill="auto"/>
            <w:vAlign w:val="center"/>
          </w:tcPr>
          <w:p w14:paraId="1EE23DFD">
            <w:pPr>
              <w:jc w:val="center"/>
              <w:rPr>
                <w:rFonts w:ascii="宋体" w:hAnsi="宋体" w:eastAsia="宋体" w:cs="宋体"/>
                <w:sz w:val="24"/>
                <w:szCs w:val="24"/>
              </w:rPr>
            </w:pPr>
          </w:p>
        </w:tc>
        <w:tc>
          <w:tcPr>
            <w:tcW w:w="3237" w:type="dxa"/>
            <w:tcBorders>
              <w:top w:val="nil"/>
              <w:left w:val="nil"/>
              <w:bottom w:val="single" w:color="auto" w:sz="4" w:space="0"/>
              <w:right w:val="single" w:color="auto" w:sz="8" w:space="0"/>
            </w:tcBorders>
            <w:shd w:val="clear" w:color="auto" w:fill="auto"/>
            <w:vAlign w:val="center"/>
          </w:tcPr>
          <w:p w14:paraId="283C7D22">
            <w:pPr>
              <w:jc w:val="both"/>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6.08</w:t>
            </w:r>
          </w:p>
        </w:tc>
      </w:tr>
      <w:tr w14:paraId="21C43C06">
        <w:tblPrEx>
          <w:tblCellMar>
            <w:top w:w="0" w:type="dxa"/>
            <w:left w:w="108" w:type="dxa"/>
            <w:bottom w:w="0" w:type="dxa"/>
            <w:right w:w="108" w:type="dxa"/>
          </w:tblCellMar>
        </w:tblPrEx>
        <w:trPr>
          <w:gridBefore w:val="1"/>
          <w:wBefore w:w="171" w:type="dxa"/>
          <w:trHeight w:val="450" w:hRule="atLeast"/>
        </w:trPr>
        <w:tc>
          <w:tcPr>
            <w:tcW w:w="1294" w:type="dxa"/>
            <w:tcBorders>
              <w:top w:val="single" w:color="auto" w:sz="4" w:space="0"/>
              <w:left w:val="single" w:color="auto" w:sz="8" w:space="0"/>
              <w:bottom w:val="single" w:color="auto" w:sz="4" w:space="0"/>
              <w:right w:val="single" w:color="auto" w:sz="4" w:space="0"/>
            </w:tcBorders>
            <w:shd w:val="clear" w:color="auto" w:fill="auto"/>
            <w:vAlign w:val="center"/>
          </w:tcPr>
          <w:p w14:paraId="10ABE819">
            <w:pPr>
              <w:jc w:val="center"/>
            </w:pPr>
            <w:r>
              <w:rPr>
                <w:rFonts w:hint="eastAsia"/>
              </w:rPr>
              <w:t>2040607</w:t>
            </w:r>
          </w:p>
        </w:tc>
        <w:tc>
          <w:tcPr>
            <w:tcW w:w="3805" w:type="dxa"/>
            <w:tcBorders>
              <w:top w:val="nil"/>
              <w:left w:val="nil"/>
              <w:bottom w:val="single" w:color="auto" w:sz="4" w:space="0"/>
              <w:right w:val="single" w:color="auto" w:sz="4" w:space="0"/>
            </w:tcBorders>
            <w:shd w:val="clear" w:color="auto" w:fill="auto"/>
            <w:vAlign w:val="center"/>
          </w:tcPr>
          <w:p w14:paraId="59399960">
            <w:pPr>
              <w:jc w:val="center"/>
            </w:pPr>
            <w:r>
              <w:rPr>
                <w:rFonts w:hint="eastAsia"/>
              </w:rPr>
              <w:t>公共法律服务</w:t>
            </w:r>
          </w:p>
        </w:tc>
        <w:tc>
          <w:tcPr>
            <w:tcW w:w="3237" w:type="dxa"/>
            <w:tcBorders>
              <w:top w:val="nil"/>
              <w:left w:val="nil"/>
              <w:bottom w:val="single" w:color="auto" w:sz="4" w:space="0"/>
              <w:right w:val="single" w:color="auto" w:sz="4" w:space="0"/>
            </w:tcBorders>
            <w:shd w:val="clear" w:color="auto" w:fill="auto"/>
            <w:vAlign w:val="center"/>
          </w:tcPr>
          <w:p w14:paraId="1A841B9C">
            <w:pPr>
              <w:jc w:val="both"/>
              <w:rPr>
                <w:rFonts w:hint="default" w:eastAsiaTheme="minorEastAsia"/>
                <w:lang w:val="en-US" w:eastAsia="zh-CN"/>
              </w:rPr>
            </w:pPr>
            <w:r>
              <w:rPr>
                <w:rFonts w:hint="eastAsia"/>
                <w:lang w:val="en-US" w:eastAsia="zh-CN"/>
              </w:rPr>
              <w:t>135.34</w:t>
            </w:r>
          </w:p>
        </w:tc>
        <w:tc>
          <w:tcPr>
            <w:tcW w:w="3767" w:type="dxa"/>
            <w:tcBorders>
              <w:top w:val="nil"/>
              <w:left w:val="nil"/>
              <w:bottom w:val="single" w:color="auto" w:sz="4" w:space="0"/>
              <w:right w:val="single" w:color="auto" w:sz="4" w:space="0"/>
            </w:tcBorders>
            <w:shd w:val="clear" w:color="auto" w:fill="auto"/>
            <w:vAlign w:val="center"/>
          </w:tcPr>
          <w:p w14:paraId="0431102B">
            <w:pPr>
              <w:jc w:val="left"/>
              <w:rPr>
                <w:rFonts w:hint="default" w:eastAsiaTheme="minorEastAsia"/>
                <w:lang w:val="en-US" w:eastAsia="zh-CN"/>
              </w:rPr>
            </w:pPr>
            <w:r>
              <w:rPr>
                <w:rFonts w:hint="eastAsia"/>
                <w:lang w:val="en-US" w:eastAsia="zh-CN"/>
              </w:rPr>
              <w:t>38.87</w:t>
            </w:r>
          </w:p>
        </w:tc>
        <w:tc>
          <w:tcPr>
            <w:tcW w:w="3237" w:type="dxa"/>
            <w:tcBorders>
              <w:top w:val="nil"/>
              <w:left w:val="nil"/>
              <w:bottom w:val="single" w:color="auto" w:sz="4" w:space="0"/>
              <w:right w:val="single" w:color="auto" w:sz="8" w:space="0"/>
            </w:tcBorders>
            <w:shd w:val="clear" w:color="auto" w:fill="auto"/>
            <w:vAlign w:val="center"/>
          </w:tcPr>
          <w:p w14:paraId="2DBBF59D">
            <w:pPr>
              <w:jc w:val="both"/>
              <w:rPr>
                <w:rFonts w:hint="default" w:eastAsiaTheme="minorEastAsia"/>
                <w:lang w:val="en-US" w:eastAsia="zh-CN"/>
              </w:rPr>
            </w:pPr>
            <w:r>
              <w:rPr>
                <w:rFonts w:hint="eastAsia"/>
                <w:lang w:val="en-US" w:eastAsia="zh-CN"/>
              </w:rPr>
              <w:t>96.47</w:t>
            </w:r>
          </w:p>
        </w:tc>
      </w:tr>
      <w:tr w14:paraId="42633AA0">
        <w:tblPrEx>
          <w:tblCellMar>
            <w:top w:w="0" w:type="dxa"/>
            <w:left w:w="108" w:type="dxa"/>
            <w:bottom w:w="0" w:type="dxa"/>
            <w:right w:w="108" w:type="dxa"/>
          </w:tblCellMar>
        </w:tblPrEx>
        <w:trPr>
          <w:gridBefore w:val="1"/>
          <w:wBefore w:w="171" w:type="dxa"/>
          <w:trHeight w:val="417" w:hRule="atLeast"/>
        </w:trPr>
        <w:tc>
          <w:tcPr>
            <w:tcW w:w="1294" w:type="dxa"/>
            <w:tcBorders>
              <w:top w:val="single" w:color="auto" w:sz="4" w:space="0"/>
              <w:left w:val="single" w:color="auto" w:sz="8" w:space="0"/>
              <w:bottom w:val="single" w:color="auto" w:sz="4" w:space="0"/>
              <w:right w:val="single" w:color="auto" w:sz="4" w:space="0"/>
            </w:tcBorders>
            <w:shd w:val="clear" w:color="auto" w:fill="auto"/>
            <w:vAlign w:val="center"/>
          </w:tcPr>
          <w:p w14:paraId="3792EC46">
            <w:pPr>
              <w:jc w:val="center"/>
            </w:pPr>
            <w:r>
              <w:rPr>
                <w:rFonts w:hint="eastAsia"/>
              </w:rPr>
              <w:t>2040610</w:t>
            </w:r>
          </w:p>
        </w:tc>
        <w:tc>
          <w:tcPr>
            <w:tcW w:w="3805" w:type="dxa"/>
            <w:tcBorders>
              <w:top w:val="nil"/>
              <w:left w:val="nil"/>
              <w:bottom w:val="single" w:color="auto" w:sz="4" w:space="0"/>
              <w:right w:val="single" w:color="auto" w:sz="4" w:space="0"/>
            </w:tcBorders>
            <w:shd w:val="clear" w:color="auto" w:fill="auto"/>
            <w:vAlign w:val="center"/>
          </w:tcPr>
          <w:p w14:paraId="6DEF0BAC">
            <w:pPr>
              <w:jc w:val="center"/>
            </w:pPr>
            <w:r>
              <w:rPr>
                <w:rFonts w:hint="eastAsia"/>
              </w:rPr>
              <w:t>社区矫正</w:t>
            </w:r>
          </w:p>
        </w:tc>
        <w:tc>
          <w:tcPr>
            <w:tcW w:w="3237" w:type="dxa"/>
            <w:tcBorders>
              <w:top w:val="nil"/>
              <w:left w:val="nil"/>
              <w:bottom w:val="single" w:color="auto" w:sz="4" w:space="0"/>
              <w:right w:val="single" w:color="auto" w:sz="4" w:space="0"/>
            </w:tcBorders>
            <w:shd w:val="clear" w:color="auto" w:fill="auto"/>
            <w:vAlign w:val="center"/>
          </w:tcPr>
          <w:p w14:paraId="65FD4938">
            <w:pPr>
              <w:jc w:val="both"/>
              <w:rPr>
                <w:rFonts w:hint="default" w:eastAsiaTheme="minorEastAsia"/>
                <w:lang w:val="en-US" w:eastAsia="zh-CN"/>
              </w:rPr>
            </w:pPr>
            <w:r>
              <w:rPr>
                <w:rFonts w:hint="eastAsia"/>
                <w:lang w:val="en-US" w:eastAsia="zh-CN"/>
              </w:rPr>
              <w:t>34.42</w:t>
            </w:r>
          </w:p>
        </w:tc>
        <w:tc>
          <w:tcPr>
            <w:tcW w:w="3767" w:type="dxa"/>
            <w:tcBorders>
              <w:top w:val="nil"/>
              <w:left w:val="nil"/>
              <w:bottom w:val="single" w:color="auto" w:sz="4" w:space="0"/>
              <w:right w:val="single" w:color="auto" w:sz="4" w:space="0"/>
            </w:tcBorders>
            <w:shd w:val="clear" w:color="auto" w:fill="auto"/>
            <w:vAlign w:val="center"/>
          </w:tcPr>
          <w:p w14:paraId="23494310">
            <w:pPr>
              <w:jc w:val="left"/>
              <w:rPr>
                <w:rFonts w:hint="default" w:eastAsiaTheme="minorEastAsia"/>
                <w:lang w:val="en-US" w:eastAsia="zh-CN"/>
              </w:rPr>
            </w:pPr>
            <w:r>
              <w:rPr>
                <w:rFonts w:hint="eastAsia"/>
                <w:lang w:val="en-US" w:eastAsia="zh-CN"/>
              </w:rPr>
              <w:t>22.48</w:t>
            </w:r>
          </w:p>
        </w:tc>
        <w:tc>
          <w:tcPr>
            <w:tcW w:w="3237" w:type="dxa"/>
            <w:tcBorders>
              <w:top w:val="nil"/>
              <w:left w:val="nil"/>
              <w:bottom w:val="single" w:color="auto" w:sz="4" w:space="0"/>
              <w:right w:val="single" w:color="auto" w:sz="8" w:space="0"/>
            </w:tcBorders>
            <w:shd w:val="clear" w:color="auto" w:fill="auto"/>
            <w:vAlign w:val="center"/>
          </w:tcPr>
          <w:p w14:paraId="40676E34">
            <w:pPr>
              <w:jc w:val="both"/>
              <w:rPr>
                <w:rFonts w:hint="default" w:eastAsiaTheme="minorEastAsia"/>
                <w:lang w:val="en-US" w:eastAsia="zh-CN"/>
              </w:rPr>
            </w:pPr>
            <w:r>
              <w:rPr>
                <w:rFonts w:hint="eastAsia"/>
                <w:lang w:val="en-US" w:eastAsia="zh-CN"/>
              </w:rPr>
              <w:t>11.94</w:t>
            </w:r>
          </w:p>
        </w:tc>
      </w:tr>
      <w:tr w14:paraId="613E0D7C">
        <w:tblPrEx>
          <w:tblCellMar>
            <w:top w:w="0" w:type="dxa"/>
            <w:left w:w="108" w:type="dxa"/>
            <w:bottom w:w="0" w:type="dxa"/>
            <w:right w:w="108" w:type="dxa"/>
          </w:tblCellMar>
        </w:tblPrEx>
        <w:trPr>
          <w:gridBefore w:val="1"/>
          <w:wBefore w:w="171" w:type="dxa"/>
          <w:trHeight w:val="417" w:hRule="atLeast"/>
        </w:trPr>
        <w:tc>
          <w:tcPr>
            <w:tcW w:w="1294" w:type="dxa"/>
            <w:tcBorders>
              <w:top w:val="single" w:color="auto" w:sz="4" w:space="0"/>
              <w:left w:val="single" w:color="auto" w:sz="8" w:space="0"/>
              <w:bottom w:val="single" w:color="auto" w:sz="4" w:space="0"/>
              <w:right w:val="single" w:color="auto" w:sz="4" w:space="0"/>
            </w:tcBorders>
            <w:shd w:val="clear" w:color="auto" w:fill="auto"/>
            <w:vAlign w:val="center"/>
          </w:tcPr>
          <w:p w14:paraId="0E41526B">
            <w:pPr>
              <w:jc w:val="center"/>
              <w:rPr>
                <w:rFonts w:hint="eastAsia"/>
              </w:rPr>
            </w:pPr>
          </w:p>
        </w:tc>
        <w:tc>
          <w:tcPr>
            <w:tcW w:w="3805" w:type="dxa"/>
            <w:tcBorders>
              <w:top w:val="nil"/>
              <w:left w:val="nil"/>
              <w:bottom w:val="single" w:color="auto" w:sz="4" w:space="0"/>
              <w:right w:val="single" w:color="auto" w:sz="4" w:space="0"/>
            </w:tcBorders>
            <w:shd w:val="clear" w:color="auto" w:fill="auto"/>
            <w:vAlign w:val="center"/>
          </w:tcPr>
          <w:p w14:paraId="210EE00E">
            <w:pPr>
              <w:jc w:val="center"/>
              <w:rPr>
                <w:rFonts w:hint="eastAsia" w:eastAsiaTheme="minorEastAsia"/>
                <w:lang w:eastAsia="zh-CN"/>
              </w:rPr>
            </w:pPr>
            <w:r>
              <w:rPr>
                <w:rFonts w:hint="eastAsia"/>
                <w:lang w:eastAsia="zh-CN"/>
              </w:rPr>
              <w:t>信息化建设</w:t>
            </w:r>
          </w:p>
        </w:tc>
        <w:tc>
          <w:tcPr>
            <w:tcW w:w="3237" w:type="dxa"/>
            <w:tcBorders>
              <w:top w:val="nil"/>
              <w:left w:val="nil"/>
              <w:bottom w:val="single" w:color="auto" w:sz="4" w:space="0"/>
              <w:right w:val="single" w:color="auto" w:sz="4" w:space="0"/>
            </w:tcBorders>
            <w:shd w:val="clear" w:color="auto" w:fill="auto"/>
            <w:vAlign w:val="center"/>
          </w:tcPr>
          <w:p w14:paraId="00B221E1">
            <w:pPr>
              <w:jc w:val="both"/>
              <w:rPr>
                <w:rFonts w:hint="default"/>
                <w:lang w:val="en-US" w:eastAsia="zh-CN"/>
              </w:rPr>
            </w:pPr>
            <w:r>
              <w:rPr>
                <w:rFonts w:hint="eastAsia"/>
                <w:lang w:val="en-US" w:eastAsia="zh-CN"/>
              </w:rPr>
              <w:t>3</w:t>
            </w:r>
          </w:p>
        </w:tc>
        <w:tc>
          <w:tcPr>
            <w:tcW w:w="3767" w:type="dxa"/>
            <w:tcBorders>
              <w:top w:val="nil"/>
              <w:left w:val="nil"/>
              <w:bottom w:val="single" w:color="auto" w:sz="4" w:space="0"/>
              <w:right w:val="single" w:color="auto" w:sz="4" w:space="0"/>
            </w:tcBorders>
            <w:shd w:val="clear" w:color="auto" w:fill="auto"/>
            <w:vAlign w:val="center"/>
          </w:tcPr>
          <w:p w14:paraId="761A820E">
            <w:pPr>
              <w:jc w:val="left"/>
              <w:rPr>
                <w:rFonts w:hint="eastAsia" w:eastAsiaTheme="minorEastAsia"/>
                <w:lang w:val="en-US" w:eastAsia="zh-CN"/>
              </w:rPr>
            </w:pPr>
          </w:p>
        </w:tc>
        <w:tc>
          <w:tcPr>
            <w:tcW w:w="3237" w:type="dxa"/>
            <w:tcBorders>
              <w:top w:val="nil"/>
              <w:left w:val="nil"/>
              <w:bottom w:val="single" w:color="auto" w:sz="4" w:space="0"/>
              <w:right w:val="single" w:color="auto" w:sz="8" w:space="0"/>
            </w:tcBorders>
            <w:shd w:val="clear" w:color="auto" w:fill="auto"/>
            <w:vAlign w:val="center"/>
          </w:tcPr>
          <w:p w14:paraId="268F5078">
            <w:pPr>
              <w:jc w:val="both"/>
              <w:rPr>
                <w:rFonts w:hint="default"/>
                <w:lang w:val="en-US" w:eastAsia="zh-CN"/>
              </w:rPr>
            </w:pPr>
            <w:r>
              <w:rPr>
                <w:rFonts w:hint="eastAsia"/>
                <w:lang w:val="en-US" w:eastAsia="zh-CN"/>
              </w:rPr>
              <w:t>3</w:t>
            </w:r>
          </w:p>
        </w:tc>
      </w:tr>
      <w:tr w14:paraId="2716DF96">
        <w:tblPrEx>
          <w:tblCellMar>
            <w:top w:w="0" w:type="dxa"/>
            <w:left w:w="108" w:type="dxa"/>
            <w:bottom w:w="0" w:type="dxa"/>
            <w:right w:w="108" w:type="dxa"/>
          </w:tblCellMar>
        </w:tblPrEx>
        <w:trPr>
          <w:gridBefore w:val="1"/>
          <w:wBefore w:w="171" w:type="dxa"/>
          <w:trHeight w:val="450" w:hRule="atLeast"/>
        </w:trPr>
        <w:tc>
          <w:tcPr>
            <w:tcW w:w="1294" w:type="dxa"/>
            <w:tcBorders>
              <w:top w:val="single" w:color="auto" w:sz="4" w:space="0"/>
              <w:left w:val="single" w:color="auto" w:sz="8" w:space="0"/>
              <w:bottom w:val="single" w:color="auto" w:sz="8" w:space="0"/>
              <w:right w:val="single" w:color="auto" w:sz="4" w:space="0"/>
            </w:tcBorders>
            <w:shd w:val="clear" w:color="auto" w:fill="auto"/>
            <w:vAlign w:val="center"/>
          </w:tcPr>
          <w:p w14:paraId="4A728126">
            <w:pPr>
              <w:jc w:val="center"/>
            </w:pPr>
            <w:r>
              <w:rPr>
                <w:rFonts w:hint="eastAsia"/>
              </w:rPr>
              <w:t>2040699</w:t>
            </w:r>
          </w:p>
        </w:tc>
        <w:tc>
          <w:tcPr>
            <w:tcW w:w="3805" w:type="dxa"/>
            <w:tcBorders>
              <w:top w:val="nil"/>
              <w:left w:val="nil"/>
              <w:bottom w:val="single" w:color="auto" w:sz="8" w:space="0"/>
              <w:right w:val="single" w:color="auto" w:sz="4" w:space="0"/>
            </w:tcBorders>
            <w:shd w:val="clear" w:color="auto" w:fill="auto"/>
            <w:vAlign w:val="center"/>
          </w:tcPr>
          <w:p w14:paraId="3FFF0BF9">
            <w:pPr>
              <w:jc w:val="center"/>
            </w:pPr>
            <w:r>
              <w:rPr>
                <w:rFonts w:hint="eastAsia"/>
              </w:rPr>
              <w:t>其他司法支出</w:t>
            </w:r>
          </w:p>
        </w:tc>
        <w:tc>
          <w:tcPr>
            <w:tcW w:w="3237" w:type="dxa"/>
            <w:tcBorders>
              <w:top w:val="nil"/>
              <w:left w:val="nil"/>
              <w:bottom w:val="single" w:color="auto" w:sz="8" w:space="0"/>
              <w:right w:val="single" w:color="auto" w:sz="4" w:space="0"/>
            </w:tcBorders>
            <w:shd w:val="clear" w:color="auto" w:fill="auto"/>
            <w:vAlign w:val="center"/>
          </w:tcPr>
          <w:p w14:paraId="7E180E53">
            <w:pPr>
              <w:jc w:val="both"/>
              <w:rPr>
                <w:rFonts w:hint="default" w:eastAsiaTheme="minorEastAsia"/>
                <w:lang w:val="en-US" w:eastAsia="zh-CN"/>
              </w:rPr>
            </w:pPr>
            <w:r>
              <w:rPr>
                <w:rFonts w:hint="eastAsia"/>
                <w:lang w:val="en-US" w:eastAsia="zh-CN"/>
              </w:rPr>
              <w:t>1111.51</w:t>
            </w:r>
          </w:p>
        </w:tc>
        <w:tc>
          <w:tcPr>
            <w:tcW w:w="3767" w:type="dxa"/>
            <w:tcBorders>
              <w:top w:val="nil"/>
              <w:left w:val="nil"/>
              <w:bottom w:val="single" w:color="auto" w:sz="8" w:space="0"/>
              <w:right w:val="single" w:color="auto" w:sz="4" w:space="0"/>
            </w:tcBorders>
            <w:shd w:val="clear" w:color="auto" w:fill="auto"/>
            <w:vAlign w:val="center"/>
          </w:tcPr>
          <w:p w14:paraId="04CC6444">
            <w:pPr>
              <w:jc w:val="left"/>
              <w:rPr>
                <w:rFonts w:hint="default" w:eastAsiaTheme="minorEastAsia"/>
                <w:lang w:val="en-US" w:eastAsia="zh-CN"/>
              </w:rPr>
            </w:pPr>
            <w:r>
              <w:rPr>
                <w:rFonts w:hint="eastAsia"/>
                <w:lang w:val="en-US" w:eastAsia="zh-CN"/>
              </w:rPr>
              <w:t>28.07</w:t>
            </w:r>
          </w:p>
        </w:tc>
        <w:tc>
          <w:tcPr>
            <w:tcW w:w="3237" w:type="dxa"/>
            <w:tcBorders>
              <w:top w:val="nil"/>
              <w:left w:val="nil"/>
              <w:bottom w:val="single" w:color="auto" w:sz="8" w:space="0"/>
              <w:right w:val="single" w:color="auto" w:sz="8" w:space="0"/>
            </w:tcBorders>
            <w:shd w:val="clear" w:color="auto" w:fill="auto"/>
            <w:vAlign w:val="center"/>
          </w:tcPr>
          <w:p w14:paraId="0D0C2E2F">
            <w:pPr>
              <w:jc w:val="both"/>
              <w:rPr>
                <w:rFonts w:hint="default" w:eastAsiaTheme="minorEastAsia"/>
                <w:lang w:val="en-US" w:eastAsia="zh-CN"/>
              </w:rPr>
            </w:pPr>
            <w:r>
              <w:rPr>
                <w:rFonts w:hint="eastAsia"/>
                <w:lang w:val="en-US" w:eastAsia="zh-CN"/>
              </w:rPr>
              <w:t>1083.44</w:t>
            </w:r>
          </w:p>
        </w:tc>
      </w:tr>
      <w:tr w14:paraId="0BD9D33A">
        <w:tblPrEx>
          <w:tblCellMar>
            <w:top w:w="0" w:type="dxa"/>
            <w:left w:w="108" w:type="dxa"/>
            <w:bottom w:w="0" w:type="dxa"/>
            <w:right w:w="108" w:type="dxa"/>
          </w:tblCellMar>
        </w:tblPrEx>
        <w:trPr>
          <w:gridBefore w:val="1"/>
          <w:wBefore w:w="171" w:type="dxa"/>
          <w:trHeight w:val="417" w:hRule="atLeast"/>
        </w:trPr>
        <w:tc>
          <w:tcPr>
            <w:tcW w:w="1294" w:type="dxa"/>
            <w:tcBorders>
              <w:top w:val="single" w:color="auto" w:sz="4" w:space="0"/>
              <w:left w:val="single" w:color="auto" w:sz="8" w:space="0"/>
              <w:bottom w:val="single" w:color="auto" w:sz="8" w:space="0"/>
              <w:right w:val="single" w:color="auto" w:sz="4" w:space="0"/>
            </w:tcBorders>
            <w:shd w:val="clear" w:color="auto" w:fill="auto"/>
            <w:vAlign w:val="center"/>
          </w:tcPr>
          <w:p w14:paraId="6D633C9A">
            <w:pPr>
              <w:jc w:val="center"/>
              <w:rPr>
                <w:rFonts w:hint="eastAsia" w:asciiTheme="minorHAnsi" w:hAnsiTheme="minorHAnsi" w:eastAsiaTheme="minorEastAsia" w:cstheme="minorBidi"/>
                <w:kern w:val="2"/>
                <w:sz w:val="21"/>
                <w:szCs w:val="22"/>
                <w:lang w:val="en-US" w:eastAsia="zh-CN" w:bidi="ar-SA"/>
              </w:rPr>
            </w:pPr>
            <w:r>
              <w:rPr>
                <w:rFonts w:hint="eastAsia"/>
                <w:lang w:val="en-US" w:eastAsia="zh-CN"/>
              </w:rPr>
              <w:t>2049999</w:t>
            </w:r>
          </w:p>
        </w:tc>
        <w:tc>
          <w:tcPr>
            <w:tcW w:w="3805" w:type="dxa"/>
            <w:tcBorders>
              <w:top w:val="nil"/>
              <w:left w:val="nil"/>
              <w:bottom w:val="single" w:color="auto" w:sz="8" w:space="0"/>
              <w:right w:val="single" w:color="auto" w:sz="4" w:space="0"/>
            </w:tcBorders>
            <w:shd w:val="clear" w:color="auto" w:fill="auto"/>
            <w:vAlign w:val="center"/>
          </w:tcPr>
          <w:p w14:paraId="4C91B0FC">
            <w:pPr>
              <w:jc w:val="center"/>
              <w:rPr>
                <w:rFonts w:hint="eastAsia" w:asciiTheme="minorHAnsi" w:hAnsiTheme="minorHAnsi" w:eastAsiaTheme="minorEastAsia" w:cstheme="minorBidi"/>
                <w:kern w:val="2"/>
                <w:sz w:val="21"/>
                <w:szCs w:val="22"/>
                <w:lang w:val="en-US" w:eastAsia="zh-CN" w:bidi="ar-SA"/>
              </w:rPr>
            </w:pPr>
            <w:r>
              <w:rPr>
                <w:rFonts w:hint="eastAsia"/>
                <w:lang w:eastAsia="zh-CN"/>
              </w:rPr>
              <w:t>其他公共安全支出</w:t>
            </w:r>
          </w:p>
        </w:tc>
        <w:tc>
          <w:tcPr>
            <w:tcW w:w="3237" w:type="dxa"/>
            <w:tcBorders>
              <w:top w:val="nil"/>
              <w:left w:val="nil"/>
              <w:bottom w:val="single" w:color="auto" w:sz="8" w:space="0"/>
              <w:right w:val="single" w:color="auto" w:sz="4" w:space="0"/>
            </w:tcBorders>
            <w:shd w:val="clear" w:color="auto" w:fill="auto"/>
            <w:vAlign w:val="center"/>
          </w:tcPr>
          <w:p w14:paraId="5ED81519">
            <w:pPr>
              <w:jc w:val="left"/>
              <w:rPr>
                <w:rFonts w:hint="default" w:eastAsiaTheme="minorEastAsia"/>
                <w:lang w:val="en-US" w:eastAsia="zh-CN"/>
              </w:rPr>
            </w:pPr>
            <w:r>
              <w:rPr>
                <w:rFonts w:hint="eastAsia"/>
                <w:lang w:val="en-US" w:eastAsia="zh-CN"/>
              </w:rPr>
              <w:t>4.62</w:t>
            </w:r>
          </w:p>
        </w:tc>
        <w:tc>
          <w:tcPr>
            <w:tcW w:w="3767" w:type="dxa"/>
            <w:tcBorders>
              <w:top w:val="nil"/>
              <w:left w:val="nil"/>
              <w:bottom w:val="single" w:color="auto" w:sz="8" w:space="0"/>
              <w:right w:val="single" w:color="auto" w:sz="4" w:space="0"/>
            </w:tcBorders>
            <w:shd w:val="clear" w:color="auto" w:fill="auto"/>
            <w:vAlign w:val="center"/>
          </w:tcPr>
          <w:p w14:paraId="452C7B06">
            <w:pPr>
              <w:jc w:val="both"/>
              <w:rPr>
                <w:rFonts w:hint="default" w:eastAsiaTheme="minorEastAsia"/>
                <w:lang w:val="en-US" w:eastAsia="zh-CN"/>
              </w:rPr>
            </w:pPr>
          </w:p>
        </w:tc>
        <w:tc>
          <w:tcPr>
            <w:tcW w:w="3237" w:type="dxa"/>
            <w:tcBorders>
              <w:top w:val="nil"/>
              <w:left w:val="nil"/>
              <w:bottom w:val="single" w:color="auto" w:sz="8" w:space="0"/>
              <w:right w:val="single" w:color="auto" w:sz="8" w:space="0"/>
            </w:tcBorders>
            <w:shd w:val="clear" w:color="auto" w:fill="auto"/>
            <w:vAlign w:val="center"/>
          </w:tcPr>
          <w:p w14:paraId="6BF8739E">
            <w:pPr>
              <w:jc w:val="left"/>
              <w:rPr>
                <w:rFonts w:hint="default" w:eastAsiaTheme="minorEastAsia"/>
                <w:lang w:val="en-US" w:eastAsia="zh-CN"/>
              </w:rPr>
            </w:pPr>
            <w:r>
              <w:rPr>
                <w:rFonts w:hint="eastAsia"/>
                <w:lang w:val="en-US" w:eastAsia="zh-CN"/>
              </w:rPr>
              <w:t>4.62</w:t>
            </w:r>
          </w:p>
        </w:tc>
      </w:tr>
      <w:tr w14:paraId="358FF22B">
        <w:tblPrEx>
          <w:tblCellMar>
            <w:top w:w="0" w:type="dxa"/>
            <w:left w:w="108" w:type="dxa"/>
            <w:bottom w:w="0" w:type="dxa"/>
            <w:right w:w="108" w:type="dxa"/>
          </w:tblCellMar>
        </w:tblPrEx>
        <w:trPr>
          <w:gridBefore w:val="1"/>
          <w:wBefore w:w="171" w:type="dxa"/>
          <w:trHeight w:val="383" w:hRule="atLeast"/>
        </w:trPr>
        <w:tc>
          <w:tcPr>
            <w:tcW w:w="1294" w:type="dxa"/>
            <w:tcBorders>
              <w:top w:val="single" w:color="auto" w:sz="4" w:space="0"/>
              <w:left w:val="single" w:color="auto" w:sz="8" w:space="0"/>
              <w:bottom w:val="single" w:color="auto" w:sz="8" w:space="0"/>
              <w:right w:val="single" w:color="auto" w:sz="4" w:space="0"/>
            </w:tcBorders>
            <w:shd w:val="clear" w:color="auto" w:fill="auto"/>
            <w:vAlign w:val="center"/>
          </w:tcPr>
          <w:p w14:paraId="47124C0E">
            <w:pPr>
              <w:jc w:val="center"/>
              <w:rPr>
                <w:rFonts w:hint="eastAsia" w:asciiTheme="minorHAnsi" w:hAnsiTheme="minorHAnsi" w:eastAsiaTheme="minorEastAsia" w:cstheme="minorBidi"/>
                <w:kern w:val="2"/>
                <w:sz w:val="21"/>
                <w:szCs w:val="22"/>
                <w:lang w:val="en-US" w:eastAsia="zh-CN" w:bidi="ar-SA"/>
              </w:rPr>
            </w:pPr>
            <w:r>
              <w:rPr>
                <w:rFonts w:hint="eastAsia"/>
                <w:lang w:val="en-US" w:eastAsia="zh-CN"/>
              </w:rPr>
              <w:t>2080505</w:t>
            </w:r>
          </w:p>
        </w:tc>
        <w:tc>
          <w:tcPr>
            <w:tcW w:w="3805" w:type="dxa"/>
            <w:tcBorders>
              <w:top w:val="nil"/>
              <w:left w:val="nil"/>
              <w:bottom w:val="single" w:color="auto" w:sz="8" w:space="0"/>
              <w:right w:val="single" w:color="auto" w:sz="4" w:space="0"/>
            </w:tcBorders>
            <w:shd w:val="clear" w:color="auto" w:fill="auto"/>
            <w:vAlign w:val="center"/>
          </w:tcPr>
          <w:p w14:paraId="53C897DB">
            <w:pPr>
              <w:jc w:val="center"/>
              <w:rPr>
                <w:rFonts w:hint="eastAsia" w:asciiTheme="minorHAnsi" w:hAnsiTheme="minorHAnsi" w:eastAsiaTheme="minorEastAsia" w:cstheme="minorBidi"/>
                <w:kern w:val="2"/>
                <w:sz w:val="21"/>
                <w:szCs w:val="22"/>
                <w:lang w:val="en-US" w:eastAsia="zh-CN" w:bidi="ar-SA"/>
              </w:rPr>
            </w:pPr>
            <w:r>
              <w:rPr>
                <w:rFonts w:hint="eastAsia"/>
                <w:lang w:eastAsia="zh-CN"/>
              </w:rPr>
              <w:t>机关事业单位基本养老保险缴费支出</w:t>
            </w:r>
          </w:p>
        </w:tc>
        <w:tc>
          <w:tcPr>
            <w:tcW w:w="3237" w:type="dxa"/>
            <w:tcBorders>
              <w:top w:val="nil"/>
              <w:left w:val="nil"/>
              <w:bottom w:val="single" w:color="auto" w:sz="8" w:space="0"/>
              <w:right w:val="single" w:color="auto" w:sz="4" w:space="0"/>
            </w:tcBorders>
            <w:shd w:val="clear" w:color="auto" w:fill="auto"/>
            <w:vAlign w:val="center"/>
          </w:tcPr>
          <w:p w14:paraId="7224DB49">
            <w:pPr>
              <w:jc w:val="left"/>
              <w:rPr>
                <w:rFonts w:hint="default" w:eastAsiaTheme="minorEastAsia"/>
                <w:lang w:val="en-US" w:eastAsia="zh-CN"/>
              </w:rPr>
            </w:pPr>
            <w:r>
              <w:rPr>
                <w:rFonts w:hint="eastAsia"/>
                <w:lang w:val="en-US" w:eastAsia="zh-CN"/>
              </w:rPr>
              <w:t>132.01</w:t>
            </w:r>
          </w:p>
        </w:tc>
        <w:tc>
          <w:tcPr>
            <w:tcW w:w="3767" w:type="dxa"/>
            <w:tcBorders>
              <w:top w:val="nil"/>
              <w:left w:val="nil"/>
              <w:bottom w:val="single" w:color="auto" w:sz="8" w:space="0"/>
              <w:right w:val="single" w:color="auto" w:sz="4" w:space="0"/>
            </w:tcBorders>
            <w:shd w:val="clear" w:color="auto" w:fill="auto"/>
            <w:vAlign w:val="center"/>
          </w:tcPr>
          <w:p w14:paraId="4F20E93E">
            <w:pPr>
              <w:jc w:val="left"/>
              <w:rPr>
                <w:rFonts w:hint="default" w:eastAsiaTheme="minorEastAsia"/>
                <w:lang w:val="en-US" w:eastAsia="zh-CN"/>
              </w:rPr>
            </w:pPr>
            <w:r>
              <w:rPr>
                <w:rFonts w:hint="eastAsia"/>
                <w:lang w:val="en-US" w:eastAsia="zh-CN"/>
              </w:rPr>
              <w:t>132.01</w:t>
            </w:r>
          </w:p>
        </w:tc>
        <w:tc>
          <w:tcPr>
            <w:tcW w:w="3237" w:type="dxa"/>
            <w:tcBorders>
              <w:top w:val="nil"/>
              <w:left w:val="nil"/>
              <w:bottom w:val="single" w:color="auto" w:sz="8" w:space="0"/>
              <w:right w:val="single" w:color="auto" w:sz="8" w:space="0"/>
            </w:tcBorders>
            <w:shd w:val="clear" w:color="auto" w:fill="auto"/>
            <w:vAlign w:val="center"/>
          </w:tcPr>
          <w:p w14:paraId="212478DC">
            <w:pPr>
              <w:jc w:val="center"/>
              <w:rPr>
                <w:rFonts w:hint="eastAsia"/>
              </w:rPr>
            </w:pPr>
          </w:p>
        </w:tc>
      </w:tr>
      <w:tr w14:paraId="7ED76056">
        <w:tblPrEx>
          <w:tblCellMar>
            <w:top w:w="0" w:type="dxa"/>
            <w:left w:w="108" w:type="dxa"/>
            <w:bottom w:w="0" w:type="dxa"/>
            <w:right w:w="108" w:type="dxa"/>
          </w:tblCellMar>
        </w:tblPrEx>
        <w:trPr>
          <w:gridBefore w:val="1"/>
          <w:wBefore w:w="171" w:type="dxa"/>
          <w:trHeight w:val="416" w:hRule="atLeast"/>
        </w:trPr>
        <w:tc>
          <w:tcPr>
            <w:tcW w:w="1294" w:type="dxa"/>
            <w:tcBorders>
              <w:top w:val="single" w:color="auto" w:sz="4" w:space="0"/>
              <w:left w:val="single" w:color="auto" w:sz="8" w:space="0"/>
              <w:bottom w:val="single" w:color="auto" w:sz="8" w:space="0"/>
              <w:right w:val="single" w:color="auto" w:sz="4" w:space="0"/>
            </w:tcBorders>
            <w:shd w:val="clear" w:color="auto" w:fill="auto"/>
            <w:vAlign w:val="center"/>
          </w:tcPr>
          <w:p w14:paraId="14568AF4">
            <w:pPr>
              <w:jc w:val="center"/>
              <w:rPr>
                <w:rFonts w:hint="eastAsia" w:asciiTheme="minorHAnsi" w:hAnsiTheme="minorHAnsi" w:eastAsiaTheme="minorEastAsia" w:cstheme="minorBidi"/>
                <w:kern w:val="2"/>
                <w:sz w:val="21"/>
                <w:szCs w:val="22"/>
                <w:lang w:val="en-US" w:eastAsia="zh-CN" w:bidi="ar-SA"/>
              </w:rPr>
            </w:pPr>
            <w:r>
              <w:rPr>
                <w:rFonts w:hint="eastAsia"/>
                <w:lang w:val="en-US" w:eastAsia="zh-CN"/>
              </w:rPr>
              <w:t>2080506</w:t>
            </w:r>
          </w:p>
        </w:tc>
        <w:tc>
          <w:tcPr>
            <w:tcW w:w="3805" w:type="dxa"/>
            <w:tcBorders>
              <w:top w:val="nil"/>
              <w:left w:val="nil"/>
              <w:bottom w:val="single" w:color="auto" w:sz="8" w:space="0"/>
              <w:right w:val="single" w:color="auto" w:sz="4" w:space="0"/>
            </w:tcBorders>
            <w:shd w:val="clear" w:color="auto" w:fill="auto"/>
            <w:vAlign w:val="center"/>
          </w:tcPr>
          <w:p w14:paraId="01355DE5">
            <w:pPr>
              <w:jc w:val="center"/>
              <w:rPr>
                <w:rFonts w:hint="eastAsia" w:asciiTheme="minorHAnsi" w:hAnsiTheme="minorHAnsi" w:eastAsiaTheme="minorEastAsia" w:cstheme="minorBidi"/>
                <w:kern w:val="2"/>
                <w:sz w:val="21"/>
                <w:szCs w:val="22"/>
                <w:lang w:val="en-US" w:eastAsia="zh-CN" w:bidi="ar-SA"/>
              </w:rPr>
            </w:pPr>
            <w:r>
              <w:rPr>
                <w:rFonts w:hint="eastAsia"/>
                <w:lang w:eastAsia="zh-CN"/>
              </w:rPr>
              <w:t>机关事业单位职业年金缴费支出</w:t>
            </w:r>
          </w:p>
        </w:tc>
        <w:tc>
          <w:tcPr>
            <w:tcW w:w="3237" w:type="dxa"/>
            <w:tcBorders>
              <w:top w:val="nil"/>
              <w:left w:val="nil"/>
              <w:bottom w:val="single" w:color="auto" w:sz="8" w:space="0"/>
              <w:right w:val="single" w:color="auto" w:sz="4" w:space="0"/>
            </w:tcBorders>
            <w:shd w:val="clear" w:color="auto" w:fill="auto"/>
            <w:vAlign w:val="center"/>
          </w:tcPr>
          <w:p w14:paraId="61CB1F8F">
            <w:pPr>
              <w:jc w:val="left"/>
              <w:rPr>
                <w:rFonts w:hint="default" w:eastAsiaTheme="minorEastAsia"/>
                <w:lang w:val="en-US" w:eastAsia="zh-CN"/>
              </w:rPr>
            </w:pPr>
            <w:r>
              <w:rPr>
                <w:rFonts w:hint="eastAsia"/>
                <w:lang w:val="en-US" w:eastAsia="zh-CN"/>
              </w:rPr>
              <w:t>27.79</w:t>
            </w:r>
          </w:p>
        </w:tc>
        <w:tc>
          <w:tcPr>
            <w:tcW w:w="3767" w:type="dxa"/>
            <w:tcBorders>
              <w:top w:val="nil"/>
              <w:left w:val="nil"/>
              <w:bottom w:val="single" w:color="auto" w:sz="8" w:space="0"/>
              <w:right w:val="single" w:color="auto" w:sz="4" w:space="0"/>
            </w:tcBorders>
            <w:shd w:val="clear" w:color="auto" w:fill="auto"/>
            <w:vAlign w:val="center"/>
          </w:tcPr>
          <w:p w14:paraId="676C2512">
            <w:pPr>
              <w:jc w:val="left"/>
              <w:rPr>
                <w:rFonts w:hint="default" w:eastAsiaTheme="minorEastAsia"/>
                <w:lang w:val="en-US" w:eastAsia="zh-CN"/>
              </w:rPr>
            </w:pPr>
            <w:r>
              <w:rPr>
                <w:rFonts w:hint="eastAsia"/>
                <w:lang w:val="en-US" w:eastAsia="zh-CN"/>
              </w:rPr>
              <w:t>27.79</w:t>
            </w:r>
          </w:p>
        </w:tc>
        <w:tc>
          <w:tcPr>
            <w:tcW w:w="3237" w:type="dxa"/>
            <w:tcBorders>
              <w:top w:val="nil"/>
              <w:left w:val="nil"/>
              <w:bottom w:val="single" w:color="auto" w:sz="8" w:space="0"/>
              <w:right w:val="single" w:color="auto" w:sz="8" w:space="0"/>
            </w:tcBorders>
            <w:shd w:val="clear" w:color="auto" w:fill="auto"/>
            <w:vAlign w:val="center"/>
          </w:tcPr>
          <w:p w14:paraId="1A25B54C">
            <w:pPr>
              <w:jc w:val="center"/>
              <w:rPr>
                <w:rFonts w:hint="eastAsia"/>
              </w:rPr>
            </w:pPr>
          </w:p>
        </w:tc>
      </w:tr>
      <w:tr w14:paraId="0C297DF9">
        <w:tblPrEx>
          <w:tblCellMar>
            <w:top w:w="0" w:type="dxa"/>
            <w:left w:w="108" w:type="dxa"/>
            <w:bottom w:w="0" w:type="dxa"/>
            <w:right w:w="108" w:type="dxa"/>
          </w:tblCellMar>
        </w:tblPrEx>
        <w:trPr>
          <w:gridBefore w:val="1"/>
          <w:wBefore w:w="171" w:type="dxa"/>
          <w:trHeight w:val="400" w:hRule="atLeast"/>
        </w:trPr>
        <w:tc>
          <w:tcPr>
            <w:tcW w:w="1294" w:type="dxa"/>
            <w:tcBorders>
              <w:top w:val="single" w:color="auto" w:sz="4" w:space="0"/>
              <w:left w:val="single" w:color="auto" w:sz="8" w:space="0"/>
              <w:bottom w:val="single" w:color="auto" w:sz="8" w:space="0"/>
              <w:right w:val="single" w:color="auto" w:sz="4" w:space="0"/>
            </w:tcBorders>
            <w:shd w:val="clear" w:color="auto" w:fill="auto"/>
            <w:vAlign w:val="center"/>
          </w:tcPr>
          <w:p w14:paraId="0E4993BC">
            <w:pPr>
              <w:jc w:val="center"/>
              <w:rPr>
                <w:rFonts w:hint="eastAsia" w:asciiTheme="minorHAnsi" w:hAnsiTheme="minorHAnsi" w:eastAsiaTheme="minorEastAsia" w:cstheme="minorBidi"/>
                <w:kern w:val="2"/>
                <w:sz w:val="21"/>
                <w:szCs w:val="22"/>
                <w:lang w:val="en-US" w:eastAsia="zh-CN" w:bidi="ar-SA"/>
              </w:rPr>
            </w:pPr>
            <w:r>
              <w:rPr>
                <w:rFonts w:hint="eastAsia"/>
                <w:lang w:val="en-US" w:eastAsia="zh-CN"/>
              </w:rPr>
              <w:t>2101101</w:t>
            </w:r>
          </w:p>
        </w:tc>
        <w:tc>
          <w:tcPr>
            <w:tcW w:w="3805" w:type="dxa"/>
            <w:tcBorders>
              <w:top w:val="nil"/>
              <w:left w:val="nil"/>
              <w:bottom w:val="single" w:color="auto" w:sz="8" w:space="0"/>
              <w:right w:val="single" w:color="auto" w:sz="4" w:space="0"/>
            </w:tcBorders>
            <w:shd w:val="clear" w:color="auto" w:fill="auto"/>
            <w:vAlign w:val="center"/>
          </w:tcPr>
          <w:p w14:paraId="2CDF9684">
            <w:pPr>
              <w:jc w:val="center"/>
              <w:rPr>
                <w:rFonts w:hint="eastAsia" w:asciiTheme="minorHAnsi" w:hAnsiTheme="minorHAnsi" w:eastAsiaTheme="minorEastAsia" w:cstheme="minorBidi"/>
                <w:kern w:val="2"/>
                <w:sz w:val="21"/>
                <w:szCs w:val="22"/>
                <w:lang w:val="en-US" w:eastAsia="zh-CN" w:bidi="ar-SA"/>
              </w:rPr>
            </w:pPr>
            <w:r>
              <w:rPr>
                <w:rFonts w:hint="eastAsia"/>
                <w:lang w:eastAsia="zh-CN"/>
              </w:rPr>
              <w:t>行政单位医疗</w:t>
            </w:r>
          </w:p>
        </w:tc>
        <w:tc>
          <w:tcPr>
            <w:tcW w:w="3237" w:type="dxa"/>
            <w:tcBorders>
              <w:top w:val="nil"/>
              <w:left w:val="nil"/>
              <w:bottom w:val="single" w:color="auto" w:sz="8" w:space="0"/>
              <w:right w:val="single" w:color="auto" w:sz="4" w:space="0"/>
            </w:tcBorders>
            <w:shd w:val="clear" w:color="auto" w:fill="auto"/>
            <w:vAlign w:val="center"/>
          </w:tcPr>
          <w:p w14:paraId="7CC77DA5">
            <w:pPr>
              <w:jc w:val="left"/>
              <w:rPr>
                <w:rFonts w:hint="default" w:eastAsiaTheme="minorEastAsia"/>
                <w:lang w:val="en-US" w:eastAsia="zh-CN"/>
              </w:rPr>
            </w:pPr>
            <w:r>
              <w:rPr>
                <w:rFonts w:hint="eastAsia"/>
                <w:lang w:val="en-US" w:eastAsia="zh-CN"/>
              </w:rPr>
              <w:t>78.41</w:t>
            </w:r>
          </w:p>
        </w:tc>
        <w:tc>
          <w:tcPr>
            <w:tcW w:w="3767" w:type="dxa"/>
            <w:tcBorders>
              <w:top w:val="nil"/>
              <w:left w:val="nil"/>
              <w:bottom w:val="single" w:color="auto" w:sz="8" w:space="0"/>
              <w:right w:val="single" w:color="auto" w:sz="4" w:space="0"/>
            </w:tcBorders>
            <w:shd w:val="clear" w:color="auto" w:fill="auto"/>
            <w:vAlign w:val="center"/>
          </w:tcPr>
          <w:p w14:paraId="3DE98169">
            <w:pPr>
              <w:jc w:val="left"/>
              <w:rPr>
                <w:rFonts w:hint="default" w:eastAsiaTheme="minorEastAsia"/>
                <w:lang w:val="en-US" w:eastAsia="zh-CN"/>
              </w:rPr>
            </w:pPr>
            <w:r>
              <w:rPr>
                <w:rFonts w:hint="eastAsia"/>
                <w:lang w:val="en-US" w:eastAsia="zh-CN"/>
              </w:rPr>
              <w:t>78.41</w:t>
            </w:r>
          </w:p>
        </w:tc>
        <w:tc>
          <w:tcPr>
            <w:tcW w:w="3237" w:type="dxa"/>
            <w:tcBorders>
              <w:top w:val="nil"/>
              <w:left w:val="nil"/>
              <w:bottom w:val="single" w:color="auto" w:sz="8" w:space="0"/>
              <w:right w:val="single" w:color="auto" w:sz="8" w:space="0"/>
            </w:tcBorders>
            <w:shd w:val="clear" w:color="auto" w:fill="auto"/>
            <w:vAlign w:val="center"/>
          </w:tcPr>
          <w:p w14:paraId="4FD99E9F">
            <w:pPr>
              <w:jc w:val="center"/>
              <w:rPr>
                <w:rFonts w:hint="eastAsia"/>
              </w:rPr>
            </w:pPr>
          </w:p>
        </w:tc>
      </w:tr>
      <w:tr w14:paraId="30DFA220">
        <w:tblPrEx>
          <w:tblCellMar>
            <w:top w:w="0" w:type="dxa"/>
            <w:left w:w="108" w:type="dxa"/>
            <w:bottom w:w="0" w:type="dxa"/>
            <w:right w:w="108" w:type="dxa"/>
          </w:tblCellMar>
        </w:tblPrEx>
        <w:trPr>
          <w:gridBefore w:val="1"/>
          <w:wBefore w:w="171" w:type="dxa"/>
          <w:trHeight w:val="400" w:hRule="atLeast"/>
        </w:trPr>
        <w:tc>
          <w:tcPr>
            <w:tcW w:w="1294" w:type="dxa"/>
            <w:tcBorders>
              <w:top w:val="single" w:color="auto" w:sz="4" w:space="0"/>
              <w:left w:val="single" w:color="auto" w:sz="8" w:space="0"/>
              <w:bottom w:val="single" w:color="auto" w:sz="8" w:space="0"/>
              <w:right w:val="single" w:color="auto" w:sz="4" w:space="0"/>
            </w:tcBorders>
            <w:shd w:val="clear" w:color="auto" w:fill="auto"/>
            <w:vAlign w:val="center"/>
          </w:tcPr>
          <w:p w14:paraId="23BAC9E5">
            <w:pPr>
              <w:jc w:val="center"/>
              <w:rPr>
                <w:rFonts w:hint="eastAsia" w:asciiTheme="minorHAnsi" w:hAnsiTheme="minorHAnsi" w:eastAsiaTheme="minorEastAsia" w:cstheme="minorBidi"/>
                <w:kern w:val="2"/>
                <w:sz w:val="21"/>
                <w:szCs w:val="22"/>
                <w:lang w:val="en-US" w:eastAsia="zh-CN" w:bidi="ar-SA"/>
              </w:rPr>
            </w:pPr>
            <w:r>
              <w:rPr>
                <w:rFonts w:hint="eastAsia"/>
                <w:lang w:val="en-US" w:eastAsia="zh-CN"/>
              </w:rPr>
              <w:t>2210201</w:t>
            </w:r>
          </w:p>
        </w:tc>
        <w:tc>
          <w:tcPr>
            <w:tcW w:w="3805" w:type="dxa"/>
            <w:tcBorders>
              <w:top w:val="nil"/>
              <w:left w:val="nil"/>
              <w:bottom w:val="single" w:color="auto" w:sz="8" w:space="0"/>
              <w:right w:val="single" w:color="auto" w:sz="4" w:space="0"/>
            </w:tcBorders>
            <w:shd w:val="clear" w:color="auto" w:fill="auto"/>
            <w:vAlign w:val="center"/>
          </w:tcPr>
          <w:p w14:paraId="19C18B8D">
            <w:pPr>
              <w:jc w:val="center"/>
              <w:rPr>
                <w:rFonts w:hint="eastAsia" w:asciiTheme="minorHAnsi" w:hAnsiTheme="minorHAnsi" w:eastAsiaTheme="minorEastAsia" w:cstheme="minorBidi"/>
                <w:kern w:val="2"/>
                <w:sz w:val="21"/>
                <w:szCs w:val="22"/>
                <w:lang w:val="en-US" w:eastAsia="zh-CN" w:bidi="ar-SA"/>
              </w:rPr>
            </w:pPr>
            <w:r>
              <w:rPr>
                <w:rFonts w:hint="eastAsia"/>
                <w:lang w:eastAsia="zh-CN"/>
              </w:rPr>
              <w:t>住房公积金</w:t>
            </w:r>
          </w:p>
        </w:tc>
        <w:tc>
          <w:tcPr>
            <w:tcW w:w="3237" w:type="dxa"/>
            <w:tcBorders>
              <w:top w:val="nil"/>
              <w:left w:val="nil"/>
              <w:bottom w:val="single" w:color="auto" w:sz="8" w:space="0"/>
              <w:right w:val="single" w:color="auto" w:sz="4" w:space="0"/>
            </w:tcBorders>
            <w:shd w:val="clear" w:color="auto" w:fill="auto"/>
            <w:vAlign w:val="center"/>
          </w:tcPr>
          <w:p w14:paraId="28290CF4">
            <w:pPr>
              <w:jc w:val="left"/>
              <w:rPr>
                <w:rFonts w:hint="default" w:eastAsiaTheme="minorEastAsia"/>
                <w:lang w:val="en-US" w:eastAsia="zh-CN"/>
              </w:rPr>
            </w:pPr>
            <w:r>
              <w:rPr>
                <w:rFonts w:hint="eastAsia"/>
                <w:lang w:val="en-US" w:eastAsia="zh-CN"/>
              </w:rPr>
              <w:t>114.69</w:t>
            </w:r>
          </w:p>
        </w:tc>
        <w:tc>
          <w:tcPr>
            <w:tcW w:w="3767" w:type="dxa"/>
            <w:tcBorders>
              <w:top w:val="nil"/>
              <w:left w:val="nil"/>
              <w:bottom w:val="single" w:color="auto" w:sz="8" w:space="0"/>
              <w:right w:val="single" w:color="auto" w:sz="4" w:space="0"/>
            </w:tcBorders>
            <w:shd w:val="clear" w:color="auto" w:fill="auto"/>
            <w:vAlign w:val="center"/>
          </w:tcPr>
          <w:p w14:paraId="4C552BB3">
            <w:pPr>
              <w:jc w:val="left"/>
              <w:rPr>
                <w:rFonts w:hint="default" w:eastAsiaTheme="minorEastAsia"/>
                <w:lang w:val="en-US" w:eastAsia="zh-CN"/>
              </w:rPr>
            </w:pPr>
            <w:r>
              <w:rPr>
                <w:rFonts w:hint="eastAsia"/>
                <w:lang w:val="en-US" w:eastAsia="zh-CN"/>
              </w:rPr>
              <w:t>114.69</w:t>
            </w:r>
          </w:p>
        </w:tc>
        <w:tc>
          <w:tcPr>
            <w:tcW w:w="3237" w:type="dxa"/>
            <w:tcBorders>
              <w:top w:val="nil"/>
              <w:left w:val="nil"/>
              <w:bottom w:val="single" w:color="auto" w:sz="8" w:space="0"/>
              <w:right w:val="single" w:color="auto" w:sz="8" w:space="0"/>
            </w:tcBorders>
            <w:shd w:val="clear" w:color="auto" w:fill="auto"/>
            <w:vAlign w:val="center"/>
          </w:tcPr>
          <w:p w14:paraId="2F95311C">
            <w:pPr>
              <w:jc w:val="center"/>
              <w:rPr>
                <w:rFonts w:hint="eastAsia"/>
              </w:rPr>
            </w:pPr>
          </w:p>
        </w:tc>
      </w:tr>
      <w:tr w14:paraId="6D32F679">
        <w:tblPrEx>
          <w:tblCellMar>
            <w:top w:w="0" w:type="dxa"/>
            <w:left w:w="108" w:type="dxa"/>
            <w:bottom w:w="0" w:type="dxa"/>
            <w:right w:w="108" w:type="dxa"/>
          </w:tblCellMar>
        </w:tblPrEx>
        <w:trPr>
          <w:trHeight w:val="645" w:hRule="atLeast"/>
        </w:trPr>
        <w:tc>
          <w:tcPr>
            <w:tcW w:w="15511" w:type="dxa"/>
            <w:gridSpan w:val="6"/>
            <w:tcBorders>
              <w:top w:val="nil"/>
              <w:left w:val="nil"/>
              <w:bottom w:val="nil"/>
              <w:right w:val="nil"/>
            </w:tcBorders>
            <w:shd w:val="clear" w:color="auto" w:fill="auto"/>
            <w:vAlign w:val="center"/>
          </w:tcPr>
          <w:p w14:paraId="1137F850">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注：本表反映部门本年度一般公共预算财政拨款支出情况。</w:t>
            </w:r>
          </w:p>
        </w:tc>
      </w:tr>
    </w:tbl>
    <w:p w14:paraId="34BC6DD6">
      <w:pPr>
        <w:widowControl/>
        <w:ind w:firstLine="13230" w:firstLineChars="6300"/>
        <w:jc w:val="left"/>
        <w:rPr>
          <w:rFonts w:ascii="Times New Roman" w:hAnsi="Times New Roman" w:eastAsia="宋体" w:cs="Times New Roman"/>
          <w:color w:val="000000"/>
          <w:kern w:val="0"/>
          <w:sz w:val="20"/>
          <w:szCs w:val="20"/>
        </w:rPr>
      </w:pPr>
      <w:r>
        <w:rPr>
          <w:rFonts w:ascii="Times New Roman" w:hAnsi="Times New Roman" w:eastAsia="仿宋_GB2312" w:cs="Times New Roman"/>
          <w:color w:val="000000"/>
          <w:kern w:val="0"/>
          <w:szCs w:val="21"/>
        </w:rPr>
        <w:t>单位：万元</w:t>
      </w:r>
    </w:p>
    <w:tbl>
      <w:tblPr>
        <w:tblStyle w:val="9"/>
        <w:tblpPr w:leftFromText="180" w:rightFromText="180" w:vertAnchor="text" w:horzAnchor="margin" w:tblpY="92"/>
        <w:tblW w:w="15340" w:type="dxa"/>
        <w:tblInd w:w="0" w:type="dxa"/>
        <w:tblLayout w:type="fixed"/>
        <w:tblCellMar>
          <w:top w:w="0" w:type="dxa"/>
          <w:left w:w="108" w:type="dxa"/>
          <w:bottom w:w="0" w:type="dxa"/>
          <w:right w:w="108" w:type="dxa"/>
        </w:tblCellMar>
      </w:tblPr>
      <w:tblGrid>
        <w:gridCol w:w="1314"/>
        <w:gridCol w:w="2905"/>
        <w:gridCol w:w="1120"/>
        <w:gridCol w:w="1191"/>
        <w:gridCol w:w="2316"/>
        <w:gridCol w:w="1185"/>
        <w:gridCol w:w="1417"/>
        <w:gridCol w:w="2977"/>
        <w:gridCol w:w="915"/>
      </w:tblGrid>
      <w:tr w14:paraId="7E05D43C">
        <w:tblPrEx>
          <w:tblCellMar>
            <w:top w:w="0" w:type="dxa"/>
            <w:left w:w="108" w:type="dxa"/>
            <w:bottom w:w="0" w:type="dxa"/>
            <w:right w:w="108" w:type="dxa"/>
          </w:tblCellMar>
        </w:tblPrEx>
        <w:trPr>
          <w:trHeight w:val="744" w:hRule="atLeast"/>
        </w:trPr>
        <w:tc>
          <w:tcPr>
            <w:tcW w:w="15340" w:type="dxa"/>
            <w:gridSpan w:val="9"/>
            <w:tcBorders>
              <w:top w:val="nil"/>
              <w:left w:val="nil"/>
              <w:bottom w:val="nil"/>
              <w:right w:val="nil"/>
            </w:tcBorders>
            <w:shd w:val="clear" w:color="auto" w:fill="auto"/>
            <w:noWrap/>
            <w:vAlign w:val="center"/>
          </w:tcPr>
          <w:p w14:paraId="7A295130">
            <w:pPr>
              <w:widowControl/>
              <w:jc w:val="center"/>
              <w:rPr>
                <w:rFonts w:ascii="华文中宋" w:hAnsi="华文中宋" w:eastAsia="华文中宋" w:cs="宋体"/>
                <w:b/>
                <w:color w:val="000000"/>
                <w:kern w:val="0"/>
                <w:sz w:val="20"/>
                <w:szCs w:val="32"/>
              </w:rPr>
            </w:pPr>
            <w:bookmarkStart w:id="2" w:name="RANGE!A1:I34"/>
            <w:r>
              <w:rPr>
                <w:rFonts w:hint="eastAsia" w:ascii="华文中宋" w:hAnsi="华文中宋" w:eastAsia="华文中宋" w:cs="宋体"/>
                <w:b/>
                <w:color w:val="000000"/>
                <w:kern w:val="0"/>
                <w:sz w:val="20"/>
                <w:szCs w:val="32"/>
              </w:rPr>
              <w:t>一般公共预算财政拨款基本支出决算表</w:t>
            </w:r>
            <w:bookmarkEnd w:id="2"/>
          </w:p>
          <w:p w14:paraId="66DE5C0E">
            <w:pPr>
              <w:widowControl/>
              <w:jc w:val="left"/>
              <w:rPr>
                <w:rFonts w:ascii="Times New Roman" w:hAnsi="Times New Roman" w:eastAsia="仿宋_GB2312" w:cs="Times New Roman"/>
                <w:b/>
                <w:color w:val="000000"/>
                <w:kern w:val="0"/>
                <w:szCs w:val="21"/>
              </w:rPr>
            </w:pPr>
            <w:r>
              <w:rPr>
                <w:rFonts w:ascii="Times New Roman" w:hAnsi="Times New Roman" w:eastAsia="仿宋_GB2312" w:cs="Times New Roman"/>
                <w:b/>
                <w:color w:val="000000"/>
                <w:kern w:val="0"/>
                <w:szCs w:val="21"/>
              </w:rPr>
              <w:t>部门：</w:t>
            </w:r>
            <w:r>
              <w:rPr>
                <w:rFonts w:hint="eastAsia" w:ascii="Times New Roman" w:hAnsi="Times New Roman" w:eastAsia="仿宋_GB2312" w:cs="Times New Roman"/>
                <w:b/>
                <w:color w:val="000000"/>
                <w:kern w:val="0"/>
                <w:szCs w:val="21"/>
              </w:rPr>
              <w:t xml:space="preserve">  湘潭县司法局                                                                                                                  公开06表</w:t>
            </w:r>
          </w:p>
          <w:p w14:paraId="78A7BB0D">
            <w:pPr>
              <w:widowControl/>
              <w:jc w:val="right"/>
              <w:rPr>
                <w:rFonts w:ascii="华文中宋" w:hAnsi="华文中宋" w:eastAsia="华文中宋" w:cs="宋体"/>
                <w:b/>
                <w:color w:val="000000"/>
                <w:kern w:val="0"/>
                <w:szCs w:val="32"/>
              </w:rPr>
            </w:pPr>
            <w:r>
              <w:rPr>
                <w:rFonts w:hint="eastAsia" w:ascii="Times New Roman" w:hAnsi="Times New Roman" w:eastAsia="仿宋_GB2312" w:cs="Times New Roman"/>
                <w:b/>
                <w:color w:val="000000"/>
                <w:kern w:val="0"/>
                <w:szCs w:val="21"/>
              </w:rPr>
              <w:t>单位：万元</w:t>
            </w:r>
          </w:p>
        </w:tc>
      </w:tr>
      <w:tr w14:paraId="203CB4E2">
        <w:tblPrEx>
          <w:tblCellMar>
            <w:top w:w="0" w:type="dxa"/>
            <w:left w:w="108" w:type="dxa"/>
            <w:bottom w:w="0" w:type="dxa"/>
            <w:right w:w="108" w:type="dxa"/>
          </w:tblCellMar>
        </w:tblPrEx>
        <w:trPr>
          <w:trHeight w:val="110" w:hRule="atLeast"/>
        </w:trPr>
        <w:tc>
          <w:tcPr>
            <w:tcW w:w="1314" w:type="dxa"/>
            <w:tcBorders>
              <w:top w:val="single" w:color="auto" w:sz="4" w:space="0"/>
              <w:left w:val="single" w:color="auto" w:sz="4" w:space="0"/>
              <w:bottom w:val="single" w:color="auto" w:sz="4" w:space="0"/>
              <w:right w:val="single" w:color="auto" w:sz="4" w:space="0"/>
            </w:tcBorders>
            <w:shd w:val="clear" w:color="auto" w:fill="auto"/>
            <w:vAlign w:val="center"/>
          </w:tcPr>
          <w:p w14:paraId="642A8B33">
            <w:pPr>
              <w:widowControl/>
              <w:jc w:val="center"/>
              <w:rPr>
                <w:rFonts w:ascii="宋体" w:hAnsi="宋体" w:eastAsia="宋体" w:cs="宋体"/>
                <w:color w:val="000000"/>
                <w:kern w:val="0"/>
                <w:szCs w:val="20"/>
              </w:rPr>
            </w:pPr>
            <w:r>
              <w:rPr>
                <w:rFonts w:hint="eastAsia" w:ascii="宋体" w:hAnsi="宋体" w:eastAsia="宋体" w:cs="宋体"/>
                <w:color w:val="000000"/>
                <w:kern w:val="0"/>
                <w:sz w:val="20"/>
                <w:szCs w:val="20"/>
              </w:rPr>
              <w:t>经济分类科目编码</w:t>
            </w:r>
          </w:p>
        </w:tc>
        <w:tc>
          <w:tcPr>
            <w:tcW w:w="2905" w:type="dxa"/>
            <w:tcBorders>
              <w:top w:val="single" w:color="auto" w:sz="4" w:space="0"/>
              <w:left w:val="nil"/>
              <w:bottom w:val="single" w:color="auto" w:sz="4" w:space="0"/>
              <w:right w:val="single" w:color="auto" w:sz="4" w:space="0"/>
            </w:tcBorders>
            <w:shd w:val="clear" w:color="auto" w:fill="auto"/>
            <w:vAlign w:val="center"/>
          </w:tcPr>
          <w:p w14:paraId="5B6E73F3">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科目名称</w:t>
            </w:r>
          </w:p>
        </w:tc>
        <w:tc>
          <w:tcPr>
            <w:tcW w:w="1120" w:type="dxa"/>
            <w:tcBorders>
              <w:top w:val="single" w:color="auto" w:sz="4" w:space="0"/>
              <w:left w:val="nil"/>
              <w:bottom w:val="single" w:color="auto" w:sz="4" w:space="0"/>
              <w:right w:val="single" w:color="auto" w:sz="4" w:space="0"/>
            </w:tcBorders>
            <w:shd w:val="clear" w:color="auto" w:fill="auto"/>
            <w:vAlign w:val="center"/>
          </w:tcPr>
          <w:p w14:paraId="7EC81E3E">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决算数</w:t>
            </w:r>
          </w:p>
        </w:tc>
        <w:tc>
          <w:tcPr>
            <w:tcW w:w="1191" w:type="dxa"/>
            <w:tcBorders>
              <w:top w:val="single" w:color="auto" w:sz="4" w:space="0"/>
              <w:left w:val="nil"/>
              <w:bottom w:val="single" w:color="auto" w:sz="4" w:space="0"/>
              <w:right w:val="single" w:color="auto" w:sz="4" w:space="0"/>
            </w:tcBorders>
            <w:shd w:val="clear" w:color="auto" w:fill="auto"/>
            <w:vAlign w:val="center"/>
          </w:tcPr>
          <w:p w14:paraId="0BEBA18E">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经济分类科目编码</w:t>
            </w:r>
          </w:p>
        </w:tc>
        <w:tc>
          <w:tcPr>
            <w:tcW w:w="2316" w:type="dxa"/>
            <w:tcBorders>
              <w:top w:val="single" w:color="auto" w:sz="4" w:space="0"/>
              <w:left w:val="nil"/>
              <w:bottom w:val="single" w:color="auto" w:sz="4" w:space="0"/>
              <w:right w:val="single" w:color="auto" w:sz="4" w:space="0"/>
            </w:tcBorders>
            <w:shd w:val="clear" w:color="auto" w:fill="auto"/>
            <w:vAlign w:val="center"/>
          </w:tcPr>
          <w:p w14:paraId="321B0A13">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科目名称</w:t>
            </w:r>
          </w:p>
        </w:tc>
        <w:tc>
          <w:tcPr>
            <w:tcW w:w="1185" w:type="dxa"/>
            <w:tcBorders>
              <w:top w:val="single" w:color="auto" w:sz="4" w:space="0"/>
              <w:left w:val="nil"/>
              <w:bottom w:val="single" w:color="auto" w:sz="4" w:space="0"/>
              <w:right w:val="single" w:color="auto" w:sz="4" w:space="0"/>
            </w:tcBorders>
            <w:shd w:val="clear" w:color="auto" w:fill="auto"/>
            <w:vAlign w:val="center"/>
          </w:tcPr>
          <w:p w14:paraId="620B9B7F">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决算数</w:t>
            </w:r>
          </w:p>
        </w:tc>
        <w:tc>
          <w:tcPr>
            <w:tcW w:w="1417" w:type="dxa"/>
            <w:tcBorders>
              <w:top w:val="single" w:color="auto" w:sz="4" w:space="0"/>
              <w:left w:val="nil"/>
              <w:bottom w:val="single" w:color="auto" w:sz="4" w:space="0"/>
              <w:right w:val="single" w:color="auto" w:sz="4" w:space="0"/>
            </w:tcBorders>
            <w:shd w:val="clear" w:color="auto" w:fill="auto"/>
            <w:vAlign w:val="center"/>
          </w:tcPr>
          <w:p w14:paraId="4E690408">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经济分类科目编码</w:t>
            </w:r>
          </w:p>
        </w:tc>
        <w:tc>
          <w:tcPr>
            <w:tcW w:w="2977" w:type="dxa"/>
            <w:tcBorders>
              <w:top w:val="single" w:color="auto" w:sz="4" w:space="0"/>
              <w:left w:val="nil"/>
              <w:bottom w:val="single" w:color="auto" w:sz="4" w:space="0"/>
              <w:right w:val="single" w:color="auto" w:sz="4" w:space="0"/>
            </w:tcBorders>
            <w:shd w:val="clear" w:color="auto" w:fill="auto"/>
            <w:vAlign w:val="center"/>
          </w:tcPr>
          <w:p w14:paraId="249C38CA">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科目名称</w:t>
            </w:r>
          </w:p>
        </w:tc>
        <w:tc>
          <w:tcPr>
            <w:tcW w:w="915" w:type="dxa"/>
            <w:tcBorders>
              <w:top w:val="single" w:color="auto" w:sz="4" w:space="0"/>
              <w:left w:val="nil"/>
              <w:bottom w:val="single" w:color="auto" w:sz="4" w:space="0"/>
              <w:right w:val="single" w:color="auto" w:sz="4" w:space="0"/>
            </w:tcBorders>
            <w:shd w:val="clear" w:color="auto" w:fill="auto"/>
            <w:vAlign w:val="center"/>
          </w:tcPr>
          <w:p w14:paraId="71038175">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决算数</w:t>
            </w:r>
          </w:p>
        </w:tc>
      </w:tr>
      <w:tr w14:paraId="749ED263">
        <w:tblPrEx>
          <w:tblCellMar>
            <w:top w:w="0" w:type="dxa"/>
            <w:left w:w="108" w:type="dxa"/>
            <w:bottom w:w="0" w:type="dxa"/>
            <w:right w:w="108" w:type="dxa"/>
          </w:tblCellMar>
        </w:tblPrEx>
        <w:trPr>
          <w:trHeight w:val="276" w:hRule="exact"/>
        </w:trPr>
        <w:tc>
          <w:tcPr>
            <w:tcW w:w="1314" w:type="dxa"/>
            <w:tcBorders>
              <w:top w:val="nil"/>
              <w:left w:val="single" w:color="auto" w:sz="4" w:space="0"/>
              <w:bottom w:val="single" w:color="auto" w:sz="4" w:space="0"/>
              <w:right w:val="single" w:color="auto" w:sz="4" w:space="0"/>
            </w:tcBorders>
            <w:shd w:val="clear" w:color="auto" w:fill="auto"/>
            <w:noWrap/>
            <w:vAlign w:val="center"/>
          </w:tcPr>
          <w:p w14:paraId="19C5E316">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301</w:t>
            </w:r>
          </w:p>
        </w:tc>
        <w:tc>
          <w:tcPr>
            <w:tcW w:w="2905" w:type="dxa"/>
            <w:tcBorders>
              <w:top w:val="nil"/>
              <w:left w:val="nil"/>
              <w:bottom w:val="single" w:color="auto" w:sz="4" w:space="0"/>
              <w:right w:val="single" w:color="auto" w:sz="4" w:space="0"/>
            </w:tcBorders>
            <w:shd w:val="clear" w:color="auto" w:fill="auto"/>
            <w:noWrap/>
            <w:vAlign w:val="center"/>
          </w:tcPr>
          <w:p w14:paraId="2DF76E1A">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工资福利支出</w:t>
            </w:r>
          </w:p>
        </w:tc>
        <w:tc>
          <w:tcPr>
            <w:tcW w:w="1120" w:type="dxa"/>
            <w:tcBorders>
              <w:top w:val="nil"/>
              <w:left w:val="nil"/>
              <w:bottom w:val="single" w:color="auto" w:sz="4" w:space="0"/>
              <w:right w:val="single" w:color="auto" w:sz="4" w:space="0"/>
            </w:tcBorders>
            <w:shd w:val="clear" w:color="auto" w:fill="auto"/>
            <w:noWrap/>
            <w:vAlign w:val="center"/>
          </w:tcPr>
          <w:p w14:paraId="3F033039">
            <w:pPr>
              <w:widowControl/>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1473.87</w:t>
            </w:r>
          </w:p>
        </w:tc>
        <w:tc>
          <w:tcPr>
            <w:tcW w:w="1191" w:type="dxa"/>
            <w:tcBorders>
              <w:top w:val="nil"/>
              <w:left w:val="nil"/>
              <w:bottom w:val="single" w:color="auto" w:sz="4" w:space="0"/>
              <w:right w:val="single" w:color="auto" w:sz="4" w:space="0"/>
            </w:tcBorders>
            <w:shd w:val="clear" w:color="auto" w:fill="auto"/>
            <w:noWrap/>
            <w:vAlign w:val="center"/>
          </w:tcPr>
          <w:p w14:paraId="2BB2E441">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302</w:t>
            </w:r>
          </w:p>
        </w:tc>
        <w:tc>
          <w:tcPr>
            <w:tcW w:w="2316" w:type="dxa"/>
            <w:tcBorders>
              <w:top w:val="nil"/>
              <w:left w:val="nil"/>
              <w:bottom w:val="single" w:color="auto" w:sz="4" w:space="0"/>
              <w:right w:val="single" w:color="auto" w:sz="4" w:space="0"/>
            </w:tcBorders>
            <w:shd w:val="clear" w:color="auto" w:fill="auto"/>
            <w:noWrap/>
            <w:vAlign w:val="center"/>
          </w:tcPr>
          <w:p w14:paraId="085C6D1F">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商品和服务支出</w:t>
            </w:r>
          </w:p>
        </w:tc>
        <w:tc>
          <w:tcPr>
            <w:tcW w:w="1185" w:type="dxa"/>
            <w:tcBorders>
              <w:top w:val="nil"/>
              <w:left w:val="nil"/>
              <w:bottom w:val="single" w:color="auto" w:sz="4" w:space="0"/>
              <w:right w:val="single" w:color="auto" w:sz="4" w:space="0"/>
            </w:tcBorders>
            <w:shd w:val="clear" w:color="auto" w:fill="auto"/>
            <w:noWrap/>
            <w:vAlign w:val="center"/>
          </w:tcPr>
          <w:p w14:paraId="57A24E9D">
            <w:pPr>
              <w:widowControl/>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181.26</w:t>
            </w:r>
          </w:p>
        </w:tc>
        <w:tc>
          <w:tcPr>
            <w:tcW w:w="1417" w:type="dxa"/>
            <w:tcBorders>
              <w:top w:val="nil"/>
              <w:left w:val="nil"/>
              <w:bottom w:val="single" w:color="auto" w:sz="4" w:space="0"/>
              <w:right w:val="single" w:color="auto" w:sz="4" w:space="0"/>
            </w:tcBorders>
            <w:shd w:val="clear" w:color="auto" w:fill="auto"/>
            <w:noWrap/>
            <w:vAlign w:val="center"/>
          </w:tcPr>
          <w:p w14:paraId="57D811ED">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307</w:t>
            </w:r>
          </w:p>
        </w:tc>
        <w:tc>
          <w:tcPr>
            <w:tcW w:w="2977" w:type="dxa"/>
            <w:tcBorders>
              <w:top w:val="nil"/>
              <w:left w:val="nil"/>
              <w:bottom w:val="single" w:color="auto" w:sz="4" w:space="0"/>
              <w:right w:val="single" w:color="auto" w:sz="4" w:space="0"/>
            </w:tcBorders>
            <w:shd w:val="clear" w:color="auto" w:fill="auto"/>
            <w:noWrap/>
            <w:vAlign w:val="center"/>
          </w:tcPr>
          <w:p w14:paraId="68D90A5D">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债务利息及费用支出</w:t>
            </w:r>
          </w:p>
        </w:tc>
        <w:tc>
          <w:tcPr>
            <w:tcW w:w="915" w:type="dxa"/>
            <w:tcBorders>
              <w:top w:val="nil"/>
              <w:left w:val="nil"/>
              <w:bottom w:val="single" w:color="auto" w:sz="4" w:space="0"/>
              <w:right w:val="single" w:color="auto" w:sz="4" w:space="0"/>
            </w:tcBorders>
            <w:shd w:val="clear" w:color="auto" w:fill="auto"/>
            <w:noWrap/>
            <w:vAlign w:val="center"/>
          </w:tcPr>
          <w:p w14:paraId="68FAC7BA">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14:paraId="4B33B479">
        <w:tblPrEx>
          <w:tblCellMar>
            <w:top w:w="0" w:type="dxa"/>
            <w:left w:w="108" w:type="dxa"/>
            <w:bottom w:w="0" w:type="dxa"/>
            <w:right w:w="108" w:type="dxa"/>
          </w:tblCellMar>
        </w:tblPrEx>
        <w:trPr>
          <w:trHeight w:val="276" w:hRule="exact"/>
        </w:trPr>
        <w:tc>
          <w:tcPr>
            <w:tcW w:w="1314" w:type="dxa"/>
            <w:tcBorders>
              <w:top w:val="nil"/>
              <w:left w:val="single" w:color="auto" w:sz="4" w:space="0"/>
              <w:bottom w:val="single" w:color="auto" w:sz="4" w:space="0"/>
              <w:right w:val="single" w:color="auto" w:sz="4" w:space="0"/>
            </w:tcBorders>
            <w:shd w:val="clear" w:color="auto" w:fill="auto"/>
            <w:noWrap/>
            <w:vAlign w:val="center"/>
          </w:tcPr>
          <w:p w14:paraId="59C3AD7B">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30101</w:t>
            </w:r>
          </w:p>
        </w:tc>
        <w:tc>
          <w:tcPr>
            <w:tcW w:w="2905" w:type="dxa"/>
            <w:tcBorders>
              <w:top w:val="nil"/>
              <w:left w:val="nil"/>
              <w:bottom w:val="single" w:color="auto" w:sz="4" w:space="0"/>
              <w:right w:val="single" w:color="auto" w:sz="4" w:space="0"/>
            </w:tcBorders>
            <w:shd w:val="clear" w:color="auto" w:fill="auto"/>
            <w:noWrap/>
            <w:vAlign w:val="center"/>
          </w:tcPr>
          <w:p w14:paraId="3656D2BD">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基本工资</w:t>
            </w:r>
          </w:p>
        </w:tc>
        <w:tc>
          <w:tcPr>
            <w:tcW w:w="1120" w:type="dxa"/>
            <w:tcBorders>
              <w:top w:val="nil"/>
              <w:left w:val="nil"/>
              <w:bottom w:val="single" w:color="auto" w:sz="4" w:space="0"/>
              <w:right w:val="single" w:color="auto" w:sz="4" w:space="0"/>
            </w:tcBorders>
            <w:shd w:val="clear" w:color="auto" w:fill="auto"/>
            <w:noWrap/>
            <w:vAlign w:val="center"/>
          </w:tcPr>
          <w:p w14:paraId="57790A81">
            <w:pPr>
              <w:widowControl/>
              <w:jc w:val="left"/>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714.73</w:t>
            </w:r>
          </w:p>
        </w:tc>
        <w:tc>
          <w:tcPr>
            <w:tcW w:w="1191" w:type="dxa"/>
            <w:tcBorders>
              <w:top w:val="nil"/>
              <w:left w:val="nil"/>
              <w:bottom w:val="single" w:color="auto" w:sz="4" w:space="0"/>
              <w:right w:val="single" w:color="auto" w:sz="4" w:space="0"/>
            </w:tcBorders>
            <w:shd w:val="clear" w:color="auto" w:fill="auto"/>
            <w:noWrap/>
            <w:vAlign w:val="center"/>
          </w:tcPr>
          <w:p w14:paraId="197AAC8C">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30201</w:t>
            </w:r>
          </w:p>
        </w:tc>
        <w:tc>
          <w:tcPr>
            <w:tcW w:w="2316" w:type="dxa"/>
            <w:tcBorders>
              <w:top w:val="nil"/>
              <w:left w:val="nil"/>
              <w:bottom w:val="single" w:color="auto" w:sz="4" w:space="0"/>
              <w:right w:val="single" w:color="auto" w:sz="4" w:space="0"/>
            </w:tcBorders>
            <w:shd w:val="clear" w:color="auto" w:fill="auto"/>
            <w:noWrap/>
            <w:vAlign w:val="center"/>
          </w:tcPr>
          <w:p w14:paraId="0A4B288E">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办公费</w:t>
            </w:r>
          </w:p>
        </w:tc>
        <w:tc>
          <w:tcPr>
            <w:tcW w:w="1185" w:type="dxa"/>
            <w:tcBorders>
              <w:top w:val="nil"/>
              <w:left w:val="nil"/>
              <w:bottom w:val="single" w:color="auto" w:sz="4" w:space="0"/>
              <w:right w:val="single" w:color="auto" w:sz="4" w:space="0"/>
            </w:tcBorders>
            <w:shd w:val="clear" w:color="auto" w:fill="auto"/>
            <w:noWrap/>
            <w:vAlign w:val="center"/>
          </w:tcPr>
          <w:p w14:paraId="4AE7B51B">
            <w:pPr>
              <w:widowControl/>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22.72</w:t>
            </w:r>
          </w:p>
        </w:tc>
        <w:tc>
          <w:tcPr>
            <w:tcW w:w="1417" w:type="dxa"/>
            <w:tcBorders>
              <w:top w:val="nil"/>
              <w:left w:val="nil"/>
              <w:bottom w:val="single" w:color="auto" w:sz="4" w:space="0"/>
              <w:right w:val="single" w:color="auto" w:sz="4" w:space="0"/>
            </w:tcBorders>
            <w:shd w:val="clear" w:color="auto" w:fill="auto"/>
            <w:noWrap/>
            <w:vAlign w:val="center"/>
          </w:tcPr>
          <w:p w14:paraId="3C82648D">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30701</w:t>
            </w:r>
          </w:p>
        </w:tc>
        <w:tc>
          <w:tcPr>
            <w:tcW w:w="2977" w:type="dxa"/>
            <w:tcBorders>
              <w:top w:val="nil"/>
              <w:left w:val="nil"/>
              <w:bottom w:val="single" w:color="auto" w:sz="4" w:space="0"/>
              <w:right w:val="single" w:color="auto" w:sz="4" w:space="0"/>
            </w:tcBorders>
            <w:shd w:val="clear" w:color="auto" w:fill="auto"/>
            <w:noWrap/>
            <w:vAlign w:val="center"/>
          </w:tcPr>
          <w:p w14:paraId="1121FBB4">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国内债务付息</w:t>
            </w:r>
          </w:p>
        </w:tc>
        <w:tc>
          <w:tcPr>
            <w:tcW w:w="915" w:type="dxa"/>
            <w:tcBorders>
              <w:top w:val="nil"/>
              <w:left w:val="nil"/>
              <w:bottom w:val="single" w:color="auto" w:sz="4" w:space="0"/>
              <w:right w:val="single" w:color="auto" w:sz="4" w:space="0"/>
            </w:tcBorders>
            <w:shd w:val="clear" w:color="auto" w:fill="auto"/>
            <w:noWrap/>
            <w:vAlign w:val="center"/>
          </w:tcPr>
          <w:p w14:paraId="66900B78">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14:paraId="03D4A31B">
        <w:tblPrEx>
          <w:tblCellMar>
            <w:top w:w="0" w:type="dxa"/>
            <w:left w:w="108" w:type="dxa"/>
            <w:bottom w:w="0" w:type="dxa"/>
            <w:right w:w="108" w:type="dxa"/>
          </w:tblCellMar>
        </w:tblPrEx>
        <w:trPr>
          <w:trHeight w:val="276" w:hRule="exact"/>
        </w:trPr>
        <w:tc>
          <w:tcPr>
            <w:tcW w:w="1314" w:type="dxa"/>
            <w:tcBorders>
              <w:top w:val="nil"/>
              <w:left w:val="single" w:color="auto" w:sz="4" w:space="0"/>
              <w:bottom w:val="single" w:color="auto" w:sz="4" w:space="0"/>
              <w:right w:val="single" w:color="auto" w:sz="4" w:space="0"/>
            </w:tcBorders>
            <w:shd w:val="clear" w:color="auto" w:fill="auto"/>
            <w:noWrap/>
            <w:vAlign w:val="center"/>
          </w:tcPr>
          <w:p w14:paraId="37979C99">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30102</w:t>
            </w:r>
          </w:p>
        </w:tc>
        <w:tc>
          <w:tcPr>
            <w:tcW w:w="2905" w:type="dxa"/>
            <w:tcBorders>
              <w:top w:val="nil"/>
              <w:left w:val="nil"/>
              <w:bottom w:val="single" w:color="auto" w:sz="4" w:space="0"/>
              <w:right w:val="single" w:color="auto" w:sz="4" w:space="0"/>
            </w:tcBorders>
            <w:shd w:val="clear" w:color="auto" w:fill="auto"/>
            <w:noWrap/>
            <w:vAlign w:val="center"/>
          </w:tcPr>
          <w:p w14:paraId="513A84A1">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津贴补贴</w:t>
            </w:r>
          </w:p>
        </w:tc>
        <w:tc>
          <w:tcPr>
            <w:tcW w:w="1120" w:type="dxa"/>
            <w:tcBorders>
              <w:top w:val="nil"/>
              <w:left w:val="nil"/>
              <w:bottom w:val="single" w:color="auto" w:sz="4" w:space="0"/>
              <w:right w:val="single" w:color="auto" w:sz="4" w:space="0"/>
            </w:tcBorders>
            <w:shd w:val="clear" w:color="auto" w:fill="auto"/>
            <w:noWrap/>
            <w:vAlign w:val="center"/>
          </w:tcPr>
          <w:p w14:paraId="2E1B784F">
            <w:pPr>
              <w:widowControl/>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130.2</w:t>
            </w:r>
          </w:p>
        </w:tc>
        <w:tc>
          <w:tcPr>
            <w:tcW w:w="1191" w:type="dxa"/>
            <w:tcBorders>
              <w:top w:val="nil"/>
              <w:left w:val="nil"/>
              <w:bottom w:val="single" w:color="auto" w:sz="4" w:space="0"/>
              <w:right w:val="single" w:color="auto" w:sz="4" w:space="0"/>
            </w:tcBorders>
            <w:shd w:val="clear" w:color="auto" w:fill="auto"/>
            <w:noWrap/>
            <w:vAlign w:val="center"/>
          </w:tcPr>
          <w:p w14:paraId="4B0FC4C3">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30202</w:t>
            </w:r>
          </w:p>
        </w:tc>
        <w:tc>
          <w:tcPr>
            <w:tcW w:w="2316" w:type="dxa"/>
            <w:tcBorders>
              <w:top w:val="nil"/>
              <w:left w:val="nil"/>
              <w:bottom w:val="single" w:color="auto" w:sz="4" w:space="0"/>
              <w:right w:val="single" w:color="auto" w:sz="4" w:space="0"/>
            </w:tcBorders>
            <w:shd w:val="clear" w:color="auto" w:fill="auto"/>
            <w:noWrap/>
            <w:vAlign w:val="center"/>
          </w:tcPr>
          <w:p w14:paraId="524F2B22">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印刷费</w:t>
            </w:r>
          </w:p>
        </w:tc>
        <w:tc>
          <w:tcPr>
            <w:tcW w:w="1185" w:type="dxa"/>
            <w:tcBorders>
              <w:top w:val="nil"/>
              <w:left w:val="nil"/>
              <w:bottom w:val="single" w:color="auto" w:sz="4" w:space="0"/>
              <w:right w:val="single" w:color="auto" w:sz="4" w:space="0"/>
            </w:tcBorders>
            <w:shd w:val="clear" w:color="auto" w:fill="auto"/>
            <w:noWrap/>
            <w:vAlign w:val="center"/>
          </w:tcPr>
          <w:p w14:paraId="6A1BD960">
            <w:pPr>
              <w:widowControl/>
              <w:rPr>
                <w:rFonts w:hint="default" w:ascii="宋体" w:hAnsi="宋体" w:eastAsia="宋体" w:cs="宋体"/>
                <w:color w:val="000000"/>
                <w:kern w:val="0"/>
                <w:szCs w:val="20"/>
                <w:lang w:val="en-US" w:eastAsia="zh-CN"/>
              </w:rPr>
            </w:pPr>
          </w:p>
        </w:tc>
        <w:tc>
          <w:tcPr>
            <w:tcW w:w="1417" w:type="dxa"/>
            <w:tcBorders>
              <w:top w:val="nil"/>
              <w:left w:val="nil"/>
              <w:bottom w:val="single" w:color="auto" w:sz="4" w:space="0"/>
              <w:right w:val="single" w:color="auto" w:sz="4" w:space="0"/>
            </w:tcBorders>
            <w:shd w:val="clear" w:color="auto" w:fill="auto"/>
            <w:noWrap/>
            <w:vAlign w:val="center"/>
          </w:tcPr>
          <w:p w14:paraId="4184E235">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30702</w:t>
            </w:r>
          </w:p>
        </w:tc>
        <w:tc>
          <w:tcPr>
            <w:tcW w:w="2977" w:type="dxa"/>
            <w:tcBorders>
              <w:top w:val="nil"/>
              <w:left w:val="nil"/>
              <w:bottom w:val="single" w:color="auto" w:sz="4" w:space="0"/>
              <w:right w:val="single" w:color="auto" w:sz="4" w:space="0"/>
            </w:tcBorders>
            <w:shd w:val="clear" w:color="auto" w:fill="auto"/>
            <w:noWrap/>
            <w:vAlign w:val="center"/>
          </w:tcPr>
          <w:p w14:paraId="76D22B7C">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国外债务付息</w:t>
            </w:r>
          </w:p>
        </w:tc>
        <w:tc>
          <w:tcPr>
            <w:tcW w:w="915" w:type="dxa"/>
            <w:tcBorders>
              <w:top w:val="nil"/>
              <w:left w:val="nil"/>
              <w:bottom w:val="single" w:color="auto" w:sz="4" w:space="0"/>
              <w:right w:val="single" w:color="auto" w:sz="4" w:space="0"/>
            </w:tcBorders>
            <w:shd w:val="clear" w:color="auto" w:fill="auto"/>
            <w:noWrap/>
            <w:vAlign w:val="center"/>
          </w:tcPr>
          <w:p w14:paraId="6B4E9168">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14:paraId="21E07E35">
        <w:tblPrEx>
          <w:tblCellMar>
            <w:top w:w="0" w:type="dxa"/>
            <w:left w:w="108" w:type="dxa"/>
            <w:bottom w:w="0" w:type="dxa"/>
            <w:right w:w="108" w:type="dxa"/>
          </w:tblCellMar>
        </w:tblPrEx>
        <w:trPr>
          <w:trHeight w:val="276" w:hRule="exact"/>
        </w:trPr>
        <w:tc>
          <w:tcPr>
            <w:tcW w:w="1314" w:type="dxa"/>
            <w:tcBorders>
              <w:top w:val="nil"/>
              <w:left w:val="single" w:color="auto" w:sz="4" w:space="0"/>
              <w:bottom w:val="single" w:color="auto" w:sz="4" w:space="0"/>
              <w:right w:val="single" w:color="auto" w:sz="4" w:space="0"/>
            </w:tcBorders>
            <w:shd w:val="clear" w:color="auto" w:fill="auto"/>
            <w:noWrap/>
            <w:vAlign w:val="center"/>
          </w:tcPr>
          <w:p w14:paraId="68703AAD">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30103</w:t>
            </w:r>
          </w:p>
        </w:tc>
        <w:tc>
          <w:tcPr>
            <w:tcW w:w="2905" w:type="dxa"/>
            <w:tcBorders>
              <w:top w:val="nil"/>
              <w:left w:val="nil"/>
              <w:bottom w:val="single" w:color="auto" w:sz="4" w:space="0"/>
              <w:right w:val="single" w:color="auto" w:sz="4" w:space="0"/>
            </w:tcBorders>
            <w:shd w:val="clear" w:color="auto" w:fill="auto"/>
            <w:noWrap/>
            <w:vAlign w:val="center"/>
          </w:tcPr>
          <w:p w14:paraId="382EAE3F">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奖金</w:t>
            </w:r>
          </w:p>
        </w:tc>
        <w:tc>
          <w:tcPr>
            <w:tcW w:w="1120" w:type="dxa"/>
            <w:tcBorders>
              <w:top w:val="nil"/>
              <w:left w:val="nil"/>
              <w:bottom w:val="single" w:color="auto" w:sz="4" w:space="0"/>
              <w:right w:val="single" w:color="auto" w:sz="4" w:space="0"/>
            </w:tcBorders>
            <w:shd w:val="clear" w:color="auto" w:fill="auto"/>
            <w:noWrap/>
            <w:vAlign w:val="center"/>
          </w:tcPr>
          <w:p w14:paraId="12E3A38A">
            <w:pPr>
              <w:widowControl/>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159.28</w:t>
            </w:r>
          </w:p>
        </w:tc>
        <w:tc>
          <w:tcPr>
            <w:tcW w:w="1191" w:type="dxa"/>
            <w:tcBorders>
              <w:top w:val="nil"/>
              <w:left w:val="nil"/>
              <w:bottom w:val="single" w:color="auto" w:sz="4" w:space="0"/>
              <w:right w:val="single" w:color="auto" w:sz="4" w:space="0"/>
            </w:tcBorders>
            <w:shd w:val="clear" w:color="auto" w:fill="auto"/>
            <w:noWrap/>
            <w:vAlign w:val="center"/>
          </w:tcPr>
          <w:p w14:paraId="77F1EA94">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30203</w:t>
            </w:r>
          </w:p>
        </w:tc>
        <w:tc>
          <w:tcPr>
            <w:tcW w:w="2316" w:type="dxa"/>
            <w:tcBorders>
              <w:top w:val="nil"/>
              <w:left w:val="nil"/>
              <w:bottom w:val="single" w:color="auto" w:sz="4" w:space="0"/>
              <w:right w:val="single" w:color="auto" w:sz="4" w:space="0"/>
            </w:tcBorders>
            <w:shd w:val="clear" w:color="auto" w:fill="auto"/>
            <w:noWrap/>
            <w:vAlign w:val="center"/>
          </w:tcPr>
          <w:p w14:paraId="129D8B9F">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咨询费</w:t>
            </w:r>
          </w:p>
        </w:tc>
        <w:tc>
          <w:tcPr>
            <w:tcW w:w="1185" w:type="dxa"/>
            <w:tcBorders>
              <w:top w:val="nil"/>
              <w:left w:val="nil"/>
              <w:bottom w:val="single" w:color="auto" w:sz="4" w:space="0"/>
              <w:right w:val="single" w:color="auto" w:sz="4" w:space="0"/>
            </w:tcBorders>
            <w:shd w:val="clear" w:color="auto" w:fill="auto"/>
            <w:noWrap/>
            <w:vAlign w:val="center"/>
          </w:tcPr>
          <w:p w14:paraId="5B58ED6C">
            <w:pPr>
              <w:widowControl/>
              <w:jc w:val="center"/>
              <w:rPr>
                <w:rFonts w:ascii="宋体" w:hAnsi="宋体" w:eastAsia="宋体" w:cs="宋体"/>
                <w:color w:val="000000"/>
                <w:kern w:val="0"/>
                <w:szCs w:val="20"/>
              </w:rPr>
            </w:pPr>
          </w:p>
        </w:tc>
        <w:tc>
          <w:tcPr>
            <w:tcW w:w="1417" w:type="dxa"/>
            <w:tcBorders>
              <w:top w:val="nil"/>
              <w:left w:val="nil"/>
              <w:bottom w:val="single" w:color="auto" w:sz="4" w:space="0"/>
              <w:right w:val="single" w:color="auto" w:sz="4" w:space="0"/>
            </w:tcBorders>
            <w:shd w:val="clear" w:color="auto" w:fill="auto"/>
            <w:noWrap/>
            <w:vAlign w:val="center"/>
          </w:tcPr>
          <w:p w14:paraId="6E0321BC">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310</w:t>
            </w:r>
          </w:p>
        </w:tc>
        <w:tc>
          <w:tcPr>
            <w:tcW w:w="2977" w:type="dxa"/>
            <w:tcBorders>
              <w:top w:val="nil"/>
              <w:left w:val="nil"/>
              <w:bottom w:val="single" w:color="auto" w:sz="4" w:space="0"/>
              <w:right w:val="single" w:color="auto" w:sz="4" w:space="0"/>
            </w:tcBorders>
            <w:shd w:val="clear" w:color="auto" w:fill="auto"/>
            <w:noWrap/>
            <w:vAlign w:val="center"/>
          </w:tcPr>
          <w:p w14:paraId="07568F7F">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资本性支出</w:t>
            </w:r>
          </w:p>
        </w:tc>
        <w:tc>
          <w:tcPr>
            <w:tcW w:w="915" w:type="dxa"/>
            <w:tcBorders>
              <w:top w:val="nil"/>
              <w:left w:val="nil"/>
              <w:bottom w:val="single" w:color="auto" w:sz="4" w:space="0"/>
              <w:right w:val="single" w:color="auto" w:sz="4" w:space="0"/>
            </w:tcBorders>
            <w:shd w:val="clear" w:color="auto" w:fill="auto"/>
            <w:noWrap/>
            <w:vAlign w:val="center"/>
          </w:tcPr>
          <w:p w14:paraId="18BABCC8">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14:paraId="385EDCBC">
        <w:tblPrEx>
          <w:tblCellMar>
            <w:top w:w="0" w:type="dxa"/>
            <w:left w:w="108" w:type="dxa"/>
            <w:bottom w:w="0" w:type="dxa"/>
            <w:right w:w="108" w:type="dxa"/>
          </w:tblCellMar>
        </w:tblPrEx>
        <w:trPr>
          <w:trHeight w:val="276" w:hRule="exact"/>
        </w:trPr>
        <w:tc>
          <w:tcPr>
            <w:tcW w:w="1314" w:type="dxa"/>
            <w:tcBorders>
              <w:top w:val="nil"/>
              <w:left w:val="single" w:color="auto" w:sz="4" w:space="0"/>
              <w:bottom w:val="single" w:color="auto" w:sz="4" w:space="0"/>
              <w:right w:val="single" w:color="auto" w:sz="4" w:space="0"/>
            </w:tcBorders>
            <w:shd w:val="clear" w:color="auto" w:fill="auto"/>
            <w:noWrap/>
            <w:vAlign w:val="center"/>
          </w:tcPr>
          <w:p w14:paraId="12A77F54">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30106</w:t>
            </w:r>
          </w:p>
        </w:tc>
        <w:tc>
          <w:tcPr>
            <w:tcW w:w="2905" w:type="dxa"/>
            <w:tcBorders>
              <w:top w:val="nil"/>
              <w:left w:val="nil"/>
              <w:bottom w:val="single" w:color="auto" w:sz="4" w:space="0"/>
              <w:right w:val="single" w:color="auto" w:sz="4" w:space="0"/>
            </w:tcBorders>
            <w:shd w:val="clear" w:color="auto" w:fill="auto"/>
            <w:noWrap/>
            <w:vAlign w:val="center"/>
          </w:tcPr>
          <w:p w14:paraId="57FADB47">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伙食补助费</w:t>
            </w:r>
          </w:p>
        </w:tc>
        <w:tc>
          <w:tcPr>
            <w:tcW w:w="1120" w:type="dxa"/>
            <w:tcBorders>
              <w:top w:val="nil"/>
              <w:left w:val="nil"/>
              <w:bottom w:val="single" w:color="auto" w:sz="4" w:space="0"/>
              <w:right w:val="single" w:color="auto" w:sz="4" w:space="0"/>
            </w:tcBorders>
            <w:shd w:val="clear" w:color="auto" w:fill="auto"/>
            <w:noWrap/>
            <w:vAlign w:val="center"/>
          </w:tcPr>
          <w:p w14:paraId="0F60F80D">
            <w:pPr>
              <w:widowControl/>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50.62</w:t>
            </w:r>
          </w:p>
        </w:tc>
        <w:tc>
          <w:tcPr>
            <w:tcW w:w="1191" w:type="dxa"/>
            <w:tcBorders>
              <w:top w:val="nil"/>
              <w:left w:val="nil"/>
              <w:bottom w:val="single" w:color="auto" w:sz="4" w:space="0"/>
              <w:right w:val="single" w:color="auto" w:sz="4" w:space="0"/>
            </w:tcBorders>
            <w:shd w:val="clear" w:color="auto" w:fill="auto"/>
            <w:noWrap/>
            <w:vAlign w:val="center"/>
          </w:tcPr>
          <w:p w14:paraId="1C19EBFE">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30204</w:t>
            </w:r>
          </w:p>
        </w:tc>
        <w:tc>
          <w:tcPr>
            <w:tcW w:w="2316" w:type="dxa"/>
            <w:tcBorders>
              <w:top w:val="nil"/>
              <w:left w:val="nil"/>
              <w:bottom w:val="single" w:color="auto" w:sz="4" w:space="0"/>
              <w:right w:val="single" w:color="auto" w:sz="4" w:space="0"/>
            </w:tcBorders>
            <w:shd w:val="clear" w:color="auto" w:fill="auto"/>
            <w:noWrap/>
            <w:vAlign w:val="center"/>
          </w:tcPr>
          <w:p w14:paraId="31B44609">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手续费</w:t>
            </w:r>
          </w:p>
        </w:tc>
        <w:tc>
          <w:tcPr>
            <w:tcW w:w="1185" w:type="dxa"/>
            <w:tcBorders>
              <w:top w:val="nil"/>
              <w:left w:val="nil"/>
              <w:bottom w:val="single" w:color="auto" w:sz="4" w:space="0"/>
              <w:right w:val="single" w:color="auto" w:sz="4" w:space="0"/>
            </w:tcBorders>
            <w:shd w:val="clear" w:color="auto" w:fill="auto"/>
            <w:noWrap/>
            <w:vAlign w:val="center"/>
          </w:tcPr>
          <w:p w14:paraId="425F065B">
            <w:pPr>
              <w:widowControl/>
              <w:jc w:val="center"/>
              <w:rPr>
                <w:rFonts w:ascii="宋体" w:hAnsi="宋体" w:eastAsia="宋体" w:cs="宋体"/>
                <w:color w:val="000000"/>
                <w:kern w:val="0"/>
                <w:szCs w:val="20"/>
              </w:rPr>
            </w:pPr>
          </w:p>
        </w:tc>
        <w:tc>
          <w:tcPr>
            <w:tcW w:w="1417" w:type="dxa"/>
            <w:tcBorders>
              <w:top w:val="nil"/>
              <w:left w:val="nil"/>
              <w:bottom w:val="single" w:color="auto" w:sz="4" w:space="0"/>
              <w:right w:val="single" w:color="auto" w:sz="4" w:space="0"/>
            </w:tcBorders>
            <w:shd w:val="clear" w:color="auto" w:fill="auto"/>
            <w:noWrap/>
            <w:vAlign w:val="center"/>
          </w:tcPr>
          <w:p w14:paraId="744FB665">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31001</w:t>
            </w:r>
          </w:p>
        </w:tc>
        <w:tc>
          <w:tcPr>
            <w:tcW w:w="2977" w:type="dxa"/>
            <w:tcBorders>
              <w:top w:val="nil"/>
              <w:left w:val="nil"/>
              <w:bottom w:val="single" w:color="auto" w:sz="4" w:space="0"/>
              <w:right w:val="single" w:color="auto" w:sz="4" w:space="0"/>
            </w:tcBorders>
            <w:shd w:val="clear" w:color="auto" w:fill="auto"/>
            <w:noWrap/>
            <w:vAlign w:val="center"/>
          </w:tcPr>
          <w:p w14:paraId="6E15C622">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房屋建筑物购建</w:t>
            </w:r>
          </w:p>
        </w:tc>
        <w:tc>
          <w:tcPr>
            <w:tcW w:w="915" w:type="dxa"/>
            <w:tcBorders>
              <w:top w:val="nil"/>
              <w:left w:val="nil"/>
              <w:bottom w:val="single" w:color="auto" w:sz="4" w:space="0"/>
              <w:right w:val="single" w:color="auto" w:sz="4" w:space="0"/>
            </w:tcBorders>
            <w:shd w:val="clear" w:color="auto" w:fill="auto"/>
            <w:noWrap/>
            <w:vAlign w:val="center"/>
          </w:tcPr>
          <w:p w14:paraId="5CA78842">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14:paraId="2D6FF239">
        <w:tblPrEx>
          <w:tblCellMar>
            <w:top w:w="0" w:type="dxa"/>
            <w:left w:w="108" w:type="dxa"/>
            <w:bottom w:w="0" w:type="dxa"/>
            <w:right w:w="108" w:type="dxa"/>
          </w:tblCellMar>
        </w:tblPrEx>
        <w:trPr>
          <w:trHeight w:val="276" w:hRule="exact"/>
        </w:trPr>
        <w:tc>
          <w:tcPr>
            <w:tcW w:w="1314" w:type="dxa"/>
            <w:tcBorders>
              <w:top w:val="nil"/>
              <w:left w:val="single" w:color="auto" w:sz="4" w:space="0"/>
              <w:bottom w:val="single" w:color="auto" w:sz="4" w:space="0"/>
              <w:right w:val="single" w:color="auto" w:sz="4" w:space="0"/>
            </w:tcBorders>
            <w:shd w:val="clear" w:color="auto" w:fill="auto"/>
            <w:noWrap/>
            <w:vAlign w:val="center"/>
          </w:tcPr>
          <w:p w14:paraId="0BEBFBFF">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30107</w:t>
            </w:r>
          </w:p>
        </w:tc>
        <w:tc>
          <w:tcPr>
            <w:tcW w:w="2905" w:type="dxa"/>
            <w:tcBorders>
              <w:top w:val="nil"/>
              <w:left w:val="nil"/>
              <w:bottom w:val="single" w:color="auto" w:sz="4" w:space="0"/>
              <w:right w:val="single" w:color="auto" w:sz="4" w:space="0"/>
            </w:tcBorders>
            <w:shd w:val="clear" w:color="auto" w:fill="auto"/>
            <w:noWrap/>
            <w:vAlign w:val="center"/>
          </w:tcPr>
          <w:p w14:paraId="5510FA19">
            <w:pPr>
              <w:widowControl/>
              <w:jc w:val="left"/>
              <w:rPr>
                <w:rFonts w:ascii="宋体" w:hAnsi="宋体" w:eastAsia="宋体" w:cs="宋体"/>
                <w:kern w:val="0"/>
                <w:szCs w:val="20"/>
              </w:rPr>
            </w:pPr>
            <w:r>
              <w:rPr>
                <w:rFonts w:hint="eastAsia" w:ascii="宋体" w:hAnsi="宋体" w:eastAsia="宋体" w:cs="宋体"/>
                <w:kern w:val="0"/>
                <w:szCs w:val="20"/>
              </w:rPr>
              <w:t xml:space="preserve">  绩效工资</w:t>
            </w:r>
          </w:p>
        </w:tc>
        <w:tc>
          <w:tcPr>
            <w:tcW w:w="1120" w:type="dxa"/>
            <w:tcBorders>
              <w:top w:val="nil"/>
              <w:left w:val="nil"/>
              <w:bottom w:val="single" w:color="auto" w:sz="4" w:space="0"/>
              <w:right w:val="single" w:color="auto" w:sz="4" w:space="0"/>
            </w:tcBorders>
            <w:shd w:val="clear" w:color="auto" w:fill="auto"/>
            <w:noWrap/>
            <w:vAlign w:val="center"/>
          </w:tcPr>
          <w:p w14:paraId="6E34261D">
            <w:pPr>
              <w:widowControl/>
              <w:rPr>
                <w:rFonts w:hint="default" w:ascii="宋体" w:hAnsi="宋体" w:eastAsia="宋体" w:cs="宋体"/>
                <w:kern w:val="0"/>
                <w:szCs w:val="20"/>
                <w:lang w:val="en-US" w:eastAsia="zh-CN"/>
              </w:rPr>
            </w:pPr>
            <w:r>
              <w:rPr>
                <w:rFonts w:hint="eastAsia" w:ascii="宋体" w:hAnsi="宋体" w:eastAsia="宋体" w:cs="宋体"/>
                <w:kern w:val="0"/>
                <w:szCs w:val="20"/>
                <w:lang w:val="en-US" w:eastAsia="zh-CN"/>
              </w:rPr>
              <w:t>8.17</w:t>
            </w:r>
          </w:p>
        </w:tc>
        <w:tc>
          <w:tcPr>
            <w:tcW w:w="1191" w:type="dxa"/>
            <w:tcBorders>
              <w:top w:val="nil"/>
              <w:left w:val="nil"/>
              <w:bottom w:val="single" w:color="auto" w:sz="4" w:space="0"/>
              <w:right w:val="single" w:color="auto" w:sz="4" w:space="0"/>
            </w:tcBorders>
            <w:shd w:val="clear" w:color="auto" w:fill="auto"/>
            <w:noWrap/>
            <w:vAlign w:val="center"/>
          </w:tcPr>
          <w:p w14:paraId="118D23EA">
            <w:pPr>
              <w:widowControl/>
              <w:jc w:val="center"/>
              <w:rPr>
                <w:rFonts w:ascii="宋体" w:hAnsi="宋体" w:eastAsia="宋体" w:cs="宋体"/>
                <w:kern w:val="0"/>
                <w:szCs w:val="20"/>
              </w:rPr>
            </w:pPr>
            <w:r>
              <w:rPr>
                <w:rFonts w:hint="eastAsia" w:ascii="宋体" w:hAnsi="宋体" w:eastAsia="宋体" w:cs="宋体"/>
                <w:kern w:val="0"/>
                <w:szCs w:val="20"/>
              </w:rPr>
              <w:t>30205</w:t>
            </w:r>
          </w:p>
        </w:tc>
        <w:tc>
          <w:tcPr>
            <w:tcW w:w="2316" w:type="dxa"/>
            <w:tcBorders>
              <w:top w:val="nil"/>
              <w:left w:val="nil"/>
              <w:bottom w:val="single" w:color="auto" w:sz="4" w:space="0"/>
              <w:right w:val="single" w:color="auto" w:sz="4" w:space="0"/>
            </w:tcBorders>
            <w:shd w:val="clear" w:color="auto" w:fill="auto"/>
            <w:noWrap/>
            <w:vAlign w:val="center"/>
          </w:tcPr>
          <w:p w14:paraId="53707475">
            <w:pPr>
              <w:widowControl/>
              <w:jc w:val="left"/>
              <w:rPr>
                <w:rFonts w:ascii="宋体" w:hAnsi="宋体" w:eastAsia="宋体" w:cs="宋体"/>
                <w:kern w:val="0"/>
                <w:szCs w:val="20"/>
              </w:rPr>
            </w:pPr>
            <w:r>
              <w:rPr>
                <w:rFonts w:hint="eastAsia" w:ascii="宋体" w:hAnsi="宋体" w:eastAsia="宋体" w:cs="宋体"/>
                <w:kern w:val="0"/>
                <w:szCs w:val="20"/>
              </w:rPr>
              <w:t xml:space="preserve">  水费</w:t>
            </w:r>
          </w:p>
        </w:tc>
        <w:tc>
          <w:tcPr>
            <w:tcW w:w="1185" w:type="dxa"/>
            <w:tcBorders>
              <w:top w:val="nil"/>
              <w:left w:val="nil"/>
              <w:bottom w:val="single" w:color="auto" w:sz="4" w:space="0"/>
              <w:right w:val="single" w:color="auto" w:sz="4" w:space="0"/>
            </w:tcBorders>
            <w:shd w:val="clear" w:color="auto" w:fill="auto"/>
            <w:noWrap/>
            <w:vAlign w:val="center"/>
          </w:tcPr>
          <w:p w14:paraId="3327D866">
            <w:pPr>
              <w:widowControl/>
              <w:rPr>
                <w:rFonts w:hint="default" w:ascii="宋体" w:hAnsi="宋体" w:eastAsia="宋体" w:cs="宋体"/>
                <w:kern w:val="0"/>
                <w:szCs w:val="20"/>
                <w:lang w:val="en-US" w:eastAsia="zh-CN"/>
              </w:rPr>
            </w:pPr>
            <w:r>
              <w:rPr>
                <w:rFonts w:hint="eastAsia" w:ascii="宋体" w:hAnsi="宋体" w:eastAsia="宋体" w:cs="宋体"/>
                <w:kern w:val="0"/>
                <w:szCs w:val="20"/>
                <w:lang w:val="en-US" w:eastAsia="zh-CN"/>
              </w:rPr>
              <w:t>2.12</w:t>
            </w:r>
          </w:p>
        </w:tc>
        <w:tc>
          <w:tcPr>
            <w:tcW w:w="1417" w:type="dxa"/>
            <w:tcBorders>
              <w:top w:val="nil"/>
              <w:left w:val="nil"/>
              <w:bottom w:val="single" w:color="auto" w:sz="4" w:space="0"/>
              <w:right w:val="single" w:color="auto" w:sz="4" w:space="0"/>
            </w:tcBorders>
            <w:shd w:val="clear" w:color="auto" w:fill="auto"/>
            <w:noWrap/>
            <w:vAlign w:val="center"/>
          </w:tcPr>
          <w:p w14:paraId="48E7BAC0">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31002</w:t>
            </w:r>
          </w:p>
        </w:tc>
        <w:tc>
          <w:tcPr>
            <w:tcW w:w="2977" w:type="dxa"/>
            <w:tcBorders>
              <w:top w:val="nil"/>
              <w:left w:val="nil"/>
              <w:bottom w:val="single" w:color="auto" w:sz="4" w:space="0"/>
              <w:right w:val="single" w:color="auto" w:sz="4" w:space="0"/>
            </w:tcBorders>
            <w:shd w:val="clear" w:color="auto" w:fill="auto"/>
            <w:noWrap/>
            <w:vAlign w:val="center"/>
          </w:tcPr>
          <w:p w14:paraId="6021F81B">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办公设备购置</w:t>
            </w:r>
          </w:p>
        </w:tc>
        <w:tc>
          <w:tcPr>
            <w:tcW w:w="915" w:type="dxa"/>
            <w:tcBorders>
              <w:top w:val="nil"/>
              <w:left w:val="nil"/>
              <w:bottom w:val="single" w:color="auto" w:sz="4" w:space="0"/>
              <w:right w:val="single" w:color="auto" w:sz="4" w:space="0"/>
            </w:tcBorders>
            <w:shd w:val="clear" w:color="auto" w:fill="auto"/>
            <w:noWrap/>
            <w:vAlign w:val="center"/>
          </w:tcPr>
          <w:p w14:paraId="35ABA240">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14:paraId="1FBD5B1F">
        <w:tblPrEx>
          <w:tblCellMar>
            <w:top w:w="0" w:type="dxa"/>
            <w:left w:w="108" w:type="dxa"/>
            <w:bottom w:w="0" w:type="dxa"/>
            <w:right w:w="108" w:type="dxa"/>
          </w:tblCellMar>
        </w:tblPrEx>
        <w:trPr>
          <w:trHeight w:val="276" w:hRule="exact"/>
        </w:trPr>
        <w:tc>
          <w:tcPr>
            <w:tcW w:w="1314" w:type="dxa"/>
            <w:tcBorders>
              <w:top w:val="nil"/>
              <w:left w:val="single" w:color="auto" w:sz="4" w:space="0"/>
              <w:bottom w:val="single" w:color="auto" w:sz="4" w:space="0"/>
              <w:right w:val="single" w:color="auto" w:sz="4" w:space="0"/>
            </w:tcBorders>
            <w:shd w:val="clear" w:color="auto" w:fill="auto"/>
            <w:noWrap/>
            <w:vAlign w:val="center"/>
          </w:tcPr>
          <w:p w14:paraId="55E65B34">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30108</w:t>
            </w:r>
          </w:p>
        </w:tc>
        <w:tc>
          <w:tcPr>
            <w:tcW w:w="2905" w:type="dxa"/>
            <w:tcBorders>
              <w:top w:val="nil"/>
              <w:left w:val="nil"/>
              <w:bottom w:val="single" w:color="auto" w:sz="4" w:space="0"/>
              <w:right w:val="single" w:color="auto" w:sz="4" w:space="0"/>
            </w:tcBorders>
            <w:shd w:val="clear" w:color="auto" w:fill="auto"/>
            <w:noWrap/>
            <w:vAlign w:val="center"/>
          </w:tcPr>
          <w:p w14:paraId="5F41D58B">
            <w:pPr>
              <w:widowControl/>
              <w:jc w:val="left"/>
              <w:rPr>
                <w:rFonts w:ascii="宋体" w:hAnsi="宋体" w:eastAsia="宋体" w:cs="宋体"/>
                <w:kern w:val="0"/>
                <w:szCs w:val="20"/>
              </w:rPr>
            </w:pPr>
            <w:r>
              <w:rPr>
                <w:rFonts w:hint="eastAsia" w:ascii="宋体" w:hAnsi="宋体" w:eastAsia="宋体" w:cs="宋体"/>
                <w:kern w:val="0"/>
                <w:szCs w:val="20"/>
              </w:rPr>
              <w:t xml:space="preserve">  机关事业单位基本养老保险缴费</w:t>
            </w:r>
          </w:p>
        </w:tc>
        <w:tc>
          <w:tcPr>
            <w:tcW w:w="1120" w:type="dxa"/>
            <w:tcBorders>
              <w:top w:val="nil"/>
              <w:left w:val="nil"/>
              <w:bottom w:val="single" w:color="auto" w:sz="4" w:space="0"/>
              <w:right w:val="single" w:color="auto" w:sz="4" w:space="0"/>
            </w:tcBorders>
            <w:shd w:val="clear" w:color="auto" w:fill="auto"/>
            <w:noWrap/>
            <w:vAlign w:val="center"/>
          </w:tcPr>
          <w:p w14:paraId="24BBA5F8">
            <w:pPr>
              <w:widowControl/>
              <w:rPr>
                <w:rFonts w:hint="default" w:ascii="宋体" w:hAnsi="宋体" w:eastAsia="宋体" w:cs="宋体"/>
                <w:kern w:val="0"/>
                <w:szCs w:val="20"/>
                <w:lang w:val="en-US" w:eastAsia="zh-CN"/>
              </w:rPr>
            </w:pPr>
            <w:r>
              <w:rPr>
                <w:rFonts w:hint="eastAsia" w:ascii="宋体" w:hAnsi="宋体" w:eastAsia="宋体" w:cs="宋体"/>
                <w:kern w:val="0"/>
                <w:szCs w:val="20"/>
                <w:lang w:val="en-US" w:eastAsia="zh-CN"/>
              </w:rPr>
              <w:t>132.98</w:t>
            </w:r>
          </w:p>
        </w:tc>
        <w:tc>
          <w:tcPr>
            <w:tcW w:w="1191" w:type="dxa"/>
            <w:tcBorders>
              <w:top w:val="nil"/>
              <w:left w:val="nil"/>
              <w:bottom w:val="single" w:color="auto" w:sz="4" w:space="0"/>
              <w:right w:val="single" w:color="auto" w:sz="4" w:space="0"/>
            </w:tcBorders>
            <w:shd w:val="clear" w:color="auto" w:fill="auto"/>
            <w:noWrap/>
            <w:vAlign w:val="center"/>
          </w:tcPr>
          <w:p w14:paraId="29D072DA">
            <w:pPr>
              <w:widowControl/>
              <w:jc w:val="center"/>
              <w:rPr>
                <w:rFonts w:ascii="宋体" w:hAnsi="宋体" w:eastAsia="宋体" w:cs="宋体"/>
                <w:kern w:val="0"/>
                <w:szCs w:val="20"/>
              </w:rPr>
            </w:pPr>
            <w:r>
              <w:rPr>
                <w:rFonts w:hint="eastAsia" w:ascii="宋体" w:hAnsi="宋体" w:eastAsia="宋体" w:cs="宋体"/>
                <w:kern w:val="0"/>
                <w:szCs w:val="20"/>
              </w:rPr>
              <w:t>30206</w:t>
            </w:r>
          </w:p>
        </w:tc>
        <w:tc>
          <w:tcPr>
            <w:tcW w:w="2316" w:type="dxa"/>
            <w:tcBorders>
              <w:top w:val="nil"/>
              <w:left w:val="nil"/>
              <w:bottom w:val="single" w:color="auto" w:sz="4" w:space="0"/>
              <w:right w:val="single" w:color="auto" w:sz="4" w:space="0"/>
            </w:tcBorders>
            <w:shd w:val="clear" w:color="auto" w:fill="auto"/>
            <w:noWrap/>
            <w:vAlign w:val="center"/>
          </w:tcPr>
          <w:p w14:paraId="0610D34B">
            <w:pPr>
              <w:widowControl/>
              <w:jc w:val="left"/>
              <w:rPr>
                <w:rFonts w:ascii="宋体" w:hAnsi="宋体" w:eastAsia="宋体" w:cs="宋体"/>
                <w:kern w:val="0"/>
                <w:szCs w:val="20"/>
              </w:rPr>
            </w:pPr>
            <w:r>
              <w:rPr>
                <w:rFonts w:hint="eastAsia" w:ascii="宋体" w:hAnsi="宋体" w:eastAsia="宋体" w:cs="宋体"/>
                <w:kern w:val="0"/>
                <w:szCs w:val="20"/>
              </w:rPr>
              <w:t xml:space="preserve">  电费</w:t>
            </w:r>
          </w:p>
        </w:tc>
        <w:tc>
          <w:tcPr>
            <w:tcW w:w="1185" w:type="dxa"/>
            <w:tcBorders>
              <w:top w:val="nil"/>
              <w:left w:val="nil"/>
              <w:bottom w:val="single" w:color="auto" w:sz="4" w:space="0"/>
              <w:right w:val="single" w:color="auto" w:sz="4" w:space="0"/>
            </w:tcBorders>
            <w:shd w:val="clear" w:color="auto" w:fill="auto"/>
            <w:noWrap/>
            <w:vAlign w:val="center"/>
          </w:tcPr>
          <w:p w14:paraId="1797A999">
            <w:pPr>
              <w:widowControl/>
              <w:rPr>
                <w:rFonts w:hint="default" w:ascii="宋体" w:hAnsi="宋体" w:eastAsia="宋体" w:cs="宋体"/>
                <w:kern w:val="0"/>
                <w:szCs w:val="20"/>
                <w:lang w:val="en-US" w:eastAsia="zh-CN"/>
              </w:rPr>
            </w:pPr>
            <w:r>
              <w:rPr>
                <w:rFonts w:hint="eastAsia" w:ascii="宋体" w:hAnsi="宋体" w:eastAsia="宋体" w:cs="宋体"/>
                <w:kern w:val="0"/>
                <w:szCs w:val="20"/>
                <w:lang w:val="en-US" w:eastAsia="zh-CN"/>
              </w:rPr>
              <w:t>8.36</w:t>
            </w:r>
          </w:p>
        </w:tc>
        <w:tc>
          <w:tcPr>
            <w:tcW w:w="1417" w:type="dxa"/>
            <w:tcBorders>
              <w:top w:val="nil"/>
              <w:left w:val="nil"/>
              <w:bottom w:val="single" w:color="auto" w:sz="4" w:space="0"/>
              <w:right w:val="single" w:color="auto" w:sz="4" w:space="0"/>
            </w:tcBorders>
            <w:shd w:val="clear" w:color="auto" w:fill="auto"/>
            <w:noWrap/>
            <w:vAlign w:val="center"/>
          </w:tcPr>
          <w:p w14:paraId="62A2B4DB">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31003</w:t>
            </w:r>
          </w:p>
        </w:tc>
        <w:tc>
          <w:tcPr>
            <w:tcW w:w="2977" w:type="dxa"/>
            <w:tcBorders>
              <w:top w:val="nil"/>
              <w:left w:val="nil"/>
              <w:bottom w:val="single" w:color="auto" w:sz="4" w:space="0"/>
              <w:right w:val="single" w:color="auto" w:sz="4" w:space="0"/>
            </w:tcBorders>
            <w:shd w:val="clear" w:color="auto" w:fill="auto"/>
            <w:noWrap/>
            <w:vAlign w:val="center"/>
          </w:tcPr>
          <w:p w14:paraId="5DE6C15E">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专用设备购置</w:t>
            </w:r>
          </w:p>
        </w:tc>
        <w:tc>
          <w:tcPr>
            <w:tcW w:w="915" w:type="dxa"/>
            <w:tcBorders>
              <w:top w:val="nil"/>
              <w:left w:val="nil"/>
              <w:bottom w:val="single" w:color="auto" w:sz="4" w:space="0"/>
              <w:right w:val="single" w:color="auto" w:sz="4" w:space="0"/>
            </w:tcBorders>
            <w:shd w:val="clear" w:color="auto" w:fill="auto"/>
            <w:noWrap/>
            <w:vAlign w:val="center"/>
          </w:tcPr>
          <w:p w14:paraId="6140E014">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14:paraId="6B7B76A3">
        <w:tblPrEx>
          <w:tblCellMar>
            <w:top w:w="0" w:type="dxa"/>
            <w:left w:w="108" w:type="dxa"/>
            <w:bottom w:w="0" w:type="dxa"/>
            <w:right w:w="108" w:type="dxa"/>
          </w:tblCellMar>
        </w:tblPrEx>
        <w:trPr>
          <w:trHeight w:val="276" w:hRule="exact"/>
        </w:trPr>
        <w:tc>
          <w:tcPr>
            <w:tcW w:w="1314" w:type="dxa"/>
            <w:tcBorders>
              <w:top w:val="nil"/>
              <w:left w:val="single" w:color="auto" w:sz="4" w:space="0"/>
              <w:bottom w:val="single" w:color="auto" w:sz="4" w:space="0"/>
              <w:right w:val="single" w:color="auto" w:sz="4" w:space="0"/>
            </w:tcBorders>
            <w:shd w:val="clear" w:color="auto" w:fill="auto"/>
            <w:noWrap/>
            <w:vAlign w:val="center"/>
          </w:tcPr>
          <w:p w14:paraId="4D795807">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30109</w:t>
            </w:r>
          </w:p>
        </w:tc>
        <w:tc>
          <w:tcPr>
            <w:tcW w:w="2905" w:type="dxa"/>
            <w:tcBorders>
              <w:top w:val="nil"/>
              <w:left w:val="nil"/>
              <w:bottom w:val="single" w:color="auto" w:sz="4" w:space="0"/>
              <w:right w:val="single" w:color="auto" w:sz="4" w:space="0"/>
            </w:tcBorders>
            <w:shd w:val="clear" w:color="auto" w:fill="auto"/>
            <w:noWrap/>
            <w:vAlign w:val="center"/>
          </w:tcPr>
          <w:p w14:paraId="63FDABBB">
            <w:pPr>
              <w:widowControl/>
              <w:jc w:val="left"/>
              <w:rPr>
                <w:rFonts w:ascii="宋体" w:hAnsi="宋体" w:eastAsia="宋体" w:cs="宋体"/>
                <w:kern w:val="0"/>
                <w:szCs w:val="20"/>
              </w:rPr>
            </w:pPr>
            <w:r>
              <w:rPr>
                <w:rFonts w:hint="eastAsia" w:ascii="宋体" w:hAnsi="宋体" w:eastAsia="宋体" w:cs="宋体"/>
                <w:kern w:val="0"/>
                <w:szCs w:val="20"/>
              </w:rPr>
              <w:t xml:space="preserve">  职业年金缴费</w:t>
            </w:r>
          </w:p>
        </w:tc>
        <w:tc>
          <w:tcPr>
            <w:tcW w:w="1120" w:type="dxa"/>
            <w:tcBorders>
              <w:top w:val="nil"/>
              <w:left w:val="nil"/>
              <w:bottom w:val="single" w:color="auto" w:sz="4" w:space="0"/>
              <w:right w:val="single" w:color="auto" w:sz="4" w:space="0"/>
            </w:tcBorders>
            <w:shd w:val="clear" w:color="auto" w:fill="auto"/>
            <w:noWrap/>
            <w:vAlign w:val="center"/>
          </w:tcPr>
          <w:p w14:paraId="38800581">
            <w:pPr>
              <w:widowControl/>
              <w:rPr>
                <w:rFonts w:hint="default" w:ascii="宋体" w:hAnsi="宋体" w:eastAsia="宋体" w:cs="宋体"/>
                <w:kern w:val="0"/>
                <w:szCs w:val="20"/>
                <w:lang w:val="en-US" w:eastAsia="zh-CN"/>
              </w:rPr>
            </w:pPr>
            <w:r>
              <w:rPr>
                <w:rFonts w:hint="eastAsia" w:ascii="宋体" w:hAnsi="宋体" w:eastAsia="宋体" w:cs="宋体"/>
                <w:kern w:val="0"/>
                <w:szCs w:val="20"/>
                <w:lang w:val="en-US" w:eastAsia="zh-CN"/>
              </w:rPr>
              <w:t>27.79</w:t>
            </w:r>
          </w:p>
        </w:tc>
        <w:tc>
          <w:tcPr>
            <w:tcW w:w="1191" w:type="dxa"/>
            <w:tcBorders>
              <w:top w:val="nil"/>
              <w:left w:val="nil"/>
              <w:bottom w:val="single" w:color="auto" w:sz="4" w:space="0"/>
              <w:right w:val="single" w:color="auto" w:sz="4" w:space="0"/>
            </w:tcBorders>
            <w:shd w:val="clear" w:color="auto" w:fill="auto"/>
            <w:noWrap/>
            <w:vAlign w:val="center"/>
          </w:tcPr>
          <w:p w14:paraId="0CAF8F2B">
            <w:pPr>
              <w:widowControl/>
              <w:jc w:val="center"/>
              <w:rPr>
                <w:rFonts w:ascii="宋体" w:hAnsi="宋体" w:eastAsia="宋体" w:cs="宋体"/>
                <w:kern w:val="0"/>
                <w:szCs w:val="20"/>
              </w:rPr>
            </w:pPr>
            <w:r>
              <w:rPr>
                <w:rFonts w:hint="eastAsia" w:ascii="宋体" w:hAnsi="宋体" w:eastAsia="宋体" w:cs="宋体"/>
                <w:kern w:val="0"/>
                <w:szCs w:val="20"/>
              </w:rPr>
              <w:t>30207</w:t>
            </w:r>
          </w:p>
        </w:tc>
        <w:tc>
          <w:tcPr>
            <w:tcW w:w="2316" w:type="dxa"/>
            <w:tcBorders>
              <w:top w:val="nil"/>
              <w:left w:val="nil"/>
              <w:bottom w:val="single" w:color="auto" w:sz="4" w:space="0"/>
              <w:right w:val="single" w:color="auto" w:sz="4" w:space="0"/>
            </w:tcBorders>
            <w:shd w:val="clear" w:color="auto" w:fill="auto"/>
            <w:noWrap/>
            <w:vAlign w:val="center"/>
          </w:tcPr>
          <w:p w14:paraId="07076E1F">
            <w:pPr>
              <w:widowControl/>
              <w:jc w:val="left"/>
              <w:rPr>
                <w:rFonts w:ascii="宋体" w:hAnsi="宋体" w:eastAsia="宋体" w:cs="宋体"/>
                <w:kern w:val="0"/>
                <w:szCs w:val="20"/>
              </w:rPr>
            </w:pPr>
            <w:r>
              <w:rPr>
                <w:rFonts w:hint="eastAsia" w:ascii="宋体" w:hAnsi="宋体" w:eastAsia="宋体" w:cs="宋体"/>
                <w:kern w:val="0"/>
                <w:szCs w:val="20"/>
              </w:rPr>
              <w:t xml:space="preserve">  邮电费</w:t>
            </w:r>
          </w:p>
        </w:tc>
        <w:tc>
          <w:tcPr>
            <w:tcW w:w="1185" w:type="dxa"/>
            <w:tcBorders>
              <w:top w:val="nil"/>
              <w:left w:val="nil"/>
              <w:bottom w:val="single" w:color="auto" w:sz="4" w:space="0"/>
              <w:right w:val="single" w:color="auto" w:sz="4" w:space="0"/>
            </w:tcBorders>
            <w:shd w:val="clear" w:color="auto" w:fill="auto"/>
            <w:noWrap/>
            <w:vAlign w:val="center"/>
          </w:tcPr>
          <w:p w14:paraId="03F7C29E">
            <w:pPr>
              <w:widowControl/>
              <w:rPr>
                <w:rFonts w:hint="default" w:ascii="宋体" w:hAnsi="宋体" w:eastAsia="宋体" w:cs="宋体"/>
                <w:kern w:val="0"/>
                <w:szCs w:val="20"/>
                <w:lang w:val="en-US" w:eastAsia="zh-CN"/>
              </w:rPr>
            </w:pPr>
            <w:r>
              <w:rPr>
                <w:rFonts w:hint="eastAsia" w:ascii="宋体" w:hAnsi="宋体" w:eastAsia="宋体" w:cs="宋体"/>
                <w:kern w:val="0"/>
                <w:szCs w:val="20"/>
                <w:lang w:val="en-US" w:eastAsia="zh-CN"/>
              </w:rPr>
              <w:t>1.78</w:t>
            </w:r>
          </w:p>
        </w:tc>
        <w:tc>
          <w:tcPr>
            <w:tcW w:w="1417" w:type="dxa"/>
            <w:tcBorders>
              <w:top w:val="nil"/>
              <w:left w:val="nil"/>
              <w:bottom w:val="single" w:color="auto" w:sz="4" w:space="0"/>
              <w:right w:val="single" w:color="auto" w:sz="4" w:space="0"/>
            </w:tcBorders>
            <w:shd w:val="clear" w:color="auto" w:fill="auto"/>
            <w:noWrap/>
            <w:vAlign w:val="center"/>
          </w:tcPr>
          <w:p w14:paraId="46E3A660">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31005</w:t>
            </w:r>
          </w:p>
        </w:tc>
        <w:tc>
          <w:tcPr>
            <w:tcW w:w="2977" w:type="dxa"/>
            <w:tcBorders>
              <w:top w:val="nil"/>
              <w:left w:val="nil"/>
              <w:bottom w:val="single" w:color="auto" w:sz="4" w:space="0"/>
              <w:right w:val="single" w:color="auto" w:sz="4" w:space="0"/>
            </w:tcBorders>
            <w:shd w:val="clear" w:color="auto" w:fill="auto"/>
            <w:noWrap/>
            <w:vAlign w:val="center"/>
          </w:tcPr>
          <w:p w14:paraId="4421C9FD">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基础设施建设</w:t>
            </w:r>
          </w:p>
        </w:tc>
        <w:tc>
          <w:tcPr>
            <w:tcW w:w="915" w:type="dxa"/>
            <w:tcBorders>
              <w:top w:val="nil"/>
              <w:left w:val="nil"/>
              <w:bottom w:val="single" w:color="auto" w:sz="4" w:space="0"/>
              <w:right w:val="single" w:color="auto" w:sz="4" w:space="0"/>
            </w:tcBorders>
            <w:shd w:val="clear" w:color="auto" w:fill="auto"/>
            <w:noWrap/>
            <w:vAlign w:val="center"/>
          </w:tcPr>
          <w:p w14:paraId="6F92404E">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14:paraId="5732C66B">
        <w:tblPrEx>
          <w:tblCellMar>
            <w:top w:w="0" w:type="dxa"/>
            <w:left w:w="108" w:type="dxa"/>
            <w:bottom w:w="0" w:type="dxa"/>
            <w:right w:w="108" w:type="dxa"/>
          </w:tblCellMar>
        </w:tblPrEx>
        <w:trPr>
          <w:trHeight w:val="276" w:hRule="exact"/>
        </w:trPr>
        <w:tc>
          <w:tcPr>
            <w:tcW w:w="1314" w:type="dxa"/>
            <w:tcBorders>
              <w:top w:val="nil"/>
              <w:left w:val="single" w:color="auto" w:sz="4" w:space="0"/>
              <w:bottom w:val="single" w:color="auto" w:sz="4" w:space="0"/>
              <w:right w:val="single" w:color="auto" w:sz="4" w:space="0"/>
            </w:tcBorders>
            <w:shd w:val="clear" w:color="auto" w:fill="auto"/>
            <w:noWrap/>
            <w:vAlign w:val="center"/>
          </w:tcPr>
          <w:p w14:paraId="7D20BE5E">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30110</w:t>
            </w:r>
          </w:p>
        </w:tc>
        <w:tc>
          <w:tcPr>
            <w:tcW w:w="2905" w:type="dxa"/>
            <w:tcBorders>
              <w:top w:val="nil"/>
              <w:left w:val="nil"/>
              <w:bottom w:val="single" w:color="auto" w:sz="4" w:space="0"/>
              <w:right w:val="single" w:color="auto" w:sz="4" w:space="0"/>
            </w:tcBorders>
            <w:shd w:val="clear" w:color="auto" w:fill="auto"/>
            <w:noWrap/>
            <w:vAlign w:val="center"/>
          </w:tcPr>
          <w:p w14:paraId="5A618BCE">
            <w:pPr>
              <w:widowControl/>
              <w:jc w:val="left"/>
              <w:rPr>
                <w:rFonts w:ascii="宋体" w:hAnsi="宋体" w:eastAsia="宋体" w:cs="宋体"/>
                <w:kern w:val="0"/>
                <w:szCs w:val="20"/>
              </w:rPr>
            </w:pPr>
            <w:r>
              <w:rPr>
                <w:rFonts w:hint="eastAsia" w:ascii="宋体" w:hAnsi="宋体" w:eastAsia="宋体" w:cs="宋体"/>
                <w:kern w:val="0"/>
                <w:szCs w:val="20"/>
              </w:rPr>
              <w:t xml:space="preserve">  职工基本医疗保险缴费</w:t>
            </w:r>
          </w:p>
        </w:tc>
        <w:tc>
          <w:tcPr>
            <w:tcW w:w="1120" w:type="dxa"/>
            <w:tcBorders>
              <w:top w:val="nil"/>
              <w:left w:val="nil"/>
              <w:bottom w:val="single" w:color="auto" w:sz="4" w:space="0"/>
              <w:right w:val="single" w:color="auto" w:sz="4" w:space="0"/>
            </w:tcBorders>
            <w:shd w:val="clear" w:color="auto" w:fill="auto"/>
            <w:noWrap/>
            <w:vAlign w:val="center"/>
          </w:tcPr>
          <w:p w14:paraId="3B83BA6F">
            <w:pPr>
              <w:widowControl/>
              <w:rPr>
                <w:rFonts w:hint="default" w:ascii="宋体" w:hAnsi="宋体" w:eastAsia="宋体" w:cs="宋体"/>
                <w:kern w:val="0"/>
                <w:szCs w:val="20"/>
                <w:lang w:val="en-US" w:eastAsia="zh-CN"/>
              </w:rPr>
            </w:pPr>
            <w:r>
              <w:rPr>
                <w:rFonts w:hint="eastAsia" w:ascii="宋体" w:hAnsi="宋体" w:eastAsia="宋体" w:cs="宋体"/>
                <w:kern w:val="0"/>
                <w:szCs w:val="20"/>
                <w:lang w:val="en-US" w:eastAsia="zh-CN"/>
              </w:rPr>
              <w:t>91.91</w:t>
            </w:r>
          </w:p>
        </w:tc>
        <w:tc>
          <w:tcPr>
            <w:tcW w:w="1191" w:type="dxa"/>
            <w:tcBorders>
              <w:top w:val="nil"/>
              <w:left w:val="nil"/>
              <w:bottom w:val="single" w:color="auto" w:sz="4" w:space="0"/>
              <w:right w:val="single" w:color="auto" w:sz="4" w:space="0"/>
            </w:tcBorders>
            <w:shd w:val="clear" w:color="auto" w:fill="auto"/>
            <w:noWrap/>
            <w:vAlign w:val="center"/>
          </w:tcPr>
          <w:p w14:paraId="5AA33C01">
            <w:pPr>
              <w:widowControl/>
              <w:jc w:val="center"/>
              <w:rPr>
                <w:rFonts w:ascii="宋体" w:hAnsi="宋体" w:eastAsia="宋体" w:cs="宋体"/>
                <w:kern w:val="0"/>
                <w:szCs w:val="20"/>
              </w:rPr>
            </w:pPr>
            <w:r>
              <w:rPr>
                <w:rFonts w:hint="eastAsia" w:ascii="宋体" w:hAnsi="宋体" w:eastAsia="宋体" w:cs="宋体"/>
                <w:kern w:val="0"/>
                <w:szCs w:val="20"/>
              </w:rPr>
              <w:t>30208</w:t>
            </w:r>
          </w:p>
        </w:tc>
        <w:tc>
          <w:tcPr>
            <w:tcW w:w="2316" w:type="dxa"/>
            <w:tcBorders>
              <w:top w:val="nil"/>
              <w:left w:val="nil"/>
              <w:bottom w:val="single" w:color="auto" w:sz="4" w:space="0"/>
              <w:right w:val="single" w:color="auto" w:sz="4" w:space="0"/>
            </w:tcBorders>
            <w:shd w:val="clear" w:color="auto" w:fill="auto"/>
            <w:noWrap/>
            <w:vAlign w:val="center"/>
          </w:tcPr>
          <w:p w14:paraId="582B6EFA">
            <w:pPr>
              <w:widowControl/>
              <w:jc w:val="left"/>
              <w:rPr>
                <w:rFonts w:ascii="宋体" w:hAnsi="宋体" w:eastAsia="宋体" w:cs="宋体"/>
                <w:kern w:val="0"/>
                <w:szCs w:val="20"/>
              </w:rPr>
            </w:pPr>
            <w:r>
              <w:rPr>
                <w:rFonts w:hint="eastAsia" w:ascii="宋体" w:hAnsi="宋体" w:eastAsia="宋体" w:cs="宋体"/>
                <w:kern w:val="0"/>
                <w:szCs w:val="20"/>
              </w:rPr>
              <w:t xml:space="preserve">  取暖费</w:t>
            </w:r>
          </w:p>
        </w:tc>
        <w:tc>
          <w:tcPr>
            <w:tcW w:w="1185" w:type="dxa"/>
            <w:tcBorders>
              <w:top w:val="nil"/>
              <w:left w:val="nil"/>
              <w:bottom w:val="single" w:color="auto" w:sz="4" w:space="0"/>
              <w:right w:val="single" w:color="auto" w:sz="4" w:space="0"/>
            </w:tcBorders>
            <w:shd w:val="clear" w:color="auto" w:fill="auto"/>
            <w:noWrap/>
            <w:vAlign w:val="center"/>
          </w:tcPr>
          <w:p w14:paraId="08713EFE">
            <w:pPr>
              <w:widowControl/>
              <w:jc w:val="center"/>
              <w:rPr>
                <w:rFonts w:ascii="宋体" w:hAnsi="宋体" w:eastAsia="宋体" w:cs="宋体"/>
                <w:kern w:val="0"/>
                <w:szCs w:val="20"/>
              </w:rPr>
            </w:pPr>
          </w:p>
        </w:tc>
        <w:tc>
          <w:tcPr>
            <w:tcW w:w="1417" w:type="dxa"/>
            <w:tcBorders>
              <w:top w:val="nil"/>
              <w:left w:val="nil"/>
              <w:bottom w:val="single" w:color="auto" w:sz="4" w:space="0"/>
              <w:right w:val="single" w:color="auto" w:sz="4" w:space="0"/>
            </w:tcBorders>
            <w:shd w:val="clear" w:color="auto" w:fill="auto"/>
            <w:noWrap/>
            <w:vAlign w:val="center"/>
          </w:tcPr>
          <w:p w14:paraId="46E737FD">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31006</w:t>
            </w:r>
          </w:p>
        </w:tc>
        <w:tc>
          <w:tcPr>
            <w:tcW w:w="2977" w:type="dxa"/>
            <w:tcBorders>
              <w:top w:val="nil"/>
              <w:left w:val="nil"/>
              <w:bottom w:val="single" w:color="auto" w:sz="4" w:space="0"/>
              <w:right w:val="single" w:color="auto" w:sz="4" w:space="0"/>
            </w:tcBorders>
            <w:shd w:val="clear" w:color="auto" w:fill="auto"/>
            <w:noWrap/>
            <w:vAlign w:val="center"/>
          </w:tcPr>
          <w:p w14:paraId="19DA14C9">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大型修缮</w:t>
            </w:r>
          </w:p>
        </w:tc>
        <w:tc>
          <w:tcPr>
            <w:tcW w:w="915" w:type="dxa"/>
            <w:tcBorders>
              <w:top w:val="nil"/>
              <w:left w:val="nil"/>
              <w:bottom w:val="single" w:color="auto" w:sz="4" w:space="0"/>
              <w:right w:val="single" w:color="auto" w:sz="4" w:space="0"/>
            </w:tcBorders>
            <w:shd w:val="clear" w:color="auto" w:fill="auto"/>
            <w:noWrap/>
            <w:vAlign w:val="center"/>
          </w:tcPr>
          <w:p w14:paraId="5ADEC6CD">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14:paraId="57CADC02">
        <w:tblPrEx>
          <w:tblCellMar>
            <w:top w:w="0" w:type="dxa"/>
            <w:left w:w="108" w:type="dxa"/>
            <w:bottom w:w="0" w:type="dxa"/>
            <w:right w:w="108" w:type="dxa"/>
          </w:tblCellMar>
        </w:tblPrEx>
        <w:trPr>
          <w:trHeight w:val="276" w:hRule="exact"/>
        </w:trPr>
        <w:tc>
          <w:tcPr>
            <w:tcW w:w="1314" w:type="dxa"/>
            <w:tcBorders>
              <w:top w:val="nil"/>
              <w:left w:val="single" w:color="auto" w:sz="4" w:space="0"/>
              <w:bottom w:val="single" w:color="auto" w:sz="4" w:space="0"/>
              <w:right w:val="single" w:color="auto" w:sz="4" w:space="0"/>
            </w:tcBorders>
            <w:shd w:val="clear" w:color="auto" w:fill="auto"/>
            <w:noWrap/>
            <w:vAlign w:val="center"/>
          </w:tcPr>
          <w:p w14:paraId="079B5201">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30111</w:t>
            </w:r>
          </w:p>
        </w:tc>
        <w:tc>
          <w:tcPr>
            <w:tcW w:w="2905" w:type="dxa"/>
            <w:tcBorders>
              <w:top w:val="nil"/>
              <w:left w:val="nil"/>
              <w:bottom w:val="single" w:color="auto" w:sz="4" w:space="0"/>
              <w:right w:val="single" w:color="auto" w:sz="4" w:space="0"/>
            </w:tcBorders>
            <w:shd w:val="clear" w:color="auto" w:fill="auto"/>
            <w:noWrap/>
            <w:vAlign w:val="center"/>
          </w:tcPr>
          <w:p w14:paraId="79A3C4A9">
            <w:pPr>
              <w:widowControl/>
              <w:jc w:val="left"/>
              <w:rPr>
                <w:rFonts w:ascii="宋体" w:hAnsi="宋体" w:eastAsia="宋体" w:cs="宋体"/>
                <w:kern w:val="0"/>
                <w:szCs w:val="20"/>
              </w:rPr>
            </w:pPr>
            <w:r>
              <w:rPr>
                <w:rFonts w:hint="eastAsia" w:ascii="宋体" w:hAnsi="宋体" w:eastAsia="宋体" w:cs="宋体"/>
                <w:kern w:val="0"/>
                <w:szCs w:val="20"/>
              </w:rPr>
              <w:t xml:space="preserve">  公务员医疗补助缴费</w:t>
            </w:r>
          </w:p>
        </w:tc>
        <w:tc>
          <w:tcPr>
            <w:tcW w:w="1120" w:type="dxa"/>
            <w:tcBorders>
              <w:top w:val="nil"/>
              <w:left w:val="nil"/>
              <w:bottom w:val="single" w:color="auto" w:sz="4" w:space="0"/>
              <w:right w:val="single" w:color="auto" w:sz="4" w:space="0"/>
            </w:tcBorders>
            <w:shd w:val="clear" w:color="auto" w:fill="auto"/>
            <w:noWrap/>
            <w:vAlign w:val="center"/>
          </w:tcPr>
          <w:p w14:paraId="1B65C9CE">
            <w:pPr>
              <w:widowControl/>
              <w:rPr>
                <w:rFonts w:ascii="宋体" w:hAnsi="宋体" w:eastAsia="宋体" w:cs="宋体"/>
                <w:kern w:val="0"/>
                <w:szCs w:val="20"/>
              </w:rPr>
            </w:pPr>
          </w:p>
        </w:tc>
        <w:tc>
          <w:tcPr>
            <w:tcW w:w="1191" w:type="dxa"/>
            <w:tcBorders>
              <w:top w:val="nil"/>
              <w:left w:val="nil"/>
              <w:bottom w:val="single" w:color="auto" w:sz="4" w:space="0"/>
              <w:right w:val="single" w:color="auto" w:sz="4" w:space="0"/>
            </w:tcBorders>
            <w:shd w:val="clear" w:color="auto" w:fill="auto"/>
            <w:noWrap/>
            <w:vAlign w:val="center"/>
          </w:tcPr>
          <w:p w14:paraId="04379B4D">
            <w:pPr>
              <w:widowControl/>
              <w:jc w:val="center"/>
              <w:rPr>
                <w:rFonts w:ascii="宋体" w:hAnsi="宋体" w:eastAsia="宋体" w:cs="宋体"/>
                <w:kern w:val="0"/>
                <w:szCs w:val="20"/>
              </w:rPr>
            </w:pPr>
            <w:r>
              <w:rPr>
                <w:rFonts w:hint="eastAsia" w:ascii="宋体" w:hAnsi="宋体" w:eastAsia="宋体" w:cs="宋体"/>
                <w:kern w:val="0"/>
                <w:szCs w:val="20"/>
              </w:rPr>
              <w:t>30209</w:t>
            </w:r>
          </w:p>
        </w:tc>
        <w:tc>
          <w:tcPr>
            <w:tcW w:w="2316" w:type="dxa"/>
            <w:tcBorders>
              <w:top w:val="nil"/>
              <w:left w:val="nil"/>
              <w:bottom w:val="single" w:color="auto" w:sz="4" w:space="0"/>
              <w:right w:val="single" w:color="auto" w:sz="4" w:space="0"/>
            </w:tcBorders>
            <w:shd w:val="clear" w:color="auto" w:fill="auto"/>
            <w:noWrap/>
            <w:vAlign w:val="center"/>
          </w:tcPr>
          <w:p w14:paraId="328F51B7">
            <w:pPr>
              <w:widowControl/>
              <w:jc w:val="left"/>
              <w:rPr>
                <w:rFonts w:ascii="宋体" w:hAnsi="宋体" w:eastAsia="宋体" w:cs="宋体"/>
                <w:kern w:val="0"/>
                <w:szCs w:val="20"/>
              </w:rPr>
            </w:pPr>
            <w:r>
              <w:rPr>
                <w:rFonts w:hint="eastAsia" w:ascii="宋体" w:hAnsi="宋体" w:eastAsia="宋体" w:cs="宋体"/>
                <w:kern w:val="0"/>
                <w:szCs w:val="20"/>
              </w:rPr>
              <w:t xml:space="preserve">  物业管理费</w:t>
            </w:r>
          </w:p>
        </w:tc>
        <w:tc>
          <w:tcPr>
            <w:tcW w:w="1185" w:type="dxa"/>
            <w:tcBorders>
              <w:top w:val="nil"/>
              <w:left w:val="nil"/>
              <w:bottom w:val="single" w:color="auto" w:sz="4" w:space="0"/>
              <w:right w:val="single" w:color="auto" w:sz="4" w:space="0"/>
            </w:tcBorders>
            <w:shd w:val="clear" w:color="auto" w:fill="auto"/>
            <w:noWrap/>
            <w:vAlign w:val="center"/>
          </w:tcPr>
          <w:p w14:paraId="6FD58552">
            <w:pPr>
              <w:widowControl/>
              <w:jc w:val="left"/>
              <w:rPr>
                <w:rFonts w:hint="default" w:ascii="宋体" w:hAnsi="宋体" w:eastAsia="宋体" w:cs="宋体"/>
                <w:kern w:val="0"/>
                <w:szCs w:val="20"/>
                <w:lang w:val="en-US" w:eastAsia="zh-CN"/>
              </w:rPr>
            </w:pPr>
            <w:r>
              <w:rPr>
                <w:rFonts w:hint="eastAsia" w:ascii="宋体" w:hAnsi="宋体" w:eastAsia="宋体" w:cs="宋体"/>
                <w:kern w:val="0"/>
                <w:szCs w:val="20"/>
                <w:lang w:val="en-US" w:eastAsia="zh-CN"/>
              </w:rPr>
              <w:t>0.55</w:t>
            </w:r>
          </w:p>
        </w:tc>
        <w:tc>
          <w:tcPr>
            <w:tcW w:w="1417" w:type="dxa"/>
            <w:tcBorders>
              <w:top w:val="nil"/>
              <w:left w:val="nil"/>
              <w:bottom w:val="single" w:color="auto" w:sz="4" w:space="0"/>
              <w:right w:val="single" w:color="auto" w:sz="4" w:space="0"/>
            </w:tcBorders>
            <w:shd w:val="clear" w:color="auto" w:fill="auto"/>
            <w:noWrap/>
            <w:vAlign w:val="center"/>
          </w:tcPr>
          <w:p w14:paraId="77D11157">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31007</w:t>
            </w:r>
          </w:p>
        </w:tc>
        <w:tc>
          <w:tcPr>
            <w:tcW w:w="2977" w:type="dxa"/>
            <w:tcBorders>
              <w:top w:val="nil"/>
              <w:left w:val="nil"/>
              <w:bottom w:val="single" w:color="auto" w:sz="4" w:space="0"/>
              <w:right w:val="single" w:color="auto" w:sz="4" w:space="0"/>
            </w:tcBorders>
            <w:shd w:val="clear" w:color="auto" w:fill="auto"/>
            <w:noWrap/>
            <w:vAlign w:val="center"/>
          </w:tcPr>
          <w:p w14:paraId="5A77CA28">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信息网络及软件购置更新</w:t>
            </w:r>
          </w:p>
        </w:tc>
        <w:tc>
          <w:tcPr>
            <w:tcW w:w="915" w:type="dxa"/>
            <w:tcBorders>
              <w:top w:val="nil"/>
              <w:left w:val="nil"/>
              <w:bottom w:val="single" w:color="auto" w:sz="4" w:space="0"/>
              <w:right w:val="single" w:color="auto" w:sz="4" w:space="0"/>
            </w:tcBorders>
            <w:shd w:val="clear" w:color="auto" w:fill="auto"/>
            <w:noWrap/>
            <w:vAlign w:val="center"/>
          </w:tcPr>
          <w:p w14:paraId="6B5B9A1E">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14:paraId="0F4CB36F">
        <w:tblPrEx>
          <w:tblCellMar>
            <w:top w:w="0" w:type="dxa"/>
            <w:left w:w="108" w:type="dxa"/>
            <w:bottom w:w="0" w:type="dxa"/>
            <w:right w:w="108" w:type="dxa"/>
          </w:tblCellMar>
        </w:tblPrEx>
        <w:trPr>
          <w:trHeight w:val="276" w:hRule="exact"/>
        </w:trPr>
        <w:tc>
          <w:tcPr>
            <w:tcW w:w="1314" w:type="dxa"/>
            <w:tcBorders>
              <w:top w:val="nil"/>
              <w:left w:val="single" w:color="auto" w:sz="4" w:space="0"/>
              <w:bottom w:val="single" w:color="auto" w:sz="4" w:space="0"/>
              <w:right w:val="single" w:color="auto" w:sz="4" w:space="0"/>
            </w:tcBorders>
            <w:shd w:val="clear" w:color="auto" w:fill="auto"/>
            <w:noWrap/>
            <w:vAlign w:val="center"/>
          </w:tcPr>
          <w:p w14:paraId="1D683CD0">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30112</w:t>
            </w:r>
          </w:p>
        </w:tc>
        <w:tc>
          <w:tcPr>
            <w:tcW w:w="2905" w:type="dxa"/>
            <w:tcBorders>
              <w:top w:val="nil"/>
              <w:left w:val="nil"/>
              <w:bottom w:val="single" w:color="auto" w:sz="4" w:space="0"/>
              <w:right w:val="single" w:color="auto" w:sz="4" w:space="0"/>
            </w:tcBorders>
            <w:shd w:val="clear" w:color="auto" w:fill="auto"/>
            <w:noWrap/>
            <w:vAlign w:val="center"/>
          </w:tcPr>
          <w:p w14:paraId="1C91BFEE">
            <w:pPr>
              <w:widowControl/>
              <w:jc w:val="left"/>
              <w:rPr>
                <w:rFonts w:ascii="宋体" w:hAnsi="宋体" w:eastAsia="宋体" w:cs="宋体"/>
                <w:kern w:val="0"/>
                <w:szCs w:val="20"/>
              </w:rPr>
            </w:pPr>
            <w:r>
              <w:rPr>
                <w:rFonts w:hint="eastAsia" w:ascii="宋体" w:hAnsi="宋体" w:eastAsia="宋体" w:cs="宋体"/>
                <w:kern w:val="0"/>
                <w:szCs w:val="20"/>
              </w:rPr>
              <w:t xml:space="preserve">  其他社会保障缴费</w:t>
            </w:r>
          </w:p>
        </w:tc>
        <w:tc>
          <w:tcPr>
            <w:tcW w:w="1120" w:type="dxa"/>
            <w:tcBorders>
              <w:top w:val="nil"/>
              <w:left w:val="nil"/>
              <w:bottom w:val="single" w:color="auto" w:sz="4" w:space="0"/>
              <w:right w:val="single" w:color="auto" w:sz="4" w:space="0"/>
            </w:tcBorders>
            <w:shd w:val="clear" w:color="auto" w:fill="auto"/>
            <w:noWrap/>
            <w:vAlign w:val="center"/>
          </w:tcPr>
          <w:p w14:paraId="69FEA040">
            <w:pPr>
              <w:widowControl/>
              <w:jc w:val="both"/>
              <w:rPr>
                <w:rFonts w:hint="default" w:ascii="宋体" w:hAnsi="宋体" w:eastAsia="宋体" w:cs="宋体"/>
                <w:kern w:val="0"/>
                <w:szCs w:val="20"/>
                <w:lang w:val="en-US" w:eastAsia="zh-CN"/>
              </w:rPr>
            </w:pPr>
            <w:r>
              <w:rPr>
                <w:rFonts w:hint="eastAsia" w:ascii="宋体" w:hAnsi="宋体" w:eastAsia="宋体" w:cs="宋体"/>
                <w:kern w:val="0"/>
                <w:szCs w:val="20"/>
                <w:lang w:val="en-US" w:eastAsia="zh-CN"/>
              </w:rPr>
              <w:t>0.5</w:t>
            </w:r>
          </w:p>
        </w:tc>
        <w:tc>
          <w:tcPr>
            <w:tcW w:w="1191" w:type="dxa"/>
            <w:tcBorders>
              <w:top w:val="nil"/>
              <w:left w:val="nil"/>
              <w:bottom w:val="single" w:color="auto" w:sz="4" w:space="0"/>
              <w:right w:val="single" w:color="auto" w:sz="4" w:space="0"/>
            </w:tcBorders>
            <w:shd w:val="clear" w:color="auto" w:fill="auto"/>
            <w:noWrap/>
            <w:vAlign w:val="center"/>
          </w:tcPr>
          <w:p w14:paraId="5A1F843E">
            <w:pPr>
              <w:widowControl/>
              <w:jc w:val="center"/>
              <w:rPr>
                <w:rFonts w:ascii="宋体" w:hAnsi="宋体" w:eastAsia="宋体" w:cs="宋体"/>
                <w:kern w:val="0"/>
                <w:szCs w:val="20"/>
              </w:rPr>
            </w:pPr>
            <w:r>
              <w:rPr>
                <w:rFonts w:hint="eastAsia" w:ascii="宋体" w:hAnsi="宋体" w:eastAsia="宋体" w:cs="宋体"/>
                <w:kern w:val="0"/>
                <w:szCs w:val="20"/>
              </w:rPr>
              <w:t>30211</w:t>
            </w:r>
          </w:p>
        </w:tc>
        <w:tc>
          <w:tcPr>
            <w:tcW w:w="2316" w:type="dxa"/>
            <w:tcBorders>
              <w:top w:val="nil"/>
              <w:left w:val="nil"/>
              <w:bottom w:val="single" w:color="auto" w:sz="4" w:space="0"/>
              <w:right w:val="single" w:color="auto" w:sz="4" w:space="0"/>
            </w:tcBorders>
            <w:shd w:val="clear" w:color="auto" w:fill="auto"/>
            <w:noWrap/>
            <w:vAlign w:val="center"/>
          </w:tcPr>
          <w:p w14:paraId="6E0094A3">
            <w:pPr>
              <w:widowControl/>
              <w:jc w:val="left"/>
              <w:rPr>
                <w:rFonts w:ascii="宋体" w:hAnsi="宋体" w:eastAsia="宋体" w:cs="宋体"/>
                <w:kern w:val="0"/>
                <w:szCs w:val="20"/>
              </w:rPr>
            </w:pPr>
            <w:r>
              <w:rPr>
                <w:rFonts w:hint="eastAsia" w:ascii="宋体" w:hAnsi="宋体" w:eastAsia="宋体" w:cs="宋体"/>
                <w:kern w:val="0"/>
                <w:szCs w:val="20"/>
              </w:rPr>
              <w:t xml:space="preserve">  差旅费</w:t>
            </w:r>
          </w:p>
        </w:tc>
        <w:tc>
          <w:tcPr>
            <w:tcW w:w="1185" w:type="dxa"/>
            <w:tcBorders>
              <w:top w:val="nil"/>
              <w:left w:val="nil"/>
              <w:bottom w:val="single" w:color="auto" w:sz="4" w:space="0"/>
              <w:right w:val="single" w:color="auto" w:sz="4" w:space="0"/>
            </w:tcBorders>
            <w:shd w:val="clear" w:color="auto" w:fill="auto"/>
            <w:noWrap/>
            <w:vAlign w:val="center"/>
          </w:tcPr>
          <w:p w14:paraId="266A43A7">
            <w:pPr>
              <w:widowControl/>
              <w:jc w:val="both"/>
              <w:rPr>
                <w:rFonts w:hint="default" w:ascii="宋体" w:hAnsi="宋体" w:eastAsia="宋体" w:cs="宋体"/>
                <w:kern w:val="0"/>
                <w:szCs w:val="20"/>
                <w:lang w:val="en-US" w:eastAsia="zh-CN"/>
              </w:rPr>
            </w:pPr>
            <w:r>
              <w:rPr>
                <w:rFonts w:hint="eastAsia" w:ascii="宋体" w:hAnsi="宋体" w:eastAsia="宋体" w:cs="宋体"/>
                <w:kern w:val="0"/>
                <w:szCs w:val="20"/>
                <w:lang w:val="en-US" w:eastAsia="zh-CN"/>
              </w:rPr>
              <w:t>2.49</w:t>
            </w:r>
          </w:p>
        </w:tc>
        <w:tc>
          <w:tcPr>
            <w:tcW w:w="1417" w:type="dxa"/>
            <w:tcBorders>
              <w:top w:val="nil"/>
              <w:left w:val="nil"/>
              <w:bottom w:val="single" w:color="auto" w:sz="4" w:space="0"/>
              <w:right w:val="single" w:color="auto" w:sz="4" w:space="0"/>
            </w:tcBorders>
            <w:shd w:val="clear" w:color="auto" w:fill="auto"/>
            <w:noWrap/>
            <w:vAlign w:val="center"/>
          </w:tcPr>
          <w:p w14:paraId="37DADB4A">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31008</w:t>
            </w:r>
          </w:p>
        </w:tc>
        <w:tc>
          <w:tcPr>
            <w:tcW w:w="2977" w:type="dxa"/>
            <w:tcBorders>
              <w:top w:val="nil"/>
              <w:left w:val="nil"/>
              <w:bottom w:val="single" w:color="auto" w:sz="4" w:space="0"/>
              <w:right w:val="single" w:color="auto" w:sz="4" w:space="0"/>
            </w:tcBorders>
            <w:shd w:val="clear" w:color="auto" w:fill="auto"/>
            <w:noWrap/>
            <w:vAlign w:val="center"/>
          </w:tcPr>
          <w:p w14:paraId="0B74728B">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物资储备</w:t>
            </w:r>
          </w:p>
        </w:tc>
        <w:tc>
          <w:tcPr>
            <w:tcW w:w="915" w:type="dxa"/>
            <w:tcBorders>
              <w:top w:val="nil"/>
              <w:left w:val="nil"/>
              <w:bottom w:val="single" w:color="auto" w:sz="4" w:space="0"/>
              <w:right w:val="single" w:color="auto" w:sz="4" w:space="0"/>
            </w:tcBorders>
            <w:shd w:val="clear" w:color="auto" w:fill="auto"/>
            <w:noWrap/>
            <w:vAlign w:val="center"/>
          </w:tcPr>
          <w:p w14:paraId="51B7F439">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14:paraId="38107C1C">
        <w:tblPrEx>
          <w:tblCellMar>
            <w:top w:w="0" w:type="dxa"/>
            <w:left w:w="108" w:type="dxa"/>
            <w:bottom w:w="0" w:type="dxa"/>
            <w:right w:w="108" w:type="dxa"/>
          </w:tblCellMar>
        </w:tblPrEx>
        <w:trPr>
          <w:trHeight w:val="276" w:hRule="exact"/>
        </w:trPr>
        <w:tc>
          <w:tcPr>
            <w:tcW w:w="1314" w:type="dxa"/>
            <w:tcBorders>
              <w:top w:val="nil"/>
              <w:left w:val="single" w:color="auto" w:sz="4" w:space="0"/>
              <w:bottom w:val="single" w:color="auto" w:sz="4" w:space="0"/>
              <w:right w:val="single" w:color="auto" w:sz="4" w:space="0"/>
            </w:tcBorders>
            <w:shd w:val="clear" w:color="auto" w:fill="auto"/>
            <w:noWrap/>
            <w:vAlign w:val="center"/>
          </w:tcPr>
          <w:p w14:paraId="412B6B51">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30113</w:t>
            </w:r>
          </w:p>
        </w:tc>
        <w:tc>
          <w:tcPr>
            <w:tcW w:w="2905" w:type="dxa"/>
            <w:tcBorders>
              <w:top w:val="nil"/>
              <w:left w:val="nil"/>
              <w:bottom w:val="single" w:color="auto" w:sz="4" w:space="0"/>
              <w:right w:val="single" w:color="auto" w:sz="4" w:space="0"/>
            </w:tcBorders>
            <w:shd w:val="clear" w:color="auto" w:fill="auto"/>
            <w:noWrap/>
            <w:vAlign w:val="center"/>
          </w:tcPr>
          <w:p w14:paraId="19875964">
            <w:pPr>
              <w:widowControl/>
              <w:jc w:val="left"/>
              <w:rPr>
                <w:rFonts w:ascii="宋体" w:hAnsi="宋体" w:eastAsia="宋体" w:cs="宋体"/>
                <w:kern w:val="0"/>
                <w:szCs w:val="20"/>
              </w:rPr>
            </w:pPr>
            <w:r>
              <w:rPr>
                <w:rFonts w:hint="eastAsia" w:ascii="宋体" w:hAnsi="宋体" w:eastAsia="宋体" w:cs="宋体"/>
                <w:kern w:val="0"/>
                <w:szCs w:val="20"/>
              </w:rPr>
              <w:t xml:space="preserve">  住房公积金</w:t>
            </w:r>
          </w:p>
        </w:tc>
        <w:tc>
          <w:tcPr>
            <w:tcW w:w="1120" w:type="dxa"/>
            <w:tcBorders>
              <w:top w:val="nil"/>
              <w:left w:val="nil"/>
              <w:bottom w:val="single" w:color="auto" w:sz="4" w:space="0"/>
              <w:right w:val="single" w:color="auto" w:sz="4" w:space="0"/>
            </w:tcBorders>
            <w:shd w:val="clear" w:color="auto" w:fill="auto"/>
            <w:noWrap/>
            <w:vAlign w:val="center"/>
          </w:tcPr>
          <w:p w14:paraId="48C4732B">
            <w:pPr>
              <w:widowControl/>
              <w:jc w:val="both"/>
              <w:rPr>
                <w:rFonts w:hint="default" w:ascii="宋体" w:hAnsi="宋体" w:eastAsia="宋体" w:cs="宋体"/>
                <w:kern w:val="0"/>
                <w:szCs w:val="20"/>
                <w:lang w:val="en-US" w:eastAsia="zh-CN"/>
              </w:rPr>
            </w:pPr>
            <w:r>
              <w:rPr>
                <w:rFonts w:hint="eastAsia" w:ascii="宋体" w:hAnsi="宋体" w:eastAsia="宋体" w:cs="宋体"/>
                <w:kern w:val="0"/>
                <w:szCs w:val="20"/>
                <w:lang w:val="en-US" w:eastAsia="zh-CN"/>
              </w:rPr>
              <w:t>139.78</w:t>
            </w:r>
          </w:p>
        </w:tc>
        <w:tc>
          <w:tcPr>
            <w:tcW w:w="1191" w:type="dxa"/>
            <w:tcBorders>
              <w:top w:val="nil"/>
              <w:left w:val="nil"/>
              <w:bottom w:val="single" w:color="auto" w:sz="4" w:space="0"/>
              <w:right w:val="single" w:color="auto" w:sz="4" w:space="0"/>
            </w:tcBorders>
            <w:shd w:val="clear" w:color="auto" w:fill="auto"/>
            <w:noWrap/>
            <w:vAlign w:val="center"/>
          </w:tcPr>
          <w:p w14:paraId="2FFE2888">
            <w:pPr>
              <w:widowControl/>
              <w:jc w:val="center"/>
              <w:rPr>
                <w:rFonts w:ascii="宋体" w:hAnsi="宋体" w:eastAsia="宋体" w:cs="宋体"/>
                <w:kern w:val="0"/>
                <w:szCs w:val="20"/>
              </w:rPr>
            </w:pPr>
            <w:r>
              <w:rPr>
                <w:rFonts w:hint="eastAsia" w:ascii="宋体" w:hAnsi="宋体" w:eastAsia="宋体" w:cs="宋体"/>
                <w:kern w:val="0"/>
                <w:szCs w:val="20"/>
              </w:rPr>
              <w:t>30212</w:t>
            </w:r>
          </w:p>
        </w:tc>
        <w:tc>
          <w:tcPr>
            <w:tcW w:w="2316" w:type="dxa"/>
            <w:tcBorders>
              <w:top w:val="nil"/>
              <w:left w:val="nil"/>
              <w:bottom w:val="single" w:color="auto" w:sz="4" w:space="0"/>
              <w:right w:val="single" w:color="auto" w:sz="4" w:space="0"/>
            </w:tcBorders>
            <w:shd w:val="clear" w:color="auto" w:fill="auto"/>
            <w:noWrap/>
            <w:vAlign w:val="center"/>
          </w:tcPr>
          <w:p w14:paraId="45E4B61B">
            <w:pPr>
              <w:widowControl/>
              <w:jc w:val="left"/>
              <w:rPr>
                <w:rFonts w:ascii="宋体" w:hAnsi="宋体" w:eastAsia="宋体" w:cs="宋体"/>
                <w:kern w:val="0"/>
                <w:szCs w:val="20"/>
              </w:rPr>
            </w:pPr>
            <w:r>
              <w:rPr>
                <w:rFonts w:hint="eastAsia" w:ascii="宋体" w:hAnsi="宋体" w:eastAsia="宋体" w:cs="宋体"/>
                <w:kern w:val="0"/>
                <w:szCs w:val="20"/>
              </w:rPr>
              <w:t xml:space="preserve">  因公出国（境）费用</w:t>
            </w:r>
          </w:p>
        </w:tc>
        <w:tc>
          <w:tcPr>
            <w:tcW w:w="1185" w:type="dxa"/>
            <w:tcBorders>
              <w:top w:val="nil"/>
              <w:left w:val="nil"/>
              <w:bottom w:val="single" w:color="auto" w:sz="4" w:space="0"/>
              <w:right w:val="single" w:color="auto" w:sz="4" w:space="0"/>
            </w:tcBorders>
            <w:shd w:val="clear" w:color="auto" w:fill="auto"/>
            <w:noWrap/>
            <w:vAlign w:val="center"/>
          </w:tcPr>
          <w:p w14:paraId="3FC84449">
            <w:pPr>
              <w:widowControl/>
              <w:jc w:val="center"/>
              <w:rPr>
                <w:rFonts w:ascii="宋体" w:hAnsi="宋体" w:eastAsia="宋体" w:cs="宋体"/>
                <w:kern w:val="0"/>
                <w:szCs w:val="20"/>
              </w:rPr>
            </w:pPr>
          </w:p>
        </w:tc>
        <w:tc>
          <w:tcPr>
            <w:tcW w:w="1417" w:type="dxa"/>
            <w:tcBorders>
              <w:top w:val="nil"/>
              <w:left w:val="nil"/>
              <w:bottom w:val="single" w:color="auto" w:sz="4" w:space="0"/>
              <w:right w:val="single" w:color="auto" w:sz="4" w:space="0"/>
            </w:tcBorders>
            <w:shd w:val="clear" w:color="auto" w:fill="auto"/>
            <w:noWrap/>
            <w:vAlign w:val="center"/>
          </w:tcPr>
          <w:p w14:paraId="50BFF6E3">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31009</w:t>
            </w:r>
          </w:p>
        </w:tc>
        <w:tc>
          <w:tcPr>
            <w:tcW w:w="2977" w:type="dxa"/>
            <w:tcBorders>
              <w:top w:val="nil"/>
              <w:left w:val="nil"/>
              <w:bottom w:val="single" w:color="auto" w:sz="4" w:space="0"/>
              <w:right w:val="single" w:color="auto" w:sz="4" w:space="0"/>
            </w:tcBorders>
            <w:shd w:val="clear" w:color="auto" w:fill="auto"/>
            <w:noWrap/>
            <w:vAlign w:val="center"/>
          </w:tcPr>
          <w:p w14:paraId="2DDF35C6">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土地补偿</w:t>
            </w:r>
          </w:p>
        </w:tc>
        <w:tc>
          <w:tcPr>
            <w:tcW w:w="915" w:type="dxa"/>
            <w:tcBorders>
              <w:top w:val="nil"/>
              <w:left w:val="nil"/>
              <w:bottom w:val="single" w:color="auto" w:sz="4" w:space="0"/>
              <w:right w:val="single" w:color="auto" w:sz="4" w:space="0"/>
            </w:tcBorders>
            <w:shd w:val="clear" w:color="auto" w:fill="auto"/>
            <w:noWrap/>
            <w:vAlign w:val="center"/>
          </w:tcPr>
          <w:p w14:paraId="4FAC312F">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14:paraId="0EF47C65">
        <w:tblPrEx>
          <w:tblCellMar>
            <w:top w:w="0" w:type="dxa"/>
            <w:left w:w="108" w:type="dxa"/>
            <w:bottom w:w="0" w:type="dxa"/>
            <w:right w:w="108" w:type="dxa"/>
          </w:tblCellMar>
        </w:tblPrEx>
        <w:trPr>
          <w:trHeight w:val="276" w:hRule="exact"/>
        </w:trPr>
        <w:tc>
          <w:tcPr>
            <w:tcW w:w="1314" w:type="dxa"/>
            <w:tcBorders>
              <w:top w:val="nil"/>
              <w:left w:val="single" w:color="auto" w:sz="4" w:space="0"/>
              <w:bottom w:val="single" w:color="auto" w:sz="4" w:space="0"/>
              <w:right w:val="single" w:color="auto" w:sz="4" w:space="0"/>
            </w:tcBorders>
            <w:shd w:val="clear" w:color="auto" w:fill="auto"/>
            <w:noWrap/>
            <w:vAlign w:val="center"/>
          </w:tcPr>
          <w:p w14:paraId="1FF01150">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30114</w:t>
            </w:r>
          </w:p>
        </w:tc>
        <w:tc>
          <w:tcPr>
            <w:tcW w:w="2905" w:type="dxa"/>
            <w:tcBorders>
              <w:top w:val="nil"/>
              <w:left w:val="nil"/>
              <w:bottom w:val="single" w:color="auto" w:sz="4" w:space="0"/>
              <w:right w:val="single" w:color="auto" w:sz="4" w:space="0"/>
            </w:tcBorders>
            <w:shd w:val="clear" w:color="auto" w:fill="auto"/>
            <w:noWrap/>
            <w:vAlign w:val="center"/>
          </w:tcPr>
          <w:p w14:paraId="420C5258">
            <w:pPr>
              <w:widowControl/>
              <w:jc w:val="left"/>
              <w:rPr>
                <w:rFonts w:ascii="宋体" w:hAnsi="宋体" w:eastAsia="宋体" w:cs="宋体"/>
                <w:kern w:val="0"/>
                <w:szCs w:val="20"/>
              </w:rPr>
            </w:pPr>
            <w:r>
              <w:rPr>
                <w:rFonts w:hint="eastAsia" w:ascii="宋体" w:hAnsi="宋体" w:eastAsia="宋体" w:cs="宋体"/>
                <w:kern w:val="0"/>
                <w:szCs w:val="20"/>
              </w:rPr>
              <w:t xml:space="preserve">  医疗费</w:t>
            </w:r>
          </w:p>
        </w:tc>
        <w:tc>
          <w:tcPr>
            <w:tcW w:w="1120" w:type="dxa"/>
            <w:tcBorders>
              <w:top w:val="nil"/>
              <w:left w:val="nil"/>
              <w:bottom w:val="single" w:color="auto" w:sz="4" w:space="0"/>
              <w:right w:val="single" w:color="auto" w:sz="4" w:space="0"/>
            </w:tcBorders>
            <w:shd w:val="clear" w:color="auto" w:fill="auto"/>
            <w:noWrap/>
            <w:vAlign w:val="center"/>
          </w:tcPr>
          <w:p w14:paraId="7D57B61D">
            <w:pPr>
              <w:widowControl/>
              <w:jc w:val="center"/>
              <w:rPr>
                <w:rFonts w:ascii="宋体" w:hAnsi="宋体" w:eastAsia="宋体" w:cs="宋体"/>
                <w:kern w:val="0"/>
                <w:szCs w:val="20"/>
              </w:rPr>
            </w:pPr>
          </w:p>
        </w:tc>
        <w:tc>
          <w:tcPr>
            <w:tcW w:w="1191" w:type="dxa"/>
            <w:tcBorders>
              <w:top w:val="nil"/>
              <w:left w:val="nil"/>
              <w:bottom w:val="single" w:color="auto" w:sz="4" w:space="0"/>
              <w:right w:val="single" w:color="auto" w:sz="4" w:space="0"/>
            </w:tcBorders>
            <w:shd w:val="clear" w:color="auto" w:fill="auto"/>
            <w:noWrap/>
            <w:vAlign w:val="center"/>
          </w:tcPr>
          <w:p w14:paraId="1AC89A58">
            <w:pPr>
              <w:widowControl/>
              <w:jc w:val="center"/>
              <w:rPr>
                <w:rFonts w:ascii="宋体" w:hAnsi="宋体" w:eastAsia="宋体" w:cs="宋体"/>
                <w:kern w:val="0"/>
                <w:szCs w:val="20"/>
              </w:rPr>
            </w:pPr>
            <w:r>
              <w:rPr>
                <w:rFonts w:hint="eastAsia" w:ascii="宋体" w:hAnsi="宋体" w:eastAsia="宋体" w:cs="宋体"/>
                <w:kern w:val="0"/>
                <w:szCs w:val="20"/>
              </w:rPr>
              <w:t>30213</w:t>
            </w:r>
          </w:p>
        </w:tc>
        <w:tc>
          <w:tcPr>
            <w:tcW w:w="2316" w:type="dxa"/>
            <w:tcBorders>
              <w:top w:val="nil"/>
              <w:left w:val="nil"/>
              <w:bottom w:val="single" w:color="auto" w:sz="4" w:space="0"/>
              <w:right w:val="single" w:color="auto" w:sz="4" w:space="0"/>
            </w:tcBorders>
            <w:shd w:val="clear" w:color="auto" w:fill="auto"/>
            <w:noWrap/>
            <w:vAlign w:val="center"/>
          </w:tcPr>
          <w:p w14:paraId="74FF3486">
            <w:pPr>
              <w:widowControl/>
              <w:jc w:val="left"/>
              <w:rPr>
                <w:rFonts w:ascii="宋体" w:hAnsi="宋体" w:eastAsia="宋体" w:cs="宋体"/>
                <w:kern w:val="0"/>
                <w:szCs w:val="20"/>
              </w:rPr>
            </w:pPr>
            <w:r>
              <w:rPr>
                <w:rFonts w:hint="eastAsia" w:ascii="宋体" w:hAnsi="宋体" w:eastAsia="宋体" w:cs="宋体"/>
                <w:kern w:val="0"/>
                <w:szCs w:val="20"/>
              </w:rPr>
              <w:t xml:space="preserve">  维修（护）费</w:t>
            </w:r>
          </w:p>
        </w:tc>
        <w:tc>
          <w:tcPr>
            <w:tcW w:w="1185" w:type="dxa"/>
            <w:tcBorders>
              <w:top w:val="nil"/>
              <w:left w:val="nil"/>
              <w:bottom w:val="single" w:color="auto" w:sz="4" w:space="0"/>
              <w:right w:val="single" w:color="auto" w:sz="4" w:space="0"/>
            </w:tcBorders>
            <w:shd w:val="clear" w:color="auto" w:fill="auto"/>
            <w:noWrap/>
            <w:vAlign w:val="center"/>
          </w:tcPr>
          <w:p w14:paraId="704CB646">
            <w:pPr>
              <w:widowControl/>
              <w:rPr>
                <w:rFonts w:hint="default" w:ascii="宋体" w:hAnsi="宋体" w:eastAsia="宋体" w:cs="宋体"/>
                <w:kern w:val="0"/>
                <w:szCs w:val="20"/>
                <w:lang w:val="en-US" w:eastAsia="zh-CN"/>
              </w:rPr>
            </w:pPr>
            <w:r>
              <w:rPr>
                <w:rFonts w:hint="eastAsia" w:ascii="宋体" w:hAnsi="宋体" w:eastAsia="宋体" w:cs="宋体"/>
                <w:kern w:val="0"/>
                <w:szCs w:val="20"/>
                <w:lang w:val="en-US" w:eastAsia="zh-CN"/>
              </w:rPr>
              <w:t>4.13</w:t>
            </w:r>
          </w:p>
        </w:tc>
        <w:tc>
          <w:tcPr>
            <w:tcW w:w="1417" w:type="dxa"/>
            <w:tcBorders>
              <w:top w:val="nil"/>
              <w:left w:val="nil"/>
              <w:bottom w:val="single" w:color="auto" w:sz="4" w:space="0"/>
              <w:right w:val="single" w:color="auto" w:sz="4" w:space="0"/>
            </w:tcBorders>
            <w:shd w:val="clear" w:color="auto" w:fill="auto"/>
            <w:noWrap/>
            <w:vAlign w:val="center"/>
          </w:tcPr>
          <w:p w14:paraId="16074F78">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31010</w:t>
            </w:r>
          </w:p>
        </w:tc>
        <w:tc>
          <w:tcPr>
            <w:tcW w:w="2977" w:type="dxa"/>
            <w:tcBorders>
              <w:top w:val="nil"/>
              <w:left w:val="nil"/>
              <w:bottom w:val="single" w:color="auto" w:sz="4" w:space="0"/>
              <w:right w:val="single" w:color="auto" w:sz="4" w:space="0"/>
            </w:tcBorders>
            <w:shd w:val="clear" w:color="auto" w:fill="auto"/>
            <w:noWrap/>
            <w:vAlign w:val="center"/>
          </w:tcPr>
          <w:p w14:paraId="123A86BC">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安置补助</w:t>
            </w:r>
          </w:p>
        </w:tc>
        <w:tc>
          <w:tcPr>
            <w:tcW w:w="915" w:type="dxa"/>
            <w:tcBorders>
              <w:top w:val="nil"/>
              <w:left w:val="nil"/>
              <w:bottom w:val="single" w:color="auto" w:sz="4" w:space="0"/>
              <w:right w:val="single" w:color="auto" w:sz="4" w:space="0"/>
            </w:tcBorders>
            <w:shd w:val="clear" w:color="auto" w:fill="auto"/>
            <w:noWrap/>
            <w:vAlign w:val="center"/>
          </w:tcPr>
          <w:p w14:paraId="18D5AE8B">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14:paraId="4DF45BAD">
        <w:tblPrEx>
          <w:tblCellMar>
            <w:top w:w="0" w:type="dxa"/>
            <w:left w:w="108" w:type="dxa"/>
            <w:bottom w:w="0" w:type="dxa"/>
            <w:right w:w="108" w:type="dxa"/>
          </w:tblCellMar>
        </w:tblPrEx>
        <w:trPr>
          <w:trHeight w:val="276" w:hRule="exact"/>
        </w:trPr>
        <w:tc>
          <w:tcPr>
            <w:tcW w:w="1314" w:type="dxa"/>
            <w:tcBorders>
              <w:top w:val="nil"/>
              <w:left w:val="single" w:color="auto" w:sz="4" w:space="0"/>
              <w:bottom w:val="single" w:color="auto" w:sz="4" w:space="0"/>
              <w:right w:val="single" w:color="auto" w:sz="4" w:space="0"/>
            </w:tcBorders>
            <w:shd w:val="clear" w:color="auto" w:fill="auto"/>
            <w:noWrap/>
            <w:vAlign w:val="center"/>
          </w:tcPr>
          <w:p w14:paraId="3EC251D9">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30199</w:t>
            </w:r>
          </w:p>
        </w:tc>
        <w:tc>
          <w:tcPr>
            <w:tcW w:w="2905" w:type="dxa"/>
            <w:tcBorders>
              <w:top w:val="nil"/>
              <w:left w:val="nil"/>
              <w:bottom w:val="single" w:color="auto" w:sz="4" w:space="0"/>
              <w:right w:val="single" w:color="auto" w:sz="4" w:space="0"/>
            </w:tcBorders>
            <w:shd w:val="clear" w:color="auto" w:fill="auto"/>
            <w:noWrap/>
            <w:vAlign w:val="center"/>
          </w:tcPr>
          <w:p w14:paraId="1314A65D">
            <w:pPr>
              <w:widowControl/>
              <w:jc w:val="left"/>
              <w:rPr>
                <w:rFonts w:ascii="宋体" w:hAnsi="宋体" w:eastAsia="宋体" w:cs="宋体"/>
                <w:kern w:val="0"/>
                <w:szCs w:val="20"/>
              </w:rPr>
            </w:pPr>
            <w:r>
              <w:rPr>
                <w:rFonts w:hint="eastAsia" w:ascii="宋体" w:hAnsi="宋体" w:eastAsia="宋体" w:cs="宋体"/>
                <w:kern w:val="0"/>
                <w:szCs w:val="20"/>
              </w:rPr>
              <w:t xml:space="preserve">  其他工资福利支出</w:t>
            </w:r>
          </w:p>
        </w:tc>
        <w:tc>
          <w:tcPr>
            <w:tcW w:w="1120" w:type="dxa"/>
            <w:tcBorders>
              <w:top w:val="nil"/>
              <w:left w:val="nil"/>
              <w:bottom w:val="single" w:color="auto" w:sz="4" w:space="0"/>
              <w:right w:val="single" w:color="auto" w:sz="4" w:space="0"/>
            </w:tcBorders>
            <w:shd w:val="clear" w:color="auto" w:fill="auto"/>
            <w:noWrap/>
            <w:vAlign w:val="center"/>
          </w:tcPr>
          <w:p w14:paraId="1A5837AD">
            <w:pPr>
              <w:widowControl/>
              <w:jc w:val="center"/>
              <w:rPr>
                <w:rFonts w:hint="default" w:ascii="宋体" w:hAnsi="宋体" w:eastAsia="宋体" w:cs="宋体"/>
                <w:kern w:val="0"/>
                <w:szCs w:val="20"/>
                <w:lang w:val="en-US" w:eastAsia="zh-CN"/>
              </w:rPr>
            </w:pPr>
            <w:r>
              <w:rPr>
                <w:rFonts w:hint="eastAsia" w:ascii="宋体" w:hAnsi="宋体" w:eastAsia="宋体" w:cs="宋体"/>
                <w:kern w:val="0"/>
                <w:szCs w:val="20"/>
                <w:lang w:val="en-US" w:eastAsia="zh-CN"/>
              </w:rPr>
              <w:t>17.91</w:t>
            </w:r>
          </w:p>
        </w:tc>
        <w:tc>
          <w:tcPr>
            <w:tcW w:w="1191" w:type="dxa"/>
            <w:tcBorders>
              <w:top w:val="nil"/>
              <w:left w:val="nil"/>
              <w:bottom w:val="single" w:color="auto" w:sz="4" w:space="0"/>
              <w:right w:val="single" w:color="auto" w:sz="4" w:space="0"/>
            </w:tcBorders>
            <w:shd w:val="clear" w:color="auto" w:fill="auto"/>
            <w:noWrap/>
            <w:vAlign w:val="center"/>
          </w:tcPr>
          <w:p w14:paraId="3976A9B3">
            <w:pPr>
              <w:widowControl/>
              <w:jc w:val="center"/>
              <w:rPr>
                <w:rFonts w:ascii="宋体" w:hAnsi="宋体" w:eastAsia="宋体" w:cs="宋体"/>
                <w:kern w:val="0"/>
                <w:szCs w:val="20"/>
              </w:rPr>
            </w:pPr>
            <w:r>
              <w:rPr>
                <w:rFonts w:hint="eastAsia" w:ascii="宋体" w:hAnsi="宋体" w:eastAsia="宋体" w:cs="宋体"/>
                <w:kern w:val="0"/>
                <w:szCs w:val="20"/>
              </w:rPr>
              <w:t>30214</w:t>
            </w:r>
          </w:p>
        </w:tc>
        <w:tc>
          <w:tcPr>
            <w:tcW w:w="2316" w:type="dxa"/>
            <w:tcBorders>
              <w:top w:val="nil"/>
              <w:left w:val="nil"/>
              <w:bottom w:val="single" w:color="auto" w:sz="4" w:space="0"/>
              <w:right w:val="single" w:color="auto" w:sz="4" w:space="0"/>
            </w:tcBorders>
            <w:shd w:val="clear" w:color="auto" w:fill="auto"/>
            <w:noWrap/>
            <w:vAlign w:val="center"/>
          </w:tcPr>
          <w:p w14:paraId="34B49CD2">
            <w:pPr>
              <w:widowControl/>
              <w:jc w:val="left"/>
              <w:rPr>
                <w:rFonts w:ascii="宋体" w:hAnsi="宋体" w:eastAsia="宋体" w:cs="宋体"/>
                <w:kern w:val="0"/>
                <w:szCs w:val="20"/>
              </w:rPr>
            </w:pPr>
            <w:r>
              <w:rPr>
                <w:rFonts w:hint="eastAsia" w:ascii="宋体" w:hAnsi="宋体" w:eastAsia="宋体" w:cs="宋体"/>
                <w:kern w:val="0"/>
                <w:szCs w:val="20"/>
              </w:rPr>
              <w:t xml:space="preserve">  租赁费</w:t>
            </w:r>
          </w:p>
        </w:tc>
        <w:tc>
          <w:tcPr>
            <w:tcW w:w="1185" w:type="dxa"/>
            <w:tcBorders>
              <w:top w:val="nil"/>
              <w:left w:val="nil"/>
              <w:bottom w:val="single" w:color="auto" w:sz="4" w:space="0"/>
              <w:right w:val="single" w:color="auto" w:sz="4" w:space="0"/>
            </w:tcBorders>
            <w:shd w:val="clear" w:color="auto" w:fill="auto"/>
            <w:noWrap/>
            <w:vAlign w:val="center"/>
          </w:tcPr>
          <w:p w14:paraId="6D89A0F2">
            <w:pPr>
              <w:widowControl/>
              <w:jc w:val="center"/>
              <w:rPr>
                <w:rFonts w:ascii="宋体" w:hAnsi="宋体" w:eastAsia="宋体" w:cs="宋体"/>
                <w:kern w:val="0"/>
                <w:szCs w:val="20"/>
              </w:rPr>
            </w:pPr>
          </w:p>
        </w:tc>
        <w:tc>
          <w:tcPr>
            <w:tcW w:w="1417" w:type="dxa"/>
            <w:tcBorders>
              <w:top w:val="nil"/>
              <w:left w:val="nil"/>
              <w:bottom w:val="single" w:color="auto" w:sz="4" w:space="0"/>
              <w:right w:val="single" w:color="auto" w:sz="4" w:space="0"/>
            </w:tcBorders>
            <w:shd w:val="clear" w:color="auto" w:fill="auto"/>
            <w:noWrap/>
            <w:vAlign w:val="center"/>
          </w:tcPr>
          <w:p w14:paraId="02BBB94A">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31011</w:t>
            </w:r>
          </w:p>
        </w:tc>
        <w:tc>
          <w:tcPr>
            <w:tcW w:w="2977" w:type="dxa"/>
            <w:tcBorders>
              <w:top w:val="nil"/>
              <w:left w:val="nil"/>
              <w:bottom w:val="single" w:color="auto" w:sz="4" w:space="0"/>
              <w:right w:val="single" w:color="auto" w:sz="4" w:space="0"/>
            </w:tcBorders>
            <w:shd w:val="clear" w:color="auto" w:fill="auto"/>
            <w:noWrap/>
            <w:vAlign w:val="center"/>
          </w:tcPr>
          <w:p w14:paraId="3A65DA1C">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地上附着物和青苗补偿</w:t>
            </w:r>
          </w:p>
        </w:tc>
        <w:tc>
          <w:tcPr>
            <w:tcW w:w="915" w:type="dxa"/>
            <w:tcBorders>
              <w:top w:val="nil"/>
              <w:left w:val="nil"/>
              <w:bottom w:val="single" w:color="auto" w:sz="4" w:space="0"/>
              <w:right w:val="single" w:color="auto" w:sz="4" w:space="0"/>
            </w:tcBorders>
            <w:shd w:val="clear" w:color="auto" w:fill="auto"/>
            <w:noWrap/>
            <w:vAlign w:val="center"/>
          </w:tcPr>
          <w:p w14:paraId="00001D3F">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14:paraId="342AE459">
        <w:tblPrEx>
          <w:tblCellMar>
            <w:top w:w="0" w:type="dxa"/>
            <w:left w:w="108" w:type="dxa"/>
            <w:bottom w:w="0" w:type="dxa"/>
            <w:right w:w="108" w:type="dxa"/>
          </w:tblCellMar>
        </w:tblPrEx>
        <w:trPr>
          <w:trHeight w:val="276" w:hRule="exact"/>
        </w:trPr>
        <w:tc>
          <w:tcPr>
            <w:tcW w:w="1314" w:type="dxa"/>
            <w:tcBorders>
              <w:top w:val="nil"/>
              <w:left w:val="single" w:color="auto" w:sz="4" w:space="0"/>
              <w:bottom w:val="single" w:color="auto" w:sz="4" w:space="0"/>
              <w:right w:val="single" w:color="auto" w:sz="4" w:space="0"/>
            </w:tcBorders>
            <w:shd w:val="clear" w:color="auto" w:fill="auto"/>
            <w:noWrap/>
            <w:vAlign w:val="center"/>
          </w:tcPr>
          <w:p w14:paraId="4A1CC846">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303</w:t>
            </w:r>
          </w:p>
        </w:tc>
        <w:tc>
          <w:tcPr>
            <w:tcW w:w="2905" w:type="dxa"/>
            <w:tcBorders>
              <w:top w:val="nil"/>
              <w:left w:val="nil"/>
              <w:bottom w:val="single" w:color="auto" w:sz="4" w:space="0"/>
              <w:right w:val="single" w:color="auto" w:sz="4" w:space="0"/>
            </w:tcBorders>
            <w:shd w:val="clear" w:color="auto" w:fill="auto"/>
            <w:noWrap/>
            <w:vAlign w:val="center"/>
          </w:tcPr>
          <w:p w14:paraId="59F97736">
            <w:pPr>
              <w:widowControl/>
              <w:jc w:val="left"/>
              <w:rPr>
                <w:rFonts w:ascii="宋体" w:hAnsi="宋体" w:eastAsia="宋体" w:cs="宋体"/>
                <w:kern w:val="0"/>
                <w:szCs w:val="20"/>
              </w:rPr>
            </w:pPr>
            <w:r>
              <w:rPr>
                <w:rFonts w:hint="eastAsia" w:ascii="宋体" w:hAnsi="宋体" w:eastAsia="宋体" w:cs="宋体"/>
                <w:kern w:val="0"/>
                <w:szCs w:val="20"/>
              </w:rPr>
              <w:t>对个人和家庭的补助</w:t>
            </w:r>
          </w:p>
        </w:tc>
        <w:tc>
          <w:tcPr>
            <w:tcW w:w="1120" w:type="dxa"/>
            <w:tcBorders>
              <w:top w:val="nil"/>
              <w:left w:val="nil"/>
              <w:bottom w:val="single" w:color="auto" w:sz="4" w:space="0"/>
              <w:right w:val="single" w:color="auto" w:sz="4" w:space="0"/>
            </w:tcBorders>
            <w:shd w:val="clear" w:color="auto" w:fill="auto"/>
            <w:noWrap/>
            <w:vAlign w:val="center"/>
          </w:tcPr>
          <w:p w14:paraId="754FB6F4">
            <w:pPr>
              <w:widowControl/>
              <w:rPr>
                <w:rFonts w:hint="default" w:ascii="宋体" w:hAnsi="宋体" w:eastAsia="宋体" w:cs="宋体"/>
                <w:kern w:val="0"/>
                <w:szCs w:val="20"/>
                <w:lang w:val="en-US" w:eastAsia="zh-CN"/>
              </w:rPr>
            </w:pPr>
            <w:r>
              <w:rPr>
                <w:rFonts w:hint="eastAsia" w:ascii="宋体" w:hAnsi="宋体" w:eastAsia="宋体" w:cs="宋体"/>
                <w:kern w:val="0"/>
                <w:szCs w:val="20"/>
                <w:lang w:val="en-US" w:eastAsia="zh-CN"/>
              </w:rPr>
              <w:t>19.25</w:t>
            </w:r>
          </w:p>
        </w:tc>
        <w:tc>
          <w:tcPr>
            <w:tcW w:w="1191" w:type="dxa"/>
            <w:tcBorders>
              <w:top w:val="nil"/>
              <w:left w:val="nil"/>
              <w:bottom w:val="single" w:color="auto" w:sz="4" w:space="0"/>
              <w:right w:val="single" w:color="auto" w:sz="4" w:space="0"/>
            </w:tcBorders>
            <w:shd w:val="clear" w:color="auto" w:fill="auto"/>
            <w:noWrap/>
            <w:vAlign w:val="center"/>
          </w:tcPr>
          <w:p w14:paraId="0A355223">
            <w:pPr>
              <w:widowControl/>
              <w:jc w:val="center"/>
              <w:rPr>
                <w:rFonts w:ascii="宋体" w:hAnsi="宋体" w:eastAsia="宋体" w:cs="宋体"/>
                <w:kern w:val="0"/>
                <w:szCs w:val="20"/>
              </w:rPr>
            </w:pPr>
            <w:r>
              <w:rPr>
                <w:rFonts w:hint="eastAsia" w:ascii="宋体" w:hAnsi="宋体" w:eastAsia="宋体" w:cs="宋体"/>
                <w:kern w:val="0"/>
                <w:szCs w:val="20"/>
              </w:rPr>
              <w:t>30215</w:t>
            </w:r>
          </w:p>
        </w:tc>
        <w:tc>
          <w:tcPr>
            <w:tcW w:w="2316" w:type="dxa"/>
            <w:tcBorders>
              <w:top w:val="nil"/>
              <w:left w:val="nil"/>
              <w:bottom w:val="single" w:color="auto" w:sz="4" w:space="0"/>
              <w:right w:val="single" w:color="auto" w:sz="4" w:space="0"/>
            </w:tcBorders>
            <w:shd w:val="clear" w:color="auto" w:fill="auto"/>
            <w:noWrap/>
            <w:vAlign w:val="center"/>
          </w:tcPr>
          <w:p w14:paraId="57F4CF20">
            <w:pPr>
              <w:widowControl/>
              <w:jc w:val="left"/>
              <w:rPr>
                <w:rFonts w:ascii="宋体" w:hAnsi="宋体" w:eastAsia="宋体" w:cs="宋体"/>
                <w:kern w:val="0"/>
                <w:szCs w:val="20"/>
              </w:rPr>
            </w:pPr>
            <w:r>
              <w:rPr>
                <w:rFonts w:hint="eastAsia" w:ascii="宋体" w:hAnsi="宋体" w:eastAsia="宋体" w:cs="宋体"/>
                <w:kern w:val="0"/>
                <w:szCs w:val="20"/>
              </w:rPr>
              <w:t xml:space="preserve">  会议费</w:t>
            </w:r>
          </w:p>
        </w:tc>
        <w:tc>
          <w:tcPr>
            <w:tcW w:w="1185" w:type="dxa"/>
            <w:tcBorders>
              <w:top w:val="nil"/>
              <w:left w:val="nil"/>
              <w:bottom w:val="single" w:color="auto" w:sz="4" w:space="0"/>
              <w:right w:val="single" w:color="auto" w:sz="4" w:space="0"/>
            </w:tcBorders>
            <w:shd w:val="clear" w:color="auto" w:fill="auto"/>
            <w:noWrap/>
            <w:vAlign w:val="center"/>
          </w:tcPr>
          <w:p w14:paraId="503B1FD3">
            <w:pPr>
              <w:widowControl/>
              <w:rPr>
                <w:rFonts w:hint="default" w:ascii="宋体" w:hAnsi="宋体" w:eastAsia="宋体" w:cs="宋体"/>
                <w:kern w:val="0"/>
                <w:szCs w:val="20"/>
                <w:lang w:val="en-US" w:eastAsia="zh-CN"/>
              </w:rPr>
            </w:pPr>
            <w:r>
              <w:rPr>
                <w:rFonts w:hint="eastAsia" w:ascii="宋体" w:hAnsi="宋体" w:eastAsia="宋体" w:cs="宋体"/>
                <w:kern w:val="0"/>
                <w:szCs w:val="20"/>
                <w:lang w:val="en-US" w:eastAsia="zh-CN"/>
              </w:rPr>
              <w:t>0.12</w:t>
            </w:r>
          </w:p>
        </w:tc>
        <w:tc>
          <w:tcPr>
            <w:tcW w:w="1417" w:type="dxa"/>
            <w:tcBorders>
              <w:top w:val="nil"/>
              <w:left w:val="nil"/>
              <w:bottom w:val="single" w:color="auto" w:sz="4" w:space="0"/>
              <w:right w:val="single" w:color="auto" w:sz="4" w:space="0"/>
            </w:tcBorders>
            <w:shd w:val="clear" w:color="auto" w:fill="auto"/>
            <w:noWrap/>
            <w:vAlign w:val="center"/>
          </w:tcPr>
          <w:p w14:paraId="3E5DE5DE">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31012</w:t>
            </w:r>
          </w:p>
        </w:tc>
        <w:tc>
          <w:tcPr>
            <w:tcW w:w="2977" w:type="dxa"/>
            <w:tcBorders>
              <w:top w:val="nil"/>
              <w:left w:val="nil"/>
              <w:bottom w:val="single" w:color="auto" w:sz="4" w:space="0"/>
              <w:right w:val="single" w:color="auto" w:sz="4" w:space="0"/>
            </w:tcBorders>
            <w:shd w:val="clear" w:color="auto" w:fill="auto"/>
            <w:noWrap/>
            <w:vAlign w:val="center"/>
          </w:tcPr>
          <w:p w14:paraId="4FC31469">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拆迁补偿</w:t>
            </w:r>
          </w:p>
        </w:tc>
        <w:tc>
          <w:tcPr>
            <w:tcW w:w="915" w:type="dxa"/>
            <w:tcBorders>
              <w:top w:val="nil"/>
              <w:left w:val="nil"/>
              <w:bottom w:val="single" w:color="auto" w:sz="4" w:space="0"/>
              <w:right w:val="single" w:color="auto" w:sz="4" w:space="0"/>
            </w:tcBorders>
            <w:shd w:val="clear" w:color="auto" w:fill="auto"/>
            <w:noWrap/>
            <w:vAlign w:val="center"/>
          </w:tcPr>
          <w:p w14:paraId="52A5B72A">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14:paraId="0D683012">
        <w:tblPrEx>
          <w:tblCellMar>
            <w:top w:w="0" w:type="dxa"/>
            <w:left w:w="108" w:type="dxa"/>
            <w:bottom w:w="0" w:type="dxa"/>
            <w:right w:w="108" w:type="dxa"/>
          </w:tblCellMar>
        </w:tblPrEx>
        <w:trPr>
          <w:trHeight w:val="276" w:hRule="exact"/>
        </w:trPr>
        <w:tc>
          <w:tcPr>
            <w:tcW w:w="1314" w:type="dxa"/>
            <w:tcBorders>
              <w:top w:val="nil"/>
              <w:left w:val="single" w:color="auto" w:sz="4" w:space="0"/>
              <w:bottom w:val="single" w:color="auto" w:sz="4" w:space="0"/>
              <w:right w:val="single" w:color="auto" w:sz="4" w:space="0"/>
            </w:tcBorders>
            <w:shd w:val="clear" w:color="auto" w:fill="auto"/>
            <w:noWrap/>
            <w:vAlign w:val="center"/>
          </w:tcPr>
          <w:p w14:paraId="54973E81">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30301</w:t>
            </w:r>
          </w:p>
        </w:tc>
        <w:tc>
          <w:tcPr>
            <w:tcW w:w="2905" w:type="dxa"/>
            <w:tcBorders>
              <w:top w:val="nil"/>
              <w:left w:val="nil"/>
              <w:bottom w:val="single" w:color="auto" w:sz="4" w:space="0"/>
              <w:right w:val="single" w:color="auto" w:sz="4" w:space="0"/>
            </w:tcBorders>
            <w:shd w:val="clear" w:color="auto" w:fill="auto"/>
            <w:noWrap/>
            <w:vAlign w:val="center"/>
          </w:tcPr>
          <w:p w14:paraId="04D0AAB2">
            <w:pPr>
              <w:widowControl/>
              <w:jc w:val="left"/>
              <w:rPr>
                <w:rFonts w:ascii="宋体" w:hAnsi="宋体" w:eastAsia="宋体" w:cs="宋体"/>
                <w:kern w:val="0"/>
                <w:szCs w:val="20"/>
              </w:rPr>
            </w:pPr>
            <w:r>
              <w:rPr>
                <w:rFonts w:hint="eastAsia" w:ascii="宋体" w:hAnsi="宋体" w:eastAsia="宋体" w:cs="宋体"/>
                <w:kern w:val="0"/>
                <w:szCs w:val="20"/>
              </w:rPr>
              <w:t xml:space="preserve">  离休费</w:t>
            </w:r>
          </w:p>
        </w:tc>
        <w:tc>
          <w:tcPr>
            <w:tcW w:w="1120" w:type="dxa"/>
            <w:tcBorders>
              <w:top w:val="nil"/>
              <w:left w:val="nil"/>
              <w:bottom w:val="single" w:color="auto" w:sz="4" w:space="0"/>
              <w:right w:val="single" w:color="auto" w:sz="4" w:space="0"/>
            </w:tcBorders>
            <w:shd w:val="clear" w:color="auto" w:fill="auto"/>
            <w:noWrap/>
            <w:vAlign w:val="center"/>
          </w:tcPr>
          <w:p w14:paraId="111CE422">
            <w:pPr>
              <w:widowControl/>
              <w:jc w:val="center"/>
              <w:rPr>
                <w:rFonts w:ascii="宋体" w:hAnsi="宋体" w:eastAsia="宋体" w:cs="宋体"/>
                <w:kern w:val="0"/>
                <w:szCs w:val="20"/>
              </w:rPr>
            </w:pPr>
          </w:p>
        </w:tc>
        <w:tc>
          <w:tcPr>
            <w:tcW w:w="1191" w:type="dxa"/>
            <w:tcBorders>
              <w:top w:val="nil"/>
              <w:left w:val="nil"/>
              <w:bottom w:val="single" w:color="auto" w:sz="4" w:space="0"/>
              <w:right w:val="single" w:color="auto" w:sz="4" w:space="0"/>
            </w:tcBorders>
            <w:shd w:val="clear" w:color="auto" w:fill="auto"/>
            <w:noWrap/>
            <w:vAlign w:val="center"/>
          </w:tcPr>
          <w:p w14:paraId="522E3633">
            <w:pPr>
              <w:widowControl/>
              <w:jc w:val="center"/>
              <w:rPr>
                <w:rFonts w:ascii="宋体" w:hAnsi="宋体" w:eastAsia="宋体" w:cs="宋体"/>
                <w:kern w:val="0"/>
                <w:szCs w:val="20"/>
              </w:rPr>
            </w:pPr>
            <w:r>
              <w:rPr>
                <w:rFonts w:hint="eastAsia" w:ascii="宋体" w:hAnsi="宋体" w:eastAsia="宋体" w:cs="宋体"/>
                <w:kern w:val="0"/>
                <w:szCs w:val="20"/>
              </w:rPr>
              <w:t>30216</w:t>
            </w:r>
          </w:p>
        </w:tc>
        <w:tc>
          <w:tcPr>
            <w:tcW w:w="2316" w:type="dxa"/>
            <w:tcBorders>
              <w:top w:val="nil"/>
              <w:left w:val="nil"/>
              <w:bottom w:val="single" w:color="auto" w:sz="4" w:space="0"/>
              <w:right w:val="single" w:color="auto" w:sz="4" w:space="0"/>
            </w:tcBorders>
            <w:shd w:val="clear" w:color="auto" w:fill="auto"/>
            <w:noWrap/>
            <w:vAlign w:val="center"/>
          </w:tcPr>
          <w:p w14:paraId="26C5B733">
            <w:pPr>
              <w:widowControl/>
              <w:jc w:val="left"/>
              <w:rPr>
                <w:rFonts w:ascii="宋体" w:hAnsi="宋体" w:eastAsia="宋体" w:cs="宋体"/>
                <w:kern w:val="0"/>
                <w:szCs w:val="20"/>
              </w:rPr>
            </w:pPr>
            <w:r>
              <w:rPr>
                <w:rFonts w:hint="eastAsia" w:ascii="宋体" w:hAnsi="宋体" w:eastAsia="宋体" w:cs="宋体"/>
                <w:kern w:val="0"/>
                <w:szCs w:val="20"/>
              </w:rPr>
              <w:t xml:space="preserve">  培训费</w:t>
            </w:r>
          </w:p>
        </w:tc>
        <w:tc>
          <w:tcPr>
            <w:tcW w:w="1185" w:type="dxa"/>
            <w:tcBorders>
              <w:top w:val="nil"/>
              <w:left w:val="nil"/>
              <w:bottom w:val="single" w:color="auto" w:sz="4" w:space="0"/>
              <w:right w:val="single" w:color="auto" w:sz="4" w:space="0"/>
            </w:tcBorders>
            <w:shd w:val="clear" w:color="auto" w:fill="auto"/>
            <w:noWrap/>
            <w:vAlign w:val="center"/>
          </w:tcPr>
          <w:p w14:paraId="5EE44C00">
            <w:pPr>
              <w:widowControl/>
              <w:rPr>
                <w:rFonts w:hint="default" w:ascii="宋体" w:hAnsi="宋体" w:eastAsia="宋体" w:cs="宋体"/>
                <w:kern w:val="0"/>
                <w:szCs w:val="20"/>
                <w:lang w:val="en-US" w:eastAsia="zh-CN"/>
              </w:rPr>
            </w:pPr>
            <w:r>
              <w:rPr>
                <w:rFonts w:hint="eastAsia" w:ascii="宋体" w:hAnsi="宋体" w:eastAsia="宋体" w:cs="宋体"/>
                <w:kern w:val="0"/>
                <w:szCs w:val="20"/>
                <w:lang w:val="en-US" w:eastAsia="zh-CN"/>
              </w:rPr>
              <w:t>0.8</w:t>
            </w:r>
          </w:p>
        </w:tc>
        <w:tc>
          <w:tcPr>
            <w:tcW w:w="1417" w:type="dxa"/>
            <w:tcBorders>
              <w:top w:val="nil"/>
              <w:left w:val="nil"/>
              <w:bottom w:val="single" w:color="auto" w:sz="4" w:space="0"/>
              <w:right w:val="single" w:color="auto" w:sz="4" w:space="0"/>
            </w:tcBorders>
            <w:shd w:val="clear" w:color="auto" w:fill="auto"/>
            <w:noWrap/>
            <w:vAlign w:val="center"/>
          </w:tcPr>
          <w:p w14:paraId="52A33F21">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31013</w:t>
            </w:r>
          </w:p>
        </w:tc>
        <w:tc>
          <w:tcPr>
            <w:tcW w:w="2977" w:type="dxa"/>
            <w:tcBorders>
              <w:top w:val="nil"/>
              <w:left w:val="nil"/>
              <w:bottom w:val="single" w:color="auto" w:sz="4" w:space="0"/>
              <w:right w:val="single" w:color="auto" w:sz="4" w:space="0"/>
            </w:tcBorders>
            <w:shd w:val="clear" w:color="auto" w:fill="auto"/>
            <w:noWrap/>
            <w:vAlign w:val="center"/>
          </w:tcPr>
          <w:p w14:paraId="77347941">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公务用车购置</w:t>
            </w:r>
          </w:p>
        </w:tc>
        <w:tc>
          <w:tcPr>
            <w:tcW w:w="915" w:type="dxa"/>
            <w:tcBorders>
              <w:top w:val="nil"/>
              <w:left w:val="nil"/>
              <w:bottom w:val="single" w:color="auto" w:sz="4" w:space="0"/>
              <w:right w:val="single" w:color="auto" w:sz="4" w:space="0"/>
            </w:tcBorders>
            <w:shd w:val="clear" w:color="auto" w:fill="auto"/>
            <w:noWrap/>
            <w:vAlign w:val="center"/>
          </w:tcPr>
          <w:p w14:paraId="5E22FF12">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14:paraId="1C4ABD6E">
        <w:tblPrEx>
          <w:tblCellMar>
            <w:top w:w="0" w:type="dxa"/>
            <w:left w:w="108" w:type="dxa"/>
            <w:bottom w:w="0" w:type="dxa"/>
            <w:right w:w="108" w:type="dxa"/>
          </w:tblCellMar>
        </w:tblPrEx>
        <w:trPr>
          <w:trHeight w:val="276" w:hRule="exact"/>
        </w:trPr>
        <w:tc>
          <w:tcPr>
            <w:tcW w:w="1314" w:type="dxa"/>
            <w:tcBorders>
              <w:top w:val="nil"/>
              <w:left w:val="single" w:color="auto" w:sz="4" w:space="0"/>
              <w:bottom w:val="single" w:color="auto" w:sz="4" w:space="0"/>
              <w:right w:val="single" w:color="auto" w:sz="4" w:space="0"/>
            </w:tcBorders>
            <w:shd w:val="clear" w:color="auto" w:fill="auto"/>
            <w:noWrap/>
            <w:vAlign w:val="center"/>
          </w:tcPr>
          <w:p w14:paraId="631F459B">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30302</w:t>
            </w:r>
          </w:p>
        </w:tc>
        <w:tc>
          <w:tcPr>
            <w:tcW w:w="2905" w:type="dxa"/>
            <w:tcBorders>
              <w:top w:val="nil"/>
              <w:left w:val="nil"/>
              <w:bottom w:val="single" w:color="auto" w:sz="4" w:space="0"/>
              <w:right w:val="single" w:color="auto" w:sz="4" w:space="0"/>
            </w:tcBorders>
            <w:shd w:val="clear" w:color="auto" w:fill="auto"/>
            <w:noWrap/>
            <w:vAlign w:val="center"/>
          </w:tcPr>
          <w:p w14:paraId="251F2B72">
            <w:pPr>
              <w:widowControl/>
              <w:jc w:val="left"/>
              <w:rPr>
                <w:rFonts w:ascii="宋体" w:hAnsi="宋体" w:eastAsia="宋体" w:cs="宋体"/>
                <w:kern w:val="0"/>
                <w:szCs w:val="20"/>
              </w:rPr>
            </w:pPr>
            <w:r>
              <w:rPr>
                <w:rFonts w:hint="eastAsia" w:ascii="宋体" w:hAnsi="宋体" w:eastAsia="宋体" w:cs="宋体"/>
                <w:kern w:val="0"/>
                <w:szCs w:val="20"/>
              </w:rPr>
              <w:t xml:space="preserve">  退休费</w:t>
            </w:r>
          </w:p>
        </w:tc>
        <w:tc>
          <w:tcPr>
            <w:tcW w:w="1120" w:type="dxa"/>
            <w:tcBorders>
              <w:top w:val="nil"/>
              <w:left w:val="nil"/>
              <w:bottom w:val="single" w:color="auto" w:sz="4" w:space="0"/>
              <w:right w:val="single" w:color="auto" w:sz="4" w:space="0"/>
            </w:tcBorders>
            <w:shd w:val="clear" w:color="auto" w:fill="auto"/>
            <w:noWrap/>
            <w:vAlign w:val="center"/>
          </w:tcPr>
          <w:p w14:paraId="5FBF7A27">
            <w:pPr>
              <w:widowControl/>
              <w:jc w:val="center"/>
              <w:rPr>
                <w:rFonts w:ascii="宋体" w:hAnsi="宋体" w:eastAsia="宋体" w:cs="宋体"/>
                <w:kern w:val="0"/>
                <w:szCs w:val="20"/>
              </w:rPr>
            </w:pPr>
          </w:p>
        </w:tc>
        <w:tc>
          <w:tcPr>
            <w:tcW w:w="1191" w:type="dxa"/>
            <w:tcBorders>
              <w:top w:val="nil"/>
              <w:left w:val="nil"/>
              <w:bottom w:val="single" w:color="auto" w:sz="4" w:space="0"/>
              <w:right w:val="single" w:color="auto" w:sz="4" w:space="0"/>
            </w:tcBorders>
            <w:shd w:val="clear" w:color="auto" w:fill="auto"/>
            <w:noWrap/>
            <w:vAlign w:val="center"/>
          </w:tcPr>
          <w:p w14:paraId="476AB64F">
            <w:pPr>
              <w:widowControl/>
              <w:jc w:val="center"/>
              <w:rPr>
                <w:rFonts w:ascii="宋体" w:hAnsi="宋体" w:eastAsia="宋体" w:cs="宋体"/>
                <w:kern w:val="0"/>
                <w:szCs w:val="20"/>
              </w:rPr>
            </w:pPr>
            <w:r>
              <w:rPr>
                <w:rFonts w:hint="eastAsia" w:ascii="宋体" w:hAnsi="宋体" w:eastAsia="宋体" w:cs="宋体"/>
                <w:kern w:val="0"/>
                <w:szCs w:val="20"/>
              </w:rPr>
              <w:t>30217</w:t>
            </w:r>
          </w:p>
        </w:tc>
        <w:tc>
          <w:tcPr>
            <w:tcW w:w="2316" w:type="dxa"/>
            <w:tcBorders>
              <w:top w:val="nil"/>
              <w:left w:val="nil"/>
              <w:bottom w:val="single" w:color="auto" w:sz="4" w:space="0"/>
              <w:right w:val="single" w:color="auto" w:sz="4" w:space="0"/>
            </w:tcBorders>
            <w:shd w:val="clear" w:color="auto" w:fill="auto"/>
            <w:noWrap/>
            <w:vAlign w:val="center"/>
          </w:tcPr>
          <w:p w14:paraId="70562587">
            <w:pPr>
              <w:widowControl/>
              <w:jc w:val="left"/>
              <w:rPr>
                <w:rFonts w:ascii="宋体" w:hAnsi="宋体" w:eastAsia="宋体" w:cs="宋体"/>
                <w:kern w:val="0"/>
                <w:szCs w:val="20"/>
              </w:rPr>
            </w:pPr>
            <w:r>
              <w:rPr>
                <w:rFonts w:hint="eastAsia" w:ascii="宋体" w:hAnsi="宋体" w:eastAsia="宋体" w:cs="宋体"/>
                <w:kern w:val="0"/>
                <w:szCs w:val="20"/>
              </w:rPr>
              <w:t xml:space="preserve">  公务接待费</w:t>
            </w:r>
          </w:p>
        </w:tc>
        <w:tc>
          <w:tcPr>
            <w:tcW w:w="1185" w:type="dxa"/>
            <w:tcBorders>
              <w:top w:val="nil"/>
              <w:left w:val="nil"/>
              <w:bottom w:val="single" w:color="auto" w:sz="4" w:space="0"/>
              <w:right w:val="single" w:color="auto" w:sz="4" w:space="0"/>
            </w:tcBorders>
            <w:shd w:val="clear" w:color="auto" w:fill="auto"/>
            <w:noWrap/>
            <w:vAlign w:val="center"/>
          </w:tcPr>
          <w:p w14:paraId="2383AF35">
            <w:pPr>
              <w:widowControl/>
              <w:rPr>
                <w:rFonts w:hint="default" w:ascii="宋体" w:hAnsi="宋体" w:eastAsia="宋体" w:cs="宋体"/>
                <w:kern w:val="0"/>
                <w:szCs w:val="20"/>
                <w:lang w:val="en-US" w:eastAsia="zh-CN"/>
              </w:rPr>
            </w:pPr>
            <w:r>
              <w:rPr>
                <w:rFonts w:hint="eastAsia" w:ascii="宋体" w:hAnsi="宋体" w:eastAsia="宋体" w:cs="宋体"/>
                <w:kern w:val="0"/>
                <w:szCs w:val="20"/>
                <w:lang w:val="en-US" w:eastAsia="zh-CN"/>
              </w:rPr>
              <w:t>2.73</w:t>
            </w:r>
          </w:p>
        </w:tc>
        <w:tc>
          <w:tcPr>
            <w:tcW w:w="1417" w:type="dxa"/>
            <w:tcBorders>
              <w:top w:val="nil"/>
              <w:left w:val="nil"/>
              <w:bottom w:val="single" w:color="auto" w:sz="4" w:space="0"/>
              <w:right w:val="single" w:color="auto" w:sz="4" w:space="0"/>
            </w:tcBorders>
            <w:shd w:val="clear" w:color="auto" w:fill="auto"/>
            <w:noWrap/>
            <w:vAlign w:val="center"/>
          </w:tcPr>
          <w:p w14:paraId="603FC197">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31019</w:t>
            </w:r>
          </w:p>
        </w:tc>
        <w:tc>
          <w:tcPr>
            <w:tcW w:w="2977" w:type="dxa"/>
            <w:tcBorders>
              <w:top w:val="nil"/>
              <w:left w:val="nil"/>
              <w:bottom w:val="single" w:color="auto" w:sz="4" w:space="0"/>
              <w:right w:val="single" w:color="auto" w:sz="4" w:space="0"/>
            </w:tcBorders>
            <w:shd w:val="clear" w:color="auto" w:fill="auto"/>
            <w:noWrap/>
            <w:vAlign w:val="center"/>
          </w:tcPr>
          <w:p w14:paraId="206D2BBC">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其他交通工具购置</w:t>
            </w:r>
          </w:p>
        </w:tc>
        <w:tc>
          <w:tcPr>
            <w:tcW w:w="915" w:type="dxa"/>
            <w:tcBorders>
              <w:top w:val="nil"/>
              <w:left w:val="nil"/>
              <w:bottom w:val="single" w:color="auto" w:sz="4" w:space="0"/>
              <w:right w:val="single" w:color="auto" w:sz="4" w:space="0"/>
            </w:tcBorders>
            <w:shd w:val="clear" w:color="auto" w:fill="auto"/>
            <w:noWrap/>
            <w:vAlign w:val="center"/>
          </w:tcPr>
          <w:p w14:paraId="04305C64">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14:paraId="55A4F264">
        <w:tblPrEx>
          <w:tblCellMar>
            <w:top w:w="0" w:type="dxa"/>
            <w:left w:w="108" w:type="dxa"/>
            <w:bottom w:w="0" w:type="dxa"/>
            <w:right w:w="108" w:type="dxa"/>
          </w:tblCellMar>
        </w:tblPrEx>
        <w:trPr>
          <w:trHeight w:val="276" w:hRule="exact"/>
        </w:trPr>
        <w:tc>
          <w:tcPr>
            <w:tcW w:w="1314" w:type="dxa"/>
            <w:tcBorders>
              <w:top w:val="nil"/>
              <w:left w:val="single" w:color="auto" w:sz="4" w:space="0"/>
              <w:bottom w:val="single" w:color="auto" w:sz="4" w:space="0"/>
              <w:right w:val="single" w:color="auto" w:sz="4" w:space="0"/>
            </w:tcBorders>
            <w:shd w:val="clear" w:color="auto" w:fill="auto"/>
            <w:noWrap/>
            <w:vAlign w:val="center"/>
          </w:tcPr>
          <w:p w14:paraId="71B73B3E">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30303</w:t>
            </w:r>
          </w:p>
        </w:tc>
        <w:tc>
          <w:tcPr>
            <w:tcW w:w="2905" w:type="dxa"/>
            <w:tcBorders>
              <w:top w:val="nil"/>
              <w:left w:val="nil"/>
              <w:bottom w:val="single" w:color="auto" w:sz="4" w:space="0"/>
              <w:right w:val="single" w:color="auto" w:sz="4" w:space="0"/>
            </w:tcBorders>
            <w:shd w:val="clear" w:color="auto" w:fill="auto"/>
            <w:noWrap/>
            <w:vAlign w:val="center"/>
          </w:tcPr>
          <w:p w14:paraId="7FE178C6">
            <w:pPr>
              <w:widowControl/>
              <w:jc w:val="left"/>
              <w:rPr>
                <w:rFonts w:ascii="宋体" w:hAnsi="宋体" w:eastAsia="宋体" w:cs="宋体"/>
                <w:kern w:val="0"/>
                <w:szCs w:val="20"/>
              </w:rPr>
            </w:pPr>
            <w:r>
              <w:rPr>
                <w:rFonts w:hint="eastAsia" w:ascii="宋体" w:hAnsi="宋体" w:eastAsia="宋体" w:cs="宋体"/>
                <w:kern w:val="0"/>
                <w:szCs w:val="20"/>
              </w:rPr>
              <w:t xml:space="preserve">  退职（役）费</w:t>
            </w:r>
          </w:p>
        </w:tc>
        <w:tc>
          <w:tcPr>
            <w:tcW w:w="1120" w:type="dxa"/>
            <w:tcBorders>
              <w:top w:val="nil"/>
              <w:left w:val="nil"/>
              <w:bottom w:val="single" w:color="auto" w:sz="4" w:space="0"/>
              <w:right w:val="single" w:color="auto" w:sz="4" w:space="0"/>
            </w:tcBorders>
            <w:shd w:val="clear" w:color="auto" w:fill="auto"/>
            <w:noWrap/>
            <w:vAlign w:val="center"/>
          </w:tcPr>
          <w:p w14:paraId="60727E42">
            <w:pPr>
              <w:widowControl/>
              <w:jc w:val="center"/>
              <w:rPr>
                <w:rFonts w:ascii="宋体" w:hAnsi="宋体" w:eastAsia="宋体" w:cs="宋体"/>
                <w:kern w:val="0"/>
                <w:szCs w:val="20"/>
              </w:rPr>
            </w:pPr>
          </w:p>
        </w:tc>
        <w:tc>
          <w:tcPr>
            <w:tcW w:w="1191" w:type="dxa"/>
            <w:tcBorders>
              <w:top w:val="nil"/>
              <w:left w:val="nil"/>
              <w:bottom w:val="single" w:color="auto" w:sz="4" w:space="0"/>
              <w:right w:val="single" w:color="auto" w:sz="4" w:space="0"/>
            </w:tcBorders>
            <w:shd w:val="clear" w:color="auto" w:fill="auto"/>
            <w:noWrap/>
            <w:vAlign w:val="center"/>
          </w:tcPr>
          <w:p w14:paraId="7C8B1D66">
            <w:pPr>
              <w:widowControl/>
              <w:jc w:val="center"/>
              <w:rPr>
                <w:rFonts w:ascii="宋体" w:hAnsi="宋体" w:eastAsia="宋体" w:cs="宋体"/>
                <w:kern w:val="0"/>
                <w:szCs w:val="20"/>
              </w:rPr>
            </w:pPr>
            <w:r>
              <w:rPr>
                <w:rFonts w:hint="eastAsia" w:ascii="宋体" w:hAnsi="宋体" w:eastAsia="宋体" w:cs="宋体"/>
                <w:kern w:val="0"/>
                <w:szCs w:val="20"/>
              </w:rPr>
              <w:t>30218</w:t>
            </w:r>
          </w:p>
        </w:tc>
        <w:tc>
          <w:tcPr>
            <w:tcW w:w="2316" w:type="dxa"/>
            <w:tcBorders>
              <w:top w:val="nil"/>
              <w:left w:val="nil"/>
              <w:bottom w:val="single" w:color="auto" w:sz="4" w:space="0"/>
              <w:right w:val="single" w:color="auto" w:sz="4" w:space="0"/>
            </w:tcBorders>
            <w:shd w:val="clear" w:color="auto" w:fill="auto"/>
            <w:noWrap/>
            <w:vAlign w:val="center"/>
          </w:tcPr>
          <w:p w14:paraId="5A559A87">
            <w:pPr>
              <w:widowControl/>
              <w:jc w:val="left"/>
              <w:rPr>
                <w:rFonts w:ascii="宋体" w:hAnsi="宋体" w:eastAsia="宋体" w:cs="宋体"/>
                <w:kern w:val="0"/>
                <w:szCs w:val="20"/>
              </w:rPr>
            </w:pPr>
            <w:r>
              <w:rPr>
                <w:rFonts w:hint="eastAsia" w:ascii="宋体" w:hAnsi="宋体" w:eastAsia="宋体" w:cs="宋体"/>
                <w:kern w:val="0"/>
                <w:szCs w:val="20"/>
              </w:rPr>
              <w:t xml:space="preserve">  专用材料费</w:t>
            </w:r>
          </w:p>
        </w:tc>
        <w:tc>
          <w:tcPr>
            <w:tcW w:w="1185" w:type="dxa"/>
            <w:tcBorders>
              <w:top w:val="nil"/>
              <w:left w:val="nil"/>
              <w:bottom w:val="single" w:color="auto" w:sz="4" w:space="0"/>
              <w:right w:val="single" w:color="auto" w:sz="4" w:space="0"/>
            </w:tcBorders>
            <w:shd w:val="clear" w:color="auto" w:fill="auto"/>
            <w:noWrap/>
            <w:vAlign w:val="center"/>
          </w:tcPr>
          <w:p w14:paraId="6BA3B7A7">
            <w:pPr>
              <w:widowControl/>
              <w:jc w:val="center"/>
              <w:rPr>
                <w:rFonts w:ascii="宋体" w:hAnsi="宋体" w:eastAsia="宋体" w:cs="宋体"/>
                <w:kern w:val="0"/>
                <w:szCs w:val="20"/>
              </w:rPr>
            </w:pPr>
          </w:p>
        </w:tc>
        <w:tc>
          <w:tcPr>
            <w:tcW w:w="1417" w:type="dxa"/>
            <w:tcBorders>
              <w:top w:val="nil"/>
              <w:left w:val="nil"/>
              <w:bottom w:val="single" w:color="auto" w:sz="4" w:space="0"/>
              <w:right w:val="single" w:color="auto" w:sz="4" w:space="0"/>
            </w:tcBorders>
            <w:shd w:val="clear" w:color="auto" w:fill="auto"/>
            <w:noWrap/>
            <w:vAlign w:val="center"/>
          </w:tcPr>
          <w:p w14:paraId="63407079">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31021</w:t>
            </w:r>
          </w:p>
        </w:tc>
        <w:tc>
          <w:tcPr>
            <w:tcW w:w="2977" w:type="dxa"/>
            <w:tcBorders>
              <w:top w:val="nil"/>
              <w:left w:val="nil"/>
              <w:bottom w:val="single" w:color="auto" w:sz="4" w:space="0"/>
              <w:right w:val="single" w:color="auto" w:sz="4" w:space="0"/>
            </w:tcBorders>
            <w:shd w:val="clear" w:color="auto" w:fill="auto"/>
            <w:noWrap/>
            <w:vAlign w:val="center"/>
          </w:tcPr>
          <w:p w14:paraId="387B2D51">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文物和陈列品购置</w:t>
            </w:r>
          </w:p>
        </w:tc>
        <w:tc>
          <w:tcPr>
            <w:tcW w:w="915" w:type="dxa"/>
            <w:tcBorders>
              <w:top w:val="nil"/>
              <w:left w:val="nil"/>
              <w:bottom w:val="single" w:color="auto" w:sz="4" w:space="0"/>
              <w:right w:val="single" w:color="auto" w:sz="4" w:space="0"/>
            </w:tcBorders>
            <w:shd w:val="clear" w:color="auto" w:fill="auto"/>
            <w:noWrap/>
            <w:vAlign w:val="center"/>
          </w:tcPr>
          <w:p w14:paraId="31E743FC">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14:paraId="06DA5A04">
        <w:tblPrEx>
          <w:tblCellMar>
            <w:top w:w="0" w:type="dxa"/>
            <w:left w:w="108" w:type="dxa"/>
            <w:bottom w:w="0" w:type="dxa"/>
            <w:right w:w="108" w:type="dxa"/>
          </w:tblCellMar>
        </w:tblPrEx>
        <w:trPr>
          <w:trHeight w:val="276" w:hRule="exact"/>
        </w:trPr>
        <w:tc>
          <w:tcPr>
            <w:tcW w:w="1314" w:type="dxa"/>
            <w:tcBorders>
              <w:top w:val="nil"/>
              <w:left w:val="single" w:color="auto" w:sz="4" w:space="0"/>
              <w:bottom w:val="single" w:color="auto" w:sz="4" w:space="0"/>
              <w:right w:val="single" w:color="auto" w:sz="4" w:space="0"/>
            </w:tcBorders>
            <w:shd w:val="clear" w:color="auto" w:fill="auto"/>
            <w:noWrap/>
            <w:vAlign w:val="center"/>
          </w:tcPr>
          <w:p w14:paraId="77E80C3B">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30304</w:t>
            </w:r>
          </w:p>
        </w:tc>
        <w:tc>
          <w:tcPr>
            <w:tcW w:w="2905" w:type="dxa"/>
            <w:tcBorders>
              <w:top w:val="nil"/>
              <w:left w:val="nil"/>
              <w:bottom w:val="single" w:color="auto" w:sz="4" w:space="0"/>
              <w:right w:val="single" w:color="auto" w:sz="4" w:space="0"/>
            </w:tcBorders>
            <w:shd w:val="clear" w:color="auto" w:fill="auto"/>
            <w:noWrap/>
            <w:vAlign w:val="center"/>
          </w:tcPr>
          <w:p w14:paraId="4F071878">
            <w:pPr>
              <w:widowControl/>
              <w:jc w:val="left"/>
              <w:rPr>
                <w:rFonts w:ascii="宋体" w:hAnsi="宋体" w:eastAsia="宋体" w:cs="宋体"/>
                <w:kern w:val="0"/>
                <w:szCs w:val="20"/>
              </w:rPr>
            </w:pPr>
            <w:r>
              <w:rPr>
                <w:rFonts w:hint="eastAsia" w:ascii="宋体" w:hAnsi="宋体" w:eastAsia="宋体" w:cs="宋体"/>
                <w:kern w:val="0"/>
                <w:szCs w:val="20"/>
              </w:rPr>
              <w:t xml:space="preserve">  抚恤金</w:t>
            </w:r>
          </w:p>
        </w:tc>
        <w:tc>
          <w:tcPr>
            <w:tcW w:w="1120" w:type="dxa"/>
            <w:tcBorders>
              <w:top w:val="nil"/>
              <w:left w:val="nil"/>
              <w:bottom w:val="single" w:color="auto" w:sz="4" w:space="0"/>
              <w:right w:val="single" w:color="auto" w:sz="4" w:space="0"/>
            </w:tcBorders>
            <w:shd w:val="clear" w:color="auto" w:fill="auto"/>
            <w:noWrap/>
            <w:vAlign w:val="center"/>
          </w:tcPr>
          <w:p w14:paraId="3A57D03F">
            <w:pPr>
              <w:widowControl/>
              <w:rPr>
                <w:rFonts w:hint="default" w:ascii="宋体" w:hAnsi="宋体" w:eastAsia="宋体" w:cs="宋体"/>
                <w:kern w:val="0"/>
                <w:szCs w:val="20"/>
                <w:lang w:val="en-US" w:eastAsia="zh-CN"/>
              </w:rPr>
            </w:pPr>
          </w:p>
        </w:tc>
        <w:tc>
          <w:tcPr>
            <w:tcW w:w="1191" w:type="dxa"/>
            <w:tcBorders>
              <w:top w:val="nil"/>
              <w:left w:val="nil"/>
              <w:bottom w:val="single" w:color="auto" w:sz="4" w:space="0"/>
              <w:right w:val="single" w:color="auto" w:sz="4" w:space="0"/>
            </w:tcBorders>
            <w:shd w:val="clear" w:color="auto" w:fill="auto"/>
            <w:noWrap/>
            <w:vAlign w:val="center"/>
          </w:tcPr>
          <w:p w14:paraId="1D893CD6">
            <w:pPr>
              <w:widowControl/>
              <w:jc w:val="center"/>
              <w:rPr>
                <w:rFonts w:ascii="宋体" w:hAnsi="宋体" w:eastAsia="宋体" w:cs="宋体"/>
                <w:kern w:val="0"/>
                <w:szCs w:val="20"/>
              </w:rPr>
            </w:pPr>
            <w:r>
              <w:rPr>
                <w:rFonts w:hint="eastAsia" w:ascii="宋体" w:hAnsi="宋体" w:eastAsia="宋体" w:cs="宋体"/>
                <w:kern w:val="0"/>
                <w:szCs w:val="20"/>
              </w:rPr>
              <w:t>30224</w:t>
            </w:r>
          </w:p>
        </w:tc>
        <w:tc>
          <w:tcPr>
            <w:tcW w:w="2316" w:type="dxa"/>
            <w:tcBorders>
              <w:top w:val="nil"/>
              <w:left w:val="nil"/>
              <w:bottom w:val="single" w:color="auto" w:sz="4" w:space="0"/>
              <w:right w:val="single" w:color="auto" w:sz="4" w:space="0"/>
            </w:tcBorders>
            <w:shd w:val="clear" w:color="auto" w:fill="auto"/>
            <w:noWrap/>
            <w:vAlign w:val="center"/>
          </w:tcPr>
          <w:p w14:paraId="722DA9FF">
            <w:pPr>
              <w:widowControl/>
              <w:jc w:val="left"/>
              <w:rPr>
                <w:rFonts w:ascii="宋体" w:hAnsi="宋体" w:eastAsia="宋体" w:cs="宋体"/>
                <w:kern w:val="0"/>
                <w:szCs w:val="20"/>
              </w:rPr>
            </w:pPr>
            <w:r>
              <w:rPr>
                <w:rFonts w:hint="eastAsia" w:ascii="宋体" w:hAnsi="宋体" w:eastAsia="宋体" w:cs="宋体"/>
                <w:kern w:val="0"/>
                <w:szCs w:val="20"/>
              </w:rPr>
              <w:t xml:space="preserve">  被装购置费</w:t>
            </w:r>
          </w:p>
        </w:tc>
        <w:tc>
          <w:tcPr>
            <w:tcW w:w="1185" w:type="dxa"/>
            <w:tcBorders>
              <w:top w:val="nil"/>
              <w:left w:val="nil"/>
              <w:bottom w:val="single" w:color="auto" w:sz="4" w:space="0"/>
              <w:right w:val="single" w:color="auto" w:sz="4" w:space="0"/>
            </w:tcBorders>
            <w:shd w:val="clear" w:color="auto" w:fill="auto"/>
            <w:noWrap/>
            <w:vAlign w:val="center"/>
          </w:tcPr>
          <w:p w14:paraId="60BBE0C5">
            <w:pPr>
              <w:widowControl/>
              <w:jc w:val="center"/>
              <w:rPr>
                <w:rFonts w:ascii="宋体" w:hAnsi="宋体" w:eastAsia="宋体" w:cs="宋体"/>
                <w:kern w:val="0"/>
                <w:szCs w:val="20"/>
              </w:rPr>
            </w:pPr>
          </w:p>
        </w:tc>
        <w:tc>
          <w:tcPr>
            <w:tcW w:w="1417" w:type="dxa"/>
            <w:tcBorders>
              <w:top w:val="nil"/>
              <w:left w:val="nil"/>
              <w:bottom w:val="single" w:color="auto" w:sz="4" w:space="0"/>
              <w:right w:val="single" w:color="auto" w:sz="4" w:space="0"/>
            </w:tcBorders>
            <w:shd w:val="clear" w:color="auto" w:fill="auto"/>
            <w:noWrap/>
            <w:vAlign w:val="center"/>
          </w:tcPr>
          <w:p w14:paraId="057A0D19">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31022</w:t>
            </w:r>
          </w:p>
        </w:tc>
        <w:tc>
          <w:tcPr>
            <w:tcW w:w="2977" w:type="dxa"/>
            <w:tcBorders>
              <w:top w:val="nil"/>
              <w:left w:val="nil"/>
              <w:bottom w:val="single" w:color="auto" w:sz="4" w:space="0"/>
              <w:right w:val="single" w:color="auto" w:sz="4" w:space="0"/>
            </w:tcBorders>
            <w:shd w:val="clear" w:color="auto" w:fill="auto"/>
            <w:noWrap/>
            <w:vAlign w:val="center"/>
          </w:tcPr>
          <w:p w14:paraId="3E8897D6">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无形资产购置</w:t>
            </w:r>
          </w:p>
        </w:tc>
        <w:tc>
          <w:tcPr>
            <w:tcW w:w="915" w:type="dxa"/>
            <w:tcBorders>
              <w:top w:val="nil"/>
              <w:left w:val="nil"/>
              <w:bottom w:val="single" w:color="auto" w:sz="4" w:space="0"/>
              <w:right w:val="single" w:color="auto" w:sz="4" w:space="0"/>
            </w:tcBorders>
            <w:shd w:val="clear" w:color="auto" w:fill="auto"/>
            <w:noWrap/>
            <w:vAlign w:val="center"/>
          </w:tcPr>
          <w:p w14:paraId="7F3E4AAE">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14:paraId="11157F36">
        <w:tblPrEx>
          <w:tblCellMar>
            <w:top w:w="0" w:type="dxa"/>
            <w:left w:w="108" w:type="dxa"/>
            <w:bottom w:w="0" w:type="dxa"/>
            <w:right w:w="108" w:type="dxa"/>
          </w:tblCellMar>
        </w:tblPrEx>
        <w:trPr>
          <w:trHeight w:val="276" w:hRule="exact"/>
        </w:trPr>
        <w:tc>
          <w:tcPr>
            <w:tcW w:w="1314" w:type="dxa"/>
            <w:tcBorders>
              <w:top w:val="nil"/>
              <w:left w:val="single" w:color="auto" w:sz="4" w:space="0"/>
              <w:bottom w:val="single" w:color="auto" w:sz="4" w:space="0"/>
              <w:right w:val="single" w:color="auto" w:sz="4" w:space="0"/>
            </w:tcBorders>
            <w:shd w:val="clear" w:color="auto" w:fill="auto"/>
            <w:noWrap/>
            <w:vAlign w:val="center"/>
          </w:tcPr>
          <w:p w14:paraId="3BEC4E91">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30305</w:t>
            </w:r>
          </w:p>
        </w:tc>
        <w:tc>
          <w:tcPr>
            <w:tcW w:w="2905" w:type="dxa"/>
            <w:tcBorders>
              <w:top w:val="nil"/>
              <w:left w:val="nil"/>
              <w:bottom w:val="single" w:color="auto" w:sz="4" w:space="0"/>
              <w:right w:val="single" w:color="auto" w:sz="4" w:space="0"/>
            </w:tcBorders>
            <w:shd w:val="clear" w:color="auto" w:fill="auto"/>
            <w:noWrap/>
            <w:vAlign w:val="center"/>
          </w:tcPr>
          <w:p w14:paraId="42482B51">
            <w:pPr>
              <w:widowControl/>
              <w:jc w:val="left"/>
              <w:rPr>
                <w:rFonts w:ascii="宋体" w:hAnsi="宋体" w:eastAsia="宋体" w:cs="宋体"/>
                <w:kern w:val="0"/>
                <w:szCs w:val="20"/>
              </w:rPr>
            </w:pPr>
            <w:r>
              <w:rPr>
                <w:rFonts w:hint="eastAsia" w:ascii="宋体" w:hAnsi="宋体" w:eastAsia="宋体" w:cs="宋体"/>
                <w:kern w:val="0"/>
                <w:szCs w:val="20"/>
              </w:rPr>
              <w:t xml:space="preserve">  生活补助</w:t>
            </w:r>
          </w:p>
        </w:tc>
        <w:tc>
          <w:tcPr>
            <w:tcW w:w="1120" w:type="dxa"/>
            <w:tcBorders>
              <w:top w:val="nil"/>
              <w:left w:val="nil"/>
              <w:bottom w:val="single" w:color="auto" w:sz="4" w:space="0"/>
              <w:right w:val="single" w:color="auto" w:sz="4" w:space="0"/>
            </w:tcBorders>
            <w:shd w:val="clear" w:color="auto" w:fill="auto"/>
            <w:noWrap/>
            <w:vAlign w:val="center"/>
          </w:tcPr>
          <w:p w14:paraId="4AB312DA">
            <w:pPr>
              <w:widowControl/>
              <w:rPr>
                <w:rFonts w:hint="default" w:ascii="宋体" w:hAnsi="宋体" w:eastAsia="宋体" w:cs="宋体"/>
                <w:kern w:val="0"/>
                <w:szCs w:val="20"/>
                <w:lang w:val="en-US" w:eastAsia="zh-CN"/>
              </w:rPr>
            </w:pPr>
            <w:r>
              <w:rPr>
                <w:rFonts w:hint="eastAsia" w:ascii="宋体" w:hAnsi="宋体" w:eastAsia="宋体" w:cs="宋体"/>
                <w:kern w:val="0"/>
                <w:szCs w:val="20"/>
                <w:lang w:val="en-US" w:eastAsia="zh-CN"/>
              </w:rPr>
              <w:t>17.21</w:t>
            </w:r>
          </w:p>
        </w:tc>
        <w:tc>
          <w:tcPr>
            <w:tcW w:w="1191" w:type="dxa"/>
            <w:tcBorders>
              <w:top w:val="nil"/>
              <w:left w:val="nil"/>
              <w:bottom w:val="single" w:color="auto" w:sz="4" w:space="0"/>
              <w:right w:val="single" w:color="auto" w:sz="4" w:space="0"/>
            </w:tcBorders>
            <w:shd w:val="clear" w:color="auto" w:fill="auto"/>
            <w:noWrap/>
            <w:vAlign w:val="center"/>
          </w:tcPr>
          <w:p w14:paraId="640221D8">
            <w:pPr>
              <w:widowControl/>
              <w:jc w:val="center"/>
              <w:rPr>
                <w:rFonts w:ascii="宋体" w:hAnsi="宋体" w:eastAsia="宋体" w:cs="宋体"/>
                <w:kern w:val="0"/>
                <w:szCs w:val="20"/>
              </w:rPr>
            </w:pPr>
            <w:r>
              <w:rPr>
                <w:rFonts w:hint="eastAsia" w:ascii="宋体" w:hAnsi="宋体" w:eastAsia="宋体" w:cs="宋体"/>
                <w:kern w:val="0"/>
                <w:szCs w:val="20"/>
              </w:rPr>
              <w:t>30225</w:t>
            </w:r>
          </w:p>
        </w:tc>
        <w:tc>
          <w:tcPr>
            <w:tcW w:w="2316" w:type="dxa"/>
            <w:tcBorders>
              <w:top w:val="nil"/>
              <w:left w:val="nil"/>
              <w:bottom w:val="single" w:color="auto" w:sz="4" w:space="0"/>
              <w:right w:val="single" w:color="auto" w:sz="4" w:space="0"/>
            </w:tcBorders>
            <w:shd w:val="clear" w:color="auto" w:fill="auto"/>
            <w:noWrap/>
            <w:vAlign w:val="center"/>
          </w:tcPr>
          <w:p w14:paraId="718B0E64">
            <w:pPr>
              <w:widowControl/>
              <w:jc w:val="left"/>
              <w:rPr>
                <w:rFonts w:ascii="宋体" w:hAnsi="宋体" w:eastAsia="宋体" w:cs="宋体"/>
                <w:kern w:val="0"/>
                <w:szCs w:val="20"/>
              </w:rPr>
            </w:pPr>
            <w:r>
              <w:rPr>
                <w:rFonts w:hint="eastAsia" w:ascii="宋体" w:hAnsi="宋体" w:eastAsia="宋体" w:cs="宋体"/>
                <w:kern w:val="0"/>
                <w:szCs w:val="20"/>
              </w:rPr>
              <w:t xml:space="preserve">  专用燃料费</w:t>
            </w:r>
          </w:p>
        </w:tc>
        <w:tc>
          <w:tcPr>
            <w:tcW w:w="1185" w:type="dxa"/>
            <w:tcBorders>
              <w:top w:val="nil"/>
              <w:left w:val="nil"/>
              <w:bottom w:val="single" w:color="auto" w:sz="4" w:space="0"/>
              <w:right w:val="single" w:color="auto" w:sz="4" w:space="0"/>
            </w:tcBorders>
            <w:shd w:val="clear" w:color="auto" w:fill="auto"/>
            <w:noWrap/>
            <w:vAlign w:val="center"/>
          </w:tcPr>
          <w:p w14:paraId="02FE3443">
            <w:pPr>
              <w:widowControl/>
              <w:jc w:val="center"/>
              <w:rPr>
                <w:rFonts w:ascii="宋体" w:hAnsi="宋体" w:eastAsia="宋体" w:cs="宋体"/>
                <w:kern w:val="0"/>
                <w:szCs w:val="20"/>
              </w:rPr>
            </w:pPr>
          </w:p>
        </w:tc>
        <w:tc>
          <w:tcPr>
            <w:tcW w:w="1417" w:type="dxa"/>
            <w:tcBorders>
              <w:top w:val="nil"/>
              <w:left w:val="nil"/>
              <w:bottom w:val="single" w:color="auto" w:sz="4" w:space="0"/>
              <w:right w:val="single" w:color="auto" w:sz="4" w:space="0"/>
            </w:tcBorders>
            <w:shd w:val="clear" w:color="auto" w:fill="auto"/>
            <w:noWrap/>
            <w:vAlign w:val="center"/>
          </w:tcPr>
          <w:p w14:paraId="3D063E57">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31099</w:t>
            </w:r>
          </w:p>
        </w:tc>
        <w:tc>
          <w:tcPr>
            <w:tcW w:w="2977" w:type="dxa"/>
            <w:tcBorders>
              <w:top w:val="nil"/>
              <w:left w:val="nil"/>
              <w:bottom w:val="single" w:color="auto" w:sz="4" w:space="0"/>
              <w:right w:val="single" w:color="auto" w:sz="4" w:space="0"/>
            </w:tcBorders>
            <w:shd w:val="clear" w:color="auto" w:fill="auto"/>
            <w:noWrap/>
            <w:vAlign w:val="center"/>
          </w:tcPr>
          <w:p w14:paraId="4A8E7E20">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其他资本性支出</w:t>
            </w:r>
          </w:p>
        </w:tc>
        <w:tc>
          <w:tcPr>
            <w:tcW w:w="915" w:type="dxa"/>
            <w:tcBorders>
              <w:top w:val="nil"/>
              <w:left w:val="nil"/>
              <w:bottom w:val="single" w:color="auto" w:sz="4" w:space="0"/>
              <w:right w:val="single" w:color="auto" w:sz="4" w:space="0"/>
            </w:tcBorders>
            <w:shd w:val="clear" w:color="auto" w:fill="auto"/>
            <w:noWrap/>
            <w:vAlign w:val="center"/>
          </w:tcPr>
          <w:p w14:paraId="42D882FE">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14:paraId="3CE4C0A0">
        <w:tblPrEx>
          <w:tblCellMar>
            <w:top w:w="0" w:type="dxa"/>
            <w:left w:w="108" w:type="dxa"/>
            <w:bottom w:w="0" w:type="dxa"/>
            <w:right w:w="108" w:type="dxa"/>
          </w:tblCellMar>
        </w:tblPrEx>
        <w:trPr>
          <w:trHeight w:val="276" w:hRule="exact"/>
        </w:trPr>
        <w:tc>
          <w:tcPr>
            <w:tcW w:w="1314" w:type="dxa"/>
            <w:tcBorders>
              <w:top w:val="nil"/>
              <w:left w:val="single" w:color="auto" w:sz="4" w:space="0"/>
              <w:bottom w:val="single" w:color="auto" w:sz="4" w:space="0"/>
              <w:right w:val="single" w:color="auto" w:sz="4" w:space="0"/>
            </w:tcBorders>
            <w:shd w:val="clear" w:color="auto" w:fill="auto"/>
            <w:noWrap/>
            <w:vAlign w:val="center"/>
          </w:tcPr>
          <w:p w14:paraId="0C62BADB">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30306</w:t>
            </w:r>
          </w:p>
        </w:tc>
        <w:tc>
          <w:tcPr>
            <w:tcW w:w="2905" w:type="dxa"/>
            <w:tcBorders>
              <w:top w:val="nil"/>
              <w:left w:val="nil"/>
              <w:bottom w:val="single" w:color="auto" w:sz="4" w:space="0"/>
              <w:right w:val="single" w:color="auto" w:sz="4" w:space="0"/>
            </w:tcBorders>
            <w:shd w:val="clear" w:color="auto" w:fill="auto"/>
            <w:noWrap/>
            <w:vAlign w:val="center"/>
          </w:tcPr>
          <w:p w14:paraId="435E4F86">
            <w:pPr>
              <w:widowControl/>
              <w:jc w:val="left"/>
              <w:rPr>
                <w:rFonts w:ascii="宋体" w:hAnsi="宋体" w:eastAsia="宋体" w:cs="宋体"/>
                <w:kern w:val="0"/>
                <w:szCs w:val="20"/>
              </w:rPr>
            </w:pPr>
            <w:r>
              <w:rPr>
                <w:rFonts w:hint="eastAsia" w:ascii="宋体" w:hAnsi="宋体" w:eastAsia="宋体" w:cs="宋体"/>
                <w:kern w:val="0"/>
                <w:szCs w:val="20"/>
              </w:rPr>
              <w:t xml:space="preserve">  救济费</w:t>
            </w:r>
          </w:p>
        </w:tc>
        <w:tc>
          <w:tcPr>
            <w:tcW w:w="1120" w:type="dxa"/>
            <w:tcBorders>
              <w:top w:val="nil"/>
              <w:left w:val="nil"/>
              <w:bottom w:val="single" w:color="auto" w:sz="4" w:space="0"/>
              <w:right w:val="single" w:color="auto" w:sz="4" w:space="0"/>
            </w:tcBorders>
            <w:shd w:val="clear" w:color="auto" w:fill="auto"/>
            <w:noWrap/>
            <w:vAlign w:val="center"/>
          </w:tcPr>
          <w:p w14:paraId="6EA677A1">
            <w:pPr>
              <w:widowControl/>
              <w:jc w:val="center"/>
              <w:rPr>
                <w:rFonts w:ascii="宋体" w:hAnsi="宋体" w:eastAsia="宋体" w:cs="宋体"/>
                <w:kern w:val="0"/>
                <w:szCs w:val="20"/>
              </w:rPr>
            </w:pPr>
          </w:p>
        </w:tc>
        <w:tc>
          <w:tcPr>
            <w:tcW w:w="1191" w:type="dxa"/>
            <w:tcBorders>
              <w:top w:val="nil"/>
              <w:left w:val="nil"/>
              <w:bottom w:val="single" w:color="auto" w:sz="4" w:space="0"/>
              <w:right w:val="single" w:color="auto" w:sz="4" w:space="0"/>
            </w:tcBorders>
            <w:shd w:val="clear" w:color="auto" w:fill="auto"/>
            <w:noWrap/>
            <w:vAlign w:val="center"/>
          </w:tcPr>
          <w:p w14:paraId="7836CA61">
            <w:pPr>
              <w:widowControl/>
              <w:jc w:val="center"/>
              <w:rPr>
                <w:rFonts w:ascii="宋体" w:hAnsi="宋体" w:eastAsia="宋体" w:cs="宋体"/>
                <w:kern w:val="0"/>
                <w:szCs w:val="20"/>
              </w:rPr>
            </w:pPr>
            <w:r>
              <w:rPr>
                <w:rFonts w:hint="eastAsia" w:ascii="宋体" w:hAnsi="宋体" w:eastAsia="宋体" w:cs="宋体"/>
                <w:kern w:val="0"/>
                <w:szCs w:val="20"/>
              </w:rPr>
              <w:t>30226</w:t>
            </w:r>
          </w:p>
        </w:tc>
        <w:tc>
          <w:tcPr>
            <w:tcW w:w="2316" w:type="dxa"/>
            <w:tcBorders>
              <w:top w:val="nil"/>
              <w:left w:val="nil"/>
              <w:bottom w:val="single" w:color="auto" w:sz="4" w:space="0"/>
              <w:right w:val="single" w:color="auto" w:sz="4" w:space="0"/>
            </w:tcBorders>
            <w:shd w:val="clear" w:color="auto" w:fill="auto"/>
            <w:noWrap/>
            <w:vAlign w:val="center"/>
          </w:tcPr>
          <w:p w14:paraId="6959D448">
            <w:pPr>
              <w:widowControl/>
              <w:jc w:val="left"/>
              <w:rPr>
                <w:rFonts w:ascii="宋体" w:hAnsi="宋体" w:eastAsia="宋体" w:cs="宋体"/>
                <w:kern w:val="0"/>
                <w:szCs w:val="20"/>
              </w:rPr>
            </w:pPr>
            <w:r>
              <w:rPr>
                <w:rFonts w:hint="eastAsia" w:ascii="宋体" w:hAnsi="宋体" w:eastAsia="宋体" w:cs="宋体"/>
                <w:kern w:val="0"/>
                <w:szCs w:val="20"/>
              </w:rPr>
              <w:t xml:space="preserve">  劳务费</w:t>
            </w:r>
          </w:p>
        </w:tc>
        <w:tc>
          <w:tcPr>
            <w:tcW w:w="1185" w:type="dxa"/>
            <w:tcBorders>
              <w:top w:val="nil"/>
              <w:left w:val="nil"/>
              <w:bottom w:val="single" w:color="auto" w:sz="4" w:space="0"/>
              <w:right w:val="single" w:color="auto" w:sz="4" w:space="0"/>
            </w:tcBorders>
            <w:shd w:val="clear" w:color="auto" w:fill="auto"/>
            <w:noWrap/>
            <w:vAlign w:val="center"/>
          </w:tcPr>
          <w:p w14:paraId="082253DF">
            <w:pPr>
              <w:widowControl/>
              <w:rPr>
                <w:rFonts w:hint="default" w:ascii="宋体" w:hAnsi="宋体" w:eastAsia="宋体" w:cs="宋体"/>
                <w:kern w:val="0"/>
                <w:szCs w:val="20"/>
                <w:lang w:val="en-US" w:eastAsia="zh-CN"/>
              </w:rPr>
            </w:pPr>
            <w:r>
              <w:rPr>
                <w:rFonts w:hint="eastAsia" w:ascii="宋体" w:hAnsi="宋体" w:eastAsia="宋体" w:cs="宋体"/>
                <w:kern w:val="0"/>
                <w:szCs w:val="20"/>
                <w:lang w:val="en-US" w:eastAsia="zh-CN"/>
              </w:rPr>
              <w:t>11.36</w:t>
            </w:r>
          </w:p>
        </w:tc>
        <w:tc>
          <w:tcPr>
            <w:tcW w:w="1417" w:type="dxa"/>
            <w:tcBorders>
              <w:top w:val="nil"/>
              <w:left w:val="nil"/>
              <w:bottom w:val="single" w:color="auto" w:sz="4" w:space="0"/>
              <w:right w:val="single" w:color="auto" w:sz="4" w:space="0"/>
            </w:tcBorders>
            <w:shd w:val="clear" w:color="auto" w:fill="auto"/>
            <w:noWrap/>
            <w:vAlign w:val="center"/>
          </w:tcPr>
          <w:p w14:paraId="1208D464">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399</w:t>
            </w:r>
          </w:p>
        </w:tc>
        <w:tc>
          <w:tcPr>
            <w:tcW w:w="2977" w:type="dxa"/>
            <w:tcBorders>
              <w:top w:val="nil"/>
              <w:left w:val="nil"/>
              <w:bottom w:val="single" w:color="auto" w:sz="4" w:space="0"/>
              <w:right w:val="single" w:color="auto" w:sz="4" w:space="0"/>
            </w:tcBorders>
            <w:shd w:val="clear" w:color="auto" w:fill="auto"/>
            <w:noWrap/>
            <w:vAlign w:val="center"/>
          </w:tcPr>
          <w:p w14:paraId="2FCD69E4">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其他支出</w:t>
            </w:r>
          </w:p>
        </w:tc>
        <w:tc>
          <w:tcPr>
            <w:tcW w:w="915" w:type="dxa"/>
            <w:tcBorders>
              <w:top w:val="nil"/>
              <w:left w:val="nil"/>
              <w:bottom w:val="single" w:color="auto" w:sz="4" w:space="0"/>
              <w:right w:val="single" w:color="auto" w:sz="4" w:space="0"/>
            </w:tcBorders>
            <w:shd w:val="clear" w:color="auto" w:fill="auto"/>
            <w:noWrap/>
            <w:vAlign w:val="center"/>
          </w:tcPr>
          <w:p w14:paraId="6A895CCA">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14:paraId="1F1F430F">
        <w:tblPrEx>
          <w:tblCellMar>
            <w:top w:w="0" w:type="dxa"/>
            <w:left w:w="108" w:type="dxa"/>
            <w:bottom w:w="0" w:type="dxa"/>
            <w:right w:w="108" w:type="dxa"/>
          </w:tblCellMar>
        </w:tblPrEx>
        <w:trPr>
          <w:trHeight w:val="276" w:hRule="exact"/>
        </w:trPr>
        <w:tc>
          <w:tcPr>
            <w:tcW w:w="1314" w:type="dxa"/>
            <w:tcBorders>
              <w:top w:val="nil"/>
              <w:left w:val="single" w:color="auto" w:sz="4" w:space="0"/>
              <w:bottom w:val="single" w:color="auto" w:sz="4" w:space="0"/>
              <w:right w:val="single" w:color="auto" w:sz="4" w:space="0"/>
            </w:tcBorders>
            <w:shd w:val="clear" w:color="auto" w:fill="auto"/>
            <w:noWrap/>
            <w:vAlign w:val="center"/>
          </w:tcPr>
          <w:p w14:paraId="28243B9F">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30307</w:t>
            </w:r>
          </w:p>
        </w:tc>
        <w:tc>
          <w:tcPr>
            <w:tcW w:w="2905" w:type="dxa"/>
            <w:tcBorders>
              <w:top w:val="nil"/>
              <w:left w:val="nil"/>
              <w:bottom w:val="single" w:color="auto" w:sz="4" w:space="0"/>
              <w:right w:val="single" w:color="auto" w:sz="4" w:space="0"/>
            </w:tcBorders>
            <w:shd w:val="clear" w:color="auto" w:fill="auto"/>
            <w:noWrap/>
            <w:vAlign w:val="center"/>
          </w:tcPr>
          <w:p w14:paraId="2B26D12A">
            <w:pPr>
              <w:widowControl/>
              <w:jc w:val="left"/>
              <w:rPr>
                <w:rFonts w:ascii="宋体" w:hAnsi="宋体" w:eastAsia="宋体" w:cs="宋体"/>
                <w:kern w:val="0"/>
                <w:szCs w:val="20"/>
              </w:rPr>
            </w:pPr>
            <w:r>
              <w:rPr>
                <w:rFonts w:hint="eastAsia" w:ascii="宋体" w:hAnsi="宋体" w:eastAsia="宋体" w:cs="宋体"/>
                <w:kern w:val="0"/>
                <w:szCs w:val="20"/>
              </w:rPr>
              <w:t xml:space="preserve">  医疗费补助</w:t>
            </w:r>
          </w:p>
        </w:tc>
        <w:tc>
          <w:tcPr>
            <w:tcW w:w="1120" w:type="dxa"/>
            <w:tcBorders>
              <w:top w:val="nil"/>
              <w:left w:val="nil"/>
              <w:bottom w:val="single" w:color="auto" w:sz="4" w:space="0"/>
              <w:right w:val="single" w:color="auto" w:sz="4" w:space="0"/>
            </w:tcBorders>
            <w:shd w:val="clear" w:color="auto" w:fill="auto"/>
            <w:noWrap/>
            <w:vAlign w:val="center"/>
          </w:tcPr>
          <w:p w14:paraId="709C73F6">
            <w:pPr>
              <w:widowControl/>
              <w:jc w:val="both"/>
              <w:rPr>
                <w:rFonts w:ascii="宋体" w:hAnsi="宋体" w:eastAsia="宋体" w:cs="宋体"/>
                <w:kern w:val="0"/>
                <w:szCs w:val="20"/>
              </w:rPr>
            </w:pPr>
          </w:p>
        </w:tc>
        <w:tc>
          <w:tcPr>
            <w:tcW w:w="1191" w:type="dxa"/>
            <w:tcBorders>
              <w:top w:val="nil"/>
              <w:left w:val="nil"/>
              <w:bottom w:val="single" w:color="auto" w:sz="4" w:space="0"/>
              <w:right w:val="single" w:color="auto" w:sz="4" w:space="0"/>
            </w:tcBorders>
            <w:shd w:val="clear" w:color="auto" w:fill="auto"/>
            <w:noWrap/>
            <w:vAlign w:val="center"/>
          </w:tcPr>
          <w:p w14:paraId="2A17FF53">
            <w:pPr>
              <w:widowControl/>
              <w:jc w:val="center"/>
              <w:rPr>
                <w:rFonts w:ascii="宋体" w:hAnsi="宋体" w:eastAsia="宋体" w:cs="宋体"/>
                <w:kern w:val="0"/>
                <w:szCs w:val="20"/>
              </w:rPr>
            </w:pPr>
            <w:r>
              <w:rPr>
                <w:rFonts w:hint="eastAsia" w:ascii="宋体" w:hAnsi="宋体" w:eastAsia="宋体" w:cs="宋体"/>
                <w:kern w:val="0"/>
                <w:szCs w:val="20"/>
              </w:rPr>
              <w:t>30227</w:t>
            </w:r>
          </w:p>
        </w:tc>
        <w:tc>
          <w:tcPr>
            <w:tcW w:w="2316" w:type="dxa"/>
            <w:tcBorders>
              <w:top w:val="nil"/>
              <w:left w:val="nil"/>
              <w:bottom w:val="single" w:color="auto" w:sz="4" w:space="0"/>
              <w:right w:val="single" w:color="auto" w:sz="4" w:space="0"/>
            </w:tcBorders>
            <w:shd w:val="clear" w:color="auto" w:fill="auto"/>
            <w:noWrap/>
            <w:vAlign w:val="center"/>
          </w:tcPr>
          <w:p w14:paraId="09BABDBF">
            <w:pPr>
              <w:widowControl/>
              <w:jc w:val="left"/>
              <w:rPr>
                <w:rFonts w:ascii="宋体" w:hAnsi="宋体" w:eastAsia="宋体" w:cs="宋体"/>
                <w:kern w:val="0"/>
                <w:szCs w:val="20"/>
              </w:rPr>
            </w:pPr>
            <w:r>
              <w:rPr>
                <w:rFonts w:hint="eastAsia" w:ascii="宋体" w:hAnsi="宋体" w:eastAsia="宋体" w:cs="宋体"/>
                <w:kern w:val="0"/>
                <w:szCs w:val="20"/>
              </w:rPr>
              <w:t xml:space="preserve">  委托业务费</w:t>
            </w:r>
          </w:p>
        </w:tc>
        <w:tc>
          <w:tcPr>
            <w:tcW w:w="1185" w:type="dxa"/>
            <w:tcBorders>
              <w:top w:val="nil"/>
              <w:left w:val="nil"/>
              <w:bottom w:val="single" w:color="auto" w:sz="4" w:space="0"/>
              <w:right w:val="single" w:color="auto" w:sz="4" w:space="0"/>
            </w:tcBorders>
            <w:shd w:val="clear" w:color="auto" w:fill="auto"/>
            <w:noWrap/>
            <w:vAlign w:val="center"/>
          </w:tcPr>
          <w:p w14:paraId="4F1EA6D1">
            <w:pPr>
              <w:widowControl/>
              <w:rPr>
                <w:rFonts w:ascii="宋体" w:hAnsi="宋体" w:eastAsia="宋体" w:cs="宋体"/>
                <w:kern w:val="0"/>
                <w:szCs w:val="20"/>
              </w:rPr>
            </w:pPr>
          </w:p>
        </w:tc>
        <w:tc>
          <w:tcPr>
            <w:tcW w:w="1417" w:type="dxa"/>
            <w:tcBorders>
              <w:top w:val="nil"/>
              <w:left w:val="nil"/>
              <w:bottom w:val="single" w:color="auto" w:sz="4" w:space="0"/>
              <w:right w:val="single" w:color="auto" w:sz="4" w:space="0"/>
            </w:tcBorders>
            <w:shd w:val="clear" w:color="auto" w:fill="auto"/>
            <w:noWrap/>
            <w:vAlign w:val="center"/>
          </w:tcPr>
          <w:p w14:paraId="200D214C">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39906</w:t>
            </w:r>
          </w:p>
        </w:tc>
        <w:tc>
          <w:tcPr>
            <w:tcW w:w="2977" w:type="dxa"/>
            <w:tcBorders>
              <w:top w:val="nil"/>
              <w:left w:val="nil"/>
              <w:bottom w:val="single" w:color="auto" w:sz="4" w:space="0"/>
              <w:right w:val="single" w:color="auto" w:sz="4" w:space="0"/>
            </w:tcBorders>
            <w:shd w:val="clear" w:color="auto" w:fill="auto"/>
            <w:noWrap/>
            <w:vAlign w:val="center"/>
          </w:tcPr>
          <w:p w14:paraId="31158956">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赠与</w:t>
            </w:r>
          </w:p>
        </w:tc>
        <w:tc>
          <w:tcPr>
            <w:tcW w:w="915" w:type="dxa"/>
            <w:tcBorders>
              <w:top w:val="nil"/>
              <w:left w:val="nil"/>
              <w:bottom w:val="single" w:color="auto" w:sz="4" w:space="0"/>
              <w:right w:val="single" w:color="auto" w:sz="4" w:space="0"/>
            </w:tcBorders>
            <w:shd w:val="clear" w:color="auto" w:fill="auto"/>
            <w:noWrap/>
            <w:vAlign w:val="center"/>
          </w:tcPr>
          <w:p w14:paraId="37CA9EE9">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14:paraId="0E49527D">
        <w:tblPrEx>
          <w:tblCellMar>
            <w:top w:w="0" w:type="dxa"/>
            <w:left w:w="108" w:type="dxa"/>
            <w:bottom w:w="0" w:type="dxa"/>
            <w:right w:w="108" w:type="dxa"/>
          </w:tblCellMar>
        </w:tblPrEx>
        <w:trPr>
          <w:trHeight w:val="276" w:hRule="exact"/>
        </w:trPr>
        <w:tc>
          <w:tcPr>
            <w:tcW w:w="1314" w:type="dxa"/>
            <w:tcBorders>
              <w:top w:val="nil"/>
              <w:left w:val="single" w:color="auto" w:sz="4" w:space="0"/>
              <w:bottom w:val="single" w:color="auto" w:sz="4" w:space="0"/>
              <w:right w:val="single" w:color="auto" w:sz="4" w:space="0"/>
            </w:tcBorders>
            <w:shd w:val="clear" w:color="auto" w:fill="auto"/>
            <w:noWrap/>
            <w:vAlign w:val="center"/>
          </w:tcPr>
          <w:p w14:paraId="39252163">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30308</w:t>
            </w:r>
          </w:p>
        </w:tc>
        <w:tc>
          <w:tcPr>
            <w:tcW w:w="2905" w:type="dxa"/>
            <w:tcBorders>
              <w:top w:val="nil"/>
              <w:left w:val="nil"/>
              <w:bottom w:val="single" w:color="auto" w:sz="4" w:space="0"/>
              <w:right w:val="single" w:color="auto" w:sz="4" w:space="0"/>
            </w:tcBorders>
            <w:shd w:val="clear" w:color="auto" w:fill="auto"/>
            <w:noWrap/>
            <w:vAlign w:val="center"/>
          </w:tcPr>
          <w:p w14:paraId="0826EFAC">
            <w:pPr>
              <w:widowControl/>
              <w:jc w:val="left"/>
              <w:rPr>
                <w:rFonts w:ascii="宋体" w:hAnsi="宋体" w:eastAsia="宋体" w:cs="宋体"/>
                <w:kern w:val="0"/>
                <w:szCs w:val="20"/>
              </w:rPr>
            </w:pPr>
            <w:r>
              <w:rPr>
                <w:rFonts w:hint="eastAsia" w:ascii="宋体" w:hAnsi="宋体" w:eastAsia="宋体" w:cs="宋体"/>
                <w:kern w:val="0"/>
                <w:szCs w:val="20"/>
              </w:rPr>
              <w:t xml:space="preserve">  助学金</w:t>
            </w:r>
          </w:p>
        </w:tc>
        <w:tc>
          <w:tcPr>
            <w:tcW w:w="1120" w:type="dxa"/>
            <w:tcBorders>
              <w:top w:val="nil"/>
              <w:left w:val="nil"/>
              <w:bottom w:val="single" w:color="auto" w:sz="4" w:space="0"/>
              <w:right w:val="single" w:color="auto" w:sz="4" w:space="0"/>
            </w:tcBorders>
            <w:shd w:val="clear" w:color="auto" w:fill="auto"/>
            <w:noWrap/>
            <w:vAlign w:val="center"/>
          </w:tcPr>
          <w:p w14:paraId="52434F5A">
            <w:pPr>
              <w:widowControl/>
              <w:jc w:val="center"/>
              <w:rPr>
                <w:rFonts w:ascii="宋体" w:hAnsi="宋体" w:eastAsia="宋体" w:cs="宋体"/>
                <w:kern w:val="0"/>
                <w:szCs w:val="20"/>
              </w:rPr>
            </w:pPr>
          </w:p>
        </w:tc>
        <w:tc>
          <w:tcPr>
            <w:tcW w:w="1191" w:type="dxa"/>
            <w:tcBorders>
              <w:top w:val="nil"/>
              <w:left w:val="nil"/>
              <w:bottom w:val="single" w:color="auto" w:sz="4" w:space="0"/>
              <w:right w:val="single" w:color="auto" w:sz="4" w:space="0"/>
            </w:tcBorders>
            <w:shd w:val="clear" w:color="auto" w:fill="auto"/>
            <w:noWrap/>
            <w:vAlign w:val="center"/>
          </w:tcPr>
          <w:p w14:paraId="716C61EC">
            <w:pPr>
              <w:widowControl/>
              <w:jc w:val="center"/>
              <w:rPr>
                <w:rFonts w:ascii="宋体" w:hAnsi="宋体" w:eastAsia="宋体" w:cs="宋体"/>
                <w:kern w:val="0"/>
                <w:szCs w:val="20"/>
              </w:rPr>
            </w:pPr>
            <w:r>
              <w:rPr>
                <w:rFonts w:hint="eastAsia" w:ascii="宋体" w:hAnsi="宋体" w:eastAsia="宋体" w:cs="宋体"/>
                <w:kern w:val="0"/>
                <w:szCs w:val="20"/>
              </w:rPr>
              <w:t>30228</w:t>
            </w:r>
          </w:p>
        </w:tc>
        <w:tc>
          <w:tcPr>
            <w:tcW w:w="2316" w:type="dxa"/>
            <w:tcBorders>
              <w:top w:val="nil"/>
              <w:left w:val="nil"/>
              <w:bottom w:val="single" w:color="auto" w:sz="4" w:space="0"/>
              <w:right w:val="single" w:color="auto" w:sz="4" w:space="0"/>
            </w:tcBorders>
            <w:shd w:val="clear" w:color="auto" w:fill="auto"/>
            <w:noWrap/>
            <w:vAlign w:val="center"/>
          </w:tcPr>
          <w:p w14:paraId="3130952E">
            <w:pPr>
              <w:widowControl/>
              <w:jc w:val="left"/>
              <w:rPr>
                <w:rFonts w:ascii="宋体" w:hAnsi="宋体" w:eastAsia="宋体" w:cs="宋体"/>
                <w:kern w:val="0"/>
                <w:szCs w:val="20"/>
              </w:rPr>
            </w:pPr>
            <w:r>
              <w:rPr>
                <w:rFonts w:hint="eastAsia" w:ascii="宋体" w:hAnsi="宋体" w:eastAsia="宋体" w:cs="宋体"/>
                <w:kern w:val="0"/>
                <w:szCs w:val="20"/>
              </w:rPr>
              <w:t xml:space="preserve">  工会经费</w:t>
            </w:r>
          </w:p>
        </w:tc>
        <w:tc>
          <w:tcPr>
            <w:tcW w:w="1185" w:type="dxa"/>
            <w:tcBorders>
              <w:top w:val="nil"/>
              <w:left w:val="nil"/>
              <w:bottom w:val="single" w:color="auto" w:sz="4" w:space="0"/>
              <w:right w:val="single" w:color="auto" w:sz="4" w:space="0"/>
            </w:tcBorders>
            <w:shd w:val="clear" w:color="auto" w:fill="auto"/>
            <w:noWrap/>
            <w:vAlign w:val="center"/>
          </w:tcPr>
          <w:p w14:paraId="1B04103E">
            <w:pPr>
              <w:widowControl/>
              <w:rPr>
                <w:rFonts w:hint="default" w:ascii="宋体" w:hAnsi="宋体" w:eastAsia="宋体" w:cs="宋体"/>
                <w:kern w:val="0"/>
                <w:szCs w:val="20"/>
                <w:lang w:val="en-US" w:eastAsia="zh-CN"/>
              </w:rPr>
            </w:pPr>
            <w:r>
              <w:rPr>
                <w:rFonts w:hint="eastAsia" w:ascii="宋体" w:hAnsi="宋体" w:eastAsia="宋体" w:cs="宋体"/>
                <w:kern w:val="0"/>
                <w:szCs w:val="20"/>
                <w:lang w:val="en-US" w:eastAsia="zh-CN"/>
              </w:rPr>
              <w:t>35.45</w:t>
            </w:r>
          </w:p>
        </w:tc>
        <w:tc>
          <w:tcPr>
            <w:tcW w:w="1417" w:type="dxa"/>
            <w:tcBorders>
              <w:top w:val="nil"/>
              <w:left w:val="nil"/>
              <w:bottom w:val="single" w:color="auto" w:sz="4" w:space="0"/>
              <w:right w:val="single" w:color="auto" w:sz="4" w:space="0"/>
            </w:tcBorders>
            <w:shd w:val="clear" w:color="auto" w:fill="auto"/>
            <w:noWrap/>
            <w:vAlign w:val="center"/>
          </w:tcPr>
          <w:p w14:paraId="75F5FCF4">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39907</w:t>
            </w:r>
          </w:p>
        </w:tc>
        <w:tc>
          <w:tcPr>
            <w:tcW w:w="2977" w:type="dxa"/>
            <w:tcBorders>
              <w:top w:val="nil"/>
              <w:left w:val="nil"/>
              <w:bottom w:val="single" w:color="auto" w:sz="4" w:space="0"/>
              <w:right w:val="single" w:color="auto" w:sz="4" w:space="0"/>
            </w:tcBorders>
            <w:shd w:val="clear" w:color="auto" w:fill="auto"/>
            <w:noWrap/>
            <w:vAlign w:val="center"/>
          </w:tcPr>
          <w:p w14:paraId="13702FE7">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国家赔偿费用支出</w:t>
            </w:r>
          </w:p>
        </w:tc>
        <w:tc>
          <w:tcPr>
            <w:tcW w:w="915" w:type="dxa"/>
            <w:tcBorders>
              <w:top w:val="nil"/>
              <w:left w:val="nil"/>
              <w:bottom w:val="single" w:color="auto" w:sz="4" w:space="0"/>
              <w:right w:val="single" w:color="auto" w:sz="4" w:space="0"/>
            </w:tcBorders>
            <w:shd w:val="clear" w:color="auto" w:fill="auto"/>
            <w:noWrap/>
            <w:vAlign w:val="center"/>
          </w:tcPr>
          <w:p w14:paraId="741D3163">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14:paraId="1F57BF71">
        <w:tblPrEx>
          <w:tblCellMar>
            <w:top w:w="0" w:type="dxa"/>
            <w:left w:w="108" w:type="dxa"/>
            <w:bottom w:w="0" w:type="dxa"/>
            <w:right w:w="108" w:type="dxa"/>
          </w:tblCellMar>
        </w:tblPrEx>
        <w:trPr>
          <w:trHeight w:val="276" w:hRule="exact"/>
        </w:trPr>
        <w:tc>
          <w:tcPr>
            <w:tcW w:w="1314" w:type="dxa"/>
            <w:tcBorders>
              <w:top w:val="nil"/>
              <w:left w:val="single" w:color="auto" w:sz="4" w:space="0"/>
              <w:bottom w:val="single" w:color="auto" w:sz="4" w:space="0"/>
              <w:right w:val="single" w:color="auto" w:sz="4" w:space="0"/>
            </w:tcBorders>
            <w:shd w:val="clear" w:color="auto" w:fill="auto"/>
            <w:noWrap/>
            <w:vAlign w:val="center"/>
          </w:tcPr>
          <w:p w14:paraId="193D9235">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30309</w:t>
            </w:r>
          </w:p>
        </w:tc>
        <w:tc>
          <w:tcPr>
            <w:tcW w:w="2905" w:type="dxa"/>
            <w:tcBorders>
              <w:top w:val="nil"/>
              <w:left w:val="nil"/>
              <w:bottom w:val="single" w:color="auto" w:sz="4" w:space="0"/>
              <w:right w:val="single" w:color="auto" w:sz="4" w:space="0"/>
            </w:tcBorders>
            <w:shd w:val="clear" w:color="auto" w:fill="auto"/>
            <w:noWrap/>
            <w:vAlign w:val="center"/>
          </w:tcPr>
          <w:p w14:paraId="596CBBD3">
            <w:pPr>
              <w:widowControl/>
              <w:jc w:val="left"/>
              <w:rPr>
                <w:rFonts w:ascii="宋体" w:hAnsi="宋体" w:eastAsia="宋体" w:cs="宋体"/>
                <w:kern w:val="0"/>
                <w:szCs w:val="20"/>
              </w:rPr>
            </w:pPr>
            <w:r>
              <w:rPr>
                <w:rFonts w:hint="eastAsia" w:ascii="宋体" w:hAnsi="宋体" w:eastAsia="宋体" w:cs="宋体"/>
                <w:kern w:val="0"/>
                <w:szCs w:val="20"/>
              </w:rPr>
              <w:t xml:space="preserve">  奖励金</w:t>
            </w:r>
          </w:p>
        </w:tc>
        <w:tc>
          <w:tcPr>
            <w:tcW w:w="1120" w:type="dxa"/>
            <w:tcBorders>
              <w:top w:val="nil"/>
              <w:left w:val="nil"/>
              <w:bottom w:val="single" w:color="auto" w:sz="4" w:space="0"/>
              <w:right w:val="single" w:color="auto" w:sz="4" w:space="0"/>
            </w:tcBorders>
            <w:shd w:val="clear" w:color="auto" w:fill="auto"/>
            <w:noWrap/>
            <w:vAlign w:val="center"/>
          </w:tcPr>
          <w:p w14:paraId="58E9D89C">
            <w:pPr>
              <w:widowControl/>
              <w:jc w:val="both"/>
              <w:rPr>
                <w:rFonts w:hint="default" w:ascii="宋体" w:hAnsi="宋体" w:eastAsia="宋体" w:cs="宋体"/>
                <w:kern w:val="0"/>
                <w:szCs w:val="20"/>
                <w:lang w:val="en-US" w:eastAsia="zh-CN"/>
              </w:rPr>
            </w:pPr>
            <w:r>
              <w:rPr>
                <w:rFonts w:hint="eastAsia" w:ascii="宋体" w:hAnsi="宋体" w:eastAsia="宋体" w:cs="宋体"/>
                <w:kern w:val="0"/>
                <w:szCs w:val="20"/>
                <w:lang w:val="en-US" w:eastAsia="zh-CN"/>
              </w:rPr>
              <w:t>2.04</w:t>
            </w:r>
          </w:p>
        </w:tc>
        <w:tc>
          <w:tcPr>
            <w:tcW w:w="1191" w:type="dxa"/>
            <w:tcBorders>
              <w:top w:val="nil"/>
              <w:left w:val="nil"/>
              <w:bottom w:val="single" w:color="auto" w:sz="4" w:space="0"/>
              <w:right w:val="single" w:color="auto" w:sz="4" w:space="0"/>
            </w:tcBorders>
            <w:shd w:val="clear" w:color="auto" w:fill="auto"/>
            <w:noWrap/>
            <w:vAlign w:val="center"/>
          </w:tcPr>
          <w:p w14:paraId="0D00744F">
            <w:pPr>
              <w:widowControl/>
              <w:jc w:val="center"/>
              <w:rPr>
                <w:rFonts w:ascii="宋体" w:hAnsi="宋体" w:eastAsia="宋体" w:cs="宋体"/>
                <w:kern w:val="0"/>
                <w:szCs w:val="20"/>
              </w:rPr>
            </w:pPr>
            <w:r>
              <w:rPr>
                <w:rFonts w:hint="eastAsia" w:ascii="宋体" w:hAnsi="宋体" w:eastAsia="宋体" w:cs="宋体"/>
                <w:kern w:val="0"/>
                <w:szCs w:val="20"/>
              </w:rPr>
              <w:t>30229</w:t>
            </w:r>
          </w:p>
        </w:tc>
        <w:tc>
          <w:tcPr>
            <w:tcW w:w="2316" w:type="dxa"/>
            <w:tcBorders>
              <w:top w:val="nil"/>
              <w:left w:val="nil"/>
              <w:bottom w:val="single" w:color="auto" w:sz="4" w:space="0"/>
              <w:right w:val="single" w:color="auto" w:sz="4" w:space="0"/>
            </w:tcBorders>
            <w:shd w:val="clear" w:color="auto" w:fill="auto"/>
            <w:noWrap/>
            <w:vAlign w:val="center"/>
          </w:tcPr>
          <w:p w14:paraId="4752287D">
            <w:pPr>
              <w:widowControl/>
              <w:jc w:val="left"/>
              <w:rPr>
                <w:rFonts w:ascii="宋体" w:hAnsi="宋体" w:eastAsia="宋体" w:cs="宋体"/>
                <w:kern w:val="0"/>
                <w:szCs w:val="20"/>
              </w:rPr>
            </w:pPr>
            <w:r>
              <w:rPr>
                <w:rFonts w:hint="eastAsia" w:ascii="宋体" w:hAnsi="宋体" w:eastAsia="宋体" w:cs="宋体"/>
                <w:kern w:val="0"/>
                <w:szCs w:val="20"/>
              </w:rPr>
              <w:t xml:space="preserve">  福利费</w:t>
            </w:r>
          </w:p>
        </w:tc>
        <w:tc>
          <w:tcPr>
            <w:tcW w:w="1185" w:type="dxa"/>
            <w:tcBorders>
              <w:top w:val="nil"/>
              <w:left w:val="nil"/>
              <w:bottom w:val="single" w:color="auto" w:sz="4" w:space="0"/>
              <w:right w:val="single" w:color="auto" w:sz="4" w:space="0"/>
            </w:tcBorders>
            <w:shd w:val="clear" w:color="auto" w:fill="auto"/>
            <w:noWrap/>
            <w:vAlign w:val="center"/>
          </w:tcPr>
          <w:p w14:paraId="054A3B9A">
            <w:pPr>
              <w:widowControl/>
              <w:rPr>
                <w:rFonts w:hint="default" w:ascii="宋体" w:hAnsi="宋体" w:eastAsia="宋体" w:cs="宋体"/>
                <w:kern w:val="0"/>
                <w:szCs w:val="20"/>
                <w:lang w:val="en-US" w:eastAsia="zh-CN"/>
              </w:rPr>
            </w:pPr>
            <w:r>
              <w:rPr>
                <w:rFonts w:hint="eastAsia" w:ascii="宋体" w:hAnsi="宋体" w:eastAsia="宋体" w:cs="宋体"/>
                <w:kern w:val="0"/>
                <w:szCs w:val="20"/>
                <w:lang w:val="en-US" w:eastAsia="zh-CN"/>
              </w:rPr>
              <w:t>3.18</w:t>
            </w:r>
          </w:p>
        </w:tc>
        <w:tc>
          <w:tcPr>
            <w:tcW w:w="1417" w:type="dxa"/>
            <w:tcBorders>
              <w:top w:val="nil"/>
              <w:left w:val="nil"/>
              <w:bottom w:val="single" w:color="auto" w:sz="4" w:space="0"/>
              <w:right w:val="single" w:color="auto" w:sz="4" w:space="0"/>
            </w:tcBorders>
            <w:shd w:val="clear" w:color="auto" w:fill="auto"/>
            <w:noWrap/>
            <w:vAlign w:val="center"/>
          </w:tcPr>
          <w:p w14:paraId="78802259">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39908</w:t>
            </w:r>
          </w:p>
        </w:tc>
        <w:tc>
          <w:tcPr>
            <w:tcW w:w="2977" w:type="dxa"/>
            <w:tcBorders>
              <w:top w:val="nil"/>
              <w:left w:val="nil"/>
              <w:bottom w:val="single" w:color="auto" w:sz="4" w:space="0"/>
              <w:right w:val="single" w:color="auto" w:sz="4" w:space="0"/>
            </w:tcBorders>
            <w:shd w:val="clear" w:color="auto" w:fill="auto"/>
            <w:noWrap/>
            <w:vAlign w:val="center"/>
          </w:tcPr>
          <w:p w14:paraId="094E38F9">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对民间非营利组织和群众性自治组织补贴</w:t>
            </w:r>
          </w:p>
        </w:tc>
        <w:tc>
          <w:tcPr>
            <w:tcW w:w="915" w:type="dxa"/>
            <w:tcBorders>
              <w:top w:val="nil"/>
              <w:left w:val="nil"/>
              <w:bottom w:val="single" w:color="auto" w:sz="4" w:space="0"/>
              <w:right w:val="single" w:color="auto" w:sz="4" w:space="0"/>
            </w:tcBorders>
            <w:shd w:val="clear" w:color="auto" w:fill="auto"/>
            <w:noWrap/>
            <w:vAlign w:val="center"/>
          </w:tcPr>
          <w:p w14:paraId="071F5ABA">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14:paraId="15FF57C7">
        <w:tblPrEx>
          <w:tblCellMar>
            <w:top w:w="0" w:type="dxa"/>
            <w:left w:w="108" w:type="dxa"/>
            <w:bottom w:w="0" w:type="dxa"/>
            <w:right w:w="108" w:type="dxa"/>
          </w:tblCellMar>
        </w:tblPrEx>
        <w:trPr>
          <w:trHeight w:val="276" w:hRule="exact"/>
        </w:trPr>
        <w:tc>
          <w:tcPr>
            <w:tcW w:w="1314" w:type="dxa"/>
            <w:tcBorders>
              <w:top w:val="nil"/>
              <w:left w:val="single" w:color="auto" w:sz="4" w:space="0"/>
              <w:bottom w:val="single" w:color="auto" w:sz="4" w:space="0"/>
              <w:right w:val="single" w:color="auto" w:sz="4" w:space="0"/>
            </w:tcBorders>
            <w:shd w:val="clear" w:color="auto" w:fill="auto"/>
            <w:noWrap/>
            <w:vAlign w:val="center"/>
          </w:tcPr>
          <w:p w14:paraId="00D60323">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30310</w:t>
            </w:r>
          </w:p>
        </w:tc>
        <w:tc>
          <w:tcPr>
            <w:tcW w:w="2905" w:type="dxa"/>
            <w:tcBorders>
              <w:top w:val="nil"/>
              <w:left w:val="nil"/>
              <w:bottom w:val="single" w:color="auto" w:sz="4" w:space="0"/>
              <w:right w:val="single" w:color="auto" w:sz="4" w:space="0"/>
            </w:tcBorders>
            <w:shd w:val="clear" w:color="auto" w:fill="auto"/>
            <w:noWrap/>
            <w:vAlign w:val="center"/>
          </w:tcPr>
          <w:p w14:paraId="0435A835">
            <w:pPr>
              <w:widowControl/>
              <w:jc w:val="left"/>
              <w:rPr>
                <w:rFonts w:ascii="宋体" w:hAnsi="宋体" w:eastAsia="宋体" w:cs="宋体"/>
                <w:kern w:val="0"/>
                <w:szCs w:val="20"/>
              </w:rPr>
            </w:pPr>
            <w:r>
              <w:rPr>
                <w:rFonts w:hint="eastAsia" w:ascii="宋体" w:hAnsi="宋体" w:eastAsia="宋体" w:cs="宋体"/>
                <w:kern w:val="0"/>
                <w:szCs w:val="20"/>
              </w:rPr>
              <w:t xml:space="preserve">  个人农业生产补贴</w:t>
            </w:r>
          </w:p>
        </w:tc>
        <w:tc>
          <w:tcPr>
            <w:tcW w:w="1120" w:type="dxa"/>
            <w:tcBorders>
              <w:top w:val="nil"/>
              <w:left w:val="nil"/>
              <w:bottom w:val="single" w:color="auto" w:sz="4" w:space="0"/>
              <w:right w:val="single" w:color="auto" w:sz="4" w:space="0"/>
            </w:tcBorders>
            <w:shd w:val="clear" w:color="auto" w:fill="auto"/>
            <w:noWrap/>
            <w:vAlign w:val="center"/>
          </w:tcPr>
          <w:p w14:paraId="66A55FE7">
            <w:pPr>
              <w:widowControl/>
              <w:jc w:val="center"/>
              <w:rPr>
                <w:rFonts w:ascii="宋体" w:hAnsi="宋体" w:eastAsia="宋体" w:cs="宋体"/>
                <w:kern w:val="0"/>
                <w:szCs w:val="20"/>
              </w:rPr>
            </w:pPr>
          </w:p>
        </w:tc>
        <w:tc>
          <w:tcPr>
            <w:tcW w:w="1191" w:type="dxa"/>
            <w:tcBorders>
              <w:top w:val="nil"/>
              <w:left w:val="nil"/>
              <w:bottom w:val="single" w:color="auto" w:sz="4" w:space="0"/>
              <w:right w:val="single" w:color="auto" w:sz="4" w:space="0"/>
            </w:tcBorders>
            <w:shd w:val="clear" w:color="auto" w:fill="auto"/>
            <w:noWrap/>
            <w:vAlign w:val="center"/>
          </w:tcPr>
          <w:p w14:paraId="06BC70B4">
            <w:pPr>
              <w:widowControl/>
              <w:jc w:val="center"/>
              <w:rPr>
                <w:rFonts w:ascii="宋体" w:hAnsi="宋体" w:eastAsia="宋体" w:cs="宋体"/>
                <w:kern w:val="0"/>
                <w:szCs w:val="20"/>
              </w:rPr>
            </w:pPr>
            <w:r>
              <w:rPr>
                <w:rFonts w:hint="eastAsia" w:ascii="宋体" w:hAnsi="宋体" w:eastAsia="宋体" w:cs="宋体"/>
                <w:kern w:val="0"/>
                <w:szCs w:val="20"/>
              </w:rPr>
              <w:t>30231</w:t>
            </w:r>
          </w:p>
        </w:tc>
        <w:tc>
          <w:tcPr>
            <w:tcW w:w="2316" w:type="dxa"/>
            <w:tcBorders>
              <w:top w:val="nil"/>
              <w:left w:val="nil"/>
              <w:bottom w:val="single" w:color="auto" w:sz="4" w:space="0"/>
              <w:right w:val="single" w:color="auto" w:sz="4" w:space="0"/>
            </w:tcBorders>
            <w:shd w:val="clear" w:color="auto" w:fill="auto"/>
            <w:noWrap/>
            <w:vAlign w:val="center"/>
          </w:tcPr>
          <w:p w14:paraId="2E2D83AB">
            <w:pPr>
              <w:widowControl/>
              <w:jc w:val="left"/>
              <w:rPr>
                <w:rFonts w:ascii="宋体" w:hAnsi="宋体" w:eastAsia="宋体" w:cs="宋体"/>
                <w:kern w:val="0"/>
                <w:szCs w:val="20"/>
              </w:rPr>
            </w:pPr>
            <w:r>
              <w:rPr>
                <w:rFonts w:hint="eastAsia" w:ascii="宋体" w:hAnsi="宋体" w:eastAsia="宋体" w:cs="宋体"/>
                <w:kern w:val="0"/>
                <w:szCs w:val="20"/>
              </w:rPr>
              <w:t xml:space="preserve">  公务用车运行维护费</w:t>
            </w:r>
          </w:p>
        </w:tc>
        <w:tc>
          <w:tcPr>
            <w:tcW w:w="1185" w:type="dxa"/>
            <w:tcBorders>
              <w:top w:val="nil"/>
              <w:left w:val="nil"/>
              <w:bottom w:val="single" w:color="auto" w:sz="4" w:space="0"/>
              <w:right w:val="single" w:color="auto" w:sz="4" w:space="0"/>
            </w:tcBorders>
            <w:shd w:val="clear" w:color="auto" w:fill="auto"/>
            <w:noWrap/>
            <w:vAlign w:val="center"/>
          </w:tcPr>
          <w:p w14:paraId="5D6495DB">
            <w:pPr>
              <w:widowControl/>
              <w:rPr>
                <w:rFonts w:hint="default" w:ascii="宋体" w:hAnsi="宋体" w:eastAsia="宋体" w:cs="宋体"/>
                <w:kern w:val="0"/>
                <w:szCs w:val="20"/>
                <w:lang w:val="en-US" w:eastAsia="zh-CN"/>
              </w:rPr>
            </w:pPr>
            <w:r>
              <w:rPr>
                <w:rFonts w:hint="eastAsia" w:ascii="宋体" w:hAnsi="宋体" w:eastAsia="宋体" w:cs="宋体"/>
                <w:kern w:val="0"/>
                <w:szCs w:val="20"/>
                <w:lang w:val="en-US" w:eastAsia="zh-CN"/>
              </w:rPr>
              <w:t>4.36</w:t>
            </w:r>
          </w:p>
        </w:tc>
        <w:tc>
          <w:tcPr>
            <w:tcW w:w="1417" w:type="dxa"/>
            <w:tcBorders>
              <w:top w:val="nil"/>
              <w:left w:val="nil"/>
              <w:bottom w:val="single" w:color="auto" w:sz="4" w:space="0"/>
              <w:right w:val="single" w:color="auto" w:sz="4" w:space="0"/>
            </w:tcBorders>
            <w:shd w:val="clear" w:color="auto" w:fill="auto"/>
            <w:noWrap/>
            <w:vAlign w:val="center"/>
          </w:tcPr>
          <w:p w14:paraId="78F0DE1F">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39999</w:t>
            </w:r>
          </w:p>
        </w:tc>
        <w:tc>
          <w:tcPr>
            <w:tcW w:w="2977" w:type="dxa"/>
            <w:tcBorders>
              <w:top w:val="nil"/>
              <w:left w:val="nil"/>
              <w:bottom w:val="single" w:color="auto" w:sz="4" w:space="0"/>
              <w:right w:val="single" w:color="auto" w:sz="4" w:space="0"/>
            </w:tcBorders>
            <w:shd w:val="clear" w:color="auto" w:fill="auto"/>
            <w:noWrap/>
            <w:vAlign w:val="center"/>
          </w:tcPr>
          <w:p w14:paraId="4A4189D4">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其他支出</w:t>
            </w:r>
          </w:p>
        </w:tc>
        <w:tc>
          <w:tcPr>
            <w:tcW w:w="915" w:type="dxa"/>
            <w:tcBorders>
              <w:top w:val="nil"/>
              <w:left w:val="nil"/>
              <w:bottom w:val="single" w:color="auto" w:sz="4" w:space="0"/>
              <w:right w:val="single" w:color="auto" w:sz="4" w:space="0"/>
            </w:tcBorders>
            <w:shd w:val="clear" w:color="auto" w:fill="auto"/>
            <w:noWrap/>
            <w:vAlign w:val="center"/>
          </w:tcPr>
          <w:p w14:paraId="715F96C1">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14:paraId="65850978">
        <w:tblPrEx>
          <w:tblCellMar>
            <w:top w:w="0" w:type="dxa"/>
            <w:left w:w="108" w:type="dxa"/>
            <w:bottom w:w="0" w:type="dxa"/>
            <w:right w:w="108" w:type="dxa"/>
          </w:tblCellMar>
        </w:tblPrEx>
        <w:trPr>
          <w:trHeight w:val="276" w:hRule="exact"/>
        </w:trPr>
        <w:tc>
          <w:tcPr>
            <w:tcW w:w="1314" w:type="dxa"/>
            <w:tcBorders>
              <w:top w:val="nil"/>
              <w:left w:val="single" w:color="auto" w:sz="4" w:space="0"/>
              <w:bottom w:val="single" w:color="auto" w:sz="4" w:space="0"/>
              <w:right w:val="single" w:color="auto" w:sz="4" w:space="0"/>
            </w:tcBorders>
            <w:shd w:val="clear" w:color="auto" w:fill="auto"/>
            <w:noWrap/>
            <w:vAlign w:val="center"/>
          </w:tcPr>
          <w:p w14:paraId="35FD304B">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30311</w:t>
            </w:r>
          </w:p>
        </w:tc>
        <w:tc>
          <w:tcPr>
            <w:tcW w:w="2905" w:type="dxa"/>
            <w:tcBorders>
              <w:top w:val="nil"/>
              <w:left w:val="nil"/>
              <w:bottom w:val="single" w:color="auto" w:sz="4" w:space="0"/>
              <w:right w:val="single" w:color="auto" w:sz="4" w:space="0"/>
            </w:tcBorders>
            <w:shd w:val="clear" w:color="auto" w:fill="auto"/>
            <w:noWrap/>
            <w:vAlign w:val="center"/>
          </w:tcPr>
          <w:p w14:paraId="7A10E237">
            <w:pPr>
              <w:widowControl/>
              <w:jc w:val="left"/>
              <w:rPr>
                <w:rFonts w:ascii="宋体" w:hAnsi="宋体" w:eastAsia="宋体" w:cs="宋体"/>
                <w:kern w:val="0"/>
                <w:szCs w:val="20"/>
              </w:rPr>
            </w:pPr>
            <w:r>
              <w:rPr>
                <w:rFonts w:hint="eastAsia" w:ascii="宋体" w:hAnsi="宋体" w:eastAsia="宋体" w:cs="宋体"/>
                <w:kern w:val="0"/>
                <w:szCs w:val="20"/>
              </w:rPr>
              <w:t xml:space="preserve">  代缴社会保险费</w:t>
            </w:r>
          </w:p>
        </w:tc>
        <w:tc>
          <w:tcPr>
            <w:tcW w:w="1120" w:type="dxa"/>
            <w:tcBorders>
              <w:top w:val="nil"/>
              <w:left w:val="nil"/>
              <w:bottom w:val="single" w:color="auto" w:sz="4" w:space="0"/>
              <w:right w:val="single" w:color="auto" w:sz="4" w:space="0"/>
            </w:tcBorders>
            <w:shd w:val="clear" w:color="auto" w:fill="auto"/>
            <w:noWrap/>
            <w:vAlign w:val="center"/>
          </w:tcPr>
          <w:p w14:paraId="02D75AC7">
            <w:pPr>
              <w:widowControl/>
              <w:jc w:val="center"/>
              <w:rPr>
                <w:rFonts w:ascii="宋体" w:hAnsi="宋体" w:eastAsia="宋体" w:cs="宋体"/>
                <w:kern w:val="0"/>
                <w:szCs w:val="20"/>
              </w:rPr>
            </w:pPr>
          </w:p>
        </w:tc>
        <w:tc>
          <w:tcPr>
            <w:tcW w:w="1191" w:type="dxa"/>
            <w:tcBorders>
              <w:top w:val="nil"/>
              <w:left w:val="nil"/>
              <w:bottom w:val="single" w:color="auto" w:sz="4" w:space="0"/>
              <w:right w:val="single" w:color="auto" w:sz="4" w:space="0"/>
            </w:tcBorders>
            <w:shd w:val="clear" w:color="auto" w:fill="auto"/>
            <w:noWrap/>
            <w:vAlign w:val="center"/>
          </w:tcPr>
          <w:p w14:paraId="4048CEAB">
            <w:pPr>
              <w:widowControl/>
              <w:jc w:val="center"/>
              <w:rPr>
                <w:rFonts w:ascii="宋体" w:hAnsi="宋体" w:eastAsia="宋体" w:cs="宋体"/>
                <w:kern w:val="0"/>
                <w:szCs w:val="20"/>
              </w:rPr>
            </w:pPr>
            <w:r>
              <w:rPr>
                <w:rFonts w:hint="eastAsia" w:ascii="宋体" w:hAnsi="宋体" w:eastAsia="宋体" w:cs="宋体"/>
                <w:kern w:val="0"/>
                <w:szCs w:val="20"/>
              </w:rPr>
              <w:t>30239</w:t>
            </w:r>
          </w:p>
        </w:tc>
        <w:tc>
          <w:tcPr>
            <w:tcW w:w="2316" w:type="dxa"/>
            <w:tcBorders>
              <w:top w:val="nil"/>
              <w:left w:val="nil"/>
              <w:bottom w:val="single" w:color="auto" w:sz="4" w:space="0"/>
              <w:right w:val="single" w:color="auto" w:sz="4" w:space="0"/>
            </w:tcBorders>
            <w:shd w:val="clear" w:color="auto" w:fill="auto"/>
            <w:noWrap/>
            <w:vAlign w:val="center"/>
          </w:tcPr>
          <w:p w14:paraId="2EF63ACF">
            <w:pPr>
              <w:widowControl/>
              <w:jc w:val="left"/>
              <w:rPr>
                <w:rFonts w:ascii="宋体" w:hAnsi="宋体" w:eastAsia="宋体" w:cs="宋体"/>
                <w:kern w:val="0"/>
                <w:szCs w:val="20"/>
              </w:rPr>
            </w:pPr>
            <w:r>
              <w:rPr>
                <w:rFonts w:hint="eastAsia" w:ascii="宋体" w:hAnsi="宋体" w:eastAsia="宋体" w:cs="宋体"/>
                <w:kern w:val="0"/>
                <w:szCs w:val="20"/>
              </w:rPr>
              <w:t xml:space="preserve">  其他交通费用</w:t>
            </w:r>
          </w:p>
        </w:tc>
        <w:tc>
          <w:tcPr>
            <w:tcW w:w="1185" w:type="dxa"/>
            <w:tcBorders>
              <w:top w:val="nil"/>
              <w:left w:val="nil"/>
              <w:bottom w:val="single" w:color="auto" w:sz="4" w:space="0"/>
              <w:right w:val="single" w:color="auto" w:sz="4" w:space="0"/>
            </w:tcBorders>
            <w:shd w:val="clear" w:color="auto" w:fill="auto"/>
            <w:noWrap/>
            <w:vAlign w:val="center"/>
          </w:tcPr>
          <w:p w14:paraId="56750C6A">
            <w:pPr>
              <w:widowControl/>
              <w:rPr>
                <w:rFonts w:hint="default" w:ascii="宋体" w:hAnsi="宋体" w:eastAsia="宋体" w:cs="宋体"/>
                <w:kern w:val="0"/>
                <w:szCs w:val="20"/>
                <w:lang w:val="en-US" w:eastAsia="zh-CN"/>
              </w:rPr>
            </w:pPr>
            <w:r>
              <w:rPr>
                <w:rFonts w:hint="eastAsia" w:ascii="宋体" w:hAnsi="宋体" w:eastAsia="宋体" w:cs="宋体"/>
                <w:kern w:val="0"/>
                <w:szCs w:val="20"/>
                <w:lang w:val="en-US" w:eastAsia="zh-CN"/>
              </w:rPr>
              <w:t>68.45</w:t>
            </w:r>
          </w:p>
        </w:tc>
        <w:tc>
          <w:tcPr>
            <w:tcW w:w="1417" w:type="dxa"/>
            <w:tcBorders>
              <w:top w:val="nil"/>
              <w:left w:val="nil"/>
              <w:bottom w:val="single" w:color="auto" w:sz="4" w:space="0"/>
              <w:right w:val="single" w:color="auto" w:sz="4" w:space="0"/>
            </w:tcBorders>
            <w:shd w:val="clear" w:color="auto" w:fill="auto"/>
            <w:noWrap/>
            <w:vAlign w:val="center"/>
          </w:tcPr>
          <w:p w14:paraId="360525A1">
            <w:pPr>
              <w:widowControl/>
              <w:jc w:val="center"/>
              <w:rPr>
                <w:rFonts w:ascii="宋体" w:hAnsi="宋体" w:eastAsia="宋体" w:cs="宋体"/>
                <w:color w:val="000000"/>
                <w:kern w:val="0"/>
                <w:szCs w:val="18"/>
              </w:rPr>
            </w:pPr>
          </w:p>
        </w:tc>
        <w:tc>
          <w:tcPr>
            <w:tcW w:w="2977" w:type="dxa"/>
            <w:tcBorders>
              <w:top w:val="nil"/>
              <w:left w:val="nil"/>
              <w:bottom w:val="single" w:color="auto" w:sz="4" w:space="0"/>
              <w:right w:val="single" w:color="auto" w:sz="4" w:space="0"/>
            </w:tcBorders>
            <w:shd w:val="clear" w:color="auto" w:fill="auto"/>
            <w:noWrap/>
            <w:vAlign w:val="center"/>
          </w:tcPr>
          <w:p w14:paraId="0F2222CD">
            <w:pPr>
              <w:widowControl/>
              <w:jc w:val="left"/>
              <w:rPr>
                <w:rFonts w:ascii="宋体" w:hAnsi="宋体" w:eastAsia="宋体" w:cs="宋体"/>
                <w:color w:val="000000"/>
                <w:kern w:val="0"/>
                <w:szCs w:val="18"/>
              </w:rPr>
            </w:pPr>
            <w:r>
              <w:rPr>
                <w:rFonts w:hint="eastAsia" w:ascii="宋体" w:hAnsi="宋体" w:eastAsia="宋体" w:cs="宋体"/>
                <w:color w:val="000000"/>
                <w:kern w:val="0"/>
                <w:szCs w:val="18"/>
              </w:rPr>
              <w:t>　</w:t>
            </w:r>
          </w:p>
        </w:tc>
        <w:tc>
          <w:tcPr>
            <w:tcW w:w="915" w:type="dxa"/>
            <w:tcBorders>
              <w:top w:val="nil"/>
              <w:left w:val="nil"/>
              <w:bottom w:val="single" w:color="auto" w:sz="4" w:space="0"/>
              <w:right w:val="single" w:color="auto" w:sz="4" w:space="0"/>
            </w:tcBorders>
            <w:shd w:val="clear" w:color="auto" w:fill="auto"/>
            <w:noWrap/>
            <w:vAlign w:val="center"/>
          </w:tcPr>
          <w:p w14:paraId="03FA5FFE">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14:paraId="28CDAF09">
        <w:tblPrEx>
          <w:tblCellMar>
            <w:top w:w="0" w:type="dxa"/>
            <w:left w:w="108" w:type="dxa"/>
            <w:bottom w:w="0" w:type="dxa"/>
            <w:right w:w="108" w:type="dxa"/>
          </w:tblCellMar>
        </w:tblPrEx>
        <w:trPr>
          <w:trHeight w:val="276" w:hRule="exact"/>
        </w:trPr>
        <w:tc>
          <w:tcPr>
            <w:tcW w:w="1314" w:type="dxa"/>
            <w:tcBorders>
              <w:top w:val="nil"/>
              <w:left w:val="single" w:color="auto" w:sz="4" w:space="0"/>
              <w:bottom w:val="single" w:color="auto" w:sz="4" w:space="0"/>
              <w:right w:val="single" w:color="auto" w:sz="4" w:space="0"/>
            </w:tcBorders>
            <w:shd w:val="clear" w:color="auto" w:fill="auto"/>
            <w:noWrap/>
            <w:vAlign w:val="center"/>
          </w:tcPr>
          <w:p w14:paraId="2D07AD5A">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30399</w:t>
            </w:r>
          </w:p>
        </w:tc>
        <w:tc>
          <w:tcPr>
            <w:tcW w:w="2905" w:type="dxa"/>
            <w:tcBorders>
              <w:top w:val="nil"/>
              <w:left w:val="nil"/>
              <w:bottom w:val="single" w:color="auto" w:sz="4" w:space="0"/>
              <w:right w:val="single" w:color="auto" w:sz="4" w:space="0"/>
            </w:tcBorders>
            <w:shd w:val="clear" w:color="auto" w:fill="auto"/>
            <w:noWrap/>
            <w:vAlign w:val="center"/>
          </w:tcPr>
          <w:p w14:paraId="2A2F3C5B">
            <w:pPr>
              <w:widowControl/>
              <w:jc w:val="left"/>
              <w:rPr>
                <w:rFonts w:ascii="宋体" w:hAnsi="宋体" w:eastAsia="宋体" w:cs="宋体"/>
                <w:kern w:val="0"/>
                <w:szCs w:val="20"/>
              </w:rPr>
            </w:pPr>
            <w:r>
              <w:rPr>
                <w:rFonts w:hint="eastAsia" w:ascii="宋体" w:hAnsi="宋体" w:eastAsia="宋体" w:cs="宋体"/>
                <w:kern w:val="0"/>
                <w:szCs w:val="20"/>
              </w:rPr>
              <w:t xml:space="preserve">  其他对个人和家庭的补助</w:t>
            </w:r>
          </w:p>
        </w:tc>
        <w:tc>
          <w:tcPr>
            <w:tcW w:w="1120" w:type="dxa"/>
            <w:tcBorders>
              <w:top w:val="nil"/>
              <w:left w:val="nil"/>
              <w:bottom w:val="single" w:color="auto" w:sz="4" w:space="0"/>
              <w:right w:val="single" w:color="auto" w:sz="4" w:space="0"/>
            </w:tcBorders>
            <w:shd w:val="clear" w:color="auto" w:fill="auto"/>
            <w:noWrap/>
            <w:vAlign w:val="center"/>
          </w:tcPr>
          <w:p w14:paraId="24E79268">
            <w:pPr>
              <w:widowControl/>
              <w:jc w:val="both"/>
              <w:rPr>
                <w:rFonts w:hint="default" w:ascii="宋体" w:hAnsi="宋体" w:eastAsia="宋体" w:cs="宋体"/>
                <w:kern w:val="0"/>
                <w:szCs w:val="20"/>
                <w:lang w:val="en-US" w:eastAsia="zh-CN"/>
              </w:rPr>
            </w:pPr>
          </w:p>
        </w:tc>
        <w:tc>
          <w:tcPr>
            <w:tcW w:w="1191" w:type="dxa"/>
            <w:tcBorders>
              <w:top w:val="nil"/>
              <w:left w:val="nil"/>
              <w:bottom w:val="single" w:color="auto" w:sz="4" w:space="0"/>
              <w:right w:val="single" w:color="auto" w:sz="4" w:space="0"/>
            </w:tcBorders>
            <w:shd w:val="clear" w:color="auto" w:fill="auto"/>
            <w:noWrap/>
            <w:vAlign w:val="center"/>
          </w:tcPr>
          <w:p w14:paraId="669668AB">
            <w:pPr>
              <w:widowControl/>
              <w:jc w:val="center"/>
              <w:rPr>
                <w:rFonts w:ascii="宋体" w:hAnsi="宋体" w:eastAsia="宋体" w:cs="宋体"/>
                <w:kern w:val="0"/>
                <w:szCs w:val="20"/>
              </w:rPr>
            </w:pPr>
            <w:r>
              <w:rPr>
                <w:rFonts w:hint="eastAsia" w:ascii="宋体" w:hAnsi="宋体" w:eastAsia="宋体" w:cs="宋体"/>
                <w:kern w:val="0"/>
                <w:szCs w:val="20"/>
              </w:rPr>
              <w:t>30240</w:t>
            </w:r>
          </w:p>
        </w:tc>
        <w:tc>
          <w:tcPr>
            <w:tcW w:w="2316" w:type="dxa"/>
            <w:tcBorders>
              <w:top w:val="nil"/>
              <w:left w:val="nil"/>
              <w:bottom w:val="single" w:color="auto" w:sz="4" w:space="0"/>
              <w:right w:val="single" w:color="auto" w:sz="4" w:space="0"/>
            </w:tcBorders>
            <w:shd w:val="clear" w:color="auto" w:fill="auto"/>
            <w:noWrap/>
            <w:vAlign w:val="center"/>
          </w:tcPr>
          <w:p w14:paraId="69F04E85">
            <w:pPr>
              <w:widowControl/>
              <w:jc w:val="left"/>
              <w:rPr>
                <w:rFonts w:ascii="宋体" w:hAnsi="宋体" w:eastAsia="宋体" w:cs="宋体"/>
                <w:kern w:val="0"/>
                <w:szCs w:val="20"/>
              </w:rPr>
            </w:pPr>
            <w:r>
              <w:rPr>
                <w:rFonts w:hint="eastAsia" w:ascii="宋体" w:hAnsi="宋体" w:eastAsia="宋体" w:cs="宋体"/>
                <w:kern w:val="0"/>
                <w:szCs w:val="20"/>
              </w:rPr>
              <w:t xml:space="preserve">  税金及附加费用</w:t>
            </w:r>
          </w:p>
        </w:tc>
        <w:tc>
          <w:tcPr>
            <w:tcW w:w="1185" w:type="dxa"/>
            <w:tcBorders>
              <w:top w:val="nil"/>
              <w:left w:val="nil"/>
              <w:bottom w:val="single" w:color="auto" w:sz="4" w:space="0"/>
              <w:right w:val="single" w:color="auto" w:sz="4" w:space="0"/>
            </w:tcBorders>
            <w:shd w:val="clear" w:color="auto" w:fill="auto"/>
            <w:noWrap/>
            <w:vAlign w:val="center"/>
          </w:tcPr>
          <w:p w14:paraId="53DC0826">
            <w:pPr>
              <w:widowControl/>
              <w:jc w:val="center"/>
              <w:rPr>
                <w:rFonts w:ascii="宋体" w:hAnsi="宋体" w:eastAsia="宋体" w:cs="宋体"/>
                <w:kern w:val="0"/>
                <w:szCs w:val="20"/>
              </w:rPr>
            </w:pPr>
          </w:p>
        </w:tc>
        <w:tc>
          <w:tcPr>
            <w:tcW w:w="1417" w:type="dxa"/>
            <w:tcBorders>
              <w:top w:val="nil"/>
              <w:left w:val="nil"/>
              <w:bottom w:val="single" w:color="auto" w:sz="4" w:space="0"/>
              <w:right w:val="single" w:color="auto" w:sz="4" w:space="0"/>
            </w:tcBorders>
            <w:shd w:val="clear" w:color="auto" w:fill="auto"/>
            <w:noWrap/>
            <w:vAlign w:val="center"/>
          </w:tcPr>
          <w:p w14:paraId="2BE89FC3">
            <w:pPr>
              <w:widowControl/>
              <w:jc w:val="left"/>
              <w:rPr>
                <w:rFonts w:ascii="宋体" w:hAnsi="宋体" w:eastAsia="宋体" w:cs="宋体"/>
                <w:color w:val="000000"/>
                <w:kern w:val="0"/>
                <w:szCs w:val="18"/>
              </w:rPr>
            </w:pPr>
            <w:r>
              <w:rPr>
                <w:rFonts w:hint="eastAsia" w:ascii="宋体" w:hAnsi="宋体" w:eastAsia="宋体" w:cs="宋体"/>
                <w:color w:val="000000"/>
                <w:kern w:val="0"/>
                <w:szCs w:val="18"/>
              </w:rPr>
              <w:t>　</w:t>
            </w:r>
          </w:p>
        </w:tc>
        <w:tc>
          <w:tcPr>
            <w:tcW w:w="2977" w:type="dxa"/>
            <w:tcBorders>
              <w:top w:val="nil"/>
              <w:left w:val="nil"/>
              <w:bottom w:val="single" w:color="auto" w:sz="4" w:space="0"/>
              <w:right w:val="single" w:color="auto" w:sz="4" w:space="0"/>
            </w:tcBorders>
            <w:shd w:val="clear" w:color="auto" w:fill="auto"/>
            <w:noWrap/>
            <w:vAlign w:val="center"/>
          </w:tcPr>
          <w:p w14:paraId="44175D0A">
            <w:pPr>
              <w:widowControl/>
              <w:jc w:val="left"/>
              <w:rPr>
                <w:rFonts w:ascii="宋体" w:hAnsi="宋体" w:eastAsia="宋体" w:cs="宋体"/>
                <w:color w:val="000000"/>
                <w:kern w:val="0"/>
                <w:szCs w:val="18"/>
              </w:rPr>
            </w:pPr>
            <w:r>
              <w:rPr>
                <w:rFonts w:hint="eastAsia" w:ascii="宋体" w:hAnsi="宋体" w:eastAsia="宋体" w:cs="宋体"/>
                <w:color w:val="000000"/>
                <w:kern w:val="0"/>
                <w:szCs w:val="18"/>
              </w:rPr>
              <w:t>　</w:t>
            </w:r>
          </w:p>
        </w:tc>
        <w:tc>
          <w:tcPr>
            <w:tcW w:w="915" w:type="dxa"/>
            <w:tcBorders>
              <w:top w:val="nil"/>
              <w:left w:val="nil"/>
              <w:bottom w:val="single" w:color="auto" w:sz="4" w:space="0"/>
              <w:right w:val="single" w:color="auto" w:sz="4" w:space="0"/>
            </w:tcBorders>
            <w:shd w:val="clear" w:color="auto" w:fill="auto"/>
            <w:noWrap/>
            <w:vAlign w:val="center"/>
          </w:tcPr>
          <w:p w14:paraId="6447D3E9">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14:paraId="378AD671">
        <w:tblPrEx>
          <w:tblCellMar>
            <w:top w:w="0" w:type="dxa"/>
            <w:left w:w="108" w:type="dxa"/>
            <w:bottom w:w="0" w:type="dxa"/>
            <w:right w:w="108" w:type="dxa"/>
          </w:tblCellMar>
        </w:tblPrEx>
        <w:trPr>
          <w:trHeight w:val="276" w:hRule="exact"/>
        </w:trPr>
        <w:tc>
          <w:tcPr>
            <w:tcW w:w="1314" w:type="dxa"/>
            <w:tcBorders>
              <w:top w:val="nil"/>
              <w:left w:val="single" w:color="auto" w:sz="4" w:space="0"/>
              <w:bottom w:val="single" w:color="auto" w:sz="4" w:space="0"/>
              <w:right w:val="single" w:color="auto" w:sz="4" w:space="0"/>
            </w:tcBorders>
            <w:shd w:val="clear" w:color="auto" w:fill="auto"/>
            <w:noWrap/>
            <w:vAlign w:val="center"/>
          </w:tcPr>
          <w:p w14:paraId="505127B5">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c>
          <w:tcPr>
            <w:tcW w:w="2905" w:type="dxa"/>
            <w:tcBorders>
              <w:top w:val="nil"/>
              <w:left w:val="nil"/>
              <w:bottom w:val="single" w:color="auto" w:sz="4" w:space="0"/>
              <w:right w:val="single" w:color="auto" w:sz="4" w:space="0"/>
            </w:tcBorders>
            <w:shd w:val="clear" w:color="auto" w:fill="auto"/>
            <w:noWrap/>
            <w:vAlign w:val="center"/>
          </w:tcPr>
          <w:p w14:paraId="0692067A">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c>
          <w:tcPr>
            <w:tcW w:w="1120" w:type="dxa"/>
            <w:tcBorders>
              <w:top w:val="nil"/>
              <w:left w:val="nil"/>
              <w:bottom w:val="single" w:color="auto" w:sz="4" w:space="0"/>
              <w:right w:val="single" w:color="auto" w:sz="4" w:space="0"/>
            </w:tcBorders>
            <w:shd w:val="clear" w:color="auto" w:fill="auto"/>
            <w:noWrap/>
            <w:vAlign w:val="center"/>
          </w:tcPr>
          <w:p w14:paraId="79EDECCE">
            <w:pPr>
              <w:widowControl/>
              <w:jc w:val="center"/>
              <w:rPr>
                <w:rFonts w:ascii="宋体" w:hAnsi="宋体" w:eastAsia="宋体" w:cs="宋体"/>
                <w:color w:val="000000"/>
                <w:kern w:val="0"/>
                <w:szCs w:val="20"/>
              </w:rPr>
            </w:pPr>
          </w:p>
        </w:tc>
        <w:tc>
          <w:tcPr>
            <w:tcW w:w="1191" w:type="dxa"/>
            <w:tcBorders>
              <w:top w:val="nil"/>
              <w:left w:val="nil"/>
              <w:bottom w:val="single" w:color="auto" w:sz="4" w:space="0"/>
              <w:right w:val="single" w:color="auto" w:sz="4" w:space="0"/>
            </w:tcBorders>
            <w:shd w:val="clear" w:color="auto" w:fill="auto"/>
            <w:noWrap/>
            <w:vAlign w:val="center"/>
          </w:tcPr>
          <w:p w14:paraId="4CBC33D0">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30299</w:t>
            </w:r>
          </w:p>
        </w:tc>
        <w:tc>
          <w:tcPr>
            <w:tcW w:w="2316" w:type="dxa"/>
            <w:tcBorders>
              <w:top w:val="nil"/>
              <w:left w:val="nil"/>
              <w:bottom w:val="single" w:color="auto" w:sz="4" w:space="0"/>
              <w:right w:val="single" w:color="auto" w:sz="4" w:space="0"/>
            </w:tcBorders>
            <w:shd w:val="clear" w:color="auto" w:fill="auto"/>
            <w:noWrap/>
            <w:vAlign w:val="center"/>
          </w:tcPr>
          <w:p w14:paraId="2E891808">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其他商品和服务支出</w:t>
            </w:r>
          </w:p>
        </w:tc>
        <w:tc>
          <w:tcPr>
            <w:tcW w:w="1185" w:type="dxa"/>
            <w:tcBorders>
              <w:top w:val="nil"/>
              <w:left w:val="nil"/>
              <w:bottom w:val="single" w:color="auto" w:sz="4" w:space="0"/>
              <w:right w:val="single" w:color="auto" w:sz="4" w:space="0"/>
            </w:tcBorders>
            <w:shd w:val="clear" w:color="auto" w:fill="auto"/>
            <w:noWrap/>
            <w:vAlign w:val="center"/>
          </w:tcPr>
          <w:p w14:paraId="52A05ABA">
            <w:pPr>
              <w:widowControl/>
              <w:jc w:val="left"/>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12.66</w:t>
            </w:r>
          </w:p>
        </w:tc>
        <w:tc>
          <w:tcPr>
            <w:tcW w:w="1417" w:type="dxa"/>
            <w:tcBorders>
              <w:top w:val="nil"/>
              <w:left w:val="nil"/>
              <w:bottom w:val="single" w:color="auto" w:sz="4" w:space="0"/>
              <w:right w:val="single" w:color="auto" w:sz="4" w:space="0"/>
            </w:tcBorders>
            <w:shd w:val="clear" w:color="auto" w:fill="auto"/>
            <w:noWrap/>
            <w:vAlign w:val="center"/>
          </w:tcPr>
          <w:p w14:paraId="74386424">
            <w:pPr>
              <w:widowControl/>
              <w:jc w:val="left"/>
              <w:rPr>
                <w:rFonts w:ascii="宋体" w:hAnsi="宋体" w:eastAsia="宋体" w:cs="宋体"/>
                <w:color w:val="000000"/>
                <w:kern w:val="0"/>
                <w:szCs w:val="18"/>
              </w:rPr>
            </w:pPr>
            <w:r>
              <w:rPr>
                <w:rFonts w:hint="eastAsia" w:ascii="宋体" w:hAnsi="宋体" w:eastAsia="宋体" w:cs="宋体"/>
                <w:color w:val="000000"/>
                <w:kern w:val="0"/>
                <w:szCs w:val="18"/>
              </w:rPr>
              <w:t>　</w:t>
            </w:r>
          </w:p>
        </w:tc>
        <w:tc>
          <w:tcPr>
            <w:tcW w:w="2977" w:type="dxa"/>
            <w:tcBorders>
              <w:top w:val="nil"/>
              <w:left w:val="nil"/>
              <w:bottom w:val="single" w:color="auto" w:sz="4" w:space="0"/>
              <w:right w:val="single" w:color="auto" w:sz="4" w:space="0"/>
            </w:tcBorders>
            <w:shd w:val="clear" w:color="auto" w:fill="auto"/>
            <w:noWrap/>
            <w:vAlign w:val="center"/>
          </w:tcPr>
          <w:p w14:paraId="6027609F">
            <w:pPr>
              <w:widowControl/>
              <w:jc w:val="left"/>
              <w:rPr>
                <w:rFonts w:ascii="宋体" w:hAnsi="宋体" w:eastAsia="宋体" w:cs="宋体"/>
                <w:color w:val="000000"/>
                <w:kern w:val="0"/>
                <w:szCs w:val="18"/>
              </w:rPr>
            </w:pPr>
            <w:r>
              <w:rPr>
                <w:rFonts w:hint="eastAsia" w:ascii="宋体" w:hAnsi="宋体" w:eastAsia="宋体" w:cs="宋体"/>
                <w:color w:val="000000"/>
                <w:kern w:val="0"/>
                <w:szCs w:val="18"/>
              </w:rPr>
              <w:t>　</w:t>
            </w:r>
          </w:p>
        </w:tc>
        <w:tc>
          <w:tcPr>
            <w:tcW w:w="915" w:type="dxa"/>
            <w:tcBorders>
              <w:top w:val="nil"/>
              <w:left w:val="nil"/>
              <w:bottom w:val="single" w:color="auto" w:sz="4" w:space="0"/>
              <w:right w:val="single" w:color="auto" w:sz="4" w:space="0"/>
            </w:tcBorders>
            <w:shd w:val="clear" w:color="auto" w:fill="auto"/>
            <w:noWrap/>
            <w:vAlign w:val="center"/>
          </w:tcPr>
          <w:p w14:paraId="3724BC14">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14:paraId="6EBBE558">
        <w:tblPrEx>
          <w:tblCellMar>
            <w:top w:w="0" w:type="dxa"/>
            <w:left w:w="108" w:type="dxa"/>
            <w:bottom w:w="0" w:type="dxa"/>
            <w:right w:w="108" w:type="dxa"/>
          </w:tblCellMar>
        </w:tblPrEx>
        <w:trPr>
          <w:trHeight w:val="276" w:hRule="exact"/>
        </w:trPr>
        <w:tc>
          <w:tcPr>
            <w:tcW w:w="4219"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14:paraId="128A9257">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人员经费合计</w:t>
            </w:r>
          </w:p>
        </w:tc>
        <w:tc>
          <w:tcPr>
            <w:tcW w:w="1120" w:type="dxa"/>
            <w:tcBorders>
              <w:top w:val="nil"/>
              <w:left w:val="nil"/>
              <w:bottom w:val="single" w:color="auto" w:sz="4" w:space="0"/>
              <w:right w:val="single" w:color="auto" w:sz="4" w:space="0"/>
            </w:tcBorders>
            <w:shd w:val="clear" w:color="auto" w:fill="auto"/>
            <w:noWrap/>
            <w:vAlign w:val="center"/>
          </w:tcPr>
          <w:p w14:paraId="64A69D21">
            <w:pPr>
              <w:widowControl/>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1493.12</w:t>
            </w:r>
          </w:p>
        </w:tc>
        <w:tc>
          <w:tcPr>
            <w:tcW w:w="9086" w:type="dxa"/>
            <w:gridSpan w:val="5"/>
            <w:tcBorders>
              <w:top w:val="single" w:color="auto" w:sz="4" w:space="0"/>
              <w:left w:val="nil"/>
              <w:bottom w:val="single" w:color="auto" w:sz="4" w:space="0"/>
              <w:right w:val="single" w:color="auto" w:sz="4" w:space="0"/>
            </w:tcBorders>
            <w:shd w:val="clear" w:color="auto" w:fill="auto"/>
            <w:noWrap/>
            <w:vAlign w:val="center"/>
          </w:tcPr>
          <w:p w14:paraId="28784B27">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公用经费合计</w:t>
            </w:r>
          </w:p>
        </w:tc>
        <w:tc>
          <w:tcPr>
            <w:tcW w:w="915" w:type="dxa"/>
            <w:tcBorders>
              <w:top w:val="nil"/>
              <w:left w:val="nil"/>
              <w:bottom w:val="single" w:color="auto" w:sz="4" w:space="0"/>
              <w:right w:val="single" w:color="auto" w:sz="4" w:space="0"/>
            </w:tcBorders>
            <w:shd w:val="clear" w:color="auto" w:fill="auto"/>
            <w:noWrap/>
            <w:vAlign w:val="center"/>
          </w:tcPr>
          <w:p w14:paraId="13273C0C">
            <w:pPr>
              <w:widowControl/>
              <w:jc w:val="left"/>
              <w:rPr>
                <w:rFonts w:ascii="宋体" w:hAnsi="宋体" w:eastAsia="宋体" w:cs="宋体"/>
                <w:color w:val="000000"/>
                <w:kern w:val="0"/>
                <w:szCs w:val="18"/>
              </w:rPr>
            </w:pPr>
            <w:r>
              <w:rPr>
                <w:rFonts w:hint="eastAsia" w:ascii="宋体" w:hAnsi="宋体" w:eastAsia="宋体" w:cs="宋体"/>
                <w:color w:val="000000"/>
                <w:kern w:val="0"/>
                <w:szCs w:val="18"/>
                <w:lang w:val="en-US" w:eastAsia="zh-CN"/>
              </w:rPr>
              <w:t>181.26</w:t>
            </w:r>
            <w:r>
              <w:rPr>
                <w:rFonts w:hint="eastAsia" w:ascii="宋体" w:hAnsi="宋体" w:eastAsia="宋体" w:cs="宋体"/>
                <w:color w:val="000000"/>
                <w:kern w:val="0"/>
                <w:szCs w:val="18"/>
              </w:rPr>
              <w:t>　</w:t>
            </w:r>
          </w:p>
        </w:tc>
      </w:tr>
      <w:tr w14:paraId="05CAFB04">
        <w:tblPrEx>
          <w:tblCellMar>
            <w:top w:w="0" w:type="dxa"/>
            <w:left w:w="108" w:type="dxa"/>
            <w:bottom w:w="0" w:type="dxa"/>
            <w:right w:w="108" w:type="dxa"/>
          </w:tblCellMar>
        </w:tblPrEx>
        <w:trPr>
          <w:trHeight w:val="276" w:hRule="exact"/>
        </w:trPr>
        <w:tc>
          <w:tcPr>
            <w:tcW w:w="15340" w:type="dxa"/>
            <w:gridSpan w:val="9"/>
            <w:tcBorders>
              <w:top w:val="nil"/>
              <w:left w:val="nil"/>
              <w:bottom w:val="nil"/>
              <w:right w:val="nil"/>
            </w:tcBorders>
            <w:shd w:val="clear" w:color="auto" w:fill="auto"/>
            <w:noWrap/>
            <w:vAlign w:val="center"/>
          </w:tcPr>
          <w:p w14:paraId="1EABE483">
            <w:pPr>
              <w:widowControl/>
              <w:jc w:val="left"/>
              <w:rPr>
                <w:rFonts w:ascii="宋体" w:hAnsi="宋体" w:eastAsia="宋体" w:cs="宋体"/>
                <w:color w:val="000000"/>
                <w:kern w:val="0"/>
                <w:szCs w:val="24"/>
              </w:rPr>
            </w:pPr>
            <w:r>
              <w:rPr>
                <w:rFonts w:hint="eastAsia" w:ascii="宋体" w:hAnsi="宋体" w:eastAsia="宋体" w:cs="宋体"/>
                <w:color w:val="000000"/>
                <w:kern w:val="0"/>
                <w:szCs w:val="24"/>
              </w:rPr>
              <w:t>注：本表反映部门本年度一般公共预算财政拨款基本支出明细情况。</w:t>
            </w:r>
          </w:p>
        </w:tc>
      </w:tr>
    </w:tbl>
    <w:p w14:paraId="46534CEC">
      <w:pPr>
        <w:widowControl/>
        <w:jc w:val="left"/>
        <w:rPr>
          <w:rFonts w:ascii="Times New Roman" w:hAnsi="Times New Roman" w:eastAsia="仿宋_GB2312" w:cs="Times New Roman"/>
          <w:bCs/>
          <w:kern w:val="0"/>
          <w:szCs w:val="21"/>
        </w:rPr>
      </w:pPr>
    </w:p>
    <w:p w14:paraId="2D270499">
      <w:pPr>
        <w:autoSpaceDE w:val="0"/>
        <w:autoSpaceDN w:val="0"/>
        <w:adjustRightInd w:val="0"/>
        <w:ind w:left="315" w:leftChars="150"/>
        <w:jc w:val="left"/>
        <w:rPr>
          <w:rFonts w:ascii="宋体" w:eastAsia="宋体" w:cs="宋体"/>
          <w:kern w:val="0"/>
          <w:sz w:val="24"/>
          <w:szCs w:val="24"/>
        </w:rPr>
      </w:pPr>
    </w:p>
    <w:p w14:paraId="44DF817B">
      <w:pPr>
        <w:widowControl/>
        <w:jc w:val="center"/>
        <w:rPr>
          <w:rFonts w:ascii="Times New Roman" w:hAnsi="Times New Roman" w:eastAsia="方正小标宋_GBK" w:cs="Times New Roman"/>
          <w:kern w:val="0"/>
          <w:sz w:val="36"/>
          <w:szCs w:val="36"/>
        </w:rPr>
      </w:pPr>
      <w:r>
        <w:rPr>
          <w:rFonts w:ascii="Times New Roman" w:hAnsi="Times New Roman" w:eastAsia="方正小标宋_GBK" w:cs="Times New Roman"/>
          <w:kern w:val="0"/>
          <w:sz w:val="36"/>
          <w:szCs w:val="36"/>
        </w:rPr>
        <w:t>政府性基金预算财政拨款收入支出决算表</w:t>
      </w:r>
    </w:p>
    <w:p w14:paraId="46BBC55D">
      <w:pPr>
        <w:widowControl/>
        <w:wordWrap w:val="0"/>
        <w:jc w:val="right"/>
        <w:rPr>
          <w:rFonts w:ascii="Times New Roman" w:hAnsi="Times New Roman" w:eastAsia="仿宋_GB2312" w:cs="Times New Roman"/>
          <w:color w:val="000000"/>
          <w:kern w:val="0"/>
          <w:szCs w:val="21"/>
        </w:rPr>
      </w:pPr>
      <w:r>
        <w:rPr>
          <w:rFonts w:ascii="Times New Roman" w:hAnsi="Times New Roman" w:eastAsia="仿宋_GB2312" w:cs="Times New Roman"/>
          <w:color w:val="000000"/>
          <w:kern w:val="0"/>
          <w:szCs w:val="21"/>
        </w:rPr>
        <w:t>部门：</w:t>
      </w:r>
      <w:r>
        <w:rPr>
          <w:rFonts w:hint="eastAsia" w:ascii="Times New Roman" w:hAnsi="Times New Roman" w:eastAsia="仿宋_GB2312" w:cs="Times New Roman"/>
          <w:color w:val="000000"/>
          <w:kern w:val="0"/>
          <w:szCs w:val="21"/>
        </w:rPr>
        <w:t xml:space="preserve">湘潭县司法局                                                                                                            </w:t>
      </w:r>
      <w:r>
        <w:rPr>
          <w:rFonts w:ascii="Times New Roman" w:hAnsi="Times New Roman" w:eastAsia="仿宋_GB2312" w:cs="Times New Roman"/>
          <w:color w:val="000000"/>
          <w:kern w:val="0"/>
          <w:szCs w:val="21"/>
        </w:rPr>
        <w:t>公开0</w:t>
      </w:r>
      <w:r>
        <w:rPr>
          <w:rFonts w:hint="eastAsia" w:ascii="Times New Roman" w:hAnsi="Times New Roman" w:eastAsia="仿宋_GB2312" w:cs="Times New Roman"/>
          <w:color w:val="000000"/>
          <w:kern w:val="0"/>
          <w:szCs w:val="21"/>
          <w:lang w:val="en-US" w:eastAsia="zh-CN"/>
        </w:rPr>
        <w:t>7</w:t>
      </w:r>
      <w:r>
        <w:rPr>
          <w:rFonts w:ascii="Times New Roman" w:hAnsi="Times New Roman" w:eastAsia="仿宋_GB2312" w:cs="Times New Roman"/>
          <w:color w:val="000000"/>
          <w:kern w:val="0"/>
          <w:szCs w:val="21"/>
        </w:rPr>
        <w:t>表</w:t>
      </w:r>
    </w:p>
    <w:p w14:paraId="6697F042">
      <w:pPr>
        <w:widowControl/>
        <w:jc w:val="right"/>
        <w:rPr>
          <w:rFonts w:ascii="Times New Roman" w:hAnsi="Times New Roman" w:eastAsia="仿宋_GB2312" w:cs="Times New Roman"/>
          <w:color w:val="000000"/>
          <w:kern w:val="0"/>
          <w:szCs w:val="21"/>
        </w:rPr>
      </w:pPr>
      <w:r>
        <w:rPr>
          <w:rFonts w:ascii="Times New Roman" w:hAnsi="Times New Roman" w:eastAsia="仿宋_GB2312" w:cs="Times New Roman"/>
          <w:color w:val="000000"/>
          <w:kern w:val="0"/>
          <w:szCs w:val="21"/>
        </w:rPr>
        <w:t>单位：万元</w:t>
      </w:r>
    </w:p>
    <w:tbl>
      <w:tblPr>
        <w:tblStyle w:val="9"/>
        <w:tblW w:w="14440" w:type="dxa"/>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1120"/>
        <w:gridCol w:w="2229"/>
        <w:gridCol w:w="1275"/>
        <w:gridCol w:w="1816"/>
        <w:gridCol w:w="2000"/>
        <w:gridCol w:w="2000"/>
        <w:gridCol w:w="2000"/>
        <w:gridCol w:w="2000"/>
      </w:tblGrid>
      <w:tr w14:paraId="302867E4">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3349" w:type="dxa"/>
            <w:gridSpan w:val="2"/>
            <w:shd w:val="clear" w:color="auto" w:fill="auto"/>
            <w:vAlign w:val="center"/>
          </w:tcPr>
          <w:p w14:paraId="44A36037">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项目</w:t>
            </w:r>
          </w:p>
        </w:tc>
        <w:tc>
          <w:tcPr>
            <w:tcW w:w="1275" w:type="dxa"/>
            <w:vMerge w:val="restart"/>
            <w:shd w:val="clear" w:color="auto" w:fill="auto"/>
            <w:vAlign w:val="center"/>
          </w:tcPr>
          <w:p w14:paraId="0C19BDDB">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年初结转和结余</w:t>
            </w:r>
          </w:p>
        </w:tc>
        <w:tc>
          <w:tcPr>
            <w:tcW w:w="1816" w:type="dxa"/>
            <w:vMerge w:val="restart"/>
            <w:shd w:val="clear" w:color="auto" w:fill="auto"/>
            <w:vAlign w:val="center"/>
          </w:tcPr>
          <w:p w14:paraId="69FA4E24">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本年收入</w:t>
            </w:r>
          </w:p>
        </w:tc>
        <w:tc>
          <w:tcPr>
            <w:tcW w:w="6000" w:type="dxa"/>
            <w:gridSpan w:val="3"/>
            <w:shd w:val="clear" w:color="auto" w:fill="auto"/>
            <w:vAlign w:val="center"/>
          </w:tcPr>
          <w:p w14:paraId="493481C1">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本年支出</w:t>
            </w:r>
          </w:p>
        </w:tc>
        <w:tc>
          <w:tcPr>
            <w:tcW w:w="2000" w:type="dxa"/>
            <w:vMerge w:val="restart"/>
            <w:shd w:val="clear" w:color="auto" w:fill="auto"/>
            <w:vAlign w:val="center"/>
          </w:tcPr>
          <w:p w14:paraId="5F27484D">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年末结转和结余</w:t>
            </w:r>
          </w:p>
        </w:tc>
      </w:tr>
      <w:tr w14:paraId="412DCC07">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Merge w:val="restart"/>
            <w:shd w:val="clear" w:color="auto" w:fill="auto"/>
            <w:vAlign w:val="center"/>
          </w:tcPr>
          <w:p w14:paraId="685A0E7B">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功能分类科目编码</w:t>
            </w:r>
          </w:p>
        </w:tc>
        <w:tc>
          <w:tcPr>
            <w:tcW w:w="2229" w:type="dxa"/>
            <w:vMerge w:val="restart"/>
            <w:shd w:val="clear" w:color="auto" w:fill="auto"/>
            <w:vAlign w:val="center"/>
          </w:tcPr>
          <w:p w14:paraId="4883B544">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科目名称</w:t>
            </w:r>
          </w:p>
        </w:tc>
        <w:tc>
          <w:tcPr>
            <w:tcW w:w="1275" w:type="dxa"/>
            <w:vMerge w:val="continue"/>
            <w:vAlign w:val="center"/>
          </w:tcPr>
          <w:p w14:paraId="0746D90F">
            <w:pPr>
              <w:widowControl/>
              <w:jc w:val="left"/>
              <w:rPr>
                <w:rFonts w:ascii="Times New Roman" w:hAnsi="Times New Roman" w:eastAsia="仿宋_GB2312" w:cs="Times New Roman"/>
                <w:b/>
                <w:kern w:val="0"/>
                <w:szCs w:val="21"/>
              </w:rPr>
            </w:pPr>
          </w:p>
        </w:tc>
        <w:tc>
          <w:tcPr>
            <w:tcW w:w="1816" w:type="dxa"/>
            <w:vMerge w:val="continue"/>
            <w:vAlign w:val="center"/>
          </w:tcPr>
          <w:p w14:paraId="44DE5908">
            <w:pPr>
              <w:widowControl/>
              <w:jc w:val="left"/>
              <w:rPr>
                <w:rFonts w:ascii="Times New Roman" w:hAnsi="Times New Roman" w:eastAsia="仿宋_GB2312" w:cs="Times New Roman"/>
                <w:b/>
                <w:kern w:val="0"/>
                <w:szCs w:val="21"/>
              </w:rPr>
            </w:pPr>
          </w:p>
        </w:tc>
        <w:tc>
          <w:tcPr>
            <w:tcW w:w="2000" w:type="dxa"/>
            <w:vMerge w:val="restart"/>
            <w:shd w:val="clear" w:color="auto" w:fill="auto"/>
            <w:vAlign w:val="center"/>
          </w:tcPr>
          <w:p w14:paraId="2561DE55">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小计</w:t>
            </w:r>
          </w:p>
        </w:tc>
        <w:tc>
          <w:tcPr>
            <w:tcW w:w="2000" w:type="dxa"/>
            <w:vMerge w:val="restart"/>
            <w:shd w:val="clear" w:color="auto" w:fill="auto"/>
            <w:vAlign w:val="center"/>
          </w:tcPr>
          <w:p w14:paraId="33547435">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基本支出</w:t>
            </w:r>
          </w:p>
        </w:tc>
        <w:tc>
          <w:tcPr>
            <w:tcW w:w="2000" w:type="dxa"/>
            <w:vMerge w:val="restart"/>
            <w:shd w:val="clear" w:color="auto" w:fill="auto"/>
            <w:vAlign w:val="center"/>
          </w:tcPr>
          <w:p w14:paraId="201D9092">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项目支出</w:t>
            </w:r>
          </w:p>
        </w:tc>
        <w:tc>
          <w:tcPr>
            <w:tcW w:w="2000" w:type="dxa"/>
            <w:vMerge w:val="continue"/>
            <w:vAlign w:val="center"/>
          </w:tcPr>
          <w:p w14:paraId="4C0A6333">
            <w:pPr>
              <w:widowControl/>
              <w:jc w:val="left"/>
              <w:rPr>
                <w:rFonts w:ascii="Times New Roman" w:hAnsi="Times New Roman" w:eastAsia="仿宋_GB2312" w:cs="Times New Roman"/>
                <w:b/>
                <w:kern w:val="0"/>
                <w:szCs w:val="21"/>
              </w:rPr>
            </w:pPr>
          </w:p>
        </w:tc>
      </w:tr>
      <w:tr w14:paraId="0A1A4243">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Merge w:val="continue"/>
            <w:vAlign w:val="center"/>
          </w:tcPr>
          <w:p w14:paraId="6565D83F">
            <w:pPr>
              <w:widowControl/>
              <w:jc w:val="left"/>
              <w:rPr>
                <w:rFonts w:ascii="Times New Roman" w:hAnsi="Times New Roman" w:eastAsia="仿宋_GB2312" w:cs="Times New Roman"/>
                <w:kern w:val="0"/>
                <w:szCs w:val="21"/>
              </w:rPr>
            </w:pPr>
          </w:p>
        </w:tc>
        <w:tc>
          <w:tcPr>
            <w:tcW w:w="2229" w:type="dxa"/>
            <w:vMerge w:val="continue"/>
            <w:vAlign w:val="center"/>
          </w:tcPr>
          <w:p w14:paraId="335EABA0">
            <w:pPr>
              <w:widowControl/>
              <w:jc w:val="left"/>
              <w:rPr>
                <w:rFonts w:ascii="Times New Roman" w:hAnsi="Times New Roman" w:eastAsia="仿宋_GB2312" w:cs="Times New Roman"/>
                <w:kern w:val="0"/>
                <w:szCs w:val="21"/>
              </w:rPr>
            </w:pPr>
          </w:p>
        </w:tc>
        <w:tc>
          <w:tcPr>
            <w:tcW w:w="1275" w:type="dxa"/>
            <w:vMerge w:val="continue"/>
            <w:vAlign w:val="center"/>
          </w:tcPr>
          <w:p w14:paraId="0873A315">
            <w:pPr>
              <w:widowControl/>
              <w:jc w:val="left"/>
              <w:rPr>
                <w:rFonts w:ascii="Times New Roman" w:hAnsi="Times New Roman" w:eastAsia="仿宋_GB2312" w:cs="Times New Roman"/>
                <w:kern w:val="0"/>
                <w:szCs w:val="21"/>
              </w:rPr>
            </w:pPr>
          </w:p>
        </w:tc>
        <w:tc>
          <w:tcPr>
            <w:tcW w:w="1816" w:type="dxa"/>
            <w:vMerge w:val="continue"/>
            <w:vAlign w:val="center"/>
          </w:tcPr>
          <w:p w14:paraId="51102D9E">
            <w:pPr>
              <w:widowControl/>
              <w:jc w:val="left"/>
              <w:rPr>
                <w:rFonts w:ascii="Times New Roman" w:hAnsi="Times New Roman" w:eastAsia="仿宋_GB2312" w:cs="Times New Roman"/>
                <w:kern w:val="0"/>
                <w:szCs w:val="21"/>
              </w:rPr>
            </w:pPr>
          </w:p>
        </w:tc>
        <w:tc>
          <w:tcPr>
            <w:tcW w:w="2000" w:type="dxa"/>
            <w:vMerge w:val="continue"/>
            <w:vAlign w:val="center"/>
          </w:tcPr>
          <w:p w14:paraId="3E8E0241">
            <w:pPr>
              <w:widowControl/>
              <w:jc w:val="left"/>
              <w:rPr>
                <w:rFonts w:ascii="Times New Roman" w:hAnsi="Times New Roman" w:eastAsia="仿宋_GB2312" w:cs="Times New Roman"/>
                <w:kern w:val="0"/>
                <w:szCs w:val="21"/>
              </w:rPr>
            </w:pPr>
          </w:p>
        </w:tc>
        <w:tc>
          <w:tcPr>
            <w:tcW w:w="2000" w:type="dxa"/>
            <w:vMerge w:val="continue"/>
            <w:vAlign w:val="center"/>
          </w:tcPr>
          <w:p w14:paraId="1E27E541">
            <w:pPr>
              <w:widowControl/>
              <w:jc w:val="left"/>
              <w:rPr>
                <w:rFonts w:ascii="Times New Roman" w:hAnsi="Times New Roman" w:eastAsia="仿宋_GB2312" w:cs="Times New Roman"/>
                <w:kern w:val="0"/>
                <w:szCs w:val="21"/>
              </w:rPr>
            </w:pPr>
          </w:p>
        </w:tc>
        <w:tc>
          <w:tcPr>
            <w:tcW w:w="2000" w:type="dxa"/>
            <w:vMerge w:val="continue"/>
            <w:vAlign w:val="center"/>
          </w:tcPr>
          <w:p w14:paraId="5BE7559A">
            <w:pPr>
              <w:widowControl/>
              <w:jc w:val="left"/>
              <w:rPr>
                <w:rFonts w:ascii="Times New Roman" w:hAnsi="Times New Roman" w:eastAsia="仿宋_GB2312" w:cs="Times New Roman"/>
                <w:kern w:val="0"/>
                <w:szCs w:val="21"/>
              </w:rPr>
            </w:pPr>
          </w:p>
        </w:tc>
        <w:tc>
          <w:tcPr>
            <w:tcW w:w="2000" w:type="dxa"/>
            <w:vMerge w:val="continue"/>
            <w:vAlign w:val="center"/>
          </w:tcPr>
          <w:p w14:paraId="2854E25D">
            <w:pPr>
              <w:widowControl/>
              <w:jc w:val="left"/>
              <w:rPr>
                <w:rFonts w:ascii="Times New Roman" w:hAnsi="Times New Roman" w:eastAsia="仿宋_GB2312" w:cs="Times New Roman"/>
                <w:kern w:val="0"/>
                <w:szCs w:val="21"/>
              </w:rPr>
            </w:pPr>
          </w:p>
        </w:tc>
      </w:tr>
      <w:tr w14:paraId="0C8D4DD0">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Merge w:val="continue"/>
            <w:vAlign w:val="center"/>
          </w:tcPr>
          <w:p w14:paraId="57695C48">
            <w:pPr>
              <w:widowControl/>
              <w:jc w:val="left"/>
              <w:rPr>
                <w:rFonts w:ascii="Times New Roman" w:hAnsi="Times New Roman" w:eastAsia="仿宋_GB2312" w:cs="Times New Roman"/>
                <w:kern w:val="0"/>
                <w:szCs w:val="21"/>
              </w:rPr>
            </w:pPr>
          </w:p>
        </w:tc>
        <w:tc>
          <w:tcPr>
            <w:tcW w:w="2229" w:type="dxa"/>
            <w:vMerge w:val="continue"/>
            <w:vAlign w:val="center"/>
          </w:tcPr>
          <w:p w14:paraId="00781001">
            <w:pPr>
              <w:widowControl/>
              <w:jc w:val="left"/>
              <w:rPr>
                <w:rFonts w:ascii="Times New Roman" w:hAnsi="Times New Roman" w:eastAsia="仿宋_GB2312" w:cs="Times New Roman"/>
                <w:kern w:val="0"/>
                <w:szCs w:val="21"/>
              </w:rPr>
            </w:pPr>
          </w:p>
        </w:tc>
        <w:tc>
          <w:tcPr>
            <w:tcW w:w="1275" w:type="dxa"/>
            <w:vMerge w:val="continue"/>
            <w:vAlign w:val="center"/>
          </w:tcPr>
          <w:p w14:paraId="4490F64E">
            <w:pPr>
              <w:widowControl/>
              <w:jc w:val="left"/>
              <w:rPr>
                <w:rFonts w:ascii="Times New Roman" w:hAnsi="Times New Roman" w:eastAsia="仿宋_GB2312" w:cs="Times New Roman"/>
                <w:kern w:val="0"/>
                <w:szCs w:val="21"/>
              </w:rPr>
            </w:pPr>
          </w:p>
        </w:tc>
        <w:tc>
          <w:tcPr>
            <w:tcW w:w="1816" w:type="dxa"/>
            <w:vMerge w:val="continue"/>
            <w:vAlign w:val="center"/>
          </w:tcPr>
          <w:p w14:paraId="0D44F057">
            <w:pPr>
              <w:widowControl/>
              <w:jc w:val="left"/>
              <w:rPr>
                <w:rFonts w:ascii="Times New Roman" w:hAnsi="Times New Roman" w:eastAsia="仿宋_GB2312" w:cs="Times New Roman"/>
                <w:kern w:val="0"/>
                <w:szCs w:val="21"/>
              </w:rPr>
            </w:pPr>
          </w:p>
        </w:tc>
        <w:tc>
          <w:tcPr>
            <w:tcW w:w="2000" w:type="dxa"/>
            <w:vMerge w:val="continue"/>
            <w:vAlign w:val="center"/>
          </w:tcPr>
          <w:p w14:paraId="1F69A138">
            <w:pPr>
              <w:widowControl/>
              <w:jc w:val="left"/>
              <w:rPr>
                <w:rFonts w:ascii="Times New Roman" w:hAnsi="Times New Roman" w:eastAsia="仿宋_GB2312" w:cs="Times New Roman"/>
                <w:kern w:val="0"/>
                <w:szCs w:val="21"/>
              </w:rPr>
            </w:pPr>
          </w:p>
        </w:tc>
        <w:tc>
          <w:tcPr>
            <w:tcW w:w="2000" w:type="dxa"/>
            <w:vMerge w:val="continue"/>
            <w:vAlign w:val="center"/>
          </w:tcPr>
          <w:p w14:paraId="037820D9">
            <w:pPr>
              <w:widowControl/>
              <w:jc w:val="left"/>
              <w:rPr>
                <w:rFonts w:ascii="Times New Roman" w:hAnsi="Times New Roman" w:eastAsia="仿宋_GB2312" w:cs="Times New Roman"/>
                <w:kern w:val="0"/>
                <w:szCs w:val="21"/>
              </w:rPr>
            </w:pPr>
          </w:p>
        </w:tc>
        <w:tc>
          <w:tcPr>
            <w:tcW w:w="2000" w:type="dxa"/>
            <w:vMerge w:val="continue"/>
            <w:vAlign w:val="center"/>
          </w:tcPr>
          <w:p w14:paraId="673E4319">
            <w:pPr>
              <w:widowControl/>
              <w:jc w:val="left"/>
              <w:rPr>
                <w:rFonts w:ascii="Times New Roman" w:hAnsi="Times New Roman" w:eastAsia="仿宋_GB2312" w:cs="Times New Roman"/>
                <w:kern w:val="0"/>
                <w:szCs w:val="21"/>
              </w:rPr>
            </w:pPr>
          </w:p>
        </w:tc>
        <w:tc>
          <w:tcPr>
            <w:tcW w:w="2000" w:type="dxa"/>
            <w:vMerge w:val="continue"/>
            <w:vAlign w:val="center"/>
          </w:tcPr>
          <w:p w14:paraId="44BF0884">
            <w:pPr>
              <w:widowControl/>
              <w:jc w:val="left"/>
              <w:rPr>
                <w:rFonts w:ascii="Times New Roman" w:hAnsi="Times New Roman" w:eastAsia="仿宋_GB2312" w:cs="Times New Roman"/>
                <w:kern w:val="0"/>
                <w:szCs w:val="21"/>
              </w:rPr>
            </w:pPr>
          </w:p>
        </w:tc>
      </w:tr>
      <w:tr w14:paraId="68D6B8FE">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3349" w:type="dxa"/>
            <w:gridSpan w:val="2"/>
            <w:shd w:val="clear" w:color="auto" w:fill="auto"/>
            <w:vAlign w:val="center"/>
          </w:tcPr>
          <w:p w14:paraId="686B715A">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栏次</w:t>
            </w:r>
          </w:p>
        </w:tc>
        <w:tc>
          <w:tcPr>
            <w:tcW w:w="1275" w:type="dxa"/>
            <w:shd w:val="clear" w:color="auto" w:fill="auto"/>
            <w:vAlign w:val="center"/>
          </w:tcPr>
          <w:p w14:paraId="5867F380">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1</w:t>
            </w:r>
          </w:p>
        </w:tc>
        <w:tc>
          <w:tcPr>
            <w:tcW w:w="1816" w:type="dxa"/>
            <w:shd w:val="clear" w:color="auto" w:fill="auto"/>
            <w:vAlign w:val="center"/>
          </w:tcPr>
          <w:p w14:paraId="77451A78">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2</w:t>
            </w:r>
          </w:p>
        </w:tc>
        <w:tc>
          <w:tcPr>
            <w:tcW w:w="2000" w:type="dxa"/>
            <w:shd w:val="clear" w:color="auto" w:fill="auto"/>
            <w:vAlign w:val="center"/>
          </w:tcPr>
          <w:p w14:paraId="77ABBBB2">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3</w:t>
            </w:r>
          </w:p>
        </w:tc>
        <w:tc>
          <w:tcPr>
            <w:tcW w:w="2000" w:type="dxa"/>
            <w:shd w:val="clear" w:color="auto" w:fill="auto"/>
            <w:vAlign w:val="center"/>
          </w:tcPr>
          <w:p w14:paraId="34737FBA">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4</w:t>
            </w:r>
          </w:p>
        </w:tc>
        <w:tc>
          <w:tcPr>
            <w:tcW w:w="2000" w:type="dxa"/>
            <w:shd w:val="clear" w:color="auto" w:fill="auto"/>
            <w:vAlign w:val="center"/>
          </w:tcPr>
          <w:p w14:paraId="569EA77D">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5</w:t>
            </w:r>
          </w:p>
        </w:tc>
        <w:tc>
          <w:tcPr>
            <w:tcW w:w="2000" w:type="dxa"/>
            <w:shd w:val="clear" w:color="auto" w:fill="auto"/>
            <w:vAlign w:val="center"/>
          </w:tcPr>
          <w:p w14:paraId="4CE12240">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6</w:t>
            </w:r>
          </w:p>
        </w:tc>
      </w:tr>
      <w:tr w14:paraId="2618E0CD">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3349" w:type="dxa"/>
            <w:gridSpan w:val="2"/>
            <w:shd w:val="clear" w:color="auto" w:fill="auto"/>
            <w:vAlign w:val="center"/>
          </w:tcPr>
          <w:p w14:paraId="60819130">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合计</w:t>
            </w:r>
          </w:p>
        </w:tc>
        <w:tc>
          <w:tcPr>
            <w:tcW w:w="1275" w:type="dxa"/>
            <w:shd w:val="clear" w:color="auto" w:fill="auto"/>
            <w:vAlign w:val="center"/>
          </w:tcPr>
          <w:p w14:paraId="612E7DC8">
            <w:pPr>
              <w:widowControl/>
              <w:jc w:val="left"/>
              <w:rPr>
                <w:rFonts w:ascii="Times New Roman" w:hAnsi="Times New Roman" w:eastAsia="仿宋_GB2312" w:cs="Times New Roman"/>
                <w:kern w:val="0"/>
                <w:szCs w:val="21"/>
              </w:rPr>
            </w:pPr>
          </w:p>
        </w:tc>
        <w:tc>
          <w:tcPr>
            <w:tcW w:w="1816" w:type="dxa"/>
            <w:shd w:val="clear" w:color="auto" w:fill="auto"/>
            <w:vAlign w:val="center"/>
          </w:tcPr>
          <w:p w14:paraId="66AA8AA5">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14:paraId="37B586E9">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14:paraId="1B1F512D">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14:paraId="35A0D625">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14:paraId="01BB0E25">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r>
      <w:tr w14:paraId="477AB638">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shd w:val="clear" w:color="auto" w:fill="auto"/>
            <w:vAlign w:val="center"/>
          </w:tcPr>
          <w:p w14:paraId="7273939D">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229" w:type="dxa"/>
            <w:shd w:val="clear" w:color="auto" w:fill="auto"/>
            <w:vAlign w:val="center"/>
          </w:tcPr>
          <w:p w14:paraId="21EBBE3D">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r>
              <w:rPr>
                <w:rFonts w:hint="eastAsia" w:ascii="Times New Roman" w:hAnsi="Times New Roman" w:eastAsia="仿宋_GB2312" w:cs="Times New Roman"/>
                <w:kern w:val="0"/>
                <w:szCs w:val="21"/>
              </w:rPr>
              <w:t>本单位无此项指标</w:t>
            </w:r>
          </w:p>
        </w:tc>
        <w:tc>
          <w:tcPr>
            <w:tcW w:w="1275" w:type="dxa"/>
            <w:shd w:val="clear" w:color="auto" w:fill="auto"/>
            <w:vAlign w:val="center"/>
          </w:tcPr>
          <w:p w14:paraId="3C7232ED">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816" w:type="dxa"/>
            <w:shd w:val="clear" w:color="auto" w:fill="auto"/>
            <w:vAlign w:val="center"/>
          </w:tcPr>
          <w:p w14:paraId="26EC2E5D">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14:paraId="54523D87">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14:paraId="600F5A2C">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14:paraId="425F52FA">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14:paraId="18E38700">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r>
      <w:tr w14:paraId="64B89CBF">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shd w:val="clear" w:color="auto" w:fill="auto"/>
            <w:vAlign w:val="center"/>
          </w:tcPr>
          <w:p w14:paraId="0F1FC7F8">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229" w:type="dxa"/>
            <w:shd w:val="clear" w:color="auto" w:fill="auto"/>
            <w:vAlign w:val="center"/>
          </w:tcPr>
          <w:p w14:paraId="28D25521">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275" w:type="dxa"/>
            <w:shd w:val="clear" w:color="auto" w:fill="auto"/>
            <w:vAlign w:val="center"/>
          </w:tcPr>
          <w:p w14:paraId="017CD92E">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816" w:type="dxa"/>
            <w:shd w:val="clear" w:color="auto" w:fill="auto"/>
            <w:vAlign w:val="center"/>
          </w:tcPr>
          <w:p w14:paraId="7E9DB050">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14:paraId="5B674ECF">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14:paraId="0A939CB7">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14:paraId="0CE81078">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14:paraId="1D668113">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r>
      <w:tr w14:paraId="069D0E5F">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shd w:val="clear" w:color="auto" w:fill="auto"/>
            <w:vAlign w:val="center"/>
          </w:tcPr>
          <w:p w14:paraId="4311DF2E">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229" w:type="dxa"/>
            <w:shd w:val="clear" w:color="auto" w:fill="auto"/>
            <w:vAlign w:val="center"/>
          </w:tcPr>
          <w:p w14:paraId="37068F3D">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275" w:type="dxa"/>
            <w:shd w:val="clear" w:color="auto" w:fill="auto"/>
            <w:vAlign w:val="center"/>
          </w:tcPr>
          <w:p w14:paraId="472CEC34">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816" w:type="dxa"/>
            <w:shd w:val="clear" w:color="auto" w:fill="auto"/>
            <w:vAlign w:val="center"/>
          </w:tcPr>
          <w:p w14:paraId="0F562002">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14:paraId="1A5EA130">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14:paraId="6C82496C">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14:paraId="7C4815D3">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14:paraId="3A338DDF">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r>
      <w:tr w14:paraId="1AC28051">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shd w:val="clear" w:color="auto" w:fill="auto"/>
            <w:vAlign w:val="center"/>
          </w:tcPr>
          <w:p w14:paraId="19E14E2C">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229" w:type="dxa"/>
            <w:shd w:val="clear" w:color="auto" w:fill="auto"/>
            <w:vAlign w:val="center"/>
          </w:tcPr>
          <w:p w14:paraId="3F646A4A">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275" w:type="dxa"/>
            <w:shd w:val="clear" w:color="auto" w:fill="auto"/>
            <w:vAlign w:val="center"/>
          </w:tcPr>
          <w:p w14:paraId="7D20EE43">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816" w:type="dxa"/>
            <w:shd w:val="clear" w:color="auto" w:fill="auto"/>
            <w:vAlign w:val="center"/>
          </w:tcPr>
          <w:p w14:paraId="0505B4E4">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14:paraId="4ECA8615">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14:paraId="28D26E6B">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14:paraId="23662FC2">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14:paraId="43054DF9">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r>
      <w:tr w14:paraId="07533443">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shd w:val="clear" w:color="auto" w:fill="auto"/>
            <w:vAlign w:val="center"/>
          </w:tcPr>
          <w:p w14:paraId="7EF3E1CE">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229" w:type="dxa"/>
            <w:shd w:val="clear" w:color="auto" w:fill="auto"/>
            <w:vAlign w:val="center"/>
          </w:tcPr>
          <w:p w14:paraId="0288A6E5">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275" w:type="dxa"/>
            <w:shd w:val="clear" w:color="auto" w:fill="auto"/>
            <w:vAlign w:val="center"/>
          </w:tcPr>
          <w:p w14:paraId="239DF081">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816" w:type="dxa"/>
            <w:shd w:val="clear" w:color="auto" w:fill="auto"/>
            <w:vAlign w:val="center"/>
          </w:tcPr>
          <w:p w14:paraId="26E93CE8">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14:paraId="6C3BE70B">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14:paraId="370BF118">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14:paraId="2C3BBAFC">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14:paraId="4022CA41">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r>
      <w:tr w14:paraId="75378E13">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shd w:val="clear" w:color="auto" w:fill="auto"/>
            <w:vAlign w:val="center"/>
          </w:tcPr>
          <w:p w14:paraId="24D6F711">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229" w:type="dxa"/>
            <w:shd w:val="clear" w:color="auto" w:fill="auto"/>
            <w:vAlign w:val="center"/>
          </w:tcPr>
          <w:p w14:paraId="3E5B8D7A">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275" w:type="dxa"/>
            <w:shd w:val="clear" w:color="auto" w:fill="auto"/>
            <w:vAlign w:val="center"/>
          </w:tcPr>
          <w:p w14:paraId="30AF62AA">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816" w:type="dxa"/>
            <w:shd w:val="clear" w:color="auto" w:fill="auto"/>
            <w:vAlign w:val="center"/>
          </w:tcPr>
          <w:p w14:paraId="129D04FE">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14:paraId="5F780816">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14:paraId="3A99DD8C">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14:paraId="17D9FCF6">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14:paraId="7EFB88D4">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r>
    </w:tbl>
    <w:p w14:paraId="60937EA2">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注：本表反映部门本年度政府性基金预算财政拨款收入、支出及结转和结余情况</w:t>
      </w:r>
    </w:p>
    <w:p w14:paraId="1D61857F">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(若本单位无政府性基金收支</w:t>
      </w:r>
      <w:r>
        <w:rPr>
          <w:rFonts w:hint="eastAsia" w:ascii="Times New Roman" w:hAnsi="Times New Roman" w:eastAsia="仿宋_GB2312" w:cs="Times New Roman"/>
          <w:kern w:val="0"/>
          <w:szCs w:val="21"/>
        </w:rPr>
        <w:t>,请说明：XX单位没有政府性基金收入，也没有使用政府性基金安排的支出，故本表无数据</w:t>
      </w:r>
      <w:r>
        <w:rPr>
          <w:rFonts w:ascii="Times New Roman" w:hAnsi="Times New Roman" w:eastAsia="仿宋_GB2312" w:cs="Times New Roman"/>
          <w:kern w:val="0"/>
          <w:szCs w:val="21"/>
        </w:rPr>
        <w:t>)。</w:t>
      </w:r>
    </w:p>
    <w:p w14:paraId="6A4F1A16">
      <w:pPr>
        <w:widowControl/>
        <w:jc w:val="left"/>
        <w:rPr>
          <w:rFonts w:ascii="黑体" w:hAnsi="黑体" w:eastAsia="黑体"/>
          <w:szCs w:val="21"/>
        </w:rPr>
      </w:pPr>
      <w:r>
        <w:rPr>
          <w:rFonts w:ascii="黑体" w:hAnsi="黑体" w:eastAsia="黑体"/>
          <w:szCs w:val="21"/>
        </w:rPr>
        <w:br w:type="page"/>
      </w:r>
    </w:p>
    <w:tbl>
      <w:tblPr>
        <w:tblStyle w:val="9"/>
        <w:tblW w:w="14190" w:type="dxa"/>
        <w:tblInd w:w="93" w:type="dxa"/>
        <w:tblLayout w:type="fixed"/>
        <w:tblCellMar>
          <w:top w:w="0" w:type="dxa"/>
          <w:left w:w="108" w:type="dxa"/>
          <w:bottom w:w="0" w:type="dxa"/>
          <w:right w:w="108" w:type="dxa"/>
        </w:tblCellMar>
      </w:tblPr>
      <w:tblGrid>
        <w:gridCol w:w="1060"/>
        <w:gridCol w:w="560"/>
        <w:gridCol w:w="1089"/>
        <w:gridCol w:w="2126"/>
        <w:gridCol w:w="1225"/>
        <w:gridCol w:w="1326"/>
        <w:gridCol w:w="1294"/>
        <w:gridCol w:w="1683"/>
        <w:gridCol w:w="3827"/>
      </w:tblGrid>
      <w:tr w14:paraId="4A06B18D">
        <w:tblPrEx>
          <w:tblCellMar>
            <w:top w:w="0" w:type="dxa"/>
            <w:left w:w="108" w:type="dxa"/>
            <w:bottom w:w="0" w:type="dxa"/>
            <w:right w:w="108" w:type="dxa"/>
          </w:tblCellMar>
        </w:tblPrEx>
        <w:trPr>
          <w:trHeight w:val="720" w:hRule="atLeast"/>
        </w:trPr>
        <w:tc>
          <w:tcPr>
            <w:tcW w:w="14190" w:type="dxa"/>
            <w:gridSpan w:val="9"/>
            <w:tcBorders>
              <w:top w:val="nil"/>
              <w:left w:val="nil"/>
              <w:bottom w:val="nil"/>
              <w:right w:val="nil"/>
            </w:tcBorders>
            <w:shd w:val="clear" w:color="000000" w:fill="FFFFFF"/>
            <w:vAlign w:val="center"/>
          </w:tcPr>
          <w:p w14:paraId="2753F27B">
            <w:pPr>
              <w:widowControl/>
              <w:jc w:val="center"/>
              <w:rPr>
                <w:rFonts w:ascii="华文中宋" w:hAnsi="华文中宋" w:eastAsia="华文中宋" w:cs="宋体"/>
                <w:kern w:val="0"/>
                <w:sz w:val="32"/>
                <w:szCs w:val="32"/>
              </w:rPr>
            </w:pPr>
            <w:r>
              <w:rPr>
                <w:rFonts w:hint="eastAsia" w:ascii="华文中宋" w:hAnsi="华文中宋" w:eastAsia="华文中宋" w:cs="宋体"/>
                <w:kern w:val="0"/>
                <w:sz w:val="32"/>
                <w:szCs w:val="32"/>
              </w:rPr>
              <w:t>国有资本经营预算财政拨款支出决算表</w:t>
            </w:r>
          </w:p>
        </w:tc>
      </w:tr>
      <w:tr w14:paraId="260459D2">
        <w:tblPrEx>
          <w:tblCellMar>
            <w:top w:w="0" w:type="dxa"/>
            <w:left w:w="108" w:type="dxa"/>
            <w:bottom w:w="0" w:type="dxa"/>
            <w:right w:w="108" w:type="dxa"/>
          </w:tblCellMar>
        </w:tblPrEx>
        <w:trPr>
          <w:trHeight w:val="285" w:hRule="atLeast"/>
        </w:trPr>
        <w:tc>
          <w:tcPr>
            <w:tcW w:w="1060" w:type="dxa"/>
            <w:tcBorders>
              <w:top w:val="nil"/>
              <w:left w:val="nil"/>
              <w:bottom w:val="nil"/>
              <w:right w:val="nil"/>
            </w:tcBorders>
            <w:shd w:val="clear" w:color="000000" w:fill="FFFFFF"/>
            <w:vAlign w:val="center"/>
          </w:tcPr>
          <w:p w14:paraId="08232FD4">
            <w:pPr>
              <w:widowControl/>
              <w:jc w:val="center"/>
              <w:rPr>
                <w:rFonts w:ascii="宋体" w:hAnsi="宋体" w:eastAsia="宋体" w:cs="宋体"/>
                <w:kern w:val="0"/>
                <w:sz w:val="20"/>
                <w:szCs w:val="20"/>
              </w:rPr>
            </w:pPr>
            <w:r>
              <w:rPr>
                <w:rFonts w:hint="eastAsia" w:ascii="宋体" w:hAnsi="宋体" w:eastAsia="宋体" w:cs="宋体"/>
                <w:kern w:val="0"/>
                <w:sz w:val="20"/>
                <w:szCs w:val="20"/>
              </w:rPr>
              <w:t>　</w:t>
            </w:r>
          </w:p>
        </w:tc>
        <w:tc>
          <w:tcPr>
            <w:tcW w:w="560" w:type="dxa"/>
            <w:tcBorders>
              <w:top w:val="nil"/>
              <w:left w:val="nil"/>
              <w:bottom w:val="nil"/>
              <w:right w:val="nil"/>
            </w:tcBorders>
            <w:shd w:val="clear" w:color="000000" w:fill="FFFFFF"/>
            <w:vAlign w:val="center"/>
          </w:tcPr>
          <w:p w14:paraId="31C37E88">
            <w:pPr>
              <w:widowControl/>
              <w:jc w:val="center"/>
              <w:rPr>
                <w:rFonts w:ascii="宋体" w:hAnsi="宋体" w:eastAsia="宋体" w:cs="宋体"/>
                <w:kern w:val="0"/>
                <w:sz w:val="20"/>
                <w:szCs w:val="20"/>
              </w:rPr>
            </w:pPr>
            <w:r>
              <w:rPr>
                <w:rFonts w:hint="eastAsia" w:ascii="宋体" w:hAnsi="宋体" w:eastAsia="宋体" w:cs="宋体"/>
                <w:kern w:val="0"/>
                <w:sz w:val="20"/>
                <w:szCs w:val="20"/>
              </w:rPr>
              <w:t>　</w:t>
            </w:r>
          </w:p>
        </w:tc>
        <w:tc>
          <w:tcPr>
            <w:tcW w:w="3215" w:type="dxa"/>
            <w:gridSpan w:val="2"/>
            <w:tcBorders>
              <w:top w:val="nil"/>
              <w:left w:val="nil"/>
              <w:bottom w:val="nil"/>
              <w:right w:val="nil"/>
            </w:tcBorders>
            <w:shd w:val="clear" w:color="000000" w:fill="FFFFFF"/>
            <w:vAlign w:val="center"/>
          </w:tcPr>
          <w:p w14:paraId="73D9EC3E">
            <w:pPr>
              <w:widowControl/>
              <w:jc w:val="center"/>
              <w:rPr>
                <w:rFonts w:ascii="宋体" w:hAnsi="宋体" w:eastAsia="宋体" w:cs="宋体"/>
                <w:kern w:val="0"/>
                <w:sz w:val="20"/>
                <w:szCs w:val="20"/>
              </w:rPr>
            </w:pPr>
            <w:r>
              <w:rPr>
                <w:rFonts w:hint="eastAsia" w:ascii="宋体" w:hAnsi="宋体" w:eastAsia="宋体" w:cs="宋体"/>
                <w:kern w:val="0"/>
                <w:sz w:val="20"/>
                <w:szCs w:val="20"/>
              </w:rPr>
              <w:t>　</w:t>
            </w:r>
          </w:p>
        </w:tc>
        <w:tc>
          <w:tcPr>
            <w:tcW w:w="1225" w:type="dxa"/>
            <w:tcBorders>
              <w:top w:val="nil"/>
              <w:left w:val="nil"/>
              <w:bottom w:val="nil"/>
              <w:right w:val="nil"/>
            </w:tcBorders>
            <w:shd w:val="clear" w:color="000000" w:fill="FFFFFF"/>
            <w:vAlign w:val="center"/>
          </w:tcPr>
          <w:p w14:paraId="28A636C0">
            <w:pPr>
              <w:widowControl/>
              <w:jc w:val="left"/>
              <w:rPr>
                <w:rFonts w:ascii="宋体" w:hAnsi="宋体" w:eastAsia="宋体" w:cs="宋体"/>
                <w:kern w:val="0"/>
                <w:sz w:val="20"/>
                <w:szCs w:val="20"/>
              </w:rPr>
            </w:pPr>
            <w:r>
              <w:rPr>
                <w:rFonts w:hint="eastAsia" w:ascii="宋体" w:hAnsi="宋体" w:eastAsia="宋体" w:cs="宋体"/>
                <w:kern w:val="0"/>
                <w:sz w:val="20"/>
                <w:szCs w:val="20"/>
              </w:rPr>
              <w:t>　</w:t>
            </w:r>
          </w:p>
        </w:tc>
        <w:tc>
          <w:tcPr>
            <w:tcW w:w="2620" w:type="dxa"/>
            <w:gridSpan w:val="2"/>
            <w:tcBorders>
              <w:top w:val="nil"/>
              <w:left w:val="nil"/>
              <w:bottom w:val="nil"/>
              <w:right w:val="nil"/>
            </w:tcBorders>
            <w:shd w:val="clear" w:color="000000" w:fill="FFFFFF"/>
            <w:vAlign w:val="center"/>
          </w:tcPr>
          <w:p w14:paraId="14F6300C">
            <w:pPr>
              <w:widowControl/>
              <w:jc w:val="left"/>
              <w:rPr>
                <w:rFonts w:ascii="宋体" w:hAnsi="宋体" w:eastAsia="宋体" w:cs="宋体"/>
                <w:kern w:val="0"/>
                <w:sz w:val="20"/>
                <w:szCs w:val="20"/>
              </w:rPr>
            </w:pPr>
            <w:r>
              <w:rPr>
                <w:rFonts w:hint="eastAsia" w:ascii="宋体" w:hAnsi="宋体" w:eastAsia="宋体" w:cs="宋体"/>
                <w:kern w:val="0"/>
                <w:sz w:val="20"/>
                <w:szCs w:val="20"/>
              </w:rPr>
              <w:t>　</w:t>
            </w:r>
          </w:p>
        </w:tc>
        <w:tc>
          <w:tcPr>
            <w:tcW w:w="5510" w:type="dxa"/>
            <w:gridSpan w:val="2"/>
            <w:tcBorders>
              <w:top w:val="nil"/>
              <w:left w:val="nil"/>
              <w:bottom w:val="nil"/>
              <w:right w:val="nil"/>
            </w:tcBorders>
            <w:shd w:val="clear" w:color="000000" w:fill="FFFFFF"/>
            <w:noWrap/>
            <w:vAlign w:val="center"/>
          </w:tcPr>
          <w:p w14:paraId="0D5516AF">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公开0</w:t>
            </w:r>
            <w:r>
              <w:rPr>
                <w:rFonts w:hint="eastAsia" w:ascii="宋体" w:hAnsi="宋体" w:eastAsia="宋体" w:cs="宋体"/>
                <w:color w:val="000000"/>
                <w:kern w:val="0"/>
                <w:sz w:val="20"/>
                <w:szCs w:val="20"/>
                <w:lang w:val="en-US" w:eastAsia="zh-CN"/>
              </w:rPr>
              <w:t>8</w:t>
            </w:r>
            <w:r>
              <w:rPr>
                <w:rFonts w:hint="eastAsia" w:ascii="宋体" w:hAnsi="宋体" w:eastAsia="宋体" w:cs="宋体"/>
                <w:color w:val="000000"/>
                <w:kern w:val="0"/>
                <w:sz w:val="20"/>
                <w:szCs w:val="20"/>
              </w:rPr>
              <w:t>表</w:t>
            </w:r>
          </w:p>
        </w:tc>
      </w:tr>
      <w:tr w14:paraId="78309553">
        <w:tblPrEx>
          <w:tblCellMar>
            <w:top w:w="0" w:type="dxa"/>
            <w:left w:w="108" w:type="dxa"/>
            <w:bottom w:w="0" w:type="dxa"/>
            <w:right w:w="108" w:type="dxa"/>
          </w:tblCellMar>
        </w:tblPrEx>
        <w:trPr>
          <w:trHeight w:val="285" w:hRule="atLeast"/>
        </w:trPr>
        <w:tc>
          <w:tcPr>
            <w:tcW w:w="1060" w:type="dxa"/>
            <w:tcBorders>
              <w:top w:val="nil"/>
              <w:left w:val="nil"/>
              <w:bottom w:val="nil"/>
              <w:right w:val="nil"/>
            </w:tcBorders>
            <w:shd w:val="clear" w:color="000000" w:fill="FFFFFF"/>
            <w:noWrap/>
            <w:vAlign w:val="center"/>
          </w:tcPr>
          <w:p w14:paraId="5F3A8421">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部门：</w:t>
            </w:r>
            <w:r>
              <w:rPr>
                <w:rFonts w:ascii="宋体" w:hAnsi="宋体" w:eastAsia="宋体" w:cs="宋体"/>
                <w:color w:val="000000"/>
                <w:kern w:val="0"/>
                <w:sz w:val="20"/>
                <w:szCs w:val="20"/>
              </w:rPr>
              <w:t xml:space="preserve"> </w:t>
            </w:r>
          </w:p>
        </w:tc>
        <w:tc>
          <w:tcPr>
            <w:tcW w:w="560" w:type="dxa"/>
            <w:tcBorders>
              <w:top w:val="nil"/>
              <w:left w:val="nil"/>
              <w:bottom w:val="nil"/>
              <w:right w:val="nil"/>
            </w:tcBorders>
            <w:shd w:val="clear" w:color="000000" w:fill="FFFFFF"/>
            <w:vAlign w:val="center"/>
          </w:tcPr>
          <w:p w14:paraId="1CC2C3F8">
            <w:pPr>
              <w:widowControl/>
              <w:jc w:val="center"/>
              <w:rPr>
                <w:rFonts w:ascii="宋体" w:hAnsi="宋体" w:eastAsia="宋体" w:cs="宋体"/>
                <w:kern w:val="0"/>
                <w:sz w:val="20"/>
                <w:szCs w:val="20"/>
              </w:rPr>
            </w:pPr>
            <w:r>
              <w:rPr>
                <w:rFonts w:hint="eastAsia" w:ascii="宋体" w:hAnsi="宋体" w:eastAsia="宋体" w:cs="宋体"/>
                <w:kern w:val="0"/>
                <w:sz w:val="20"/>
                <w:szCs w:val="20"/>
              </w:rPr>
              <w:t>　</w:t>
            </w:r>
          </w:p>
        </w:tc>
        <w:tc>
          <w:tcPr>
            <w:tcW w:w="3215" w:type="dxa"/>
            <w:gridSpan w:val="2"/>
            <w:tcBorders>
              <w:top w:val="nil"/>
              <w:left w:val="nil"/>
              <w:bottom w:val="nil"/>
              <w:right w:val="nil"/>
            </w:tcBorders>
            <w:shd w:val="clear" w:color="000000" w:fill="FFFFFF"/>
            <w:vAlign w:val="center"/>
          </w:tcPr>
          <w:p w14:paraId="0275B4A2">
            <w:pPr>
              <w:widowControl/>
              <w:rPr>
                <w:rFonts w:ascii="宋体" w:hAnsi="宋体" w:eastAsia="宋体" w:cs="宋体"/>
                <w:kern w:val="0"/>
                <w:sz w:val="20"/>
                <w:szCs w:val="20"/>
              </w:rPr>
            </w:pPr>
            <w:r>
              <w:rPr>
                <w:rFonts w:hint="eastAsia" w:ascii="宋体" w:hAnsi="宋体" w:eastAsia="宋体" w:cs="宋体"/>
                <w:color w:val="000000"/>
                <w:kern w:val="0"/>
                <w:sz w:val="20"/>
                <w:szCs w:val="20"/>
              </w:rPr>
              <w:t>湘潭县司法局</w:t>
            </w:r>
            <w:r>
              <w:rPr>
                <w:rFonts w:hint="eastAsia" w:ascii="宋体" w:hAnsi="宋体" w:eastAsia="宋体" w:cs="宋体"/>
                <w:kern w:val="0"/>
                <w:sz w:val="20"/>
                <w:szCs w:val="20"/>
              </w:rPr>
              <w:t>　</w:t>
            </w:r>
          </w:p>
        </w:tc>
        <w:tc>
          <w:tcPr>
            <w:tcW w:w="1225" w:type="dxa"/>
            <w:tcBorders>
              <w:top w:val="nil"/>
              <w:left w:val="nil"/>
              <w:bottom w:val="single" w:color="auto" w:sz="8" w:space="0"/>
              <w:right w:val="nil"/>
            </w:tcBorders>
            <w:shd w:val="clear" w:color="000000" w:fill="FFFFFF"/>
            <w:vAlign w:val="center"/>
          </w:tcPr>
          <w:p w14:paraId="27E9EE42">
            <w:pPr>
              <w:widowControl/>
              <w:jc w:val="left"/>
              <w:rPr>
                <w:rFonts w:ascii="宋体" w:hAnsi="宋体" w:eastAsia="宋体" w:cs="宋体"/>
                <w:kern w:val="0"/>
                <w:sz w:val="20"/>
                <w:szCs w:val="20"/>
              </w:rPr>
            </w:pPr>
            <w:r>
              <w:rPr>
                <w:rFonts w:hint="eastAsia" w:ascii="宋体" w:hAnsi="宋体" w:eastAsia="宋体" w:cs="宋体"/>
                <w:kern w:val="0"/>
                <w:sz w:val="20"/>
                <w:szCs w:val="20"/>
              </w:rPr>
              <w:t>　</w:t>
            </w:r>
          </w:p>
        </w:tc>
        <w:tc>
          <w:tcPr>
            <w:tcW w:w="2620" w:type="dxa"/>
            <w:gridSpan w:val="2"/>
            <w:tcBorders>
              <w:top w:val="nil"/>
              <w:left w:val="nil"/>
              <w:bottom w:val="single" w:color="auto" w:sz="8" w:space="0"/>
              <w:right w:val="nil"/>
            </w:tcBorders>
            <w:shd w:val="clear" w:color="000000" w:fill="FFFFFF"/>
            <w:vAlign w:val="center"/>
          </w:tcPr>
          <w:p w14:paraId="2FB5BD3A">
            <w:pPr>
              <w:widowControl/>
              <w:jc w:val="left"/>
              <w:rPr>
                <w:rFonts w:ascii="宋体" w:hAnsi="宋体" w:eastAsia="宋体" w:cs="宋体"/>
                <w:kern w:val="0"/>
                <w:sz w:val="20"/>
                <w:szCs w:val="20"/>
              </w:rPr>
            </w:pPr>
            <w:r>
              <w:rPr>
                <w:rFonts w:hint="eastAsia" w:ascii="宋体" w:hAnsi="宋体" w:eastAsia="宋体" w:cs="宋体"/>
                <w:kern w:val="0"/>
                <w:sz w:val="20"/>
                <w:szCs w:val="20"/>
              </w:rPr>
              <w:t>　</w:t>
            </w:r>
          </w:p>
        </w:tc>
        <w:tc>
          <w:tcPr>
            <w:tcW w:w="5510" w:type="dxa"/>
            <w:gridSpan w:val="2"/>
            <w:tcBorders>
              <w:top w:val="nil"/>
              <w:left w:val="nil"/>
              <w:bottom w:val="nil"/>
              <w:right w:val="nil"/>
            </w:tcBorders>
            <w:shd w:val="clear" w:color="000000" w:fill="FFFFFF"/>
            <w:noWrap/>
            <w:vAlign w:val="center"/>
          </w:tcPr>
          <w:p w14:paraId="2925995B">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单位：万元</w:t>
            </w:r>
          </w:p>
        </w:tc>
      </w:tr>
      <w:tr w14:paraId="6E4C7D2E">
        <w:tblPrEx>
          <w:tblCellMar>
            <w:top w:w="0" w:type="dxa"/>
            <w:left w:w="108" w:type="dxa"/>
            <w:bottom w:w="0" w:type="dxa"/>
            <w:right w:w="108" w:type="dxa"/>
          </w:tblCellMar>
        </w:tblPrEx>
        <w:trPr>
          <w:trHeight w:val="402" w:hRule="atLeast"/>
        </w:trPr>
        <w:tc>
          <w:tcPr>
            <w:tcW w:w="4835" w:type="dxa"/>
            <w:gridSpan w:val="4"/>
            <w:tcBorders>
              <w:top w:val="single" w:color="auto" w:sz="8" w:space="0"/>
              <w:left w:val="single" w:color="auto" w:sz="8" w:space="0"/>
              <w:bottom w:val="single" w:color="auto" w:sz="4" w:space="0"/>
              <w:right w:val="single" w:color="auto" w:sz="4" w:space="0"/>
            </w:tcBorders>
            <w:shd w:val="clear" w:color="auto" w:fill="auto"/>
            <w:vAlign w:val="center"/>
          </w:tcPr>
          <w:p w14:paraId="61079ED5">
            <w:pPr>
              <w:widowControl/>
              <w:jc w:val="center"/>
              <w:rPr>
                <w:rFonts w:ascii="宋体" w:hAnsi="宋体" w:eastAsia="宋体" w:cs="宋体"/>
                <w:kern w:val="0"/>
                <w:sz w:val="24"/>
                <w:szCs w:val="24"/>
              </w:rPr>
            </w:pPr>
            <w:r>
              <w:rPr>
                <w:rFonts w:hint="eastAsia" w:ascii="宋体" w:hAnsi="宋体" w:eastAsia="宋体" w:cs="宋体"/>
                <w:kern w:val="0"/>
                <w:sz w:val="24"/>
                <w:szCs w:val="24"/>
              </w:rPr>
              <w:t>项 目</w:t>
            </w:r>
          </w:p>
        </w:tc>
        <w:tc>
          <w:tcPr>
            <w:tcW w:w="9355" w:type="dxa"/>
            <w:gridSpan w:val="5"/>
            <w:tcBorders>
              <w:top w:val="single" w:color="auto" w:sz="8" w:space="0"/>
              <w:left w:val="nil"/>
              <w:bottom w:val="single" w:color="auto" w:sz="4" w:space="0"/>
              <w:right w:val="single" w:color="000000" w:sz="4" w:space="0"/>
            </w:tcBorders>
            <w:shd w:val="clear" w:color="auto" w:fill="auto"/>
            <w:vAlign w:val="center"/>
          </w:tcPr>
          <w:p w14:paraId="4F99B9BF">
            <w:pPr>
              <w:widowControl/>
              <w:jc w:val="center"/>
              <w:rPr>
                <w:rFonts w:ascii="宋体" w:hAnsi="宋体" w:eastAsia="宋体" w:cs="宋体"/>
                <w:kern w:val="0"/>
                <w:sz w:val="24"/>
                <w:szCs w:val="24"/>
              </w:rPr>
            </w:pPr>
            <w:r>
              <w:rPr>
                <w:rFonts w:hint="eastAsia" w:ascii="宋体" w:hAnsi="宋体" w:eastAsia="宋体" w:cs="宋体"/>
                <w:kern w:val="0"/>
                <w:sz w:val="24"/>
                <w:szCs w:val="24"/>
              </w:rPr>
              <w:t>本年支出</w:t>
            </w:r>
          </w:p>
        </w:tc>
      </w:tr>
      <w:tr w14:paraId="59735B6B">
        <w:tblPrEx>
          <w:tblCellMar>
            <w:top w:w="0" w:type="dxa"/>
            <w:left w:w="108" w:type="dxa"/>
            <w:bottom w:w="0" w:type="dxa"/>
            <w:right w:w="108" w:type="dxa"/>
          </w:tblCellMar>
        </w:tblPrEx>
        <w:trPr>
          <w:trHeight w:val="402" w:hRule="atLeast"/>
        </w:trPr>
        <w:tc>
          <w:tcPr>
            <w:tcW w:w="2709" w:type="dxa"/>
            <w:gridSpan w:val="3"/>
            <w:vMerge w:val="restart"/>
            <w:tcBorders>
              <w:top w:val="single" w:color="auto" w:sz="4" w:space="0"/>
              <w:left w:val="single" w:color="auto" w:sz="8" w:space="0"/>
              <w:bottom w:val="single" w:color="auto" w:sz="4" w:space="0"/>
              <w:right w:val="single" w:color="auto" w:sz="4" w:space="0"/>
            </w:tcBorders>
            <w:shd w:val="clear" w:color="auto" w:fill="auto"/>
            <w:vAlign w:val="center"/>
          </w:tcPr>
          <w:p w14:paraId="67DC2C0F">
            <w:pPr>
              <w:widowControl/>
              <w:jc w:val="center"/>
              <w:rPr>
                <w:rFonts w:ascii="宋体" w:hAnsi="宋体" w:eastAsia="宋体" w:cs="宋体"/>
                <w:kern w:val="0"/>
                <w:sz w:val="24"/>
                <w:szCs w:val="24"/>
              </w:rPr>
            </w:pPr>
            <w:r>
              <w:rPr>
                <w:rFonts w:hint="eastAsia" w:ascii="宋体" w:hAnsi="宋体" w:eastAsia="宋体" w:cs="宋体"/>
                <w:kern w:val="0"/>
                <w:sz w:val="24"/>
                <w:szCs w:val="24"/>
              </w:rPr>
              <w:t>功能分类科目编码</w:t>
            </w:r>
          </w:p>
        </w:tc>
        <w:tc>
          <w:tcPr>
            <w:tcW w:w="2126" w:type="dxa"/>
            <w:vMerge w:val="restart"/>
            <w:tcBorders>
              <w:top w:val="nil"/>
              <w:left w:val="single" w:color="auto" w:sz="4" w:space="0"/>
              <w:bottom w:val="single" w:color="auto" w:sz="4" w:space="0"/>
              <w:right w:val="single" w:color="auto" w:sz="4" w:space="0"/>
            </w:tcBorders>
            <w:shd w:val="clear" w:color="auto" w:fill="auto"/>
            <w:vAlign w:val="center"/>
          </w:tcPr>
          <w:p w14:paraId="49E3C978">
            <w:pPr>
              <w:widowControl/>
              <w:jc w:val="center"/>
              <w:rPr>
                <w:rFonts w:ascii="宋体" w:hAnsi="宋体" w:eastAsia="宋体" w:cs="宋体"/>
                <w:kern w:val="0"/>
                <w:sz w:val="24"/>
                <w:szCs w:val="24"/>
              </w:rPr>
            </w:pPr>
            <w:r>
              <w:rPr>
                <w:rFonts w:hint="eastAsia" w:ascii="宋体" w:hAnsi="宋体" w:eastAsia="宋体" w:cs="宋体"/>
                <w:kern w:val="0"/>
                <w:sz w:val="24"/>
                <w:szCs w:val="24"/>
              </w:rPr>
              <w:t>科目名称</w:t>
            </w:r>
          </w:p>
        </w:tc>
        <w:tc>
          <w:tcPr>
            <w:tcW w:w="2551" w:type="dxa"/>
            <w:gridSpan w:val="2"/>
            <w:vMerge w:val="restart"/>
            <w:tcBorders>
              <w:top w:val="nil"/>
              <w:left w:val="single" w:color="auto" w:sz="4" w:space="0"/>
              <w:bottom w:val="single" w:color="000000" w:sz="4" w:space="0"/>
              <w:right w:val="single" w:color="auto" w:sz="4" w:space="0"/>
            </w:tcBorders>
            <w:shd w:val="clear" w:color="auto" w:fill="auto"/>
            <w:vAlign w:val="center"/>
          </w:tcPr>
          <w:p w14:paraId="1EE88352">
            <w:pPr>
              <w:widowControl/>
              <w:jc w:val="center"/>
              <w:rPr>
                <w:rFonts w:ascii="宋体" w:hAnsi="宋体" w:eastAsia="宋体" w:cs="宋体"/>
                <w:kern w:val="0"/>
                <w:sz w:val="24"/>
                <w:szCs w:val="24"/>
              </w:rPr>
            </w:pPr>
            <w:r>
              <w:rPr>
                <w:rFonts w:hint="eastAsia" w:ascii="宋体" w:hAnsi="宋体" w:eastAsia="宋体" w:cs="宋体"/>
                <w:kern w:val="0"/>
                <w:sz w:val="24"/>
                <w:szCs w:val="24"/>
              </w:rPr>
              <w:t>合计</w:t>
            </w:r>
          </w:p>
        </w:tc>
        <w:tc>
          <w:tcPr>
            <w:tcW w:w="2977" w:type="dxa"/>
            <w:gridSpan w:val="2"/>
            <w:vMerge w:val="restart"/>
            <w:tcBorders>
              <w:top w:val="nil"/>
              <w:left w:val="single" w:color="auto" w:sz="4" w:space="0"/>
              <w:bottom w:val="single" w:color="000000" w:sz="4" w:space="0"/>
              <w:right w:val="single" w:color="auto" w:sz="4" w:space="0"/>
            </w:tcBorders>
            <w:shd w:val="clear" w:color="auto" w:fill="auto"/>
            <w:vAlign w:val="center"/>
          </w:tcPr>
          <w:p w14:paraId="2E63DD55">
            <w:pPr>
              <w:widowControl/>
              <w:jc w:val="center"/>
              <w:rPr>
                <w:rFonts w:ascii="宋体" w:hAnsi="宋体" w:eastAsia="宋体" w:cs="宋体"/>
                <w:kern w:val="0"/>
                <w:sz w:val="24"/>
                <w:szCs w:val="24"/>
              </w:rPr>
            </w:pPr>
            <w:r>
              <w:rPr>
                <w:rFonts w:hint="eastAsia" w:ascii="宋体" w:hAnsi="宋体" w:eastAsia="宋体" w:cs="宋体"/>
                <w:kern w:val="0"/>
                <w:sz w:val="24"/>
                <w:szCs w:val="24"/>
              </w:rPr>
              <w:t xml:space="preserve">基本支出  </w:t>
            </w:r>
          </w:p>
        </w:tc>
        <w:tc>
          <w:tcPr>
            <w:tcW w:w="3827" w:type="dxa"/>
            <w:vMerge w:val="restart"/>
            <w:tcBorders>
              <w:top w:val="nil"/>
              <w:left w:val="single" w:color="auto" w:sz="4" w:space="0"/>
              <w:bottom w:val="single" w:color="000000" w:sz="4" w:space="0"/>
              <w:right w:val="single" w:color="auto" w:sz="4" w:space="0"/>
            </w:tcBorders>
            <w:shd w:val="clear" w:color="auto" w:fill="auto"/>
            <w:vAlign w:val="center"/>
          </w:tcPr>
          <w:p w14:paraId="37F4D995">
            <w:pPr>
              <w:widowControl/>
              <w:jc w:val="center"/>
              <w:rPr>
                <w:rFonts w:ascii="宋体" w:hAnsi="宋体" w:eastAsia="宋体" w:cs="宋体"/>
                <w:kern w:val="0"/>
                <w:sz w:val="24"/>
                <w:szCs w:val="24"/>
              </w:rPr>
            </w:pPr>
            <w:r>
              <w:rPr>
                <w:rFonts w:hint="eastAsia" w:ascii="宋体" w:hAnsi="宋体" w:eastAsia="宋体" w:cs="宋体"/>
                <w:kern w:val="0"/>
                <w:sz w:val="24"/>
                <w:szCs w:val="24"/>
              </w:rPr>
              <w:t>项目支出</w:t>
            </w:r>
          </w:p>
        </w:tc>
      </w:tr>
      <w:tr w14:paraId="514BA157">
        <w:tblPrEx>
          <w:tblCellMar>
            <w:top w:w="0" w:type="dxa"/>
            <w:left w:w="108" w:type="dxa"/>
            <w:bottom w:w="0" w:type="dxa"/>
            <w:right w:w="108" w:type="dxa"/>
          </w:tblCellMar>
        </w:tblPrEx>
        <w:trPr>
          <w:trHeight w:val="402" w:hRule="atLeast"/>
        </w:trPr>
        <w:tc>
          <w:tcPr>
            <w:tcW w:w="2709" w:type="dxa"/>
            <w:gridSpan w:val="3"/>
            <w:vMerge w:val="continue"/>
            <w:tcBorders>
              <w:top w:val="single" w:color="auto" w:sz="4" w:space="0"/>
              <w:left w:val="single" w:color="auto" w:sz="8" w:space="0"/>
              <w:bottom w:val="single" w:color="auto" w:sz="4" w:space="0"/>
              <w:right w:val="single" w:color="auto" w:sz="4" w:space="0"/>
            </w:tcBorders>
            <w:vAlign w:val="center"/>
          </w:tcPr>
          <w:p w14:paraId="27CE7D5D">
            <w:pPr>
              <w:widowControl/>
              <w:jc w:val="left"/>
              <w:rPr>
                <w:rFonts w:ascii="宋体" w:hAnsi="宋体" w:eastAsia="宋体" w:cs="宋体"/>
                <w:kern w:val="0"/>
                <w:sz w:val="24"/>
                <w:szCs w:val="24"/>
              </w:rPr>
            </w:pPr>
          </w:p>
        </w:tc>
        <w:tc>
          <w:tcPr>
            <w:tcW w:w="2126" w:type="dxa"/>
            <w:vMerge w:val="continue"/>
            <w:tcBorders>
              <w:top w:val="nil"/>
              <w:left w:val="single" w:color="auto" w:sz="4" w:space="0"/>
              <w:bottom w:val="single" w:color="auto" w:sz="4" w:space="0"/>
              <w:right w:val="single" w:color="auto" w:sz="4" w:space="0"/>
            </w:tcBorders>
            <w:vAlign w:val="center"/>
          </w:tcPr>
          <w:p w14:paraId="00A914EA">
            <w:pPr>
              <w:widowControl/>
              <w:jc w:val="left"/>
              <w:rPr>
                <w:rFonts w:ascii="宋体" w:hAnsi="宋体" w:eastAsia="宋体" w:cs="宋体"/>
                <w:kern w:val="0"/>
                <w:sz w:val="24"/>
                <w:szCs w:val="24"/>
              </w:rPr>
            </w:pPr>
          </w:p>
        </w:tc>
        <w:tc>
          <w:tcPr>
            <w:tcW w:w="2551" w:type="dxa"/>
            <w:gridSpan w:val="2"/>
            <w:vMerge w:val="continue"/>
            <w:tcBorders>
              <w:top w:val="nil"/>
              <w:left w:val="single" w:color="auto" w:sz="4" w:space="0"/>
              <w:bottom w:val="single" w:color="000000" w:sz="4" w:space="0"/>
              <w:right w:val="single" w:color="auto" w:sz="4" w:space="0"/>
            </w:tcBorders>
            <w:vAlign w:val="center"/>
          </w:tcPr>
          <w:p w14:paraId="0F650A2C">
            <w:pPr>
              <w:widowControl/>
              <w:jc w:val="left"/>
              <w:rPr>
                <w:rFonts w:ascii="宋体" w:hAnsi="宋体" w:eastAsia="宋体" w:cs="宋体"/>
                <w:kern w:val="0"/>
                <w:sz w:val="24"/>
                <w:szCs w:val="24"/>
              </w:rPr>
            </w:pPr>
          </w:p>
        </w:tc>
        <w:tc>
          <w:tcPr>
            <w:tcW w:w="2977" w:type="dxa"/>
            <w:gridSpan w:val="2"/>
            <w:vMerge w:val="continue"/>
            <w:tcBorders>
              <w:top w:val="nil"/>
              <w:left w:val="single" w:color="auto" w:sz="4" w:space="0"/>
              <w:bottom w:val="single" w:color="000000" w:sz="4" w:space="0"/>
              <w:right w:val="single" w:color="auto" w:sz="4" w:space="0"/>
            </w:tcBorders>
            <w:vAlign w:val="center"/>
          </w:tcPr>
          <w:p w14:paraId="2453620F">
            <w:pPr>
              <w:widowControl/>
              <w:jc w:val="left"/>
              <w:rPr>
                <w:rFonts w:ascii="宋体" w:hAnsi="宋体" w:eastAsia="宋体" w:cs="宋体"/>
                <w:kern w:val="0"/>
                <w:sz w:val="24"/>
                <w:szCs w:val="24"/>
              </w:rPr>
            </w:pPr>
          </w:p>
        </w:tc>
        <w:tc>
          <w:tcPr>
            <w:tcW w:w="3827" w:type="dxa"/>
            <w:vMerge w:val="continue"/>
            <w:tcBorders>
              <w:top w:val="nil"/>
              <w:left w:val="single" w:color="auto" w:sz="4" w:space="0"/>
              <w:bottom w:val="single" w:color="000000" w:sz="4" w:space="0"/>
              <w:right w:val="single" w:color="auto" w:sz="4" w:space="0"/>
            </w:tcBorders>
            <w:vAlign w:val="center"/>
          </w:tcPr>
          <w:p w14:paraId="09123C2D">
            <w:pPr>
              <w:widowControl/>
              <w:jc w:val="left"/>
              <w:rPr>
                <w:rFonts w:ascii="宋体" w:hAnsi="宋体" w:eastAsia="宋体" w:cs="宋体"/>
                <w:kern w:val="0"/>
                <w:sz w:val="24"/>
                <w:szCs w:val="24"/>
              </w:rPr>
            </w:pPr>
          </w:p>
        </w:tc>
      </w:tr>
      <w:tr w14:paraId="14F15E9B">
        <w:tblPrEx>
          <w:tblCellMar>
            <w:top w:w="0" w:type="dxa"/>
            <w:left w:w="108" w:type="dxa"/>
            <w:bottom w:w="0" w:type="dxa"/>
            <w:right w:w="108" w:type="dxa"/>
          </w:tblCellMar>
        </w:tblPrEx>
        <w:trPr>
          <w:trHeight w:val="516" w:hRule="atLeast"/>
        </w:trPr>
        <w:tc>
          <w:tcPr>
            <w:tcW w:w="2709" w:type="dxa"/>
            <w:gridSpan w:val="3"/>
            <w:vMerge w:val="continue"/>
            <w:tcBorders>
              <w:top w:val="single" w:color="auto" w:sz="4" w:space="0"/>
              <w:left w:val="single" w:color="auto" w:sz="8" w:space="0"/>
              <w:bottom w:val="single" w:color="auto" w:sz="4" w:space="0"/>
              <w:right w:val="single" w:color="auto" w:sz="4" w:space="0"/>
            </w:tcBorders>
            <w:vAlign w:val="center"/>
          </w:tcPr>
          <w:p w14:paraId="2E0E68C5">
            <w:pPr>
              <w:widowControl/>
              <w:jc w:val="left"/>
              <w:rPr>
                <w:rFonts w:ascii="宋体" w:hAnsi="宋体" w:eastAsia="宋体" w:cs="宋体"/>
                <w:kern w:val="0"/>
                <w:sz w:val="24"/>
                <w:szCs w:val="24"/>
              </w:rPr>
            </w:pPr>
          </w:p>
        </w:tc>
        <w:tc>
          <w:tcPr>
            <w:tcW w:w="2126" w:type="dxa"/>
            <w:vMerge w:val="continue"/>
            <w:tcBorders>
              <w:top w:val="nil"/>
              <w:left w:val="single" w:color="auto" w:sz="4" w:space="0"/>
              <w:bottom w:val="single" w:color="auto" w:sz="4" w:space="0"/>
              <w:right w:val="single" w:color="auto" w:sz="4" w:space="0"/>
            </w:tcBorders>
            <w:vAlign w:val="center"/>
          </w:tcPr>
          <w:p w14:paraId="200C9BEE">
            <w:pPr>
              <w:widowControl/>
              <w:jc w:val="left"/>
              <w:rPr>
                <w:rFonts w:ascii="宋体" w:hAnsi="宋体" w:eastAsia="宋体" w:cs="宋体"/>
                <w:kern w:val="0"/>
                <w:sz w:val="24"/>
                <w:szCs w:val="24"/>
              </w:rPr>
            </w:pPr>
          </w:p>
        </w:tc>
        <w:tc>
          <w:tcPr>
            <w:tcW w:w="2551" w:type="dxa"/>
            <w:gridSpan w:val="2"/>
            <w:vMerge w:val="continue"/>
            <w:tcBorders>
              <w:top w:val="nil"/>
              <w:left w:val="single" w:color="auto" w:sz="4" w:space="0"/>
              <w:bottom w:val="single" w:color="000000" w:sz="4" w:space="0"/>
              <w:right w:val="single" w:color="auto" w:sz="4" w:space="0"/>
            </w:tcBorders>
            <w:vAlign w:val="center"/>
          </w:tcPr>
          <w:p w14:paraId="176EE63A">
            <w:pPr>
              <w:widowControl/>
              <w:jc w:val="left"/>
              <w:rPr>
                <w:rFonts w:ascii="宋体" w:hAnsi="宋体" w:eastAsia="宋体" w:cs="宋体"/>
                <w:kern w:val="0"/>
                <w:sz w:val="24"/>
                <w:szCs w:val="24"/>
              </w:rPr>
            </w:pPr>
          </w:p>
        </w:tc>
        <w:tc>
          <w:tcPr>
            <w:tcW w:w="2977" w:type="dxa"/>
            <w:gridSpan w:val="2"/>
            <w:vMerge w:val="continue"/>
            <w:tcBorders>
              <w:top w:val="nil"/>
              <w:left w:val="single" w:color="auto" w:sz="4" w:space="0"/>
              <w:bottom w:val="single" w:color="000000" w:sz="4" w:space="0"/>
              <w:right w:val="single" w:color="auto" w:sz="4" w:space="0"/>
            </w:tcBorders>
            <w:vAlign w:val="center"/>
          </w:tcPr>
          <w:p w14:paraId="0460168D">
            <w:pPr>
              <w:widowControl/>
              <w:jc w:val="left"/>
              <w:rPr>
                <w:rFonts w:ascii="宋体" w:hAnsi="宋体" w:eastAsia="宋体" w:cs="宋体"/>
                <w:kern w:val="0"/>
                <w:sz w:val="24"/>
                <w:szCs w:val="24"/>
              </w:rPr>
            </w:pPr>
          </w:p>
        </w:tc>
        <w:tc>
          <w:tcPr>
            <w:tcW w:w="3827" w:type="dxa"/>
            <w:vMerge w:val="continue"/>
            <w:tcBorders>
              <w:top w:val="nil"/>
              <w:left w:val="single" w:color="auto" w:sz="4" w:space="0"/>
              <w:bottom w:val="single" w:color="000000" w:sz="4" w:space="0"/>
              <w:right w:val="single" w:color="auto" w:sz="4" w:space="0"/>
            </w:tcBorders>
            <w:vAlign w:val="center"/>
          </w:tcPr>
          <w:p w14:paraId="23AB04D3">
            <w:pPr>
              <w:widowControl/>
              <w:jc w:val="left"/>
              <w:rPr>
                <w:rFonts w:ascii="宋体" w:hAnsi="宋体" w:eastAsia="宋体" w:cs="宋体"/>
                <w:kern w:val="0"/>
                <w:sz w:val="24"/>
                <w:szCs w:val="24"/>
              </w:rPr>
            </w:pPr>
          </w:p>
        </w:tc>
      </w:tr>
      <w:tr w14:paraId="75BFBFFA">
        <w:tblPrEx>
          <w:tblCellMar>
            <w:top w:w="0" w:type="dxa"/>
            <w:left w:w="108" w:type="dxa"/>
            <w:bottom w:w="0" w:type="dxa"/>
            <w:right w:w="108" w:type="dxa"/>
          </w:tblCellMar>
        </w:tblPrEx>
        <w:trPr>
          <w:trHeight w:val="402" w:hRule="atLeast"/>
        </w:trPr>
        <w:tc>
          <w:tcPr>
            <w:tcW w:w="4835" w:type="dxa"/>
            <w:gridSpan w:val="4"/>
            <w:tcBorders>
              <w:top w:val="single" w:color="auto" w:sz="4" w:space="0"/>
              <w:left w:val="single" w:color="auto" w:sz="8" w:space="0"/>
              <w:bottom w:val="single" w:color="auto" w:sz="4" w:space="0"/>
              <w:right w:val="single" w:color="000000" w:sz="4" w:space="0"/>
            </w:tcBorders>
            <w:shd w:val="clear" w:color="auto" w:fill="auto"/>
            <w:vAlign w:val="center"/>
          </w:tcPr>
          <w:p w14:paraId="78CCC962">
            <w:pPr>
              <w:widowControl/>
              <w:jc w:val="center"/>
              <w:rPr>
                <w:rFonts w:ascii="宋体" w:hAnsi="宋体" w:eastAsia="宋体" w:cs="宋体"/>
                <w:kern w:val="0"/>
                <w:sz w:val="24"/>
                <w:szCs w:val="24"/>
              </w:rPr>
            </w:pPr>
            <w:r>
              <w:rPr>
                <w:rFonts w:hint="eastAsia" w:ascii="宋体" w:hAnsi="宋体" w:eastAsia="宋体" w:cs="宋体"/>
                <w:kern w:val="0"/>
                <w:sz w:val="24"/>
                <w:szCs w:val="24"/>
              </w:rPr>
              <w:t>栏次</w:t>
            </w:r>
          </w:p>
        </w:tc>
        <w:tc>
          <w:tcPr>
            <w:tcW w:w="2551" w:type="dxa"/>
            <w:gridSpan w:val="2"/>
            <w:tcBorders>
              <w:top w:val="nil"/>
              <w:left w:val="nil"/>
              <w:bottom w:val="single" w:color="auto" w:sz="4" w:space="0"/>
              <w:right w:val="single" w:color="auto" w:sz="4" w:space="0"/>
            </w:tcBorders>
            <w:shd w:val="clear" w:color="auto" w:fill="auto"/>
            <w:vAlign w:val="center"/>
          </w:tcPr>
          <w:p w14:paraId="4BDB3DF8">
            <w:pPr>
              <w:widowControl/>
              <w:jc w:val="center"/>
              <w:rPr>
                <w:rFonts w:ascii="宋体" w:hAnsi="宋体" w:eastAsia="宋体" w:cs="宋体"/>
                <w:kern w:val="0"/>
                <w:sz w:val="24"/>
                <w:szCs w:val="24"/>
              </w:rPr>
            </w:pPr>
            <w:r>
              <w:rPr>
                <w:rFonts w:hint="eastAsia" w:ascii="宋体" w:hAnsi="宋体" w:eastAsia="宋体" w:cs="宋体"/>
                <w:kern w:val="0"/>
                <w:sz w:val="24"/>
                <w:szCs w:val="24"/>
              </w:rPr>
              <w:t>1</w:t>
            </w:r>
          </w:p>
        </w:tc>
        <w:tc>
          <w:tcPr>
            <w:tcW w:w="2977" w:type="dxa"/>
            <w:gridSpan w:val="2"/>
            <w:tcBorders>
              <w:top w:val="nil"/>
              <w:left w:val="nil"/>
              <w:bottom w:val="single" w:color="auto" w:sz="4" w:space="0"/>
              <w:right w:val="single" w:color="auto" w:sz="4" w:space="0"/>
            </w:tcBorders>
            <w:shd w:val="clear" w:color="auto" w:fill="auto"/>
            <w:vAlign w:val="center"/>
          </w:tcPr>
          <w:p w14:paraId="7F2D1661">
            <w:pPr>
              <w:widowControl/>
              <w:jc w:val="center"/>
              <w:rPr>
                <w:rFonts w:ascii="宋体" w:hAnsi="宋体" w:eastAsia="宋体" w:cs="宋体"/>
                <w:kern w:val="0"/>
                <w:sz w:val="24"/>
                <w:szCs w:val="24"/>
              </w:rPr>
            </w:pPr>
            <w:r>
              <w:rPr>
                <w:rFonts w:hint="eastAsia" w:ascii="宋体" w:hAnsi="宋体" w:eastAsia="宋体" w:cs="宋体"/>
                <w:kern w:val="0"/>
                <w:sz w:val="24"/>
                <w:szCs w:val="24"/>
              </w:rPr>
              <w:t>2</w:t>
            </w:r>
          </w:p>
        </w:tc>
        <w:tc>
          <w:tcPr>
            <w:tcW w:w="3827" w:type="dxa"/>
            <w:tcBorders>
              <w:top w:val="nil"/>
              <w:left w:val="nil"/>
              <w:bottom w:val="single" w:color="auto" w:sz="4" w:space="0"/>
              <w:right w:val="single" w:color="auto" w:sz="4" w:space="0"/>
            </w:tcBorders>
            <w:shd w:val="clear" w:color="auto" w:fill="auto"/>
            <w:vAlign w:val="center"/>
          </w:tcPr>
          <w:p w14:paraId="34437FD3">
            <w:pPr>
              <w:widowControl/>
              <w:jc w:val="center"/>
              <w:rPr>
                <w:rFonts w:ascii="宋体" w:hAnsi="宋体" w:eastAsia="宋体" w:cs="宋体"/>
                <w:kern w:val="0"/>
                <w:sz w:val="24"/>
                <w:szCs w:val="24"/>
              </w:rPr>
            </w:pPr>
            <w:r>
              <w:rPr>
                <w:rFonts w:hint="eastAsia" w:ascii="宋体" w:hAnsi="宋体" w:eastAsia="宋体" w:cs="宋体"/>
                <w:kern w:val="0"/>
                <w:sz w:val="24"/>
                <w:szCs w:val="24"/>
              </w:rPr>
              <w:t>3</w:t>
            </w:r>
          </w:p>
        </w:tc>
      </w:tr>
      <w:tr w14:paraId="7886B3B3">
        <w:tblPrEx>
          <w:tblCellMar>
            <w:top w:w="0" w:type="dxa"/>
            <w:left w:w="108" w:type="dxa"/>
            <w:bottom w:w="0" w:type="dxa"/>
            <w:right w:w="108" w:type="dxa"/>
          </w:tblCellMar>
        </w:tblPrEx>
        <w:trPr>
          <w:trHeight w:val="402" w:hRule="atLeast"/>
        </w:trPr>
        <w:tc>
          <w:tcPr>
            <w:tcW w:w="4835" w:type="dxa"/>
            <w:gridSpan w:val="4"/>
            <w:tcBorders>
              <w:top w:val="nil"/>
              <w:left w:val="single" w:color="auto" w:sz="8" w:space="0"/>
              <w:bottom w:val="single" w:color="auto" w:sz="4" w:space="0"/>
              <w:right w:val="single" w:color="000000" w:sz="4" w:space="0"/>
            </w:tcBorders>
            <w:shd w:val="clear" w:color="auto" w:fill="auto"/>
            <w:vAlign w:val="center"/>
          </w:tcPr>
          <w:p w14:paraId="673991C0">
            <w:pPr>
              <w:widowControl/>
              <w:jc w:val="center"/>
              <w:rPr>
                <w:rFonts w:ascii="宋体" w:hAnsi="宋体" w:eastAsia="宋体" w:cs="宋体"/>
                <w:kern w:val="0"/>
                <w:sz w:val="24"/>
                <w:szCs w:val="24"/>
              </w:rPr>
            </w:pPr>
            <w:r>
              <w:rPr>
                <w:rFonts w:hint="eastAsia" w:ascii="宋体" w:hAnsi="宋体" w:eastAsia="宋体" w:cs="宋体"/>
                <w:kern w:val="0"/>
                <w:sz w:val="24"/>
                <w:szCs w:val="24"/>
              </w:rPr>
              <w:t>合计</w:t>
            </w:r>
          </w:p>
        </w:tc>
        <w:tc>
          <w:tcPr>
            <w:tcW w:w="2551" w:type="dxa"/>
            <w:gridSpan w:val="2"/>
            <w:tcBorders>
              <w:top w:val="nil"/>
              <w:left w:val="nil"/>
              <w:bottom w:val="single" w:color="auto" w:sz="4" w:space="0"/>
              <w:right w:val="single" w:color="auto" w:sz="4" w:space="0"/>
            </w:tcBorders>
            <w:shd w:val="clear" w:color="auto" w:fill="auto"/>
            <w:vAlign w:val="center"/>
          </w:tcPr>
          <w:p w14:paraId="2E125C61">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2977" w:type="dxa"/>
            <w:gridSpan w:val="2"/>
            <w:tcBorders>
              <w:top w:val="nil"/>
              <w:left w:val="nil"/>
              <w:bottom w:val="single" w:color="auto" w:sz="4" w:space="0"/>
              <w:right w:val="single" w:color="auto" w:sz="4" w:space="0"/>
            </w:tcBorders>
            <w:shd w:val="clear" w:color="auto" w:fill="auto"/>
            <w:vAlign w:val="center"/>
          </w:tcPr>
          <w:p w14:paraId="13245A8B">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3827" w:type="dxa"/>
            <w:tcBorders>
              <w:top w:val="nil"/>
              <w:left w:val="nil"/>
              <w:bottom w:val="single" w:color="auto" w:sz="4" w:space="0"/>
              <w:right w:val="single" w:color="auto" w:sz="4" w:space="0"/>
            </w:tcBorders>
            <w:shd w:val="clear" w:color="auto" w:fill="auto"/>
            <w:vAlign w:val="center"/>
          </w:tcPr>
          <w:p w14:paraId="1AE83F30">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r>
      <w:tr w14:paraId="4C3DA526">
        <w:tblPrEx>
          <w:tblCellMar>
            <w:top w:w="0" w:type="dxa"/>
            <w:left w:w="108" w:type="dxa"/>
            <w:bottom w:w="0" w:type="dxa"/>
            <w:right w:w="108" w:type="dxa"/>
          </w:tblCellMar>
        </w:tblPrEx>
        <w:trPr>
          <w:trHeight w:val="402" w:hRule="atLeast"/>
        </w:trPr>
        <w:tc>
          <w:tcPr>
            <w:tcW w:w="1620" w:type="dxa"/>
            <w:gridSpan w:val="2"/>
            <w:tcBorders>
              <w:top w:val="single" w:color="auto" w:sz="4" w:space="0"/>
              <w:left w:val="single" w:color="auto" w:sz="8" w:space="0"/>
              <w:bottom w:val="single" w:color="auto" w:sz="4" w:space="0"/>
              <w:right w:val="single" w:color="auto" w:sz="4" w:space="0"/>
            </w:tcBorders>
            <w:shd w:val="clear" w:color="auto" w:fill="auto"/>
            <w:vAlign w:val="center"/>
          </w:tcPr>
          <w:p w14:paraId="67BCA066">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3215" w:type="dxa"/>
            <w:gridSpan w:val="2"/>
            <w:tcBorders>
              <w:top w:val="nil"/>
              <w:left w:val="nil"/>
              <w:bottom w:val="single" w:color="auto" w:sz="4" w:space="0"/>
              <w:right w:val="single" w:color="auto" w:sz="4" w:space="0"/>
            </w:tcBorders>
            <w:shd w:val="clear" w:color="auto" w:fill="auto"/>
            <w:vAlign w:val="center"/>
          </w:tcPr>
          <w:p w14:paraId="1F42B779">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r>
              <w:rPr>
                <w:rFonts w:hint="eastAsia" w:ascii="Times New Roman" w:hAnsi="Times New Roman" w:eastAsia="仿宋_GB2312" w:cs="Times New Roman"/>
                <w:kern w:val="0"/>
                <w:szCs w:val="21"/>
              </w:rPr>
              <w:t>本单位无此项指标</w:t>
            </w:r>
          </w:p>
        </w:tc>
        <w:tc>
          <w:tcPr>
            <w:tcW w:w="2551" w:type="dxa"/>
            <w:gridSpan w:val="2"/>
            <w:tcBorders>
              <w:top w:val="nil"/>
              <w:left w:val="nil"/>
              <w:bottom w:val="single" w:color="auto" w:sz="4" w:space="0"/>
              <w:right w:val="single" w:color="auto" w:sz="4" w:space="0"/>
            </w:tcBorders>
            <w:shd w:val="clear" w:color="auto" w:fill="auto"/>
            <w:vAlign w:val="center"/>
          </w:tcPr>
          <w:p w14:paraId="3E1E7714">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977" w:type="dxa"/>
            <w:gridSpan w:val="2"/>
            <w:tcBorders>
              <w:top w:val="nil"/>
              <w:left w:val="nil"/>
              <w:bottom w:val="single" w:color="auto" w:sz="4" w:space="0"/>
              <w:right w:val="single" w:color="auto" w:sz="4" w:space="0"/>
            </w:tcBorders>
            <w:shd w:val="clear" w:color="auto" w:fill="auto"/>
            <w:vAlign w:val="center"/>
          </w:tcPr>
          <w:p w14:paraId="5482DD98">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3827" w:type="dxa"/>
            <w:tcBorders>
              <w:top w:val="nil"/>
              <w:left w:val="nil"/>
              <w:bottom w:val="single" w:color="auto" w:sz="4" w:space="0"/>
              <w:right w:val="single" w:color="auto" w:sz="4" w:space="0"/>
            </w:tcBorders>
            <w:shd w:val="clear" w:color="auto" w:fill="auto"/>
            <w:vAlign w:val="center"/>
          </w:tcPr>
          <w:p w14:paraId="6FFFECDF">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r>
      <w:tr w14:paraId="6C637F4B">
        <w:tblPrEx>
          <w:tblCellMar>
            <w:top w:w="0" w:type="dxa"/>
            <w:left w:w="108" w:type="dxa"/>
            <w:bottom w:w="0" w:type="dxa"/>
            <w:right w:w="108" w:type="dxa"/>
          </w:tblCellMar>
        </w:tblPrEx>
        <w:trPr>
          <w:trHeight w:val="402" w:hRule="atLeast"/>
        </w:trPr>
        <w:tc>
          <w:tcPr>
            <w:tcW w:w="1620" w:type="dxa"/>
            <w:gridSpan w:val="2"/>
            <w:tcBorders>
              <w:top w:val="single" w:color="auto" w:sz="4" w:space="0"/>
              <w:left w:val="single" w:color="auto" w:sz="8" w:space="0"/>
              <w:bottom w:val="single" w:color="auto" w:sz="4" w:space="0"/>
              <w:right w:val="single" w:color="auto" w:sz="4" w:space="0"/>
            </w:tcBorders>
            <w:shd w:val="clear" w:color="auto" w:fill="auto"/>
            <w:vAlign w:val="center"/>
          </w:tcPr>
          <w:p w14:paraId="45CBA5D4">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3215" w:type="dxa"/>
            <w:gridSpan w:val="2"/>
            <w:tcBorders>
              <w:top w:val="nil"/>
              <w:left w:val="nil"/>
              <w:bottom w:val="single" w:color="auto" w:sz="4" w:space="0"/>
              <w:right w:val="single" w:color="auto" w:sz="4" w:space="0"/>
            </w:tcBorders>
            <w:shd w:val="clear" w:color="auto" w:fill="auto"/>
            <w:vAlign w:val="center"/>
          </w:tcPr>
          <w:p w14:paraId="4C7EFE54">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2551" w:type="dxa"/>
            <w:gridSpan w:val="2"/>
            <w:tcBorders>
              <w:top w:val="nil"/>
              <w:left w:val="nil"/>
              <w:bottom w:val="single" w:color="auto" w:sz="4" w:space="0"/>
              <w:right w:val="single" w:color="auto" w:sz="4" w:space="0"/>
            </w:tcBorders>
            <w:shd w:val="clear" w:color="auto" w:fill="auto"/>
            <w:vAlign w:val="center"/>
          </w:tcPr>
          <w:p w14:paraId="332B48FA">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2977" w:type="dxa"/>
            <w:gridSpan w:val="2"/>
            <w:tcBorders>
              <w:top w:val="nil"/>
              <w:left w:val="nil"/>
              <w:bottom w:val="single" w:color="auto" w:sz="4" w:space="0"/>
              <w:right w:val="single" w:color="auto" w:sz="4" w:space="0"/>
            </w:tcBorders>
            <w:shd w:val="clear" w:color="auto" w:fill="auto"/>
            <w:vAlign w:val="center"/>
          </w:tcPr>
          <w:p w14:paraId="2AAAD174">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3827" w:type="dxa"/>
            <w:tcBorders>
              <w:top w:val="nil"/>
              <w:left w:val="nil"/>
              <w:bottom w:val="single" w:color="auto" w:sz="4" w:space="0"/>
              <w:right w:val="single" w:color="auto" w:sz="4" w:space="0"/>
            </w:tcBorders>
            <w:shd w:val="clear" w:color="auto" w:fill="auto"/>
            <w:vAlign w:val="center"/>
          </w:tcPr>
          <w:p w14:paraId="1A3B8A74">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r>
      <w:tr w14:paraId="6E469E56">
        <w:tblPrEx>
          <w:tblCellMar>
            <w:top w:w="0" w:type="dxa"/>
            <w:left w:w="108" w:type="dxa"/>
            <w:bottom w:w="0" w:type="dxa"/>
            <w:right w:w="108" w:type="dxa"/>
          </w:tblCellMar>
        </w:tblPrEx>
        <w:trPr>
          <w:trHeight w:val="402" w:hRule="atLeast"/>
        </w:trPr>
        <w:tc>
          <w:tcPr>
            <w:tcW w:w="1620" w:type="dxa"/>
            <w:gridSpan w:val="2"/>
            <w:tcBorders>
              <w:top w:val="single" w:color="auto" w:sz="4" w:space="0"/>
              <w:left w:val="single" w:color="auto" w:sz="8" w:space="0"/>
              <w:bottom w:val="single" w:color="auto" w:sz="4" w:space="0"/>
              <w:right w:val="single" w:color="auto" w:sz="4" w:space="0"/>
            </w:tcBorders>
            <w:shd w:val="clear" w:color="auto" w:fill="auto"/>
            <w:vAlign w:val="center"/>
          </w:tcPr>
          <w:p w14:paraId="10416523">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3215" w:type="dxa"/>
            <w:gridSpan w:val="2"/>
            <w:tcBorders>
              <w:top w:val="nil"/>
              <w:left w:val="nil"/>
              <w:bottom w:val="single" w:color="auto" w:sz="4" w:space="0"/>
              <w:right w:val="single" w:color="auto" w:sz="4" w:space="0"/>
            </w:tcBorders>
            <w:shd w:val="clear" w:color="auto" w:fill="auto"/>
            <w:vAlign w:val="center"/>
          </w:tcPr>
          <w:p w14:paraId="1FC8E757">
            <w:pPr>
              <w:widowControl/>
              <w:jc w:val="left"/>
              <w:rPr>
                <w:rFonts w:ascii="宋体" w:hAnsi="宋体" w:eastAsia="宋体" w:cs="宋体"/>
                <w:kern w:val="0"/>
                <w:sz w:val="20"/>
                <w:szCs w:val="20"/>
              </w:rPr>
            </w:pPr>
            <w:r>
              <w:rPr>
                <w:rFonts w:hint="eastAsia" w:ascii="宋体" w:hAnsi="宋体" w:eastAsia="宋体" w:cs="宋体"/>
                <w:kern w:val="0"/>
                <w:sz w:val="20"/>
                <w:szCs w:val="20"/>
              </w:rPr>
              <w:t>　</w:t>
            </w:r>
          </w:p>
        </w:tc>
        <w:tc>
          <w:tcPr>
            <w:tcW w:w="2551" w:type="dxa"/>
            <w:gridSpan w:val="2"/>
            <w:tcBorders>
              <w:top w:val="nil"/>
              <w:left w:val="nil"/>
              <w:bottom w:val="single" w:color="auto" w:sz="4" w:space="0"/>
              <w:right w:val="single" w:color="auto" w:sz="4" w:space="0"/>
            </w:tcBorders>
            <w:shd w:val="clear" w:color="auto" w:fill="auto"/>
            <w:vAlign w:val="center"/>
          </w:tcPr>
          <w:p w14:paraId="09744D43">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2977" w:type="dxa"/>
            <w:gridSpan w:val="2"/>
            <w:tcBorders>
              <w:top w:val="nil"/>
              <w:left w:val="nil"/>
              <w:bottom w:val="single" w:color="auto" w:sz="4" w:space="0"/>
              <w:right w:val="single" w:color="auto" w:sz="4" w:space="0"/>
            </w:tcBorders>
            <w:shd w:val="clear" w:color="auto" w:fill="auto"/>
            <w:vAlign w:val="center"/>
          </w:tcPr>
          <w:p w14:paraId="36E2F936">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3827" w:type="dxa"/>
            <w:tcBorders>
              <w:top w:val="nil"/>
              <w:left w:val="nil"/>
              <w:bottom w:val="single" w:color="auto" w:sz="4" w:space="0"/>
              <w:right w:val="single" w:color="auto" w:sz="4" w:space="0"/>
            </w:tcBorders>
            <w:shd w:val="clear" w:color="auto" w:fill="auto"/>
            <w:vAlign w:val="center"/>
          </w:tcPr>
          <w:p w14:paraId="6187A421">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r>
      <w:tr w14:paraId="5C66080D">
        <w:tblPrEx>
          <w:tblCellMar>
            <w:top w:w="0" w:type="dxa"/>
            <w:left w:w="108" w:type="dxa"/>
            <w:bottom w:w="0" w:type="dxa"/>
            <w:right w:w="108" w:type="dxa"/>
          </w:tblCellMar>
        </w:tblPrEx>
        <w:trPr>
          <w:trHeight w:val="402" w:hRule="atLeast"/>
        </w:trPr>
        <w:tc>
          <w:tcPr>
            <w:tcW w:w="1620" w:type="dxa"/>
            <w:gridSpan w:val="2"/>
            <w:tcBorders>
              <w:top w:val="single" w:color="auto" w:sz="4" w:space="0"/>
              <w:left w:val="single" w:color="auto" w:sz="8" w:space="0"/>
              <w:bottom w:val="single" w:color="auto" w:sz="4" w:space="0"/>
              <w:right w:val="single" w:color="auto" w:sz="4" w:space="0"/>
            </w:tcBorders>
            <w:shd w:val="clear" w:color="auto" w:fill="auto"/>
            <w:vAlign w:val="center"/>
          </w:tcPr>
          <w:p w14:paraId="5FB16682">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3215" w:type="dxa"/>
            <w:gridSpan w:val="2"/>
            <w:tcBorders>
              <w:top w:val="nil"/>
              <w:left w:val="nil"/>
              <w:bottom w:val="single" w:color="auto" w:sz="4" w:space="0"/>
              <w:right w:val="single" w:color="auto" w:sz="4" w:space="0"/>
            </w:tcBorders>
            <w:shd w:val="clear" w:color="auto" w:fill="auto"/>
            <w:vAlign w:val="center"/>
          </w:tcPr>
          <w:p w14:paraId="2BA7F526">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2551" w:type="dxa"/>
            <w:gridSpan w:val="2"/>
            <w:tcBorders>
              <w:top w:val="nil"/>
              <w:left w:val="nil"/>
              <w:bottom w:val="single" w:color="auto" w:sz="4" w:space="0"/>
              <w:right w:val="single" w:color="auto" w:sz="4" w:space="0"/>
            </w:tcBorders>
            <w:shd w:val="clear" w:color="auto" w:fill="auto"/>
            <w:vAlign w:val="center"/>
          </w:tcPr>
          <w:p w14:paraId="6D4055AD">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2977" w:type="dxa"/>
            <w:gridSpan w:val="2"/>
            <w:tcBorders>
              <w:top w:val="nil"/>
              <w:left w:val="nil"/>
              <w:bottom w:val="single" w:color="auto" w:sz="4" w:space="0"/>
              <w:right w:val="single" w:color="auto" w:sz="4" w:space="0"/>
            </w:tcBorders>
            <w:shd w:val="clear" w:color="auto" w:fill="auto"/>
            <w:vAlign w:val="center"/>
          </w:tcPr>
          <w:p w14:paraId="1BABD08C">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3827" w:type="dxa"/>
            <w:tcBorders>
              <w:top w:val="nil"/>
              <w:left w:val="nil"/>
              <w:bottom w:val="single" w:color="auto" w:sz="4" w:space="0"/>
              <w:right w:val="single" w:color="auto" w:sz="4" w:space="0"/>
            </w:tcBorders>
            <w:shd w:val="clear" w:color="auto" w:fill="auto"/>
            <w:vAlign w:val="center"/>
          </w:tcPr>
          <w:p w14:paraId="0F2FF842">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r>
      <w:tr w14:paraId="7CCFEBA4">
        <w:tblPrEx>
          <w:tblCellMar>
            <w:top w:w="0" w:type="dxa"/>
            <w:left w:w="108" w:type="dxa"/>
            <w:bottom w:w="0" w:type="dxa"/>
            <w:right w:w="108" w:type="dxa"/>
          </w:tblCellMar>
        </w:tblPrEx>
        <w:trPr>
          <w:trHeight w:val="402" w:hRule="atLeast"/>
        </w:trPr>
        <w:tc>
          <w:tcPr>
            <w:tcW w:w="1620" w:type="dxa"/>
            <w:gridSpan w:val="2"/>
            <w:tcBorders>
              <w:top w:val="single" w:color="auto" w:sz="4" w:space="0"/>
              <w:left w:val="single" w:color="auto" w:sz="8" w:space="0"/>
              <w:bottom w:val="single" w:color="auto" w:sz="4" w:space="0"/>
              <w:right w:val="single" w:color="auto" w:sz="4" w:space="0"/>
            </w:tcBorders>
            <w:shd w:val="clear" w:color="auto" w:fill="auto"/>
            <w:vAlign w:val="center"/>
          </w:tcPr>
          <w:p w14:paraId="45E93FF2">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3215" w:type="dxa"/>
            <w:gridSpan w:val="2"/>
            <w:tcBorders>
              <w:top w:val="nil"/>
              <w:left w:val="nil"/>
              <w:bottom w:val="single" w:color="auto" w:sz="4" w:space="0"/>
              <w:right w:val="single" w:color="auto" w:sz="4" w:space="0"/>
            </w:tcBorders>
            <w:shd w:val="clear" w:color="auto" w:fill="auto"/>
            <w:vAlign w:val="center"/>
          </w:tcPr>
          <w:p w14:paraId="09D46C1F">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2551" w:type="dxa"/>
            <w:gridSpan w:val="2"/>
            <w:tcBorders>
              <w:top w:val="nil"/>
              <w:left w:val="nil"/>
              <w:bottom w:val="single" w:color="auto" w:sz="4" w:space="0"/>
              <w:right w:val="single" w:color="auto" w:sz="4" w:space="0"/>
            </w:tcBorders>
            <w:shd w:val="clear" w:color="auto" w:fill="auto"/>
            <w:vAlign w:val="center"/>
          </w:tcPr>
          <w:p w14:paraId="677F0CAA">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2977" w:type="dxa"/>
            <w:gridSpan w:val="2"/>
            <w:tcBorders>
              <w:top w:val="nil"/>
              <w:left w:val="nil"/>
              <w:bottom w:val="single" w:color="auto" w:sz="4" w:space="0"/>
              <w:right w:val="single" w:color="auto" w:sz="4" w:space="0"/>
            </w:tcBorders>
            <w:shd w:val="clear" w:color="auto" w:fill="auto"/>
            <w:vAlign w:val="center"/>
          </w:tcPr>
          <w:p w14:paraId="06CD0F6C">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3827" w:type="dxa"/>
            <w:tcBorders>
              <w:top w:val="nil"/>
              <w:left w:val="nil"/>
              <w:bottom w:val="single" w:color="auto" w:sz="4" w:space="0"/>
              <w:right w:val="single" w:color="auto" w:sz="4" w:space="0"/>
            </w:tcBorders>
            <w:shd w:val="clear" w:color="auto" w:fill="auto"/>
            <w:vAlign w:val="center"/>
          </w:tcPr>
          <w:p w14:paraId="3B20916F">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r>
      <w:tr w14:paraId="26370AB9">
        <w:tblPrEx>
          <w:tblCellMar>
            <w:top w:w="0" w:type="dxa"/>
            <w:left w:w="108" w:type="dxa"/>
            <w:bottom w:w="0" w:type="dxa"/>
            <w:right w:w="108" w:type="dxa"/>
          </w:tblCellMar>
        </w:tblPrEx>
        <w:trPr>
          <w:trHeight w:val="402" w:hRule="atLeast"/>
        </w:trPr>
        <w:tc>
          <w:tcPr>
            <w:tcW w:w="1620" w:type="dxa"/>
            <w:gridSpan w:val="2"/>
            <w:tcBorders>
              <w:top w:val="single" w:color="auto" w:sz="4" w:space="0"/>
              <w:left w:val="single" w:color="auto" w:sz="8" w:space="0"/>
              <w:bottom w:val="single" w:color="auto" w:sz="8" w:space="0"/>
              <w:right w:val="single" w:color="auto" w:sz="4" w:space="0"/>
            </w:tcBorders>
            <w:shd w:val="clear" w:color="auto" w:fill="auto"/>
            <w:vAlign w:val="center"/>
          </w:tcPr>
          <w:p w14:paraId="49579DFF">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3215" w:type="dxa"/>
            <w:gridSpan w:val="2"/>
            <w:tcBorders>
              <w:top w:val="nil"/>
              <w:left w:val="nil"/>
              <w:bottom w:val="single" w:color="auto" w:sz="8" w:space="0"/>
              <w:right w:val="single" w:color="auto" w:sz="4" w:space="0"/>
            </w:tcBorders>
            <w:shd w:val="clear" w:color="auto" w:fill="auto"/>
            <w:vAlign w:val="center"/>
          </w:tcPr>
          <w:p w14:paraId="4FB0BFCF">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2551" w:type="dxa"/>
            <w:gridSpan w:val="2"/>
            <w:tcBorders>
              <w:top w:val="nil"/>
              <w:left w:val="nil"/>
              <w:bottom w:val="single" w:color="auto" w:sz="8" w:space="0"/>
              <w:right w:val="single" w:color="auto" w:sz="4" w:space="0"/>
            </w:tcBorders>
            <w:shd w:val="clear" w:color="auto" w:fill="auto"/>
            <w:vAlign w:val="center"/>
          </w:tcPr>
          <w:p w14:paraId="5328D11E">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2977" w:type="dxa"/>
            <w:gridSpan w:val="2"/>
            <w:tcBorders>
              <w:top w:val="nil"/>
              <w:left w:val="nil"/>
              <w:bottom w:val="single" w:color="auto" w:sz="8" w:space="0"/>
              <w:right w:val="single" w:color="auto" w:sz="4" w:space="0"/>
            </w:tcBorders>
            <w:shd w:val="clear" w:color="auto" w:fill="auto"/>
            <w:vAlign w:val="center"/>
          </w:tcPr>
          <w:p w14:paraId="2063927B">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3827" w:type="dxa"/>
            <w:tcBorders>
              <w:top w:val="nil"/>
              <w:left w:val="nil"/>
              <w:bottom w:val="single" w:color="auto" w:sz="8" w:space="0"/>
              <w:right w:val="single" w:color="auto" w:sz="4" w:space="0"/>
            </w:tcBorders>
            <w:shd w:val="clear" w:color="auto" w:fill="auto"/>
            <w:vAlign w:val="center"/>
          </w:tcPr>
          <w:p w14:paraId="1217FB8A">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r>
      <w:tr w14:paraId="2D85A722">
        <w:tblPrEx>
          <w:tblCellMar>
            <w:top w:w="0" w:type="dxa"/>
            <w:left w:w="108" w:type="dxa"/>
            <w:bottom w:w="0" w:type="dxa"/>
            <w:right w:w="108" w:type="dxa"/>
          </w:tblCellMar>
        </w:tblPrEx>
        <w:trPr>
          <w:trHeight w:val="720" w:hRule="atLeast"/>
        </w:trPr>
        <w:tc>
          <w:tcPr>
            <w:tcW w:w="14190" w:type="dxa"/>
            <w:gridSpan w:val="9"/>
            <w:tcBorders>
              <w:top w:val="single" w:color="auto" w:sz="8" w:space="0"/>
              <w:left w:val="nil"/>
              <w:bottom w:val="nil"/>
              <w:right w:val="nil"/>
            </w:tcBorders>
            <w:shd w:val="clear" w:color="auto" w:fill="auto"/>
            <w:vAlign w:val="center"/>
          </w:tcPr>
          <w:p w14:paraId="2C8EE5E6">
            <w:pPr>
              <w:widowControl/>
              <w:jc w:val="left"/>
              <w:rPr>
                <w:rFonts w:ascii="宋体" w:hAnsi="宋体" w:eastAsia="宋体" w:cs="宋体"/>
                <w:kern w:val="0"/>
                <w:sz w:val="24"/>
                <w:szCs w:val="24"/>
              </w:rPr>
            </w:pPr>
            <w:r>
              <w:rPr>
                <w:rFonts w:hint="eastAsia" w:ascii="宋体" w:hAnsi="宋体" w:eastAsia="宋体" w:cs="宋体"/>
                <w:kern w:val="0"/>
                <w:sz w:val="24"/>
                <w:szCs w:val="24"/>
              </w:rPr>
              <w:t>注：本表反映部门本年度国有资本经营预算财政拨款支出情况。</w:t>
            </w:r>
          </w:p>
        </w:tc>
      </w:tr>
    </w:tbl>
    <w:p w14:paraId="013DEF3B">
      <w:pPr>
        <w:widowControl/>
        <w:jc w:val="center"/>
        <w:rPr>
          <w:rFonts w:hint="eastAsia" w:ascii="Times New Roman" w:hAnsi="Times New Roman" w:eastAsia="方正小标宋_GBK" w:cs="Times New Roman"/>
          <w:color w:val="000000"/>
          <w:kern w:val="0"/>
          <w:sz w:val="36"/>
          <w:szCs w:val="36"/>
        </w:rPr>
      </w:pPr>
    </w:p>
    <w:p w14:paraId="092424B5">
      <w:pPr>
        <w:widowControl/>
        <w:jc w:val="center"/>
        <w:rPr>
          <w:rFonts w:hint="eastAsia" w:ascii="Times New Roman" w:hAnsi="Times New Roman" w:eastAsia="方正小标宋_GBK" w:cs="Times New Roman"/>
          <w:color w:val="000000"/>
          <w:kern w:val="0"/>
          <w:sz w:val="36"/>
          <w:szCs w:val="36"/>
        </w:rPr>
      </w:pPr>
    </w:p>
    <w:p w14:paraId="0F449F56">
      <w:pPr>
        <w:widowControl/>
        <w:jc w:val="center"/>
        <w:rPr>
          <w:rFonts w:hint="eastAsia" w:ascii="Times New Roman" w:hAnsi="Times New Roman" w:eastAsia="方正小标宋_GBK" w:cs="Times New Roman"/>
          <w:color w:val="000000"/>
          <w:kern w:val="0"/>
          <w:sz w:val="36"/>
          <w:szCs w:val="36"/>
        </w:rPr>
      </w:pPr>
    </w:p>
    <w:p w14:paraId="43E2A515">
      <w:pPr>
        <w:widowControl/>
        <w:jc w:val="center"/>
        <w:rPr>
          <w:rFonts w:hint="eastAsia" w:ascii="Times New Roman" w:hAnsi="Times New Roman" w:eastAsia="方正小标宋_GBK" w:cs="Times New Roman"/>
          <w:color w:val="000000"/>
          <w:kern w:val="0"/>
          <w:sz w:val="36"/>
          <w:szCs w:val="36"/>
        </w:rPr>
      </w:pPr>
    </w:p>
    <w:p w14:paraId="42EF8D80">
      <w:pPr>
        <w:widowControl/>
        <w:jc w:val="center"/>
        <w:rPr>
          <w:rFonts w:hint="eastAsia" w:ascii="Times New Roman" w:hAnsi="Times New Roman" w:eastAsia="方正小标宋_GBK" w:cs="Times New Roman"/>
          <w:color w:val="000000"/>
          <w:kern w:val="0"/>
          <w:sz w:val="36"/>
          <w:szCs w:val="36"/>
        </w:rPr>
      </w:pPr>
    </w:p>
    <w:p w14:paraId="1133133F">
      <w:pPr>
        <w:widowControl/>
        <w:jc w:val="center"/>
        <w:rPr>
          <w:rFonts w:ascii="Times New Roman" w:hAnsi="Times New Roman" w:eastAsia="方正小标宋_GBK" w:cs="Times New Roman"/>
          <w:color w:val="000000"/>
          <w:kern w:val="0"/>
          <w:sz w:val="36"/>
          <w:szCs w:val="36"/>
        </w:rPr>
      </w:pPr>
      <w:r>
        <w:rPr>
          <w:rFonts w:hint="eastAsia" w:ascii="Times New Roman" w:hAnsi="Times New Roman" w:eastAsia="方正小标宋_GBK" w:cs="Times New Roman"/>
          <w:color w:val="000000"/>
          <w:kern w:val="0"/>
          <w:sz w:val="36"/>
          <w:szCs w:val="36"/>
        </w:rPr>
        <w:t>财政拨款“三公”经费支出决算表</w:t>
      </w:r>
    </w:p>
    <w:p w14:paraId="3CD528AF">
      <w:pPr>
        <w:widowControl/>
        <w:ind w:firstLine="630" w:firstLineChars="300"/>
        <w:jc w:val="left"/>
        <w:rPr>
          <w:rFonts w:ascii="Times New Roman" w:hAnsi="Times New Roman" w:eastAsia="仿宋_GB2312" w:cs="Times New Roman"/>
          <w:color w:val="000000"/>
          <w:kern w:val="0"/>
          <w:szCs w:val="21"/>
        </w:rPr>
      </w:pPr>
      <w:r>
        <w:rPr>
          <w:rFonts w:ascii="Times New Roman" w:hAnsi="Times New Roman" w:eastAsia="仿宋_GB2312" w:cs="Times New Roman"/>
          <w:color w:val="000000"/>
          <w:kern w:val="0"/>
          <w:szCs w:val="21"/>
        </w:rPr>
        <w:t>部门：</w:t>
      </w:r>
      <w:r>
        <w:rPr>
          <w:rFonts w:hint="eastAsia" w:ascii="Times New Roman" w:hAnsi="Times New Roman" w:eastAsia="仿宋_GB2312" w:cs="Times New Roman"/>
          <w:color w:val="000000"/>
          <w:kern w:val="0"/>
          <w:szCs w:val="21"/>
        </w:rPr>
        <w:t xml:space="preserve"> 湘潭县司法局                                                                                                            </w:t>
      </w:r>
      <w:r>
        <w:rPr>
          <w:rFonts w:ascii="Times New Roman" w:hAnsi="Times New Roman" w:eastAsia="仿宋_GB2312" w:cs="Times New Roman"/>
          <w:color w:val="000000"/>
          <w:kern w:val="0"/>
          <w:szCs w:val="21"/>
        </w:rPr>
        <w:t>公开0</w:t>
      </w:r>
      <w:r>
        <w:rPr>
          <w:rFonts w:hint="eastAsia" w:ascii="Times New Roman" w:hAnsi="Times New Roman" w:eastAsia="仿宋_GB2312" w:cs="Times New Roman"/>
          <w:color w:val="000000"/>
          <w:kern w:val="0"/>
          <w:szCs w:val="21"/>
          <w:lang w:val="en-US" w:eastAsia="zh-CN"/>
        </w:rPr>
        <w:t>9</w:t>
      </w:r>
      <w:r>
        <w:rPr>
          <w:rFonts w:ascii="Times New Roman" w:hAnsi="Times New Roman" w:eastAsia="仿宋_GB2312" w:cs="Times New Roman"/>
          <w:color w:val="000000"/>
          <w:kern w:val="0"/>
          <w:szCs w:val="21"/>
        </w:rPr>
        <w:t>表</w:t>
      </w:r>
    </w:p>
    <w:p w14:paraId="43B4DCDB">
      <w:pPr>
        <w:widowControl/>
        <w:ind w:right="420"/>
        <w:jc w:val="right"/>
        <w:rPr>
          <w:rFonts w:ascii="Times New Roman" w:hAnsi="Times New Roman" w:eastAsia="仿宋_GB2312" w:cs="Times New Roman"/>
          <w:color w:val="000000"/>
          <w:kern w:val="0"/>
          <w:szCs w:val="21"/>
        </w:rPr>
      </w:pPr>
      <w:r>
        <w:rPr>
          <w:rFonts w:ascii="Times New Roman" w:hAnsi="Times New Roman" w:eastAsia="仿宋_GB2312" w:cs="Times New Roman"/>
          <w:color w:val="000000"/>
          <w:kern w:val="0"/>
          <w:szCs w:val="21"/>
        </w:rPr>
        <w:t>单位：万元</w:t>
      </w:r>
    </w:p>
    <w:tbl>
      <w:tblPr>
        <w:tblStyle w:val="9"/>
        <w:tblW w:w="14640" w:type="dxa"/>
        <w:jc w:val="center"/>
        <w:tblLayout w:type="fixed"/>
        <w:tblCellMar>
          <w:top w:w="0" w:type="dxa"/>
          <w:left w:w="108" w:type="dxa"/>
          <w:bottom w:w="0" w:type="dxa"/>
          <w:right w:w="108" w:type="dxa"/>
        </w:tblCellMar>
      </w:tblPr>
      <w:tblGrid>
        <w:gridCol w:w="1220"/>
        <w:gridCol w:w="1220"/>
        <w:gridCol w:w="1220"/>
        <w:gridCol w:w="1220"/>
        <w:gridCol w:w="1220"/>
        <w:gridCol w:w="1220"/>
        <w:gridCol w:w="1220"/>
        <w:gridCol w:w="1220"/>
        <w:gridCol w:w="1220"/>
        <w:gridCol w:w="1220"/>
        <w:gridCol w:w="1220"/>
        <w:gridCol w:w="1220"/>
      </w:tblGrid>
      <w:tr w14:paraId="4FCA4B09">
        <w:tblPrEx>
          <w:tblCellMar>
            <w:top w:w="0" w:type="dxa"/>
            <w:left w:w="108" w:type="dxa"/>
            <w:bottom w:w="0" w:type="dxa"/>
            <w:right w:w="108" w:type="dxa"/>
          </w:tblCellMar>
        </w:tblPrEx>
        <w:trPr>
          <w:trHeight w:val="397" w:hRule="atLeast"/>
          <w:jc w:val="center"/>
        </w:trPr>
        <w:tc>
          <w:tcPr>
            <w:tcW w:w="7320" w:type="dxa"/>
            <w:gridSpan w:val="6"/>
            <w:tcBorders>
              <w:top w:val="single" w:color="auto" w:sz="8" w:space="0"/>
              <w:left w:val="single" w:color="auto" w:sz="8" w:space="0"/>
              <w:bottom w:val="single" w:color="auto" w:sz="4" w:space="0"/>
              <w:right w:val="single" w:color="000000" w:sz="4" w:space="0"/>
            </w:tcBorders>
            <w:shd w:val="clear" w:color="auto" w:fill="auto"/>
            <w:vAlign w:val="center"/>
          </w:tcPr>
          <w:p w14:paraId="4D648922">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预算数</w:t>
            </w:r>
          </w:p>
        </w:tc>
        <w:tc>
          <w:tcPr>
            <w:tcW w:w="7320" w:type="dxa"/>
            <w:gridSpan w:val="6"/>
            <w:tcBorders>
              <w:top w:val="single" w:color="auto" w:sz="8" w:space="0"/>
              <w:left w:val="nil"/>
              <w:bottom w:val="single" w:color="auto" w:sz="4" w:space="0"/>
              <w:right w:val="single" w:color="000000" w:sz="8" w:space="0"/>
            </w:tcBorders>
            <w:shd w:val="clear" w:color="auto" w:fill="auto"/>
            <w:vAlign w:val="center"/>
          </w:tcPr>
          <w:p w14:paraId="4880FA5E">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决算数</w:t>
            </w:r>
          </w:p>
        </w:tc>
      </w:tr>
      <w:tr w14:paraId="1523C4F0">
        <w:tblPrEx>
          <w:tblCellMar>
            <w:top w:w="0" w:type="dxa"/>
            <w:left w:w="108" w:type="dxa"/>
            <w:bottom w:w="0" w:type="dxa"/>
            <w:right w:w="108" w:type="dxa"/>
          </w:tblCellMar>
        </w:tblPrEx>
        <w:trPr>
          <w:trHeight w:val="397" w:hRule="atLeast"/>
          <w:jc w:val="center"/>
        </w:trPr>
        <w:tc>
          <w:tcPr>
            <w:tcW w:w="1220" w:type="dxa"/>
            <w:vMerge w:val="restart"/>
            <w:tcBorders>
              <w:top w:val="nil"/>
              <w:left w:val="single" w:color="auto" w:sz="8" w:space="0"/>
              <w:bottom w:val="single" w:color="000000" w:sz="4" w:space="0"/>
              <w:right w:val="single" w:color="auto" w:sz="4" w:space="0"/>
            </w:tcBorders>
            <w:shd w:val="clear" w:color="auto" w:fill="auto"/>
            <w:vAlign w:val="center"/>
          </w:tcPr>
          <w:p w14:paraId="3D701233">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合计</w:t>
            </w:r>
          </w:p>
        </w:tc>
        <w:tc>
          <w:tcPr>
            <w:tcW w:w="1220" w:type="dxa"/>
            <w:vMerge w:val="restart"/>
            <w:tcBorders>
              <w:top w:val="nil"/>
              <w:left w:val="single" w:color="auto" w:sz="4" w:space="0"/>
              <w:bottom w:val="single" w:color="000000" w:sz="4" w:space="0"/>
              <w:right w:val="single" w:color="auto" w:sz="4" w:space="0"/>
            </w:tcBorders>
            <w:shd w:val="clear" w:color="auto" w:fill="auto"/>
            <w:vAlign w:val="center"/>
          </w:tcPr>
          <w:p w14:paraId="6B8FA31E">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因公出国（境）费</w:t>
            </w:r>
          </w:p>
        </w:tc>
        <w:tc>
          <w:tcPr>
            <w:tcW w:w="3660" w:type="dxa"/>
            <w:gridSpan w:val="3"/>
            <w:tcBorders>
              <w:top w:val="single" w:color="auto" w:sz="4" w:space="0"/>
              <w:left w:val="nil"/>
              <w:bottom w:val="single" w:color="auto" w:sz="4" w:space="0"/>
              <w:right w:val="single" w:color="000000" w:sz="4" w:space="0"/>
            </w:tcBorders>
            <w:shd w:val="clear" w:color="auto" w:fill="auto"/>
            <w:vAlign w:val="center"/>
          </w:tcPr>
          <w:p w14:paraId="3BEA83F3">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公务用车购置及运行费</w:t>
            </w:r>
          </w:p>
        </w:tc>
        <w:tc>
          <w:tcPr>
            <w:tcW w:w="1220" w:type="dxa"/>
            <w:vMerge w:val="restart"/>
            <w:tcBorders>
              <w:top w:val="nil"/>
              <w:left w:val="single" w:color="auto" w:sz="4" w:space="0"/>
              <w:bottom w:val="single" w:color="auto" w:sz="4" w:space="0"/>
              <w:right w:val="single" w:color="auto" w:sz="4" w:space="0"/>
            </w:tcBorders>
            <w:shd w:val="clear" w:color="auto" w:fill="auto"/>
            <w:vAlign w:val="center"/>
          </w:tcPr>
          <w:p w14:paraId="5D895135">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公务</w:t>
            </w:r>
          </w:p>
          <w:p w14:paraId="134C5D36">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接待费</w:t>
            </w:r>
          </w:p>
        </w:tc>
        <w:tc>
          <w:tcPr>
            <w:tcW w:w="1220" w:type="dxa"/>
            <w:vMerge w:val="restart"/>
            <w:tcBorders>
              <w:top w:val="nil"/>
              <w:left w:val="nil"/>
              <w:bottom w:val="single" w:color="000000" w:sz="4" w:space="0"/>
              <w:right w:val="single" w:color="auto" w:sz="4" w:space="0"/>
            </w:tcBorders>
            <w:shd w:val="clear" w:color="auto" w:fill="auto"/>
            <w:vAlign w:val="center"/>
          </w:tcPr>
          <w:p w14:paraId="12BA682F">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合计</w:t>
            </w:r>
          </w:p>
        </w:tc>
        <w:tc>
          <w:tcPr>
            <w:tcW w:w="1220" w:type="dxa"/>
            <w:vMerge w:val="restart"/>
            <w:tcBorders>
              <w:top w:val="nil"/>
              <w:left w:val="single" w:color="auto" w:sz="4" w:space="0"/>
              <w:bottom w:val="single" w:color="000000" w:sz="4" w:space="0"/>
              <w:right w:val="single" w:color="auto" w:sz="4" w:space="0"/>
            </w:tcBorders>
            <w:shd w:val="clear" w:color="auto" w:fill="auto"/>
            <w:vAlign w:val="center"/>
          </w:tcPr>
          <w:p w14:paraId="13AF6955">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因公出国（境）费</w:t>
            </w:r>
          </w:p>
        </w:tc>
        <w:tc>
          <w:tcPr>
            <w:tcW w:w="3660" w:type="dxa"/>
            <w:gridSpan w:val="3"/>
            <w:tcBorders>
              <w:top w:val="single" w:color="auto" w:sz="4" w:space="0"/>
              <w:left w:val="nil"/>
              <w:bottom w:val="single" w:color="auto" w:sz="4" w:space="0"/>
              <w:right w:val="single" w:color="000000" w:sz="4" w:space="0"/>
            </w:tcBorders>
            <w:shd w:val="clear" w:color="auto" w:fill="auto"/>
            <w:vAlign w:val="center"/>
          </w:tcPr>
          <w:p w14:paraId="13DD42B7">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公务用车购置及运行费</w:t>
            </w:r>
          </w:p>
        </w:tc>
        <w:tc>
          <w:tcPr>
            <w:tcW w:w="1220" w:type="dxa"/>
            <w:vMerge w:val="restart"/>
            <w:tcBorders>
              <w:top w:val="nil"/>
              <w:left w:val="single" w:color="auto" w:sz="4" w:space="0"/>
              <w:bottom w:val="single" w:color="000000" w:sz="4" w:space="0"/>
              <w:right w:val="single" w:color="auto" w:sz="8" w:space="0"/>
            </w:tcBorders>
            <w:shd w:val="clear" w:color="auto" w:fill="auto"/>
            <w:vAlign w:val="center"/>
          </w:tcPr>
          <w:p w14:paraId="699B3C3E">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公务</w:t>
            </w:r>
          </w:p>
          <w:p w14:paraId="2A4DE23C">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接待费</w:t>
            </w:r>
          </w:p>
        </w:tc>
      </w:tr>
      <w:tr w14:paraId="01E2F17F">
        <w:tblPrEx>
          <w:tblCellMar>
            <w:top w:w="0" w:type="dxa"/>
            <w:left w:w="108" w:type="dxa"/>
            <w:bottom w:w="0" w:type="dxa"/>
            <w:right w:w="108" w:type="dxa"/>
          </w:tblCellMar>
        </w:tblPrEx>
        <w:trPr>
          <w:trHeight w:val="397" w:hRule="atLeast"/>
          <w:jc w:val="center"/>
        </w:trPr>
        <w:tc>
          <w:tcPr>
            <w:tcW w:w="1220" w:type="dxa"/>
            <w:vMerge w:val="continue"/>
            <w:tcBorders>
              <w:top w:val="nil"/>
              <w:left w:val="single" w:color="auto" w:sz="8" w:space="0"/>
              <w:bottom w:val="single" w:color="000000" w:sz="4" w:space="0"/>
              <w:right w:val="single" w:color="auto" w:sz="4" w:space="0"/>
            </w:tcBorders>
            <w:vAlign w:val="center"/>
          </w:tcPr>
          <w:p w14:paraId="5C9B404B">
            <w:pPr>
              <w:widowControl/>
              <w:jc w:val="left"/>
              <w:rPr>
                <w:rFonts w:ascii="Times New Roman" w:hAnsi="Times New Roman" w:eastAsia="仿宋_GB2312" w:cs="Times New Roman"/>
                <w:kern w:val="0"/>
                <w:szCs w:val="21"/>
              </w:rPr>
            </w:pPr>
          </w:p>
        </w:tc>
        <w:tc>
          <w:tcPr>
            <w:tcW w:w="1220" w:type="dxa"/>
            <w:vMerge w:val="continue"/>
            <w:tcBorders>
              <w:top w:val="nil"/>
              <w:left w:val="single" w:color="auto" w:sz="4" w:space="0"/>
              <w:bottom w:val="single" w:color="000000" w:sz="4" w:space="0"/>
              <w:right w:val="single" w:color="auto" w:sz="4" w:space="0"/>
            </w:tcBorders>
            <w:vAlign w:val="center"/>
          </w:tcPr>
          <w:p w14:paraId="4051CAD5">
            <w:pPr>
              <w:widowControl/>
              <w:jc w:val="left"/>
              <w:rPr>
                <w:rFonts w:ascii="Times New Roman" w:hAnsi="Times New Roman" w:eastAsia="仿宋_GB2312" w:cs="Times New Roman"/>
                <w:kern w:val="0"/>
                <w:szCs w:val="21"/>
              </w:rPr>
            </w:pPr>
          </w:p>
        </w:tc>
        <w:tc>
          <w:tcPr>
            <w:tcW w:w="1220" w:type="dxa"/>
            <w:tcBorders>
              <w:top w:val="nil"/>
              <w:left w:val="nil"/>
              <w:bottom w:val="single" w:color="auto" w:sz="4" w:space="0"/>
              <w:right w:val="single" w:color="auto" w:sz="4" w:space="0"/>
            </w:tcBorders>
            <w:shd w:val="clear" w:color="auto" w:fill="auto"/>
            <w:vAlign w:val="center"/>
          </w:tcPr>
          <w:p w14:paraId="031C0E63">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小计</w:t>
            </w:r>
          </w:p>
        </w:tc>
        <w:tc>
          <w:tcPr>
            <w:tcW w:w="1220" w:type="dxa"/>
            <w:tcBorders>
              <w:top w:val="nil"/>
              <w:left w:val="nil"/>
              <w:bottom w:val="single" w:color="auto" w:sz="4" w:space="0"/>
              <w:right w:val="single" w:color="auto" w:sz="4" w:space="0"/>
            </w:tcBorders>
            <w:shd w:val="clear" w:color="auto" w:fill="auto"/>
            <w:vAlign w:val="center"/>
          </w:tcPr>
          <w:p w14:paraId="6C7F6942">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公务用车</w:t>
            </w:r>
            <w:r>
              <w:rPr>
                <w:rFonts w:ascii="Times New Roman" w:hAnsi="Times New Roman" w:eastAsia="仿宋_GB2312" w:cs="Times New Roman"/>
                <w:kern w:val="0"/>
                <w:szCs w:val="21"/>
              </w:rPr>
              <w:br w:type="textWrapping"/>
            </w:r>
            <w:r>
              <w:rPr>
                <w:rFonts w:ascii="Times New Roman" w:hAnsi="Times New Roman" w:eastAsia="仿宋_GB2312" w:cs="Times New Roman"/>
                <w:kern w:val="0"/>
                <w:szCs w:val="21"/>
              </w:rPr>
              <w:t>购置费</w:t>
            </w:r>
          </w:p>
        </w:tc>
        <w:tc>
          <w:tcPr>
            <w:tcW w:w="1220" w:type="dxa"/>
            <w:tcBorders>
              <w:top w:val="nil"/>
              <w:left w:val="nil"/>
              <w:bottom w:val="single" w:color="auto" w:sz="4" w:space="0"/>
              <w:right w:val="single" w:color="auto" w:sz="4" w:space="0"/>
            </w:tcBorders>
            <w:shd w:val="clear" w:color="auto" w:fill="auto"/>
            <w:vAlign w:val="center"/>
          </w:tcPr>
          <w:p w14:paraId="0D84FB94">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公务用车</w:t>
            </w:r>
            <w:r>
              <w:rPr>
                <w:rFonts w:ascii="Times New Roman" w:hAnsi="Times New Roman" w:eastAsia="仿宋_GB2312" w:cs="Times New Roman"/>
                <w:kern w:val="0"/>
                <w:szCs w:val="21"/>
              </w:rPr>
              <w:br w:type="textWrapping"/>
            </w:r>
            <w:r>
              <w:rPr>
                <w:rFonts w:ascii="Times New Roman" w:hAnsi="Times New Roman" w:eastAsia="仿宋_GB2312" w:cs="Times New Roman"/>
                <w:kern w:val="0"/>
                <w:szCs w:val="21"/>
              </w:rPr>
              <w:t>运行费</w:t>
            </w:r>
          </w:p>
        </w:tc>
        <w:tc>
          <w:tcPr>
            <w:tcW w:w="1220" w:type="dxa"/>
            <w:vMerge w:val="continue"/>
            <w:tcBorders>
              <w:top w:val="nil"/>
              <w:left w:val="single" w:color="auto" w:sz="4" w:space="0"/>
              <w:bottom w:val="single" w:color="auto" w:sz="4" w:space="0"/>
              <w:right w:val="single" w:color="auto" w:sz="4" w:space="0"/>
            </w:tcBorders>
            <w:vAlign w:val="center"/>
          </w:tcPr>
          <w:p w14:paraId="6B2DBB6F">
            <w:pPr>
              <w:widowControl/>
              <w:jc w:val="left"/>
              <w:rPr>
                <w:rFonts w:ascii="Times New Roman" w:hAnsi="Times New Roman" w:eastAsia="仿宋_GB2312" w:cs="Times New Roman"/>
                <w:kern w:val="0"/>
                <w:szCs w:val="21"/>
              </w:rPr>
            </w:pPr>
          </w:p>
        </w:tc>
        <w:tc>
          <w:tcPr>
            <w:tcW w:w="1220" w:type="dxa"/>
            <w:vMerge w:val="continue"/>
            <w:tcBorders>
              <w:top w:val="nil"/>
              <w:left w:val="nil"/>
              <w:bottom w:val="single" w:color="000000" w:sz="4" w:space="0"/>
              <w:right w:val="single" w:color="auto" w:sz="4" w:space="0"/>
            </w:tcBorders>
            <w:vAlign w:val="center"/>
          </w:tcPr>
          <w:p w14:paraId="354155B3">
            <w:pPr>
              <w:widowControl/>
              <w:jc w:val="left"/>
              <w:rPr>
                <w:rFonts w:ascii="Times New Roman" w:hAnsi="Times New Roman" w:eastAsia="仿宋_GB2312" w:cs="Times New Roman"/>
                <w:kern w:val="0"/>
                <w:szCs w:val="21"/>
              </w:rPr>
            </w:pPr>
          </w:p>
        </w:tc>
        <w:tc>
          <w:tcPr>
            <w:tcW w:w="1220" w:type="dxa"/>
            <w:vMerge w:val="continue"/>
            <w:tcBorders>
              <w:top w:val="nil"/>
              <w:left w:val="single" w:color="auto" w:sz="4" w:space="0"/>
              <w:bottom w:val="single" w:color="000000" w:sz="4" w:space="0"/>
              <w:right w:val="single" w:color="auto" w:sz="4" w:space="0"/>
            </w:tcBorders>
            <w:vAlign w:val="center"/>
          </w:tcPr>
          <w:p w14:paraId="35FB021E">
            <w:pPr>
              <w:widowControl/>
              <w:jc w:val="left"/>
              <w:rPr>
                <w:rFonts w:ascii="Times New Roman" w:hAnsi="Times New Roman" w:eastAsia="仿宋_GB2312" w:cs="Times New Roman"/>
                <w:kern w:val="0"/>
                <w:szCs w:val="21"/>
              </w:rPr>
            </w:pPr>
          </w:p>
        </w:tc>
        <w:tc>
          <w:tcPr>
            <w:tcW w:w="1220" w:type="dxa"/>
            <w:tcBorders>
              <w:top w:val="nil"/>
              <w:left w:val="nil"/>
              <w:bottom w:val="single" w:color="auto" w:sz="4" w:space="0"/>
              <w:right w:val="single" w:color="auto" w:sz="4" w:space="0"/>
            </w:tcBorders>
            <w:shd w:val="clear" w:color="auto" w:fill="auto"/>
            <w:vAlign w:val="center"/>
          </w:tcPr>
          <w:p w14:paraId="2C54BFA2">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小计</w:t>
            </w:r>
          </w:p>
        </w:tc>
        <w:tc>
          <w:tcPr>
            <w:tcW w:w="1220" w:type="dxa"/>
            <w:tcBorders>
              <w:top w:val="nil"/>
              <w:left w:val="nil"/>
              <w:bottom w:val="single" w:color="auto" w:sz="4" w:space="0"/>
              <w:right w:val="single" w:color="auto" w:sz="4" w:space="0"/>
            </w:tcBorders>
            <w:shd w:val="clear" w:color="auto" w:fill="auto"/>
            <w:vAlign w:val="center"/>
          </w:tcPr>
          <w:p w14:paraId="3B09F0B7">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公务用车</w:t>
            </w:r>
            <w:r>
              <w:rPr>
                <w:rFonts w:ascii="Times New Roman" w:hAnsi="Times New Roman" w:eastAsia="仿宋_GB2312" w:cs="Times New Roman"/>
                <w:kern w:val="0"/>
                <w:szCs w:val="21"/>
              </w:rPr>
              <w:br w:type="textWrapping"/>
            </w:r>
            <w:r>
              <w:rPr>
                <w:rFonts w:ascii="Times New Roman" w:hAnsi="Times New Roman" w:eastAsia="仿宋_GB2312" w:cs="Times New Roman"/>
                <w:kern w:val="0"/>
                <w:szCs w:val="21"/>
              </w:rPr>
              <w:t>购置费</w:t>
            </w:r>
          </w:p>
        </w:tc>
        <w:tc>
          <w:tcPr>
            <w:tcW w:w="1220" w:type="dxa"/>
            <w:tcBorders>
              <w:top w:val="nil"/>
              <w:left w:val="nil"/>
              <w:bottom w:val="single" w:color="auto" w:sz="4" w:space="0"/>
              <w:right w:val="single" w:color="auto" w:sz="4" w:space="0"/>
            </w:tcBorders>
            <w:shd w:val="clear" w:color="auto" w:fill="auto"/>
            <w:vAlign w:val="center"/>
          </w:tcPr>
          <w:p w14:paraId="56F4C8E1">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公务用车</w:t>
            </w:r>
            <w:r>
              <w:rPr>
                <w:rFonts w:ascii="Times New Roman" w:hAnsi="Times New Roman" w:eastAsia="仿宋_GB2312" w:cs="Times New Roman"/>
                <w:kern w:val="0"/>
                <w:szCs w:val="21"/>
              </w:rPr>
              <w:br w:type="textWrapping"/>
            </w:r>
            <w:r>
              <w:rPr>
                <w:rFonts w:ascii="Times New Roman" w:hAnsi="Times New Roman" w:eastAsia="仿宋_GB2312" w:cs="Times New Roman"/>
                <w:kern w:val="0"/>
                <w:szCs w:val="21"/>
              </w:rPr>
              <w:t>运行费</w:t>
            </w:r>
          </w:p>
        </w:tc>
        <w:tc>
          <w:tcPr>
            <w:tcW w:w="1220" w:type="dxa"/>
            <w:vMerge w:val="continue"/>
            <w:tcBorders>
              <w:top w:val="nil"/>
              <w:left w:val="single" w:color="auto" w:sz="4" w:space="0"/>
              <w:bottom w:val="single" w:color="000000" w:sz="4" w:space="0"/>
              <w:right w:val="single" w:color="auto" w:sz="8" w:space="0"/>
            </w:tcBorders>
            <w:vAlign w:val="center"/>
          </w:tcPr>
          <w:p w14:paraId="25A2927D">
            <w:pPr>
              <w:widowControl/>
              <w:jc w:val="left"/>
              <w:rPr>
                <w:rFonts w:ascii="Times New Roman" w:hAnsi="Times New Roman" w:eastAsia="仿宋_GB2312" w:cs="Times New Roman"/>
                <w:kern w:val="0"/>
                <w:szCs w:val="21"/>
              </w:rPr>
            </w:pPr>
          </w:p>
        </w:tc>
      </w:tr>
      <w:tr w14:paraId="5072429D">
        <w:tblPrEx>
          <w:tblCellMar>
            <w:top w:w="0" w:type="dxa"/>
            <w:left w:w="108" w:type="dxa"/>
            <w:bottom w:w="0" w:type="dxa"/>
            <w:right w:w="108" w:type="dxa"/>
          </w:tblCellMar>
        </w:tblPrEx>
        <w:trPr>
          <w:trHeight w:val="397" w:hRule="atLeast"/>
          <w:jc w:val="center"/>
        </w:trPr>
        <w:tc>
          <w:tcPr>
            <w:tcW w:w="1220" w:type="dxa"/>
            <w:tcBorders>
              <w:top w:val="nil"/>
              <w:left w:val="single" w:color="auto" w:sz="8" w:space="0"/>
              <w:bottom w:val="single" w:color="auto" w:sz="4" w:space="0"/>
              <w:right w:val="single" w:color="auto" w:sz="4" w:space="0"/>
            </w:tcBorders>
            <w:shd w:val="clear" w:color="auto" w:fill="auto"/>
            <w:vAlign w:val="center"/>
          </w:tcPr>
          <w:p w14:paraId="64649E3D">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1</w:t>
            </w:r>
          </w:p>
        </w:tc>
        <w:tc>
          <w:tcPr>
            <w:tcW w:w="1220" w:type="dxa"/>
            <w:tcBorders>
              <w:top w:val="nil"/>
              <w:left w:val="nil"/>
              <w:bottom w:val="single" w:color="auto" w:sz="4" w:space="0"/>
              <w:right w:val="single" w:color="auto" w:sz="4" w:space="0"/>
            </w:tcBorders>
            <w:shd w:val="clear" w:color="auto" w:fill="auto"/>
            <w:vAlign w:val="center"/>
          </w:tcPr>
          <w:p w14:paraId="50637E42">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2</w:t>
            </w:r>
          </w:p>
        </w:tc>
        <w:tc>
          <w:tcPr>
            <w:tcW w:w="1220" w:type="dxa"/>
            <w:tcBorders>
              <w:top w:val="nil"/>
              <w:left w:val="nil"/>
              <w:bottom w:val="single" w:color="auto" w:sz="4" w:space="0"/>
              <w:right w:val="single" w:color="auto" w:sz="4" w:space="0"/>
            </w:tcBorders>
            <w:shd w:val="clear" w:color="auto" w:fill="auto"/>
            <w:vAlign w:val="center"/>
          </w:tcPr>
          <w:p w14:paraId="0CAAAC05">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3</w:t>
            </w:r>
          </w:p>
        </w:tc>
        <w:tc>
          <w:tcPr>
            <w:tcW w:w="1220" w:type="dxa"/>
            <w:tcBorders>
              <w:top w:val="nil"/>
              <w:left w:val="nil"/>
              <w:bottom w:val="single" w:color="auto" w:sz="4" w:space="0"/>
              <w:right w:val="single" w:color="auto" w:sz="4" w:space="0"/>
            </w:tcBorders>
            <w:shd w:val="clear" w:color="auto" w:fill="auto"/>
            <w:vAlign w:val="center"/>
          </w:tcPr>
          <w:p w14:paraId="1B26930B">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4</w:t>
            </w:r>
          </w:p>
        </w:tc>
        <w:tc>
          <w:tcPr>
            <w:tcW w:w="1220" w:type="dxa"/>
            <w:tcBorders>
              <w:top w:val="nil"/>
              <w:left w:val="nil"/>
              <w:bottom w:val="single" w:color="auto" w:sz="4" w:space="0"/>
              <w:right w:val="single" w:color="auto" w:sz="4" w:space="0"/>
            </w:tcBorders>
            <w:shd w:val="clear" w:color="auto" w:fill="auto"/>
            <w:vAlign w:val="center"/>
          </w:tcPr>
          <w:p w14:paraId="057AE187">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5</w:t>
            </w:r>
          </w:p>
        </w:tc>
        <w:tc>
          <w:tcPr>
            <w:tcW w:w="1220" w:type="dxa"/>
            <w:tcBorders>
              <w:top w:val="nil"/>
              <w:left w:val="nil"/>
              <w:bottom w:val="single" w:color="auto" w:sz="4" w:space="0"/>
              <w:right w:val="single" w:color="auto" w:sz="4" w:space="0"/>
            </w:tcBorders>
            <w:shd w:val="clear" w:color="auto" w:fill="auto"/>
            <w:vAlign w:val="center"/>
          </w:tcPr>
          <w:p w14:paraId="587A6355">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6</w:t>
            </w:r>
          </w:p>
        </w:tc>
        <w:tc>
          <w:tcPr>
            <w:tcW w:w="1220" w:type="dxa"/>
            <w:tcBorders>
              <w:top w:val="nil"/>
              <w:left w:val="nil"/>
              <w:bottom w:val="single" w:color="auto" w:sz="4" w:space="0"/>
              <w:right w:val="single" w:color="auto" w:sz="4" w:space="0"/>
            </w:tcBorders>
            <w:shd w:val="clear" w:color="auto" w:fill="auto"/>
            <w:vAlign w:val="center"/>
          </w:tcPr>
          <w:p w14:paraId="26D65512">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7</w:t>
            </w:r>
          </w:p>
        </w:tc>
        <w:tc>
          <w:tcPr>
            <w:tcW w:w="1220" w:type="dxa"/>
            <w:tcBorders>
              <w:top w:val="nil"/>
              <w:left w:val="nil"/>
              <w:bottom w:val="single" w:color="auto" w:sz="4" w:space="0"/>
              <w:right w:val="single" w:color="auto" w:sz="4" w:space="0"/>
            </w:tcBorders>
            <w:shd w:val="clear" w:color="auto" w:fill="auto"/>
            <w:vAlign w:val="center"/>
          </w:tcPr>
          <w:p w14:paraId="5C8467C4">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8</w:t>
            </w:r>
          </w:p>
        </w:tc>
        <w:tc>
          <w:tcPr>
            <w:tcW w:w="1220" w:type="dxa"/>
            <w:tcBorders>
              <w:top w:val="nil"/>
              <w:left w:val="nil"/>
              <w:bottom w:val="single" w:color="auto" w:sz="4" w:space="0"/>
              <w:right w:val="single" w:color="auto" w:sz="4" w:space="0"/>
            </w:tcBorders>
            <w:shd w:val="clear" w:color="auto" w:fill="auto"/>
            <w:vAlign w:val="center"/>
          </w:tcPr>
          <w:p w14:paraId="7B340EA0">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9</w:t>
            </w:r>
          </w:p>
        </w:tc>
        <w:tc>
          <w:tcPr>
            <w:tcW w:w="1220" w:type="dxa"/>
            <w:tcBorders>
              <w:top w:val="nil"/>
              <w:left w:val="nil"/>
              <w:bottom w:val="single" w:color="auto" w:sz="4" w:space="0"/>
              <w:right w:val="single" w:color="auto" w:sz="4" w:space="0"/>
            </w:tcBorders>
            <w:shd w:val="clear" w:color="auto" w:fill="auto"/>
            <w:vAlign w:val="center"/>
          </w:tcPr>
          <w:p w14:paraId="1D4E1357">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10</w:t>
            </w:r>
          </w:p>
        </w:tc>
        <w:tc>
          <w:tcPr>
            <w:tcW w:w="1220" w:type="dxa"/>
            <w:tcBorders>
              <w:top w:val="nil"/>
              <w:left w:val="nil"/>
              <w:bottom w:val="single" w:color="auto" w:sz="4" w:space="0"/>
              <w:right w:val="single" w:color="auto" w:sz="4" w:space="0"/>
            </w:tcBorders>
            <w:shd w:val="clear" w:color="auto" w:fill="auto"/>
            <w:vAlign w:val="center"/>
          </w:tcPr>
          <w:p w14:paraId="67379B32">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11</w:t>
            </w:r>
          </w:p>
        </w:tc>
        <w:tc>
          <w:tcPr>
            <w:tcW w:w="1220" w:type="dxa"/>
            <w:tcBorders>
              <w:top w:val="nil"/>
              <w:left w:val="nil"/>
              <w:bottom w:val="single" w:color="auto" w:sz="4" w:space="0"/>
              <w:right w:val="single" w:color="auto" w:sz="8" w:space="0"/>
            </w:tcBorders>
            <w:shd w:val="clear" w:color="auto" w:fill="auto"/>
            <w:vAlign w:val="center"/>
          </w:tcPr>
          <w:p w14:paraId="2F55DC0E">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12</w:t>
            </w:r>
          </w:p>
        </w:tc>
      </w:tr>
      <w:tr w14:paraId="02630E05">
        <w:tblPrEx>
          <w:tblCellMar>
            <w:top w:w="0" w:type="dxa"/>
            <w:left w:w="108" w:type="dxa"/>
            <w:bottom w:w="0" w:type="dxa"/>
            <w:right w:w="108" w:type="dxa"/>
          </w:tblCellMar>
        </w:tblPrEx>
        <w:trPr>
          <w:trHeight w:val="397" w:hRule="atLeast"/>
          <w:jc w:val="center"/>
        </w:trPr>
        <w:tc>
          <w:tcPr>
            <w:tcW w:w="1220" w:type="dxa"/>
            <w:tcBorders>
              <w:top w:val="nil"/>
              <w:left w:val="single" w:color="auto" w:sz="8" w:space="0"/>
              <w:bottom w:val="single" w:color="auto" w:sz="8" w:space="0"/>
              <w:right w:val="single" w:color="auto" w:sz="4" w:space="0"/>
            </w:tcBorders>
            <w:shd w:val="clear" w:color="auto" w:fill="auto"/>
            <w:vAlign w:val="center"/>
          </w:tcPr>
          <w:p w14:paraId="3F9C9A02">
            <w:pPr>
              <w:widowControl/>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16.4</w:t>
            </w:r>
          </w:p>
        </w:tc>
        <w:tc>
          <w:tcPr>
            <w:tcW w:w="1220" w:type="dxa"/>
            <w:tcBorders>
              <w:top w:val="nil"/>
              <w:left w:val="nil"/>
              <w:bottom w:val="single" w:color="auto" w:sz="8" w:space="0"/>
              <w:right w:val="single" w:color="auto" w:sz="4" w:space="0"/>
            </w:tcBorders>
            <w:shd w:val="clear" w:color="auto" w:fill="auto"/>
            <w:vAlign w:val="center"/>
          </w:tcPr>
          <w:p w14:paraId="5315B8D2">
            <w:pPr>
              <w:widowControl/>
              <w:jc w:val="center"/>
              <w:rPr>
                <w:rFonts w:ascii="Times New Roman" w:hAnsi="Times New Roman" w:eastAsia="仿宋_GB2312" w:cs="Times New Roman"/>
                <w:kern w:val="0"/>
                <w:szCs w:val="21"/>
              </w:rPr>
            </w:pPr>
          </w:p>
        </w:tc>
        <w:tc>
          <w:tcPr>
            <w:tcW w:w="1220" w:type="dxa"/>
            <w:tcBorders>
              <w:top w:val="nil"/>
              <w:left w:val="nil"/>
              <w:bottom w:val="single" w:color="auto" w:sz="8" w:space="0"/>
              <w:right w:val="single" w:color="auto" w:sz="4" w:space="0"/>
            </w:tcBorders>
            <w:shd w:val="clear" w:color="auto" w:fill="auto"/>
            <w:vAlign w:val="center"/>
          </w:tcPr>
          <w:p w14:paraId="0693ABB9">
            <w:pPr>
              <w:widowControl/>
              <w:jc w:val="both"/>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11.4</w:t>
            </w:r>
          </w:p>
        </w:tc>
        <w:tc>
          <w:tcPr>
            <w:tcW w:w="1220" w:type="dxa"/>
            <w:tcBorders>
              <w:top w:val="nil"/>
              <w:left w:val="nil"/>
              <w:bottom w:val="single" w:color="auto" w:sz="8" w:space="0"/>
              <w:right w:val="single" w:color="auto" w:sz="4" w:space="0"/>
            </w:tcBorders>
            <w:shd w:val="clear" w:color="auto" w:fill="auto"/>
            <w:vAlign w:val="center"/>
          </w:tcPr>
          <w:p w14:paraId="081B40C9">
            <w:pPr>
              <w:widowControl/>
              <w:jc w:val="center"/>
              <w:rPr>
                <w:rFonts w:ascii="Times New Roman" w:hAnsi="Times New Roman" w:eastAsia="仿宋_GB2312" w:cs="Times New Roman"/>
                <w:kern w:val="0"/>
                <w:szCs w:val="21"/>
              </w:rPr>
            </w:pPr>
          </w:p>
        </w:tc>
        <w:tc>
          <w:tcPr>
            <w:tcW w:w="1220" w:type="dxa"/>
            <w:tcBorders>
              <w:top w:val="nil"/>
              <w:left w:val="nil"/>
              <w:bottom w:val="single" w:color="auto" w:sz="8" w:space="0"/>
              <w:right w:val="single" w:color="auto" w:sz="4" w:space="0"/>
            </w:tcBorders>
            <w:shd w:val="clear" w:color="auto" w:fill="auto"/>
            <w:vAlign w:val="center"/>
          </w:tcPr>
          <w:p w14:paraId="1EEA5268">
            <w:pPr>
              <w:widowControl/>
              <w:jc w:val="both"/>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11.4</w:t>
            </w:r>
          </w:p>
        </w:tc>
        <w:tc>
          <w:tcPr>
            <w:tcW w:w="1220" w:type="dxa"/>
            <w:tcBorders>
              <w:top w:val="nil"/>
              <w:left w:val="nil"/>
              <w:bottom w:val="single" w:color="auto" w:sz="8" w:space="0"/>
              <w:right w:val="single" w:color="auto" w:sz="4" w:space="0"/>
            </w:tcBorders>
            <w:shd w:val="clear" w:color="auto" w:fill="auto"/>
            <w:vAlign w:val="center"/>
          </w:tcPr>
          <w:p w14:paraId="64FBCE4D">
            <w:pPr>
              <w:widowControl/>
              <w:jc w:val="center"/>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5</w:t>
            </w:r>
          </w:p>
        </w:tc>
        <w:tc>
          <w:tcPr>
            <w:tcW w:w="1220" w:type="dxa"/>
            <w:tcBorders>
              <w:top w:val="nil"/>
              <w:left w:val="nil"/>
              <w:bottom w:val="single" w:color="auto" w:sz="8" w:space="0"/>
              <w:right w:val="single" w:color="auto" w:sz="4" w:space="0"/>
            </w:tcBorders>
            <w:shd w:val="clear" w:color="auto" w:fill="auto"/>
            <w:vAlign w:val="center"/>
          </w:tcPr>
          <w:p w14:paraId="1B6B11A8">
            <w:pPr>
              <w:widowControl/>
              <w:jc w:val="both"/>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7.67</w:t>
            </w:r>
          </w:p>
        </w:tc>
        <w:tc>
          <w:tcPr>
            <w:tcW w:w="1220" w:type="dxa"/>
            <w:tcBorders>
              <w:top w:val="nil"/>
              <w:left w:val="nil"/>
              <w:bottom w:val="single" w:color="auto" w:sz="8" w:space="0"/>
              <w:right w:val="single" w:color="auto" w:sz="4" w:space="0"/>
            </w:tcBorders>
            <w:shd w:val="clear" w:color="auto" w:fill="auto"/>
            <w:vAlign w:val="center"/>
          </w:tcPr>
          <w:p w14:paraId="0F789274">
            <w:pPr>
              <w:widowControl/>
              <w:jc w:val="center"/>
              <w:rPr>
                <w:rFonts w:ascii="Times New Roman" w:hAnsi="Times New Roman" w:eastAsia="仿宋_GB2312" w:cs="Times New Roman"/>
                <w:kern w:val="0"/>
                <w:szCs w:val="21"/>
              </w:rPr>
            </w:pPr>
          </w:p>
        </w:tc>
        <w:tc>
          <w:tcPr>
            <w:tcW w:w="1220" w:type="dxa"/>
            <w:tcBorders>
              <w:top w:val="nil"/>
              <w:left w:val="nil"/>
              <w:bottom w:val="single" w:color="auto" w:sz="8" w:space="0"/>
              <w:right w:val="single" w:color="auto" w:sz="4" w:space="0"/>
            </w:tcBorders>
            <w:shd w:val="clear" w:color="auto" w:fill="auto"/>
            <w:vAlign w:val="center"/>
          </w:tcPr>
          <w:p w14:paraId="6FC957D3">
            <w:pPr>
              <w:widowControl/>
              <w:jc w:val="both"/>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4.36</w:t>
            </w:r>
          </w:p>
        </w:tc>
        <w:tc>
          <w:tcPr>
            <w:tcW w:w="1220" w:type="dxa"/>
            <w:tcBorders>
              <w:top w:val="nil"/>
              <w:left w:val="nil"/>
              <w:bottom w:val="single" w:color="auto" w:sz="8" w:space="0"/>
              <w:right w:val="single" w:color="auto" w:sz="4" w:space="0"/>
            </w:tcBorders>
            <w:shd w:val="clear" w:color="auto" w:fill="auto"/>
            <w:vAlign w:val="center"/>
          </w:tcPr>
          <w:p w14:paraId="28A06B2F">
            <w:pPr>
              <w:widowControl/>
              <w:jc w:val="center"/>
              <w:rPr>
                <w:rFonts w:ascii="Times New Roman" w:hAnsi="Times New Roman" w:eastAsia="仿宋_GB2312" w:cs="Times New Roman"/>
                <w:kern w:val="0"/>
                <w:szCs w:val="21"/>
              </w:rPr>
            </w:pPr>
          </w:p>
        </w:tc>
        <w:tc>
          <w:tcPr>
            <w:tcW w:w="1220" w:type="dxa"/>
            <w:tcBorders>
              <w:top w:val="nil"/>
              <w:left w:val="nil"/>
              <w:bottom w:val="single" w:color="auto" w:sz="8" w:space="0"/>
              <w:right w:val="nil"/>
            </w:tcBorders>
            <w:shd w:val="clear" w:color="auto" w:fill="auto"/>
            <w:vAlign w:val="center"/>
          </w:tcPr>
          <w:p w14:paraId="69ABC788">
            <w:pPr>
              <w:widowControl/>
              <w:jc w:val="both"/>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4.36</w:t>
            </w:r>
          </w:p>
        </w:tc>
        <w:tc>
          <w:tcPr>
            <w:tcW w:w="1220" w:type="dxa"/>
            <w:tcBorders>
              <w:top w:val="nil"/>
              <w:left w:val="single" w:color="auto" w:sz="4" w:space="0"/>
              <w:bottom w:val="single" w:color="auto" w:sz="8" w:space="0"/>
              <w:right w:val="single" w:color="auto" w:sz="8" w:space="0"/>
            </w:tcBorders>
            <w:shd w:val="clear" w:color="auto" w:fill="auto"/>
            <w:vAlign w:val="center"/>
          </w:tcPr>
          <w:p w14:paraId="31EB7637">
            <w:pPr>
              <w:widowControl/>
              <w:jc w:val="both"/>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3.31</w:t>
            </w:r>
          </w:p>
        </w:tc>
      </w:tr>
    </w:tbl>
    <w:p w14:paraId="0E6904F2">
      <w:pPr>
        <w:widowControl/>
        <w:jc w:val="left"/>
        <w:rPr>
          <w:rFonts w:ascii="宋体" w:eastAsia="宋体" w:cs="宋体"/>
          <w:kern w:val="0"/>
          <w:sz w:val="24"/>
          <w:szCs w:val="24"/>
        </w:rPr>
      </w:pPr>
      <w:r>
        <w:rPr>
          <w:rFonts w:hint="eastAsia" w:ascii="宋体" w:eastAsia="宋体" w:cs="宋体"/>
          <w:kern w:val="0"/>
          <w:sz w:val="24"/>
          <w:szCs w:val="24"/>
        </w:rPr>
        <w:t>注：本表反映部门本年度“三公”经费支出预决算情况。其中，预算数为“三公”经费全年预算数，反映按规定程序调整后的预算数；决算数是包括当年一般公共预算财政拨款和以前年度结转资金安排的实际支出。</w:t>
      </w:r>
      <w:r>
        <w:rPr>
          <w:rFonts w:ascii="宋体" w:eastAsia="宋体" w:cs="宋体"/>
          <w:kern w:val="0"/>
          <w:sz w:val="24"/>
          <w:szCs w:val="24"/>
        </w:rPr>
        <w:br w:type="page"/>
      </w:r>
    </w:p>
    <w:p w14:paraId="522EED8A">
      <w:pPr>
        <w:pStyle w:val="14"/>
        <w:rPr>
          <w:sz w:val="72"/>
          <w:szCs w:val="72"/>
        </w:rPr>
        <w:sectPr>
          <w:pgSz w:w="16838" w:h="11906" w:orient="landscape"/>
          <w:pgMar w:top="720" w:right="720" w:bottom="720" w:left="720" w:header="851" w:footer="992" w:gutter="0"/>
          <w:cols w:space="425" w:num="1"/>
          <w:docGrid w:type="lines" w:linePitch="312" w:charSpace="0"/>
        </w:sectPr>
      </w:pPr>
    </w:p>
    <w:p w14:paraId="323881DF">
      <w:pPr>
        <w:pStyle w:val="14"/>
        <w:rPr>
          <w:sz w:val="72"/>
          <w:szCs w:val="72"/>
        </w:rPr>
      </w:pPr>
    </w:p>
    <w:p w14:paraId="0719D281">
      <w:pPr>
        <w:pStyle w:val="14"/>
        <w:rPr>
          <w:sz w:val="72"/>
          <w:szCs w:val="72"/>
        </w:rPr>
      </w:pPr>
    </w:p>
    <w:p w14:paraId="18067676">
      <w:pPr>
        <w:pStyle w:val="14"/>
        <w:rPr>
          <w:sz w:val="72"/>
          <w:szCs w:val="72"/>
        </w:rPr>
      </w:pPr>
    </w:p>
    <w:p w14:paraId="36CF0009">
      <w:pPr>
        <w:pStyle w:val="14"/>
        <w:rPr>
          <w:sz w:val="72"/>
          <w:szCs w:val="72"/>
        </w:rPr>
      </w:pPr>
    </w:p>
    <w:p w14:paraId="03F3BE95">
      <w:pPr>
        <w:pStyle w:val="14"/>
        <w:jc w:val="center"/>
        <w:rPr>
          <w:sz w:val="72"/>
          <w:szCs w:val="72"/>
        </w:rPr>
      </w:pPr>
    </w:p>
    <w:p w14:paraId="754EB03F">
      <w:pPr>
        <w:pStyle w:val="14"/>
        <w:jc w:val="center"/>
        <w:rPr>
          <w:sz w:val="72"/>
          <w:szCs w:val="72"/>
        </w:rPr>
      </w:pPr>
    </w:p>
    <w:p w14:paraId="7EE03BA6">
      <w:pPr>
        <w:pStyle w:val="14"/>
        <w:jc w:val="center"/>
        <w:rPr>
          <w:sz w:val="72"/>
          <w:szCs w:val="72"/>
        </w:rPr>
      </w:pPr>
      <w:r>
        <w:rPr>
          <w:rFonts w:hint="eastAsia"/>
          <w:sz w:val="72"/>
          <w:szCs w:val="72"/>
        </w:rPr>
        <w:t>第三部分</w:t>
      </w:r>
    </w:p>
    <w:p w14:paraId="70BE776D">
      <w:pPr>
        <w:pStyle w:val="14"/>
        <w:jc w:val="center"/>
        <w:rPr>
          <w:sz w:val="70"/>
          <w:szCs w:val="70"/>
        </w:rPr>
      </w:pPr>
    </w:p>
    <w:p w14:paraId="628D8A7F">
      <w:pPr>
        <w:pStyle w:val="14"/>
        <w:jc w:val="center"/>
        <w:rPr>
          <w:sz w:val="70"/>
          <w:szCs w:val="70"/>
        </w:rPr>
      </w:pPr>
      <w:r>
        <w:rPr>
          <w:sz w:val="70"/>
          <w:szCs w:val="70"/>
        </w:rPr>
        <w:t>20</w:t>
      </w:r>
      <w:r>
        <w:rPr>
          <w:rFonts w:hint="eastAsia"/>
          <w:sz w:val="70"/>
          <w:szCs w:val="70"/>
        </w:rPr>
        <w:t>2</w:t>
      </w:r>
      <w:r>
        <w:rPr>
          <w:rFonts w:hint="eastAsia"/>
          <w:sz w:val="70"/>
          <w:szCs w:val="70"/>
          <w:lang w:val="en-US" w:eastAsia="zh-CN"/>
        </w:rPr>
        <w:t>4</w:t>
      </w:r>
      <w:r>
        <w:rPr>
          <w:rFonts w:hint="eastAsia"/>
          <w:sz w:val="70"/>
          <w:szCs w:val="70"/>
        </w:rPr>
        <w:t>年度部门决算情况说明</w:t>
      </w:r>
    </w:p>
    <w:p w14:paraId="6E42D5D8">
      <w:pPr>
        <w:widowControl/>
        <w:jc w:val="left"/>
        <w:rPr>
          <w:rFonts w:ascii="黑体" w:eastAsia="黑体" w:cs="黑体"/>
          <w:color w:val="000000"/>
          <w:kern w:val="0"/>
          <w:sz w:val="70"/>
          <w:szCs w:val="70"/>
        </w:rPr>
      </w:pPr>
      <w:r>
        <w:rPr>
          <w:sz w:val="70"/>
          <w:szCs w:val="70"/>
        </w:rPr>
        <w:br w:type="page"/>
      </w:r>
    </w:p>
    <w:p w14:paraId="35C1CA5E">
      <w:pPr>
        <w:pStyle w:val="14"/>
        <w:rPr>
          <w:rFonts w:asciiTheme="minorEastAsia" w:hAnsiTheme="minorEastAsia" w:eastAsiaTheme="minorEastAsia"/>
          <w:sz w:val="32"/>
          <w:szCs w:val="32"/>
        </w:rPr>
      </w:pPr>
    </w:p>
    <w:p w14:paraId="010996B7">
      <w:pPr>
        <w:pStyle w:val="14"/>
        <w:rPr>
          <w:rFonts w:hAnsi="黑体"/>
          <w:b/>
          <w:sz w:val="32"/>
          <w:szCs w:val="32"/>
        </w:rPr>
      </w:pPr>
      <w:r>
        <w:rPr>
          <w:rFonts w:hint="eastAsia" w:hAnsi="黑体"/>
          <w:b/>
          <w:sz w:val="32"/>
          <w:szCs w:val="32"/>
        </w:rPr>
        <w:t>一、收入支出决算总体情况说明</w:t>
      </w:r>
    </w:p>
    <w:p w14:paraId="37DA9710">
      <w:pPr>
        <w:autoSpaceDE w:val="0"/>
        <w:autoSpaceDN w:val="0"/>
        <w:adjustRightInd w:val="0"/>
        <w:spacing w:line="520" w:lineRule="exact"/>
        <w:ind w:firstLine="640"/>
        <w:rPr>
          <w:rFonts w:hint="default" w:asciiTheme="minorEastAsia" w:hAnsiTheme="minorEastAsia" w:eastAsiaTheme="minorEastAsia"/>
          <w:color w:val="auto"/>
          <w:sz w:val="32"/>
          <w:szCs w:val="32"/>
        </w:rPr>
      </w:pPr>
      <w:r>
        <w:rPr>
          <w:rFonts w:hint="eastAsia" w:asciiTheme="minorEastAsia" w:hAnsiTheme="minorEastAsia" w:eastAsiaTheme="minorEastAsia"/>
          <w:color w:val="auto"/>
          <w:sz w:val="32"/>
          <w:szCs w:val="32"/>
        </w:rPr>
        <w:t>202</w:t>
      </w:r>
      <w:r>
        <w:rPr>
          <w:rFonts w:hint="eastAsia" w:asciiTheme="minorEastAsia" w:hAnsiTheme="minorEastAsia" w:eastAsiaTheme="minorEastAsia"/>
          <w:color w:val="auto"/>
          <w:sz w:val="32"/>
          <w:szCs w:val="32"/>
          <w:lang w:val="en-US" w:eastAsia="zh-CN"/>
        </w:rPr>
        <w:t>4</w:t>
      </w:r>
      <w:r>
        <w:rPr>
          <w:rFonts w:hint="eastAsia" w:asciiTheme="minorEastAsia" w:hAnsiTheme="minorEastAsia" w:eastAsiaTheme="minorEastAsia"/>
          <w:color w:val="auto"/>
          <w:sz w:val="32"/>
          <w:szCs w:val="32"/>
        </w:rPr>
        <w:t>年度收入</w:t>
      </w:r>
      <w:r>
        <w:rPr>
          <w:rFonts w:hint="eastAsia" w:asciiTheme="minorEastAsia" w:hAnsiTheme="minorEastAsia" w:eastAsiaTheme="minorEastAsia"/>
          <w:color w:val="auto"/>
          <w:sz w:val="32"/>
          <w:szCs w:val="32"/>
          <w:lang w:val="en-US" w:eastAsia="zh-CN"/>
        </w:rPr>
        <w:t>4092.17</w:t>
      </w:r>
      <w:r>
        <w:rPr>
          <w:rFonts w:hint="eastAsia" w:asciiTheme="minorEastAsia" w:hAnsiTheme="minorEastAsia" w:eastAsiaTheme="minorEastAsia"/>
          <w:color w:val="auto"/>
          <w:sz w:val="32"/>
          <w:szCs w:val="32"/>
        </w:rPr>
        <w:t>万元，比上年度</w:t>
      </w:r>
      <w:r>
        <w:rPr>
          <w:rFonts w:hint="eastAsia" w:asciiTheme="minorEastAsia" w:hAnsiTheme="minorEastAsia" w:eastAsiaTheme="minorEastAsia"/>
          <w:color w:val="auto"/>
          <w:sz w:val="32"/>
          <w:szCs w:val="32"/>
          <w:lang w:val="en-US" w:eastAsia="zh-CN"/>
        </w:rPr>
        <w:t>2799.57</w:t>
      </w:r>
      <w:r>
        <w:rPr>
          <w:rFonts w:hint="eastAsia" w:asciiTheme="minorEastAsia" w:hAnsiTheme="minorEastAsia" w:eastAsiaTheme="minorEastAsia"/>
          <w:color w:val="auto"/>
          <w:sz w:val="32"/>
          <w:szCs w:val="32"/>
        </w:rPr>
        <w:t>万元增加</w:t>
      </w:r>
      <w:r>
        <w:rPr>
          <w:rFonts w:hint="eastAsia" w:asciiTheme="minorEastAsia" w:hAnsiTheme="minorEastAsia" w:eastAsiaTheme="minorEastAsia"/>
          <w:color w:val="auto"/>
          <w:sz w:val="32"/>
          <w:szCs w:val="32"/>
          <w:lang w:val="en-US" w:eastAsia="zh-CN"/>
        </w:rPr>
        <w:t>1292.6</w:t>
      </w:r>
      <w:r>
        <w:rPr>
          <w:rFonts w:hint="eastAsia" w:asciiTheme="minorEastAsia" w:hAnsiTheme="minorEastAsia" w:eastAsiaTheme="minorEastAsia"/>
          <w:color w:val="auto"/>
          <w:sz w:val="32"/>
          <w:szCs w:val="32"/>
        </w:rPr>
        <w:t>万元，增长</w:t>
      </w:r>
      <w:r>
        <w:rPr>
          <w:rFonts w:hint="eastAsia" w:asciiTheme="minorEastAsia" w:hAnsiTheme="minorEastAsia" w:eastAsiaTheme="minorEastAsia"/>
          <w:color w:val="auto"/>
          <w:sz w:val="32"/>
          <w:szCs w:val="32"/>
          <w:lang w:val="en-US" w:eastAsia="zh-CN"/>
        </w:rPr>
        <w:t>46.17</w:t>
      </w:r>
      <w:r>
        <w:rPr>
          <w:rFonts w:hint="eastAsia" w:asciiTheme="minorEastAsia" w:hAnsiTheme="minorEastAsia" w:eastAsiaTheme="minorEastAsia"/>
          <w:color w:val="auto"/>
          <w:sz w:val="32"/>
          <w:szCs w:val="32"/>
        </w:rPr>
        <w:t>%。主要原因是:一般公共预算财政拨款收入完成</w:t>
      </w:r>
      <w:r>
        <w:rPr>
          <w:rFonts w:hint="eastAsia" w:asciiTheme="minorEastAsia" w:hAnsiTheme="minorEastAsia"/>
          <w:color w:val="auto"/>
          <w:sz w:val="32"/>
          <w:szCs w:val="32"/>
          <w:lang w:val="en-US" w:eastAsia="zh-CN"/>
        </w:rPr>
        <w:t>2969.03</w:t>
      </w:r>
      <w:r>
        <w:rPr>
          <w:rFonts w:hint="eastAsia" w:asciiTheme="minorEastAsia" w:hAnsiTheme="minorEastAsia" w:eastAsiaTheme="minorEastAsia"/>
          <w:color w:val="auto"/>
          <w:sz w:val="32"/>
          <w:szCs w:val="32"/>
        </w:rPr>
        <w:t>万元，比上年2</w:t>
      </w:r>
      <w:r>
        <w:rPr>
          <w:rFonts w:hint="eastAsia" w:asciiTheme="minorEastAsia" w:hAnsiTheme="minorEastAsia" w:eastAsiaTheme="minorEastAsia"/>
          <w:color w:val="auto"/>
          <w:sz w:val="32"/>
          <w:szCs w:val="32"/>
          <w:lang w:val="en-US" w:eastAsia="zh-CN"/>
        </w:rPr>
        <w:t>276.78</w:t>
      </w:r>
      <w:r>
        <w:rPr>
          <w:rFonts w:hint="eastAsia" w:asciiTheme="minorEastAsia" w:hAnsiTheme="minorEastAsia" w:eastAsiaTheme="minorEastAsia"/>
          <w:color w:val="auto"/>
          <w:sz w:val="32"/>
          <w:szCs w:val="32"/>
        </w:rPr>
        <w:t>万元</w:t>
      </w:r>
      <w:r>
        <w:rPr>
          <w:rFonts w:hint="eastAsia" w:asciiTheme="minorEastAsia" w:hAnsiTheme="minorEastAsia" w:eastAsiaTheme="minorEastAsia"/>
          <w:color w:val="auto"/>
          <w:sz w:val="32"/>
          <w:szCs w:val="32"/>
          <w:lang w:eastAsia="zh-CN"/>
        </w:rPr>
        <w:t>增加</w:t>
      </w:r>
      <w:r>
        <w:rPr>
          <w:rFonts w:hint="eastAsia" w:asciiTheme="minorEastAsia" w:hAnsiTheme="minorEastAsia"/>
          <w:color w:val="auto"/>
          <w:sz w:val="32"/>
          <w:szCs w:val="32"/>
          <w:lang w:val="en-US" w:eastAsia="zh-CN"/>
        </w:rPr>
        <w:t>692.25</w:t>
      </w:r>
      <w:r>
        <w:rPr>
          <w:rFonts w:hint="eastAsia" w:asciiTheme="minorEastAsia" w:hAnsiTheme="minorEastAsia" w:eastAsiaTheme="minorEastAsia"/>
          <w:color w:val="auto"/>
          <w:sz w:val="32"/>
          <w:szCs w:val="32"/>
        </w:rPr>
        <w:t>万元，</w:t>
      </w:r>
      <w:r>
        <w:rPr>
          <w:rFonts w:hint="eastAsia" w:asciiTheme="minorEastAsia" w:hAnsiTheme="minorEastAsia" w:eastAsiaTheme="minorEastAsia"/>
          <w:color w:val="auto"/>
          <w:sz w:val="32"/>
          <w:szCs w:val="32"/>
          <w:lang w:eastAsia="zh-CN"/>
        </w:rPr>
        <w:t>增长</w:t>
      </w:r>
      <w:r>
        <w:rPr>
          <w:rFonts w:hint="eastAsia" w:asciiTheme="minorEastAsia" w:hAnsiTheme="minorEastAsia"/>
          <w:color w:val="auto"/>
          <w:sz w:val="32"/>
          <w:szCs w:val="32"/>
          <w:lang w:val="en-US" w:eastAsia="zh-CN"/>
        </w:rPr>
        <w:t>24.73</w:t>
      </w:r>
      <w:r>
        <w:rPr>
          <w:rFonts w:hint="eastAsia" w:asciiTheme="minorEastAsia" w:hAnsiTheme="minorEastAsia" w:eastAsiaTheme="minorEastAsia"/>
          <w:color w:val="auto"/>
          <w:sz w:val="32"/>
          <w:szCs w:val="32"/>
        </w:rPr>
        <w:t>%，</w:t>
      </w:r>
      <w:r>
        <w:rPr>
          <w:rFonts w:hint="eastAsia" w:asciiTheme="minorEastAsia" w:hAnsiTheme="minorEastAsia" w:eastAsiaTheme="minorEastAsia"/>
          <w:color w:val="auto"/>
          <w:sz w:val="32"/>
          <w:szCs w:val="32"/>
          <w:lang w:eastAsia="zh-CN"/>
        </w:rPr>
        <w:t>增长</w:t>
      </w:r>
      <w:r>
        <w:rPr>
          <w:rFonts w:hint="eastAsia" w:asciiTheme="minorEastAsia" w:hAnsiTheme="minorEastAsia" w:eastAsiaTheme="minorEastAsia"/>
          <w:color w:val="auto"/>
          <w:sz w:val="32"/>
          <w:szCs w:val="32"/>
        </w:rPr>
        <w:t>的主要原因是：</w:t>
      </w:r>
      <w:r>
        <w:rPr>
          <w:rFonts w:hint="eastAsia" w:asciiTheme="minorEastAsia" w:hAnsiTheme="minorEastAsia" w:eastAsiaTheme="minorEastAsia"/>
          <w:color w:val="auto"/>
          <w:sz w:val="32"/>
          <w:szCs w:val="32"/>
          <w:lang w:val="en-US" w:eastAsia="zh-CN"/>
        </w:rPr>
        <w:t>2023年</w:t>
      </w:r>
      <w:r>
        <w:rPr>
          <w:rFonts w:hint="eastAsia" w:asciiTheme="minorEastAsia" w:hAnsiTheme="minorEastAsia" w:eastAsiaTheme="minorEastAsia"/>
          <w:color w:val="auto"/>
          <w:sz w:val="32"/>
          <w:szCs w:val="32"/>
          <w:lang w:eastAsia="zh-CN"/>
        </w:rPr>
        <w:t>新进人员在</w:t>
      </w:r>
      <w:r>
        <w:rPr>
          <w:rFonts w:hint="eastAsia" w:asciiTheme="minorEastAsia" w:hAnsiTheme="minorEastAsia" w:eastAsiaTheme="minorEastAsia"/>
          <w:color w:val="auto"/>
          <w:sz w:val="32"/>
          <w:szCs w:val="32"/>
          <w:lang w:val="en-US" w:eastAsia="zh-CN"/>
        </w:rPr>
        <w:t>2024年基本支出</w:t>
      </w:r>
      <w:r>
        <w:rPr>
          <w:rFonts w:hint="eastAsia" w:asciiTheme="minorEastAsia" w:hAnsiTheme="minorEastAsia" w:eastAsiaTheme="minorEastAsia"/>
          <w:color w:val="auto"/>
          <w:sz w:val="32"/>
          <w:szCs w:val="32"/>
          <w:lang w:eastAsia="zh-CN"/>
        </w:rPr>
        <w:t>预算中进行了追加；项目支出中，煤矿行政赔偿款在</w:t>
      </w:r>
      <w:r>
        <w:rPr>
          <w:rFonts w:hint="eastAsia" w:asciiTheme="minorEastAsia" w:hAnsiTheme="minorEastAsia" w:eastAsiaTheme="minorEastAsia"/>
          <w:color w:val="auto"/>
          <w:sz w:val="32"/>
          <w:szCs w:val="32"/>
          <w:lang w:val="en-US" w:eastAsia="zh-CN"/>
        </w:rPr>
        <w:t>2023年的基础上又增加了430万元支出预算。</w:t>
      </w:r>
      <w:r>
        <w:rPr>
          <w:rFonts w:hint="eastAsia" w:asciiTheme="minorEastAsia" w:hAnsiTheme="minorEastAsia" w:eastAsiaTheme="minorEastAsia"/>
          <w:color w:val="auto"/>
          <w:sz w:val="32"/>
          <w:szCs w:val="32"/>
        </w:rPr>
        <w:t>其他收入完成</w:t>
      </w:r>
      <w:r>
        <w:rPr>
          <w:rFonts w:hint="eastAsia" w:asciiTheme="minorEastAsia" w:hAnsiTheme="minorEastAsia" w:eastAsiaTheme="minorEastAsia"/>
          <w:color w:val="auto"/>
          <w:sz w:val="32"/>
          <w:szCs w:val="32"/>
          <w:lang w:val="en-US" w:eastAsia="zh-CN"/>
        </w:rPr>
        <w:t>1123.14</w:t>
      </w:r>
      <w:r>
        <w:rPr>
          <w:rFonts w:hint="eastAsia" w:asciiTheme="minorEastAsia" w:hAnsiTheme="minorEastAsia" w:eastAsiaTheme="minorEastAsia"/>
          <w:color w:val="auto"/>
          <w:sz w:val="32"/>
          <w:szCs w:val="32"/>
        </w:rPr>
        <w:t>万元，比上年增加</w:t>
      </w:r>
      <w:r>
        <w:rPr>
          <w:rFonts w:hint="eastAsia" w:asciiTheme="minorEastAsia" w:hAnsiTheme="minorEastAsia" w:eastAsiaTheme="minorEastAsia"/>
          <w:color w:val="auto"/>
          <w:sz w:val="32"/>
          <w:szCs w:val="32"/>
          <w:lang w:val="en-US" w:eastAsia="zh-CN"/>
        </w:rPr>
        <w:t>600.35</w:t>
      </w:r>
      <w:r>
        <w:rPr>
          <w:rFonts w:hint="eastAsia" w:asciiTheme="minorEastAsia" w:hAnsiTheme="minorEastAsia" w:eastAsiaTheme="minorEastAsia"/>
          <w:color w:val="auto"/>
          <w:sz w:val="32"/>
          <w:szCs w:val="32"/>
        </w:rPr>
        <w:t>万元，变化的主要原因：</w:t>
      </w:r>
      <w:r>
        <w:rPr>
          <w:rFonts w:hint="eastAsia" w:asciiTheme="minorEastAsia" w:hAnsiTheme="minorEastAsia" w:eastAsiaTheme="minorEastAsia"/>
          <w:color w:val="auto"/>
          <w:sz w:val="32"/>
          <w:szCs w:val="32"/>
          <w:lang w:eastAsia="zh-CN"/>
        </w:rPr>
        <w:t>财政将</w:t>
      </w:r>
      <w:r>
        <w:rPr>
          <w:rFonts w:hint="eastAsia" w:asciiTheme="minorEastAsia" w:hAnsiTheme="minorEastAsia" w:eastAsiaTheme="minorEastAsia"/>
          <w:color w:val="auto"/>
          <w:sz w:val="32"/>
          <w:szCs w:val="32"/>
          <w:lang w:val="en-US" w:eastAsia="zh-CN"/>
        </w:rPr>
        <w:t>1100万元</w:t>
      </w:r>
      <w:r>
        <w:rPr>
          <w:rFonts w:hint="eastAsia" w:asciiTheme="minorEastAsia" w:hAnsiTheme="minorEastAsia" w:eastAsiaTheme="minorEastAsia"/>
          <w:color w:val="auto"/>
          <w:sz w:val="32"/>
          <w:szCs w:val="32"/>
          <w:lang w:eastAsia="zh-CN"/>
        </w:rPr>
        <w:t>煤矿行政赔偿款在我单位的结算户进行了追加，比上年增加了</w:t>
      </w:r>
      <w:r>
        <w:rPr>
          <w:rFonts w:hint="eastAsia" w:asciiTheme="minorEastAsia" w:hAnsiTheme="minorEastAsia" w:eastAsiaTheme="minorEastAsia"/>
          <w:color w:val="auto"/>
          <w:sz w:val="32"/>
          <w:szCs w:val="32"/>
          <w:lang w:val="en-US" w:eastAsia="zh-CN"/>
        </w:rPr>
        <w:t>600万元。</w:t>
      </w:r>
    </w:p>
    <w:p w14:paraId="2207B3D5">
      <w:pPr>
        <w:pStyle w:val="14"/>
        <w:rPr>
          <w:rFonts w:hAnsi="黑体"/>
          <w:b/>
          <w:sz w:val="32"/>
          <w:szCs w:val="32"/>
        </w:rPr>
      </w:pPr>
      <w:r>
        <w:rPr>
          <w:rFonts w:hint="eastAsia" w:hAnsi="黑体"/>
          <w:b/>
          <w:sz w:val="32"/>
          <w:szCs w:val="32"/>
        </w:rPr>
        <w:t>二、收入决算情况说明</w:t>
      </w:r>
    </w:p>
    <w:p w14:paraId="405589B3">
      <w:pPr>
        <w:pStyle w:val="14"/>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本年收入合计</w:t>
      </w:r>
      <w:r>
        <w:rPr>
          <w:rFonts w:hint="eastAsia" w:asciiTheme="minorEastAsia" w:hAnsiTheme="minorEastAsia" w:eastAsiaTheme="minorEastAsia"/>
          <w:sz w:val="32"/>
          <w:szCs w:val="32"/>
          <w:lang w:val="en-US" w:eastAsia="zh-CN"/>
        </w:rPr>
        <w:t>4092.17</w:t>
      </w:r>
      <w:r>
        <w:rPr>
          <w:rFonts w:hint="eastAsia" w:asciiTheme="minorEastAsia" w:hAnsiTheme="minorEastAsia" w:eastAsiaTheme="minorEastAsia"/>
          <w:sz w:val="32"/>
          <w:szCs w:val="32"/>
        </w:rPr>
        <w:t>万元，其中：财政拨款收入</w:t>
      </w:r>
      <w:r>
        <w:rPr>
          <w:rFonts w:hint="eastAsia" w:asciiTheme="minorEastAsia" w:hAnsiTheme="minorEastAsia" w:eastAsiaTheme="minorEastAsia"/>
          <w:sz w:val="32"/>
          <w:szCs w:val="32"/>
          <w:lang w:val="en-US" w:eastAsia="zh-CN"/>
        </w:rPr>
        <w:t>2969.03</w:t>
      </w:r>
      <w:r>
        <w:rPr>
          <w:rFonts w:hint="eastAsia" w:asciiTheme="minorEastAsia" w:hAnsiTheme="minorEastAsia" w:eastAsiaTheme="minorEastAsia"/>
          <w:sz w:val="32"/>
          <w:szCs w:val="32"/>
        </w:rPr>
        <w:t>万元，占</w:t>
      </w:r>
      <w:r>
        <w:rPr>
          <w:rFonts w:hint="eastAsia" w:asciiTheme="minorEastAsia" w:hAnsiTheme="minorEastAsia" w:eastAsiaTheme="minorEastAsia"/>
          <w:sz w:val="32"/>
          <w:szCs w:val="32"/>
          <w:lang w:val="en-US" w:eastAsia="zh-CN"/>
        </w:rPr>
        <w:t>72.55</w:t>
      </w:r>
      <w:r>
        <w:rPr>
          <w:rFonts w:hint="eastAsia" w:asciiTheme="minorEastAsia" w:hAnsiTheme="minorEastAsia" w:eastAsiaTheme="minorEastAsia"/>
          <w:sz w:val="32"/>
          <w:szCs w:val="32"/>
        </w:rPr>
        <w:t>%；上级补助收入0万元，占0%；事业收入0万元，占0%；经营收入0万元，占0%；附属单位上缴收入0万元，占0%；其他收入</w:t>
      </w:r>
      <w:r>
        <w:rPr>
          <w:rFonts w:hint="eastAsia" w:asciiTheme="minorEastAsia" w:hAnsiTheme="minorEastAsia" w:eastAsiaTheme="minorEastAsia"/>
          <w:sz w:val="32"/>
          <w:szCs w:val="32"/>
          <w:lang w:val="en-US" w:eastAsia="zh-CN"/>
        </w:rPr>
        <w:t>1123.14</w:t>
      </w:r>
      <w:r>
        <w:rPr>
          <w:rFonts w:hint="eastAsia" w:asciiTheme="minorEastAsia" w:hAnsiTheme="minorEastAsia" w:eastAsiaTheme="minorEastAsia"/>
          <w:sz w:val="32"/>
          <w:szCs w:val="32"/>
        </w:rPr>
        <w:t>万元，占</w:t>
      </w:r>
      <w:r>
        <w:rPr>
          <w:rFonts w:hint="eastAsia" w:asciiTheme="minorEastAsia" w:hAnsiTheme="minorEastAsia" w:eastAsiaTheme="minorEastAsia"/>
          <w:sz w:val="32"/>
          <w:szCs w:val="32"/>
          <w:lang w:val="en-US" w:eastAsia="zh-CN"/>
        </w:rPr>
        <w:t>27.45</w:t>
      </w:r>
      <w:r>
        <w:rPr>
          <w:rFonts w:hint="eastAsia" w:asciiTheme="minorEastAsia" w:hAnsiTheme="minorEastAsia" w:eastAsiaTheme="minorEastAsia"/>
          <w:sz w:val="32"/>
          <w:szCs w:val="32"/>
        </w:rPr>
        <w:t>%。</w:t>
      </w:r>
    </w:p>
    <w:p w14:paraId="0137003F">
      <w:pPr>
        <w:pStyle w:val="14"/>
        <w:rPr>
          <w:rFonts w:hAnsi="黑体"/>
          <w:b/>
          <w:sz w:val="32"/>
          <w:szCs w:val="32"/>
        </w:rPr>
      </w:pPr>
      <w:r>
        <w:rPr>
          <w:rFonts w:hint="eastAsia" w:hAnsi="黑体"/>
          <w:b/>
          <w:sz w:val="32"/>
          <w:szCs w:val="32"/>
        </w:rPr>
        <w:t>三、支出决算情况说明</w:t>
      </w:r>
    </w:p>
    <w:p w14:paraId="0320C4DE">
      <w:pPr>
        <w:pStyle w:val="14"/>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本年支出合计</w:t>
      </w:r>
      <w:r>
        <w:rPr>
          <w:rFonts w:hint="eastAsia" w:asciiTheme="minorEastAsia" w:hAnsiTheme="minorEastAsia" w:eastAsiaTheme="minorEastAsia"/>
          <w:sz w:val="32"/>
          <w:szCs w:val="32"/>
          <w:lang w:val="en-US" w:eastAsia="zh-CN"/>
        </w:rPr>
        <w:t>4091.43</w:t>
      </w:r>
      <w:r>
        <w:rPr>
          <w:rFonts w:hint="eastAsia" w:asciiTheme="minorEastAsia" w:hAnsiTheme="minorEastAsia" w:eastAsiaTheme="minorEastAsia"/>
          <w:sz w:val="32"/>
          <w:szCs w:val="32"/>
        </w:rPr>
        <w:t>万元，其中：基本支出</w:t>
      </w:r>
      <w:r>
        <w:rPr>
          <w:rFonts w:hint="eastAsia" w:asciiTheme="minorEastAsia" w:hAnsiTheme="minorEastAsia" w:eastAsiaTheme="minorEastAsia"/>
          <w:sz w:val="32"/>
          <w:szCs w:val="32"/>
          <w:lang w:val="en-US" w:eastAsia="zh-CN"/>
        </w:rPr>
        <w:t>1687.46</w:t>
      </w:r>
      <w:r>
        <w:rPr>
          <w:rFonts w:hint="eastAsia" w:asciiTheme="minorEastAsia" w:hAnsiTheme="minorEastAsia" w:eastAsiaTheme="minorEastAsia"/>
          <w:sz w:val="32"/>
          <w:szCs w:val="32"/>
        </w:rPr>
        <w:t>万元，占</w:t>
      </w:r>
      <w:r>
        <w:rPr>
          <w:rFonts w:hint="eastAsia" w:asciiTheme="minorEastAsia" w:hAnsiTheme="minorEastAsia" w:eastAsiaTheme="minorEastAsia"/>
          <w:sz w:val="32"/>
          <w:szCs w:val="32"/>
          <w:lang w:val="en-US" w:eastAsia="zh-CN"/>
        </w:rPr>
        <w:t>41.24</w:t>
      </w:r>
      <w:r>
        <w:rPr>
          <w:rFonts w:hint="eastAsia" w:asciiTheme="minorEastAsia" w:hAnsiTheme="minorEastAsia" w:eastAsiaTheme="minorEastAsia"/>
          <w:sz w:val="32"/>
          <w:szCs w:val="32"/>
        </w:rPr>
        <w:t>%；项目支出</w:t>
      </w:r>
      <w:r>
        <w:rPr>
          <w:rFonts w:hint="eastAsia" w:asciiTheme="minorEastAsia" w:hAnsiTheme="minorEastAsia" w:eastAsiaTheme="minorEastAsia"/>
          <w:sz w:val="32"/>
          <w:szCs w:val="32"/>
          <w:lang w:val="en-US" w:eastAsia="zh-CN"/>
        </w:rPr>
        <w:t>2403.97</w:t>
      </w:r>
      <w:r>
        <w:rPr>
          <w:rFonts w:hint="eastAsia" w:asciiTheme="minorEastAsia" w:hAnsiTheme="minorEastAsia" w:eastAsiaTheme="minorEastAsia"/>
          <w:sz w:val="32"/>
          <w:szCs w:val="32"/>
        </w:rPr>
        <w:t>万元，占</w:t>
      </w:r>
      <w:r>
        <w:rPr>
          <w:rFonts w:hint="eastAsia" w:asciiTheme="minorEastAsia" w:hAnsiTheme="minorEastAsia" w:eastAsiaTheme="minorEastAsia"/>
          <w:sz w:val="32"/>
          <w:szCs w:val="32"/>
          <w:lang w:val="en-US" w:eastAsia="zh-CN"/>
        </w:rPr>
        <w:t>58.76</w:t>
      </w:r>
      <w:r>
        <w:rPr>
          <w:rFonts w:hint="eastAsia" w:asciiTheme="minorEastAsia" w:hAnsiTheme="minorEastAsia" w:eastAsiaTheme="minorEastAsia"/>
          <w:sz w:val="32"/>
          <w:szCs w:val="32"/>
        </w:rPr>
        <w:t>%；上缴上级支出0万元，占0%；经营支出0万元，占0%；对附属单位补助支出0万元，占0%。</w:t>
      </w:r>
    </w:p>
    <w:p w14:paraId="78F12900">
      <w:pPr>
        <w:pStyle w:val="14"/>
        <w:rPr>
          <w:rFonts w:hAnsi="黑体"/>
          <w:b/>
          <w:sz w:val="32"/>
          <w:szCs w:val="32"/>
        </w:rPr>
      </w:pPr>
      <w:r>
        <w:rPr>
          <w:rFonts w:hint="eastAsia" w:hAnsi="黑体"/>
          <w:b/>
          <w:sz w:val="32"/>
          <w:szCs w:val="32"/>
        </w:rPr>
        <w:t>四、财政拨款收入支出决算总体情况说明</w:t>
      </w:r>
    </w:p>
    <w:p w14:paraId="11D2A7E0">
      <w:pPr>
        <w:pStyle w:val="14"/>
        <w:ind w:firstLine="630"/>
        <w:rPr>
          <w:rFonts w:hint="eastAsia" w:asciiTheme="minorEastAsia" w:hAnsiTheme="minorEastAsia" w:eastAsiaTheme="minorEastAsia"/>
          <w:sz w:val="32"/>
          <w:szCs w:val="32"/>
          <w:lang w:eastAsia="zh-CN"/>
        </w:rPr>
      </w:pPr>
      <w:r>
        <w:rPr>
          <w:rFonts w:hint="eastAsia" w:asciiTheme="minorEastAsia" w:hAnsiTheme="minorEastAsia" w:eastAsiaTheme="minorEastAsia"/>
          <w:sz w:val="32"/>
          <w:szCs w:val="32"/>
        </w:rPr>
        <w:t xml:space="preserve">   202</w:t>
      </w:r>
      <w:r>
        <w:rPr>
          <w:rFonts w:hint="eastAsia" w:asciiTheme="minorEastAsia" w:hAnsiTheme="minorEastAsia" w:eastAsiaTheme="minorEastAsia"/>
          <w:sz w:val="32"/>
          <w:szCs w:val="32"/>
          <w:lang w:val="en-US" w:eastAsia="zh-CN"/>
        </w:rPr>
        <w:t>4</w:t>
      </w:r>
      <w:r>
        <w:rPr>
          <w:rFonts w:hint="eastAsia" w:asciiTheme="minorEastAsia" w:hAnsiTheme="minorEastAsia" w:eastAsiaTheme="minorEastAsia"/>
          <w:sz w:val="32"/>
          <w:szCs w:val="32"/>
        </w:rPr>
        <w:t>年度财政拨款收、支总计</w:t>
      </w:r>
      <w:r>
        <w:rPr>
          <w:rFonts w:hint="eastAsia" w:asciiTheme="minorEastAsia" w:hAnsiTheme="minorEastAsia" w:eastAsiaTheme="minorEastAsia"/>
          <w:sz w:val="32"/>
          <w:szCs w:val="32"/>
          <w:lang w:val="en-US" w:eastAsia="zh-CN"/>
        </w:rPr>
        <w:t>2969.03</w:t>
      </w:r>
      <w:r>
        <w:rPr>
          <w:rFonts w:hint="eastAsia" w:asciiTheme="minorEastAsia" w:hAnsiTheme="minorEastAsia" w:eastAsiaTheme="minorEastAsia"/>
          <w:sz w:val="32"/>
          <w:szCs w:val="32"/>
        </w:rPr>
        <w:t>万元，202</w:t>
      </w:r>
      <w:r>
        <w:rPr>
          <w:rFonts w:hint="eastAsia" w:asciiTheme="minorEastAsia" w:hAnsiTheme="minorEastAsia" w:eastAsiaTheme="minorEastAsia"/>
          <w:sz w:val="32"/>
          <w:szCs w:val="32"/>
          <w:lang w:val="en-US" w:eastAsia="zh-CN"/>
        </w:rPr>
        <w:t>3</w:t>
      </w:r>
      <w:r>
        <w:rPr>
          <w:rFonts w:hint="eastAsia" w:asciiTheme="minorEastAsia" w:hAnsiTheme="minorEastAsia" w:eastAsiaTheme="minorEastAsia"/>
          <w:sz w:val="32"/>
          <w:szCs w:val="32"/>
        </w:rPr>
        <w:t>年</w:t>
      </w:r>
      <w:r>
        <w:rPr>
          <w:rFonts w:hint="eastAsia" w:asciiTheme="minorEastAsia" w:hAnsiTheme="minorEastAsia" w:eastAsiaTheme="minorEastAsia"/>
          <w:sz w:val="32"/>
          <w:szCs w:val="32"/>
          <w:lang w:val="en-US" w:eastAsia="zh-CN"/>
        </w:rPr>
        <w:t>2276.78</w:t>
      </w:r>
      <w:r>
        <w:rPr>
          <w:rFonts w:hint="eastAsia" w:asciiTheme="minorEastAsia" w:hAnsiTheme="minorEastAsia" w:eastAsiaTheme="minorEastAsia"/>
          <w:sz w:val="32"/>
          <w:szCs w:val="32"/>
        </w:rPr>
        <w:t>万元，与上年相比，</w:t>
      </w:r>
      <w:r>
        <w:rPr>
          <w:rFonts w:hint="eastAsia" w:asciiTheme="minorEastAsia" w:hAnsiTheme="minorEastAsia" w:eastAsiaTheme="minorEastAsia"/>
          <w:sz w:val="32"/>
          <w:szCs w:val="32"/>
          <w:lang w:eastAsia="zh-CN"/>
        </w:rPr>
        <w:t>增加</w:t>
      </w:r>
      <w:r>
        <w:rPr>
          <w:rFonts w:hint="eastAsia" w:asciiTheme="minorEastAsia" w:hAnsiTheme="minorEastAsia" w:eastAsiaTheme="minorEastAsia"/>
          <w:sz w:val="32"/>
          <w:szCs w:val="32"/>
          <w:lang w:val="en-US" w:eastAsia="zh-CN"/>
        </w:rPr>
        <w:t>692.25</w:t>
      </w:r>
      <w:r>
        <w:rPr>
          <w:rFonts w:hint="eastAsia" w:asciiTheme="minorEastAsia" w:hAnsiTheme="minorEastAsia" w:eastAsiaTheme="minorEastAsia"/>
          <w:sz w:val="32"/>
          <w:szCs w:val="32"/>
        </w:rPr>
        <w:t>万元,</w:t>
      </w:r>
      <w:r>
        <w:rPr>
          <w:rFonts w:hint="eastAsia" w:asciiTheme="minorEastAsia" w:hAnsiTheme="minorEastAsia" w:eastAsiaTheme="minorEastAsia"/>
          <w:sz w:val="32"/>
          <w:szCs w:val="32"/>
          <w:lang w:eastAsia="zh-CN"/>
        </w:rPr>
        <w:t>提高</w:t>
      </w:r>
      <w:r>
        <w:rPr>
          <w:rFonts w:hint="eastAsia" w:asciiTheme="minorEastAsia" w:hAnsiTheme="minorEastAsia" w:eastAsiaTheme="minorEastAsia"/>
          <w:sz w:val="32"/>
          <w:szCs w:val="32"/>
          <w:lang w:val="en-US" w:eastAsia="zh-CN"/>
        </w:rPr>
        <w:t>30.4</w:t>
      </w:r>
      <w:r>
        <w:rPr>
          <w:rFonts w:hint="eastAsia" w:asciiTheme="minorEastAsia" w:hAnsiTheme="minorEastAsia" w:eastAsiaTheme="minorEastAsia"/>
          <w:sz w:val="32"/>
          <w:szCs w:val="32"/>
        </w:rPr>
        <w:t>%，主要</w:t>
      </w:r>
      <w:r>
        <w:rPr>
          <w:rFonts w:hint="eastAsia" w:asciiTheme="minorEastAsia" w:hAnsiTheme="minorEastAsia" w:eastAsiaTheme="minorEastAsia"/>
          <w:color w:val="auto"/>
          <w:sz w:val="32"/>
          <w:szCs w:val="32"/>
        </w:rPr>
        <w:t>原因</w:t>
      </w:r>
      <w:r>
        <w:rPr>
          <w:rFonts w:hint="eastAsia" w:asciiTheme="minorEastAsia" w:hAnsiTheme="minorEastAsia" w:eastAsiaTheme="minorEastAsia"/>
          <w:color w:val="auto"/>
          <w:sz w:val="32"/>
          <w:szCs w:val="32"/>
          <w:lang w:eastAsia="zh-CN"/>
        </w:rPr>
        <w:t>：</w:t>
      </w:r>
      <w:r>
        <w:rPr>
          <w:rFonts w:hint="eastAsia" w:asciiTheme="minorEastAsia" w:hAnsiTheme="minorEastAsia" w:eastAsiaTheme="minorEastAsia"/>
          <w:sz w:val="32"/>
          <w:szCs w:val="32"/>
          <w:lang w:val="en-US" w:eastAsia="zh-CN"/>
        </w:rPr>
        <w:t>2023年</w:t>
      </w:r>
      <w:r>
        <w:rPr>
          <w:rFonts w:hint="eastAsia" w:asciiTheme="minorEastAsia" w:hAnsiTheme="minorEastAsia" w:eastAsiaTheme="minorEastAsia"/>
          <w:sz w:val="32"/>
          <w:szCs w:val="32"/>
          <w:lang w:eastAsia="zh-CN"/>
        </w:rPr>
        <w:t>新进人员经费纳入到了</w:t>
      </w:r>
      <w:r>
        <w:rPr>
          <w:rFonts w:hint="eastAsia" w:asciiTheme="minorEastAsia" w:hAnsiTheme="minorEastAsia" w:eastAsiaTheme="minorEastAsia"/>
          <w:sz w:val="32"/>
          <w:szCs w:val="32"/>
          <w:lang w:val="en-US" w:eastAsia="zh-CN"/>
        </w:rPr>
        <w:t>2024年</w:t>
      </w:r>
      <w:r>
        <w:rPr>
          <w:rFonts w:hint="eastAsia" w:asciiTheme="minorEastAsia" w:hAnsiTheme="minorEastAsia" w:eastAsiaTheme="minorEastAsia"/>
          <w:sz w:val="32"/>
          <w:szCs w:val="32"/>
          <w:lang w:eastAsia="zh-CN"/>
        </w:rPr>
        <w:t>年初预算，以前年度乡镇津补贴提高部分及</w:t>
      </w:r>
      <w:r>
        <w:rPr>
          <w:rFonts w:hint="eastAsia" w:asciiTheme="minorEastAsia" w:hAnsiTheme="minorEastAsia" w:eastAsiaTheme="minorEastAsia"/>
          <w:sz w:val="32"/>
          <w:szCs w:val="32"/>
          <w:lang w:val="en-US" w:eastAsia="zh-CN"/>
        </w:rPr>
        <w:t>2023年</w:t>
      </w:r>
      <w:r>
        <w:rPr>
          <w:rFonts w:hint="eastAsia" w:asciiTheme="minorEastAsia" w:hAnsiTheme="minorEastAsia" w:eastAsiaTheme="minorEastAsia"/>
          <w:sz w:val="32"/>
          <w:szCs w:val="32"/>
          <w:lang w:eastAsia="zh-CN"/>
        </w:rPr>
        <w:t>年终绩效考核奖金补差部分县财政也在</w:t>
      </w:r>
      <w:r>
        <w:rPr>
          <w:rFonts w:hint="eastAsia" w:asciiTheme="minorEastAsia" w:hAnsiTheme="minorEastAsia" w:eastAsiaTheme="minorEastAsia"/>
          <w:sz w:val="32"/>
          <w:szCs w:val="32"/>
          <w:lang w:val="en-US" w:eastAsia="zh-CN"/>
        </w:rPr>
        <w:t>2024进行了追加。同时，财政拨款收入</w:t>
      </w:r>
      <w:r>
        <w:rPr>
          <w:rFonts w:hint="eastAsia" w:asciiTheme="minorEastAsia" w:hAnsiTheme="minorEastAsia" w:eastAsiaTheme="minorEastAsia"/>
          <w:sz w:val="32"/>
          <w:szCs w:val="32"/>
          <w:lang w:eastAsia="zh-CN"/>
        </w:rPr>
        <w:t>项目支出中，煤矿行政赔偿款在</w:t>
      </w:r>
      <w:r>
        <w:rPr>
          <w:rFonts w:hint="eastAsia" w:asciiTheme="minorEastAsia" w:hAnsiTheme="minorEastAsia" w:eastAsiaTheme="minorEastAsia"/>
          <w:sz w:val="32"/>
          <w:szCs w:val="32"/>
          <w:lang w:val="en-US" w:eastAsia="zh-CN"/>
        </w:rPr>
        <w:t>2023年的基础上又增加了430万元</w:t>
      </w:r>
      <w:r>
        <w:rPr>
          <w:rFonts w:hint="eastAsia" w:asciiTheme="minorEastAsia" w:hAnsiTheme="minorEastAsia" w:eastAsiaTheme="minorEastAsia"/>
          <w:color w:val="auto"/>
          <w:sz w:val="32"/>
          <w:szCs w:val="32"/>
          <w:lang w:val="en-US" w:eastAsia="zh-CN"/>
        </w:rPr>
        <w:t>支出预算。</w:t>
      </w:r>
    </w:p>
    <w:p w14:paraId="7AAB83CA">
      <w:pPr>
        <w:pStyle w:val="14"/>
        <w:rPr>
          <w:rFonts w:hAnsi="黑体"/>
          <w:b/>
          <w:sz w:val="32"/>
          <w:szCs w:val="32"/>
        </w:rPr>
      </w:pPr>
      <w:r>
        <w:rPr>
          <w:rFonts w:hint="eastAsia" w:hAnsi="黑体"/>
          <w:b/>
          <w:sz w:val="32"/>
          <w:szCs w:val="32"/>
        </w:rPr>
        <w:t>五、一般公共预算财政拨款支出决算情况说明</w:t>
      </w:r>
    </w:p>
    <w:p w14:paraId="1AC02574">
      <w:pPr>
        <w:pStyle w:val="14"/>
        <w:ind w:firstLine="640" w:firstLineChars="200"/>
        <w:rPr>
          <w:rFonts w:asciiTheme="minorEastAsia" w:hAnsiTheme="minorEastAsia" w:eastAsiaTheme="minorEastAsia"/>
          <w:b/>
          <w:sz w:val="32"/>
          <w:szCs w:val="32"/>
        </w:rPr>
      </w:pPr>
      <w:r>
        <w:rPr>
          <w:rFonts w:hint="eastAsia" w:asciiTheme="minorEastAsia" w:hAnsiTheme="minorEastAsia" w:eastAsiaTheme="minorEastAsia"/>
          <w:b/>
          <w:sz w:val="32"/>
          <w:szCs w:val="32"/>
        </w:rPr>
        <w:t>（一）</w:t>
      </w:r>
      <w:r>
        <w:rPr>
          <w:rFonts w:hint="eastAsia" w:asciiTheme="minorEastAsia" w:hAnsiTheme="minorEastAsia" w:eastAsiaTheme="minorEastAsia"/>
          <w:b/>
          <w:sz w:val="32"/>
          <w:szCs w:val="32"/>
          <w:lang w:eastAsia="zh-CN"/>
        </w:rPr>
        <w:t>一般公共预算</w:t>
      </w:r>
      <w:r>
        <w:rPr>
          <w:rFonts w:hint="eastAsia" w:asciiTheme="minorEastAsia" w:hAnsiTheme="minorEastAsia" w:eastAsiaTheme="minorEastAsia"/>
          <w:b/>
          <w:sz w:val="32"/>
          <w:szCs w:val="32"/>
        </w:rPr>
        <w:t>财政拨款支出决算总体情况</w:t>
      </w:r>
    </w:p>
    <w:p w14:paraId="29D455FC">
      <w:pPr>
        <w:pStyle w:val="14"/>
        <w:ind w:firstLine="630"/>
        <w:rPr>
          <w:rFonts w:asciiTheme="minorEastAsia" w:hAnsiTheme="minorEastAsia" w:eastAsiaTheme="minorEastAsia"/>
          <w:sz w:val="32"/>
          <w:szCs w:val="32"/>
        </w:rPr>
      </w:pPr>
      <w:r>
        <w:rPr>
          <w:rFonts w:hint="eastAsia" w:asciiTheme="minorEastAsia" w:hAnsiTheme="minorEastAsia" w:eastAsiaTheme="minorEastAsia"/>
          <w:sz w:val="32"/>
          <w:szCs w:val="32"/>
        </w:rPr>
        <w:t>202</w:t>
      </w:r>
      <w:r>
        <w:rPr>
          <w:rFonts w:hint="eastAsia" w:asciiTheme="minorEastAsia" w:hAnsiTheme="minorEastAsia" w:eastAsiaTheme="minorEastAsia"/>
          <w:sz w:val="32"/>
          <w:szCs w:val="32"/>
          <w:lang w:val="en-US" w:eastAsia="zh-CN"/>
        </w:rPr>
        <w:t>4</w:t>
      </w:r>
      <w:r>
        <w:rPr>
          <w:rFonts w:hint="eastAsia" w:asciiTheme="minorEastAsia" w:hAnsiTheme="minorEastAsia" w:eastAsiaTheme="minorEastAsia"/>
          <w:sz w:val="32"/>
          <w:szCs w:val="32"/>
        </w:rPr>
        <w:t>年度财政拨款支出</w:t>
      </w:r>
      <w:r>
        <w:rPr>
          <w:rFonts w:hint="eastAsia" w:asciiTheme="minorEastAsia" w:hAnsiTheme="minorEastAsia" w:eastAsiaTheme="minorEastAsia"/>
          <w:sz w:val="32"/>
          <w:szCs w:val="32"/>
          <w:lang w:val="en-US" w:eastAsia="zh-CN"/>
        </w:rPr>
        <w:t>2969.03</w:t>
      </w:r>
      <w:r>
        <w:rPr>
          <w:rFonts w:hint="eastAsia" w:asciiTheme="minorEastAsia" w:hAnsiTheme="minorEastAsia" w:eastAsiaTheme="minorEastAsia"/>
          <w:sz w:val="32"/>
          <w:szCs w:val="32"/>
        </w:rPr>
        <w:t>万元，占本年支出</w:t>
      </w:r>
      <w:r>
        <w:rPr>
          <w:rFonts w:hint="eastAsia" w:asciiTheme="minorEastAsia" w:hAnsiTheme="minorEastAsia" w:eastAsiaTheme="minorEastAsia"/>
          <w:sz w:val="32"/>
          <w:szCs w:val="32"/>
          <w:lang w:val="en-US" w:eastAsia="zh-CN"/>
        </w:rPr>
        <w:t>4091.43</w:t>
      </w:r>
      <w:r>
        <w:rPr>
          <w:rFonts w:hint="eastAsia" w:asciiTheme="minorEastAsia" w:hAnsiTheme="minorEastAsia" w:eastAsiaTheme="minorEastAsia"/>
          <w:sz w:val="32"/>
          <w:szCs w:val="32"/>
        </w:rPr>
        <w:t>的</w:t>
      </w:r>
      <w:r>
        <w:rPr>
          <w:rFonts w:hint="eastAsia" w:asciiTheme="minorEastAsia" w:hAnsiTheme="minorEastAsia" w:eastAsiaTheme="minorEastAsia"/>
          <w:sz w:val="32"/>
          <w:szCs w:val="32"/>
          <w:lang w:val="en-US" w:eastAsia="zh-CN"/>
        </w:rPr>
        <w:t>72.57</w:t>
      </w:r>
      <w:r>
        <w:rPr>
          <w:rFonts w:hint="eastAsia" w:asciiTheme="minorEastAsia" w:hAnsiTheme="minorEastAsia" w:eastAsiaTheme="minorEastAsia"/>
          <w:sz w:val="32"/>
          <w:szCs w:val="32"/>
        </w:rPr>
        <w:t>%，202</w:t>
      </w:r>
      <w:r>
        <w:rPr>
          <w:rFonts w:hint="eastAsia" w:asciiTheme="minorEastAsia" w:hAnsiTheme="minorEastAsia" w:eastAsiaTheme="minorEastAsia"/>
          <w:sz w:val="32"/>
          <w:szCs w:val="32"/>
          <w:lang w:val="en-US" w:eastAsia="zh-CN"/>
        </w:rPr>
        <w:t>3</w:t>
      </w:r>
      <w:r>
        <w:rPr>
          <w:rFonts w:hint="eastAsia" w:asciiTheme="minorEastAsia" w:hAnsiTheme="minorEastAsia" w:eastAsiaTheme="minorEastAsia"/>
          <w:sz w:val="32"/>
          <w:szCs w:val="32"/>
        </w:rPr>
        <w:t>年</w:t>
      </w:r>
      <w:r>
        <w:rPr>
          <w:rFonts w:hint="eastAsia" w:asciiTheme="minorEastAsia" w:hAnsiTheme="minorEastAsia" w:eastAsiaTheme="minorEastAsia"/>
          <w:sz w:val="32"/>
          <w:szCs w:val="32"/>
          <w:lang w:val="en-US" w:eastAsia="zh-CN"/>
        </w:rPr>
        <w:t>2276.78</w:t>
      </w:r>
      <w:r>
        <w:rPr>
          <w:rFonts w:hint="eastAsia" w:asciiTheme="minorEastAsia" w:hAnsiTheme="minorEastAsia" w:eastAsiaTheme="minorEastAsia"/>
          <w:sz w:val="32"/>
          <w:szCs w:val="32"/>
        </w:rPr>
        <w:t>万元，与上年相比，财政拨款支出</w:t>
      </w:r>
      <w:r>
        <w:rPr>
          <w:rFonts w:hint="eastAsia" w:asciiTheme="minorEastAsia" w:hAnsiTheme="minorEastAsia" w:eastAsiaTheme="minorEastAsia"/>
          <w:sz w:val="32"/>
          <w:szCs w:val="32"/>
          <w:lang w:eastAsia="zh-CN"/>
        </w:rPr>
        <w:t>增加</w:t>
      </w:r>
      <w:r>
        <w:rPr>
          <w:rFonts w:hint="eastAsia" w:asciiTheme="minorEastAsia" w:hAnsiTheme="minorEastAsia" w:eastAsiaTheme="minorEastAsia"/>
          <w:sz w:val="32"/>
          <w:szCs w:val="32"/>
          <w:lang w:val="en-US" w:eastAsia="zh-CN"/>
        </w:rPr>
        <w:t>692.25</w:t>
      </w:r>
      <w:r>
        <w:rPr>
          <w:rFonts w:hint="eastAsia" w:asciiTheme="minorEastAsia" w:hAnsiTheme="minorEastAsia" w:eastAsiaTheme="minorEastAsia"/>
          <w:sz w:val="32"/>
          <w:szCs w:val="32"/>
        </w:rPr>
        <w:t>万元，</w:t>
      </w:r>
      <w:r>
        <w:rPr>
          <w:rFonts w:hint="eastAsia" w:asciiTheme="minorEastAsia" w:hAnsiTheme="minorEastAsia" w:eastAsiaTheme="minorEastAsia"/>
          <w:sz w:val="32"/>
          <w:szCs w:val="32"/>
          <w:lang w:eastAsia="zh-CN"/>
        </w:rPr>
        <w:t>增长</w:t>
      </w:r>
      <w:r>
        <w:rPr>
          <w:rFonts w:hint="eastAsia" w:asciiTheme="minorEastAsia" w:hAnsiTheme="minorEastAsia" w:eastAsiaTheme="minorEastAsia"/>
          <w:sz w:val="32"/>
          <w:szCs w:val="32"/>
          <w:lang w:val="en-US" w:eastAsia="zh-CN"/>
        </w:rPr>
        <w:t>30.4</w:t>
      </w:r>
      <w:r>
        <w:rPr>
          <w:rFonts w:hint="eastAsia" w:asciiTheme="minorEastAsia" w:hAnsiTheme="minorEastAsia" w:eastAsiaTheme="minorEastAsia"/>
          <w:sz w:val="32"/>
          <w:szCs w:val="32"/>
        </w:rPr>
        <w:t>%，主要</w:t>
      </w:r>
      <w:r>
        <w:rPr>
          <w:rFonts w:hint="eastAsia" w:asciiTheme="minorEastAsia" w:hAnsiTheme="minorEastAsia" w:eastAsiaTheme="minorEastAsia"/>
          <w:color w:val="auto"/>
          <w:sz w:val="32"/>
          <w:szCs w:val="32"/>
        </w:rPr>
        <w:t>原因是：</w:t>
      </w:r>
      <w:r>
        <w:rPr>
          <w:rFonts w:hint="eastAsia" w:asciiTheme="minorEastAsia" w:hAnsiTheme="minorEastAsia" w:eastAsiaTheme="minorEastAsia"/>
          <w:sz w:val="32"/>
          <w:szCs w:val="32"/>
          <w:lang w:val="en-US" w:eastAsia="zh-CN"/>
        </w:rPr>
        <w:t>2023年</w:t>
      </w:r>
      <w:r>
        <w:rPr>
          <w:rFonts w:hint="eastAsia" w:asciiTheme="minorEastAsia" w:hAnsiTheme="minorEastAsia" w:eastAsiaTheme="minorEastAsia"/>
          <w:sz w:val="32"/>
          <w:szCs w:val="32"/>
          <w:lang w:eastAsia="zh-CN"/>
        </w:rPr>
        <w:t>新进人员经费纳入到了</w:t>
      </w:r>
      <w:r>
        <w:rPr>
          <w:rFonts w:hint="eastAsia" w:asciiTheme="minorEastAsia" w:hAnsiTheme="minorEastAsia" w:eastAsiaTheme="minorEastAsia"/>
          <w:sz w:val="32"/>
          <w:szCs w:val="32"/>
          <w:lang w:val="en-US" w:eastAsia="zh-CN"/>
        </w:rPr>
        <w:t>2024年</w:t>
      </w:r>
      <w:r>
        <w:rPr>
          <w:rFonts w:hint="eastAsia" w:asciiTheme="minorEastAsia" w:hAnsiTheme="minorEastAsia" w:eastAsiaTheme="minorEastAsia"/>
          <w:sz w:val="32"/>
          <w:szCs w:val="32"/>
          <w:lang w:eastAsia="zh-CN"/>
        </w:rPr>
        <w:t>年初预算，以前年度乡镇津补贴提高部分及</w:t>
      </w:r>
      <w:r>
        <w:rPr>
          <w:rFonts w:hint="eastAsia" w:asciiTheme="minorEastAsia" w:hAnsiTheme="minorEastAsia" w:eastAsiaTheme="minorEastAsia"/>
          <w:sz w:val="32"/>
          <w:szCs w:val="32"/>
          <w:lang w:val="en-US" w:eastAsia="zh-CN"/>
        </w:rPr>
        <w:t>2023年</w:t>
      </w:r>
      <w:r>
        <w:rPr>
          <w:rFonts w:hint="eastAsia" w:asciiTheme="minorEastAsia" w:hAnsiTheme="minorEastAsia" w:eastAsiaTheme="minorEastAsia"/>
          <w:sz w:val="32"/>
          <w:szCs w:val="32"/>
          <w:lang w:eastAsia="zh-CN"/>
        </w:rPr>
        <w:t>年终绩效考核奖金补差部分县财政也在</w:t>
      </w:r>
      <w:r>
        <w:rPr>
          <w:rFonts w:hint="eastAsia" w:asciiTheme="minorEastAsia" w:hAnsiTheme="minorEastAsia" w:eastAsiaTheme="minorEastAsia"/>
          <w:sz w:val="32"/>
          <w:szCs w:val="32"/>
          <w:lang w:val="en-US" w:eastAsia="zh-CN"/>
        </w:rPr>
        <w:t>2024进行了追加。同时，财政拨款收入</w:t>
      </w:r>
      <w:r>
        <w:rPr>
          <w:rFonts w:hint="eastAsia" w:asciiTheme="minorEastAsia" w:hAnsiTheme="minorEastAsia" w:eastAsiaTheme="minorEastAsia"/>
          <w:sz w:val="32"/>
          <w:szCs w:val="32"/>
          <w:lang w:eastAsia="zh-CN"/>
        </w:rPr>
        <w:t>项目支出中，煤矿行政赔偿款在</w:t>
      </w:r>
      <w:r>
        <w:rPr>
          <w:rFonts w:hint="eastAsia" w:asciiTheme="minorEastAsia" w:hAnsiTheme="minorEastAsia" w:eastAsiaTheme="minorEastAsia"/>
          <w:sz w:val="32"/>
          <w:szCs w:val="32"/>
          <w:lang w:val="en-US" w:eastAsia="zh-CN"/>
        </w:rPr>
        <w:t>2023年的基础上又增加了430万元</w:t>
      </w:r>
      <w:r>
        <w:rPr>
          <w:rFonts w:hint="eastAsia" w:asciiTheme="minorEastAsia" w:hAnsiTheme="minorEastAsia" w:eastAsiaTheme="minorEastAsia"/>
          <w:color w:val="auto"/>
          <w:sz w:val="32"/>
          <w:szCs w:val="32"/>
          <w:lang w:val="en-US" w:eastAsia="zh-CN"/>
        </w:rPr>
        <w:t>支出预算。</w:t>
      </w:r>
    </w:p>
    <w:p w14:paraId="445528A9">
      <w:pPr>
        <w:pStyle w:val="14"/>
        <w:ind w:firstLine="960" w:firstLineChars="300"/>
        <w:rPr>
          <w:rFonts w:asciiTheme="minorEastAsia" w:hAnsiTheme="minorEastAsia" w:eastAsiaTheme="minorEastAsia"/>
          <w:b/>
          <w:sz w:val="32"/>
          <w:szCs w:val="32"/>
        </w:rPr>
      </w:pPr>
      <w:r>
        <w:rPr>
          <w:rFonts w:hint="eastAsia" w:asciiTheme="minorEastAsia" w:hAnsiTheme="minorEastAsia" w:eastAsiaTheme="minorEastAsia"/>
          <w:b/>
          <w:sz w:val="32"/>
          <w:szCs w:val="32"/>
        </w:rPr>
        <w:t>（二）</w:t>
      </w:r>
      <w:r>
        <w:rPr>
          <w:rFonts w:hint="eastAsia" w:asciiTheme="minorEastAsia" w:hAnsiTheme="minorEastAsia" w:eastAsiaTheme="minorEastAsia"/>
          <w:b/>
          <w:sz w:val="32"/>
          <w:szCs w:val="32"/>
          <w:lang w:eastAsia="zh-CN"/>
        </w:rPr>
        <w:t>一般公共预算</w:t>
      </w:r>
      <w:r>
        <w:rPr>
          <w:rFonts w:hint="eastAsia" w:asciiTheme="minorEastAsia" w:hAnsiTheme="minorEastAsia" w:eastAsiaTheme="minorEastAsia"/>
          <w:b/>
          <w:sz w:val="32"/>
          <w:szCs w:val="32"/>
        </w:rPr>
        <w:t>财政拨款支出决算结构情况</w:t>
      </w:r>
    </w:p>
    <w:p w14:paraId="6170BB89">
      <w:pPr>
        <w:pStyle w:val="14"/>
        <w:ind w:firstLine="640" w:firstLineChars="200"/>
        <w:rPr>
          <w:rFonts w:hint="default" w:asciiTheme="minorEastAsia" w:hAnsiTheme="minorEastAsia" w:eastAsiaTheme="minorEastAsia"/>
          <w:color w:val="auto"/>
          <w:sz w:val="32"/>
          <w:szCs w:val="32"/>
          <w:lang w:val="en-US" w:eastAsia="zh-CN"/>
        </w:rPr>
      </w:pPr>
      <w:r>
        <w:rPr>
          <w:rFonts w:hint="eastAsia" w:asciiTheme="minorEastAsia" w:hAnsiTheme="minorEastAsia" w:eastAsiaTheme="minorEastAsia"/>
          <w:sz w:val="32"/>
          <w:szCs w:val="32"/>
        </w:rPr>
        <w:t>202</w:t>
      </w:r>
      <w:r>
        <w:rPr>
          <w:rFonts w:hint="eastAsia" w:asciiTheme="minorEastAsia" w:hAnsiTheme="minorEastAsia" w:eastAsiaTheme="minorEastAsia"/>
          <w:sz w:val="32"/>
          <w:szCs w:val="32"/>
          <w:lang w:val="en-US" w:eastAsia="zh-CN"/>
        </w:rPr>
        <w:t>4</w:t>
      </w:r>
      <w:r>
        <w:rPr>
          <w:rFonts w:hint="eastAsia" w:asciiTheme="minorEastAsia" w:hAnsiTheme="minorEastAsia" w:eastAsiaTheme="minorEastAsia"/>
          <w:sz w:val="32"/>
          <w:szCs w:val="32"/>
        </w:rPr>
        <w:t>年度财政拨款支出</w:t>
      </w:r>
      <w:r>
        <w:rPr>
          <w:rFonts w:hint="eastAsia" w:asciiTheme="minorEastAsia" w:hAnsiTheme="minorEastAsia" w:eastAsiaTheme="minorEastAsia"/>
          <w:sz w:val="32"/>
          <w:szCs w:val="32"/>
          <w:lang w:val="en-US" w:eastAsia="zh-CN"/>
        </w:rPr>
        <w:t>2969.03</w:t>
      </w:r>
      <w:r>
        <w:rPr>
          <w:rFonts w:hint="eastAsia" w:asciiTheme="minorEastAsia" w:hAnsiTheme="minorEastAsia" w:eastAsiaTheme="minorEastAsia"/>
          <w:sz w:val="32"/>
          <w:szCs w:val="32"/>
        </w:rPr>
        <w:t>万元，主要用于以下方面：公共安全支出（类）支出</w:t>
      </w:r>
      <w:r>
        <w:rPr>
          <w:rFonts w:hint="eastAsia" w:asciiTheme="minorEastAsia" w:hAnsiTheme="minorEastAsia" w:eastAsiaTheme="minorEastAsia"/>
          <w:sz w:val="32"/>
          <w:szCs w:val="32"/>
          <w:lang w:val="en-US" w:eastAsia="zh-CN"/>
        </w:rPr>
        <w:t>2616.13</w:t>
      </w:r>
      <w:r>
        <w:rPr>
          <w:rFonts w:hint="eastAsia" w:asciiTheme="minorEastAsia" w:hAnsiTheme="minorEastAsia" w:eastAsiaTheme="minorEastAsia"/>
          <w:sz w:val="32"/>
          <w:szCs w:val="32"/>
        </w:rPr>
        <w:t>万元，占</w:t>
      </w:r>
      <w:r>
        <w:rPr>
          <w:rFonts w:hint="eastAsia" w:asciiTheme="minorEastAsia" w:hAnsiTheme="minorEastAsia" w:eastAsiaTheme="minorEastAsia"/>
          <w:sz w:val="32"/>
          <w:szCs w:val="32"/>
          <w:lang w:val="en-US" w:eastAsia="zh-CN"/>
        </w:rPr>
        <w:t>88.11</w:t>
      </w:r>
      <w:r>
        <w:rPr>
          <w:rFonts w:hint="eastAsia" w:asciiTheme="minorEastAsia" w:hAnsiTheme="minorEastAsia" w:eastAsiaTheme="minorEastAsia"/>
          <w:sz w:val="32"/>
          <w:szCs w:val="32"/>
        </w:rPr>
        <w:t>%</w:t>
      </w:r>
      <w:r>
        <w:rPr>
          <w:rFonts w:hint="eastAsia" w:asciiTheme="minorEastAsia" w:hAnsiTheme="minorEastAsia" w:eastAsiaTheme="minorEastAsia"/>
          <w:sz w:val="32"/>
          <w:szCs w:val="32"/>
          <w:lang w:eastAsia="zh-CN"/>
        </w:rPr>
        <w:t>。</w:t>
      </w:r>
      <w:r>
        <w:rPr>
          <w:rFonts w:hint="eastAsia" w:asciiTheme="minorEastAsia" w:hAnsiTheme="minorEastAsia" w:eastAsiaTheme="minorEastAsia"/>
          <w:color w:val="auto"/>
          <w:sz w:val="32"/>
          <w:szCs w:val="32"/>
        </w:rPr>
        <w:t>其中：行政运行</w:t>
      </w:r>
      <w:r>
        <w:rPr>
          <w:rFonts w:hint="eastAsia" w:asciiTheme="minorEastAsia" w:hAnsiTheme="minorEastAsia" w:eastAsiaTheme="minorEastAsia"/>
          <w:color w:val="auto"/>
          <w:sz w:val="32"/>
          <w:szCs w:val="32"/>
          <w:lang w:val="en-US" w:eastAsia="zh-CN"/>
        </w:rPr>
        <w:t>1232.06</w:t>
      </w:r>
      <w:r>
        <w:rPr>
          <w:rFonts w:hint="eastAsia" w:asciiTheme="minorEastAsia" w:hAnsiTheme="minorEastAsia" w:eastAsiaTheme="minorEastAsia"/>
          <w:color w:val="auto"/>
          <w:sz w:val="32"/>
          <w:szCs w:val="32"/>
        </w:rPr>
        <w:t>万元；</w:t>
      </w:r>
      <w:r>
        <w:rPr>
          <w:rFonts w:hint="eastAsia" w:asciiTheme="minorEastAsia" w:hAnsiTheme="minorEastAsia" w:eastAsiaTheme="minorEastAsia"/>
          <w:color w:val="auto"/>
          <w:sz w:val="32"/>
          <w:szCs w:val="32"/>
          <w:lang w:eastAsia="zh-CN"/>
        </w:rPr>
        <w:t>一般行政管理事务</w:t>
      </w:r>
      <w:r>
        <w:rPr>
          <w:rFonts w:hint="eastAsia" w:asciiTheme="minorEastAsia" w:hAnsiTheme="minorEastAsia" w:eastAsiaTheme="minorEastAsia"/>
          <w:color w:val="auto"/>
          <w:sz w:val="32"/>
          <w:szCs w:val="32"/>
          <w:lang w:val="en-US" w:eastAsia="zh-CN"/>
        </w:rPr>
        <w:t>14.95万元；</w:t>
      </w:r>
      <w:r>
        <w:rPr>
          <w:rFonts w:hint="eastAsia" w:asciiTheme="minorEastAsia" w:hAnsiTheme="minorEastAsia" w:eastAsiaTheme="minorEastAsia"/>
          <w:color w:val="auto"/>
          <w:sz w:val="32"/>
          <w:szCs w:val="32"/>
        </w:rPr>
        <w:t>基层司法业务</w:t>
      </w:r>
      <w:r>
        <w:rPr>
          <w:rFonts w:hint="eastAsia" w:asciiTheme="minorEastAsia" w:hAnsiTheme="minorEastAsia" w:eastAsiaTheme="minorEastAsia"/>
          <w:color w:val="auto"/>
          <w:sz w:val="32"/>
          <w:szCs w:val="32"/>
          <w:lang w:val="en-US" w:eastAsia="zh-CN"/>
        </w:rPr>
        <w:t>74.15</w:t>
      </w:r>
      <w:r>
        <w:rPr>
          <w:rFonts w:hint="eastAsia" w:asciiTheme="minorEastAsia" w:hAnsiTheme="minorEastAsia" w:eastAsiaTheme="minorEastAsia"/>
          <w:color w:val="auto"/>
          <w:sz w:val="32"/>
          <w:szCs w:val="32"/>
        </w:rPr>
        <w:t>万元；普法宣传</w:t>
      </w:r>
      <w:r>
        <w:rPr>
          <w:rFonts w:hint="eastAsia" w:asciiTheme="minorEastAsia" w:hAnsiTheme="minorEastAsia" w:eastAsiaTheme="minorEastAsia"/>
          <w:color w:val="auto"/>
          <w:sz w:val="32"/>
          <w:szCs w:val="32"/>
          <w:lang w:val="en-US" w:eastAsia="zh-CN"/>
        </w:rPr>
        <w:t>6.08</w:t>
      </w:r>
      <w:r>
        <w:rPr>
          <w:rFonts w:hint="eastAsia" w:asciiTheme="minorEastAsia" w:hAnsiTheme="minorEastAsia" w:eastAsiaTheme="minorEastAsia"/>
          <w:color w:val="auto"/>
          <w:sz w:val="32"/>
          <w:szCs w:val="32"/>
        </w:rPr>
        <w:t>万元；公共法律服务</w:t>
      </w:r>
      <w:r>
        <w:rPr>
          <w:rFonts w:hint="eastAsia" w:asciiTheme="minorEastAsia" w:hAnsiTheme="minorEastAsia" w:eastAsiaTheme="minorEastAsia"/>
          <w:color w:val="auto"/>
          <w:sz w:val="32"/>
          <w:szCs w:val="32"/>
          <w:lang w:val="en-US" w:eastAsia="zh-CN"/>
        </w:rPr>
        <w:t>135.34</w:t>
      </w:r>
      <w:r>
        <w:rPr>
          <w:rFonts w:hint="eastAsia" w:asciiTheme="minorEastAsia" w:hAnsiTheme="minorEastAsia" w:eastAsiaTheme="minorEastAsia"/>
          <w:color w:val="auto"/>
          <w:sz w:val="32"/>
          <w:szCs w:val="32"/>
        </w:rPr>
        <w:t>万元；</w:t>
      </w:r>
      <w:r>
        <w:rPr>
          <w:rFonts w:hint="eastAsia" w:cs="宋体" w:asciiTheme="minorEastAsia" w:hAnsiTheme="minorEastAsia" w:eastAsiaTheme="minorEastAsia"/>
          <w:color w:val="auto"/>
          <w:sz w:val="32"/>
          <w:szCs w:val="32"/>
        </w:rPr>
        <w:t>社区矫正</w:t>
      </w:r>
      <w:r>
        <w:rPr>
          <w:rFonts w:hint="eastAsia" w:cs="宋体" w:asciiTheme="minorEastAsia" w:hAnsiTheme="minorEastAsia" w:eastAsiaTheme="minorEastAsia"/>
          <w:color w:val="auto"/>
          <w:sz w:val="32"/>
          <w:szCs w:val="32"/>
          <w:lang w:val="en-US" w:eastAsia="zh-CN"/>
        </w:rPr>
        <w:t>34.42</w:t>
      </w:r>
      <w:r>
        <w:rPr>
          <w:rFonts w:hint="eastAsia" w:asciiTheme="minorEastAsia" w:hAnsiTheme="minorEastAsia" w:eastAsiaTheme="minorEastAsia"/>
          <w:color w:val="auto"/>
          <w:sz w:val="32"/>
          <w:szCs w:val="32"/>
        </w:rPr>
        <w:t>万元；</w:t>
      </w:r>
      <w:r>
        <w:rPr>
          <w:rFonts w:hint="eastAsia" w:asciiTheme="minorEastAsia" w:hAnsiTheme="minorEastAsia" w:eastAsiaTheme="minorEastAsia"/>
          <w:color w:val="auto"/>
          <w:sz w:val="32"/>
          <w:szCs w:val="32"/>
          <w:lang w:eastAsia="zh-CN"/>
        </w:rPr>
        <w:t>信息化建设</w:t>
      </w:r>
      <w:r>
        <w:rPr>
          <w:rFonts w:hint="eastAsia" w:asciiTheme="minorEastAsia" w:hAnsiTheme="minorEastAsia" w:eastAsiaTheme="minorEastAsia"/>
          <w:color w:val="auto"/>
          <w:sz w:val="32"/>
          <w:szCs w:val="32"/>
          <w:lang w:val="en-US" w:eastAsia="zh-CN"/>
        </w:rPr>
        <w:t>3</w:t>
      </w:r>
      <w:r>
        <w:rPr>
          <w:rFonts w:hint="eastAsia" w:asciiTheme="minorEastAsia" w:hAnsiTheme="minorEastAsia" w:eastAsiaTheme="minorEastAsia"/>
          <w:color w:val="auto"/>
          <w:sz w:val="32"/>
          <w:szCs w:val="32"/>
        </w:rPr>
        <w:t>万元；其他司法支出</w:t>
      </w:r>
      <w:r>
        <w:rPr>
          <w:rFonts w:hint="eastAsia" w:asciiTheme="minorEastAsia" w:hAnsiTheme="minorEastAsia" w:eastAsiaTheme="minorEastAsia"/>
          <w:color w:val="auto"/>
          <w:sz w:val="32"/>
          <w:szCs w:val="32"/>
          <w:lang w:val="en-US" w:eastAsia="zh-CN"/>
        </w:rPr>
        <w:t>1111.51</w:t>
      </w:r>
      <w:r>
        <w:rPr>
          <w:rFonts w:hint="eastAsia" w:asciiTheme="minorEastAsia" w:hAnsiTheme="minorEastAsia" w:eastAsiaTheme="minorEastAsia"/>
          <w:color w:val="auto"/>
          <w:sz w:val="32"/>
          <w:szCs w:val="32"/>
        </w:rPr>
        <w:t>万元</w:t>
      </w:r>
      <w:r>
        <w:rPr>
          <w:rFonts w:hint="eastAsia" w:asciiTheme="minorEastAsia" w:hAnsiTheme="minorEastAsia" w:eastAsiaTheme="minorEastAsia"/>
          <w:color w:val="auto"/>
          <w:sz w:val="32"/>
          <w:szCs w:val="32"/>
          <w:lang w:eastAsia="zh-CN"/>
        </w:rPr>
        <w:t>；其他公共安全支出</w:t>
      </w:r>
      <w:r>
        <w:rPr>
          <w:rFonts w:hint="eastAsia" w:asciiTheme="minorEastAsia" w:hAnsiTheme="minorEastAsia" w:eastAsiaTheme="minorEastAsia"/>
          <w:color w:val="auto"/>
          <w:sz w:val="32"/>
          <w:szCs w:val="32"/>
          <w:lang w:val="en-US" w:eastAsia="zh-CN"/>
        </w:rPr>
        <w:t>4.62万元。社会保障和就业支出159.8万元：其中机关事业单位基本养老保险缴费支出132.01万元，机关事业单位职业年金缴费支出27.79万元。卫生健康支出78.41万元，全部为行政单位医疗支出。住房保障支出114.69万元，全部为住房公积金支出。</w:t>
      </w:r>
    </w:p>
    <w:p w14:paraId="4074B807">
      <w:pPr>
        <w:pStyle w:val="14"/>
        <w:ind w:firstLine="800" w:firstLineChars="250"/>
        <w:rPr>
          <w:rFonts w:asciiTheme="minorEastAsia" w:hAnsiTheme="minorEastAsia" w:eastAsiaTheme="minorEastAsia"/>
          <w:b/>
          <w:color w:val="auto"/>
          <w:sz w:val="32"/>
          <w:szCs w:val="32"/>
        </w:rPr>
      </w:pPr>
      <w:r>
        <w:rPr>
          <w:rFonts w:hint="eastAsia" w:asciiTheme="minorEastAsia" w:hAnsiTheme="minorEastAsia" w:eastAsiaTheme="minorEastAsia"/>
          <w:b/>
          <w:color w:val="auto"/>
          <w:sz w:val="32"/>
          <w:szCs w:val="32"/>
        </w:rPr>
        <w:t>（三）</w:t>
      </w:r>
      <w:r>
        <w:rPr>
          <w:rFonts w:hint="eastAsia" w:asciiTheme="minorEastAsia" w:hAnsiTheme="minorEastAsia" w:eastAsiaTheme="minorEastAsia"/>
          <w:b/>
          <w:color w:val="auto"/>
          <w:sz w:val="32"/>
          <w:szCs w:val="32"/>
          <w:lang w:eastAsia="zh-CN"/>
        </w:rPr>
        <w:t>一般公共预算</w:t>
      </w:r>
      <w:r>
        <w:rPr>
          <w:rFonts w:hint="eastAsia" w:asciiTheme="minorEastAsia" w:hAnsiTheme="minorEastAsia" w:eastAsiaTheme="minorEastAsia"/>
          <w:b/>
          <w:color w:val="auto"/>
          <w:sz w:val="32"/>
          <w:szCs w:val="32"/>
        </w:rPr>
        <w:t>财政拨款支出决算具体情况</w:t>
      </w:r>
    </w:p>
    <w:p w14:paraId="43E861B8">
      <w:pPr>
        <w:pStyle w:val="14"/>
        <w:ind w:firstLine="800" w:firstLineChars="250"/>
        <w:rPr>
          <w:rFonts w:asciiTheme="minorEastAsia" w:hAnsiTheme="minorEastAsia" w:eastAsiaTheme="minorEastAsia"/>
          <w:color w:val="auto"/>
          <w:sz w:val="32"/>
          <w:szCs w:val="32"/>
        </w:rPr>
      </w:pPr>
      <w:r>
        <w:rPr>
          <w:rFonts w:hint="eastAsia" w:asciiTheme="minorEastAsia" w:hAnsiTheme="minorEastAsia" w:eastAsiaTheme="minorEastAsia"/>
          <w:color w:val="auto"/>
          <w:sz w:val="32"/>
          <w:szCs w:val="32"/>
        </w:rPr>
        <w:t>202</w:t>
      </w:r>
      <w:r>
        <w:rPr>
          <w:rFonts w:hint="eastAsia" w:asciiTheme="minorEastAsia" w:hAnsiTheme="minorEastAsia" w:eastAsiaTheme="minorEastAsia"/>
          <w:color w:val="auto"/>
          <w:sz w:val="32"/>
          <w:szCs w:val="32"/>
          <w:lang w:val="en-US" w:eastAsia="zh-CN"/>
        </w:rPr>
        <w:t>4</w:t>
      </w:r>
      <w:r>
        <w:rPr>
          <w:rFonts w:hint="eastAsia" w:asciiTheme="minorEastAsia" w:hAnsiTheme="minorEastAsia" w:eastAsiaTheme="minorEastAsia"/>
          <w:color w:val="auto"/>
          <w:sz w:val="32"/>
          <w:szCs w:val="32"/>
        </w:rPr>
        <w:t>年度财政拨款支出年初预算数为</w:t>
      </w:r>
      <w:r>
        <w:rPr>
          <w:rFonts w:hint="eastAsia" w:asciiTheme="minorEastAsia" w:hAnsiTheme="minorEastAsia" w:eastAsiaTheme="minorEastAsia"/>
          <w:color w:val="auto"/>
          <w:sz w:val="32"/>
          <w:szCs w:val="32"/>
          <w:lang w:val="en-US" w:eastAsia="zh-CN"/>
        </w:rPr>
        <w:t>1844.93</w:t>
      </w:r>
      <w:r>
        <w:rPr>
          <w:rFonts w:hint="eastAsia" w:asciiTheme="minorEastAsia" w:hAnsiTheme="minorEastAsia" w:eastAsiaTheme="minorEastAsia"/>
          <w:color w:val="auto"/>
          <w:sz w:val="32"/>
          <w:szCs w:val="32"/>
        </w:rPr>
        <w:t>万元，支出决算数为2</w:t>
      </w:r>
      <w:r>
        <w:rPr>
          <w:rFonts w:hint="eastAsia" w:asciiTheme="minorEastAsia" w:hAnsiTheme="minorEastAsia" w:eastAsiaTheme="minorEastAsia"/>
          <w:color w:val="auto"/>
          <w:sz w:val="32"/>
          <w:szCs w:val="32"/>
          <w:lang w:val="en-US" w:eastAsia="zh-CN"/>
        </w:rPr>
        <w:t>969.03</w:t>
      </w:r>
      <w:r>
        <w:rPr>
          <w:rFonts w:hint="eastAsia" w:asciiTheme="minorEastAsia" w:hAnsiTheme="minorEastAsia" w:eastAsiaTheme="minorEastAsia"/>
          <w:color w:val="auto"/>
          <w:sz w:val="32"/>
          <w:szCs w:val="32"/>
        </w:rPr>
        <w:t>万元，完成年初预算的1</w:t>
      </w:r>
      <w:r>
        <w:rPr>
          <w:rFonts w:hint="eastAsia" w:asciiTheme="minorEastAsia" w:hAnsiTheme="minorEastAsia" w:eastAsiaTheme="minorEastAsia"/>
          <w:color w:val="auto"/>
          <w:sz w:val="32"/>
          <w:szCs w:val="32"/>
          <w:lang w:val="en-US" w:eastAsia="zh-CN"/>
        </w:rPr>
        <w:t>60.93</w:t>
      </w:r>
      <w:r>
        <w:rPr>
          <w:rFonts w:hint="eastAsia" w:asciiTheme="minorEastAsia" w:hAnsiTheme="minorEastAsia" w:eastAsiaTheme="minorEastAsia"/>
          <w:color w:val="auto"/>
          <w:sz w:val="32"/>
          <w:szCs w:val="32"/>
        </w:rPr>
        <w:t>%，其中：</w:t>
      </w:r>
    </w:p>
    <w:p w14:paraId="07414810">
      <w:pPr>
        <w:pStyle w:val="14"/>
        <w:numPr>
          <w:ilvl w:val="0"/>
          <w:numId w:val="2"/>
        </w:numPr>
        <w:rPr>
          <w:rFonts w:asciiTheme="minorEastAsia" w:hAnsiTheme="minorEastAsia" w:eastAsiaTheme="minorEastAsia"/>
          <w:color w:val="auto"/>
          <w:sz w:val="32"/>
          <w:szCs w:val="32"/>
        </w:rPr>
      </w:pPr>
      <w:r>
        <w:rPr>
          <w:rFonts w:hint="eastAsia" w:asciiTheme="minorEastAsia" w:hAnsiTheme="minorEastAsia" w:eastAsiaTheme="minorEastAsia"/>
          <w:color w:val="auto"/>
          <w:sz w:val="32"/>
          <w:szCs w:val="32"/>
        </w:rPr>
        <w:t>公共安全支出（类）司法（款）行政运行（项）。</w:t>
      </w:r>
    </w:p>
    <w:p w14:paraId="2C5FE190">
      <w:pPr>
        <w:pStyle w:val="14"/>
        <w:ind w:firstLine="640" w:firstLineChars="200"/>
        <w:rPr>
          <w:rFonts w:hint="default" w:asciiTheme="minorEastAsia" w:hAnsiTheme="minorEastAsia" w:eastAsiaTheme="minorEastAsia"/>
          <w:color w:val="auto"/>
          <w:sz w:val="32"/>
          <w:szCs w:val="32"/>
          <w:lang w:val="en-US" w:eastAsia="zh-CN"/>
        </w:rPr>
      </w:pPr>
      <w:r>
        <w:rPr>
          <w:rFonts w:hint="eastAsia" w:asciiTheme="minorEastAsia" w:hAnsiTheme="minorEastAsia" w:eastAsiaTheme="minorEastAsia"/>
          <w:color w:val="auto"/>
          <w:sz w:val="32"/>
          <w:szCs w:val="32"/>
        </w:rPr>
        <w:t>202</w:t>
      </w:r>
      <w:r>
        <w:rPr>
          <w:rFonts w:hint="eastAsia" w:asciiTheme="minorEastAsia" w:hAnsiTheme="minorEastAsia" w:eastAsiaTheme="minorEastAsia"/>
          <w:color w:val="auto"/>
          <w:sz w:val="32"/>
          <w:szCs w:val="32"/>
          <w:lang w:val="en-US" w:eastAsia="zh-CN"/>
        </w:rPr>
        <w:t>4</w:t>
      </w:r>
      <w:r>
        <w:rPr>
          <w:rFonts w:hint="eastAsia" w:asciiTheme="minorEastAsia" w:hAnsiTheme="minorEastAsia" w:eastAsiaTheme="minorEastAsia"/>
          <w:color w:val="auto"/>
          <w:sz w:val="32"/>
          <w:szCs w:val="32"/>
        </w:rPr>
        <w:t>年初预算为</w:t>
      </w:r>
      <w:r>
        <w:rPr>
          <w:rFonts w:hint="eastAsia" w:asciiTheme="minorEastAsia" w:hAnsiTheme="minorEastAsia" w:eastAsiaTheme="minorEastAsia"/>
          <w:color w:val="auto"/>
          <w:sz w:val="32"/>
          <w:szCs w:val="32"/>
          <w:lang w:val="en-US" w:eastAsia="zh-CN"/>
        </w:rPr>
        <w:t>1149.17</w:t>
      </w:r>
      <w:r>
        <w:rPr>
          <w:rFonts w:hint="eastAsia" w:asciiTheme="minorEastAsia" w:hAnsiTheme="minorEastAsia" w:eastAsiaTheme="minorEastAsia"/>
          <w:color w:val="auto"/>
          <w:sz w:val="32"/>
          <w:szCs w:val="32"/>
        </w:rPr>
        <w:t>万元，支出决算为</w:t>
      </w:r>
      <w:r>
        <w:rPr>
          <w:rFonts w:hint="eastAsia" w:asciiTheme="minorEastAsia" w:hAnsiTheme="minorEastAsia" w:eastAsiaTheme="minorEastAsia"/>
          <w:color w:val="auto"/>
          <w:sz w:val="32"/>
          <w:szCs w:val="32"/>
          <w:lang w:val="en-US" w:eastAsia="zh-CN"/>
        </w:rPr>
        <w:t>1323.06</w:t>
      </w:r>
      <w:r>
        <w:rPr>
          <w:rFonts w:hint="eastAsia" w:asciiTheme="minorEastAsia" w:hAnsiTheme="minorEastAsia" w:eastAsiaTheme="minorEastAsia"/>
          <w:color w:val="auto"/>
          <w:sz w:val="32"/>
          <w:szCs w:val="32"/>
        </w:rPr>
        <w:t>万元，完成年初预算的</w:t>
      </w:r>
      <w:r>
        <w:rPr>
          <w:rFonts w:hint="eastAsia" w:asciiTheme="minorEastAsia" w:hAnsiTheme="minorEastAsia" w:eastAsiaTheme="minorEastAsia"/>
          <w:color w:val="auto"/>
          <w:sz w:val="32"/>
          <w:szCs w:val="32"/>
          <w:lang w:val="en-US" w:eastAsia="zh-CN"/>
        </w:rPr>
        <w:t>113.25</w:t>
      </w:r>
      <w:r>
        <w:rPr>
          <w:rFonts w:hint="eastAsia" w:asciiTheme="minorEastAsia" w:hAnsiTheme="minorEastAsia" w:eastAsiaTheme="minorEastAsia"/>
          <w:color w:val="auto"/>
          <w:sz w:val="32"/>
          <w:szCs w:val="32"/>
        </w:rPr>
        <w:t>%，决算数</w:t>
      </w:r>
      <w:r>
        <w:rPr>
          <w:rFonts w:hint="eastAsia" w:asciiTheme="minorEastAsia" w:hAnsiTheme="minorEastAsia" w:eastAsiaTheme="minorEastAsia"/>
          <w:color w:val="auto"/>
          <w:sz w:val="32"/>
          <w:szCs w:val="32"/>
          <w:lang w:eastAsia="zh-CN"/>
        </w:rPr>
        <w:t>大</w:t>
      </w:r>
      <w:r>
        <w:rPr>
          <w:rFonts w:hint="eastAsia" w:asciiTheme="minorEastAsia" w:hAnsiTheme="minorEastAsia" w:eastAsiaTheme="minorEastAsia"/>
          <w:color w:val="auto"/>
          <w:sz w:val="32"/>
          <w:szCs w:val="32"/>
        </w:rPr>
        <w:t>于年初预算数的主要原因是：</w:t>
      </w:r>
      <w:r>
        <w:rPr>
          <w:rFonts w:hint="eastAsia" w:asciiTheme="minorEastAsia" w:hAnsiTheme="minorEastAsia" w:eastAsiaTheme="minorEastAsia"/>
          <w:sz w:val="32"/>
          <w:szCs w:val="32"/>
          <w:lang w:eastAsia="zh-CN"/>
        </w:rPr>
        <w:t>以前年度乡镇津补贴提高部分及</w:t>
      </w:r>
      <w:r>
        <w:rPr>
          <w:rFonts w:hint="eastAsia" w:asciiTheme="minorEastAsia" w:hAnsiTheme="minorEastAsia" w:eastAsiaTheme="minorEastAsia"/>
          <w:sz w:val="32"/>
          <w:szCs w:val="32"/>
          <w:lang w:val="en-US" w:eastAsia="zh-CN"/>
        </w:rPr>
        <w:t>2023年</w:t>
      </w:r>
      <w:r>
        <w:rPr>
          <w:rFonts w:hint="eastAsia" w:asciiTheme="minorEastAsia" w:hAnsiTheme="minorEastAsia" w:eastAsiaTheme="minorEastAsia"/>
          <w:sz w:val="32"/>
          <w:szCs w:val="32"/>
          <w:lang w:eastAsia="zh-CN"/>
        </w:rPr>
        <w:t>年终绩效考核奖金补差部分县财政在</w:t>
      </w:r>
      <w:r>
        <w:rPr>
          <w:rFonts w:hint="eastAsia" w:asciiTheme="minorEastAsia" w:hAnsiTheme="minorEastAsia" w:eastAsiaTheme="minorEastAsia"/>
          <w:sz w:val="32"/>
          <w:szCs w:val="32"/>
          <w:lang w:val="en-US" w:eastAsia="zh-CN"/>
        </w:rPr>
        <w:t>2024进行了追加，增加了当年支出预算。</w:t>
      </w:r>
    </w:p>
    <w:p w14:paraId="26953C36">
      <w:pPr>
        <w:pStyle w:val="14"/>
        <w:numPr>
          <w:ilvl w:val="0"/>
          <w:numId w:val="2"/>
        </w:numPr>
        <w:ind w:left="1520" w:leftChars="0" w:hanging="720" w:firstLineChars="0"/>
        <w:rPr>
          <w:rFonts w:hint="eastAsia" w:asciiTheme="minorEastAsia" w:hAnsiTheme="minorEastAsia" w:eastAsiaTheme="minorEastAsia"/>
          <w:color w:val="auto"/>
          <w:sz w:val="32"/>
          <w:szCs w:val="32"/>
          <w:lang w:eastAsia="zh-CN"/>
        </w:rPr>
      </w:pPr>
      <w:r>
        <w:rPr>
          <w:rFonts w:hint="eastAsia" w:asciiTheme="minorEastAsia" w:hAnsiTheme="minorEastAsia" w:eastAsiaTheme="minorEastAsia"/>
          <w:color w:val="auto"/>
          <w:sz w:val="32"/>
          <w:szCs w:val="32"/>
        </w:rPr>
        <w:t>公共安全支出（类）司法（款）</w:t>
      </w:r>
      <w:r>
        <w:rPr>
          <w:rFonts w:hint="eastAsia" w:asciiTheme="minorEastAsia" w:hAnsiTheme="minorEastAsia" w:eastAsiaTheme="minorEastAsia"/>
          <w:color w:val="auto"/>
          <w:sz w:val="32"/>
          <w:szCs w:val="32"/>
          <w:lang w:eastAsia="zh-CN"/>
        </w:rPr>
        <w:t>一般行政管理事务</w:t>
      </w:r>
    </w:p>
    <w:p w14:paraId="32B913B7">
      <w:pPr>
        <w:pStyle w:val="14"/>
        <w:ind w:firstLine="640" w:firstLineChars="200"/>
        <w:rPr>
          <w:rFonts w:hint="eastAsia" w:asciiTheme="minorEastAsia" w:hAnsiTheme="minorEastAsia" w:eastAsiaTheme="minorEastAsia"/>
          <w:color w:val="auto"/>
          <w:sz w:val="32"/>
          <w:szCs w:val="32"/>
          <w:lang w:eastAsia="zh-CN"/>
        </w:rPr>
      </w:pPr>
      <w:r>
        <w:rPr>
          <w:rFonts w:hint="eastAsia" w:asciiTheme="minorEastAsia" w:hAnsiTheme="minorEastAsia" w:eastAsiaTheme="minorEastAsia"/>
          <w:color w:val="auto"/>
          <w:sz w:val="32"/>
          <w:szCs w:val="32"/>
        </w:rPr>
        <w:t>202</w:t>
      </w:r>
      <w:r>
        <w:rPr>
          <w:rFonts w:hint="eastAsia" w:asciiTheme="minorEastAsia" w:hAnsiTheme="minorEastAsia" w:eastAsiaTheme="minorEastAsia"/>
          <w:color w:val="auto"/>
          <w:sz w:val="32"/>
          <w:szCs w:val="32"/>
          <w:lang w:val="en-US" w:eastAsia="zh-CN"/>
        </w:rPr>
        <w:t>4</w:t>
      </w:r>
      <w:r>
        <w:rPr>
          <w:rFonts w:hint="eastAsia" w:asciiTheme="minorEastAsia" w:hAnsiTheme="minorEastAsia" w:eastAsiaTheme="minorEastAsia"/>
          <w:color w:val="auto"/>
          <w:sz w:val="32"/>
          <w:szCs w:val="32"/>
        </w:rPr>
        <w:t>年</w:t>
      </w:r>
      <w:r>
        <w:rPr>
          <w:rFonts w:hint="eastAsia" w:asciiTheme="minorEastAsia" w:hAnsiTheme="minorEastAsia" w:eastAsiaTheme="minorEastAsia"/>
          <w:color w:val="auto"/>
          <w:sz w:val="32"/>
          <w:szCs w:val="32"/>
          <w:lang w:eastAsia="zh-CN"/>
        </w:rPr>
        <w:t>追加预算</w:t>
      </w:r>
      <w:r>
        <w:rPr>
          <w:rFonts w:hint="eastAsia" w:asciiTheme="minorEastAsia" w:hAnsiTheme="minorEastAsia" w:eastAsiaTheme="minorEastAsia"/>
          <w:color w:val="auto"/>
          <w:sz w:val="32"/>
          <w:szCs w:val="32"/>
        </w:rPr>
        <w:t>为</w:t>
      </w:r>
      <w:r>
        <w:rPr>
          <w:rFonts w:hint="eastAsia" w:asciiTheme="minorEastAsia" w:hAnsiTheme="minorEastAsia" w:eastAsiaTheme="minorEastAsia"/>
          <w:color w:val="auto"/>
          <w:sz w:val="32"/>
          <w:szCs w:val="32"/>
          <w:lang w:val="en-US" w:eastAsia="zh-CN"/>
        </w:rPr>
        <w:t>14.95</w:t>
      </w:r>
      <w:r>
        <w:rPr>
          <w:rFonts w:hint="eastAsia" w:asciiTheme="minorEastAsia" w:hAnsiTheme="minorEastAsia" w:eastAsiaTheme="minorEastAsia"/>
          <w:color w:val="auto"/>
          <w:sz w:val="32"/>
          <w:szCs w:val="32"/>
        </w:rPr>
        <w:t>万元，支出决算为</w:t>
      </w:r>
      <w:r>
        <w:rPr>
          <w:rFonts w:hint="eastAsia" w:asciiTheme="minorEastAsia" w:hAnsiTheme="minorEastAsia" w:eastAsiaTheme="minorEastAsia"/>
          <w:color w:val="auto"/>
          <w:sz w:val="32"/>
          <w:szCs w:val="32"/>
          <w:lang w:val="en-US" w:eastAsia="zh-CN"/>
        </w:rPr>
        <w:t>14.95</w:t>
      </w:r>
      <w:r>
        <w:rPr>
          <w:rFonts w:hint="eastAsia" w:asciiTheme="minorEastAsia" w:hAnsiTheme="minorEastAsia" w:eastAsiaTheme="minorEastAsia"/>
          <w:color w:val="auto"/>
          <w:sz w:val="32"/>
          <w:szCs w:val="32"/>
        </w:rPr>
        <w:t>万元，完成</w:t>
      </w:r>
      <w:r>
        <w:rPr>
          <w:rFonts w:hint="eastAsia" w:asciiTheme="minorEastAsia" w:hAnsiTheme="minorEastAsia" w:eastAsiaTheme="minorEastAsia"/>
          <w:color w:val="auto"/>
          <w:sz w:val="32"/>
          <w:szCs w:val="32"/>
          <w:lang w:eastAsia="zh-CN"/>
        </w:rPr>
        <w:t>全年</w:t>
      </w:r>
      <w:r>
        <w:rPr>
          <w:rFonts w:hint="eastAsia" w:asciiTheme="minorEastAsia" w:hAnsiTheme="minorEastAsia" w:eastAsiaTheme="minorEastAsia"/>
          <w:color w:val="auto"/>
          <w:sz w:val="32"/>
          <w:szCs w:val="32"/>
        </w:rPr>
        <w:t>预算的</w:t>
      </w:r>
      <w:r>
        <w:rPr>
          <w:rFonts w:hint="eastAsia" w:asciiTheme="minorEastAsia" w:hAnsiTheme="minorEastAsia" w:eastAsiaTheme="minorEastAsia"/>
          <w:color w:val="auto"/>
          <w:sz w:val="32"/>
          <w:szCs w:val="32"/>
          <w:lang w:val="en-US" w:eastAsia="zh-CN"/>
        </w:rPr>
        <w:t>100</w:t>
      </w:r>
      <w:r>
        <w:rPr>
          <w:rFonts w:hint="eastAsia" w:asciiTheme="minorEastAsia" w:hAnsiTheme="minorEastAsia" w:eastAsiaTheme="minorEastAsia"/>
          <w:color w:val="auto"/>
          <w:sz w:val="32"/>
          <w:szCs w:val="32"/>
        </w:rPr>
        <w:t>%</w:t>
      </w:r>
      <w:r>
        <w:rPr>
          <w:rFonts w:hint="eastAsia" w:asciiTheme="minorEastAsia" w:hAnsiTheme="minorEastAsia" w:eastAsiaTheme="minorEastAsia"/>
          <w:color w:val="auto"/>
          <w:sz w:val="32"/>
          <w:szCs w:val="32"/>
          <w:lang w:eastAsia="zh-CN"/>
        </w:rPr>
        <w:t>。</w:t>
      </w:r>
    </w:p>
    <w:p w14:paraId="2813CEAD">
      <w:pPr>
        <w:pStyle w:val="14"/>
        <w:numPr>
          <w:ilvl w:val="0"/>
          <w:numId w:val="2"/>
        </w:numPr>
        <w:ind w:left="1520" w:leftChars="0" w:hanging="720" w:firstLineChars="0"/>
        <w:rPr>
          <w:rFonts w:asciiTheme="minorEastAsia" w:hAnsiTheme="minorEastAsia" w:eastAsiaTheme="minorEastAsia"/>
          <w:color w:val="auto"/>
          <w:sz w:val="32"/>
          <w:szCs w:val="32"/>
        </w:rPr>
      </w:pPr>
      <w:r>
        <w:rPr>
          <w:rFonts w:hint="eastAsia" w:asciiTheme="minorEastAsia" w:hAnsiTheme="minorEastAsia" w:eastAsiaTheme="minorEastAsia"/>
          <w:color w:val="auto"/>
          <w:sz w:val="32"/>
          <w:szCs w:val="32"/>
        </w:rPr>
        <w:t>公共安全支出（类）司法（款）基层司法业务（项）。</w:t>
      </w:r>
    </w:p>
    <w:p w14:paraId="38839714">
      <w:pPr>
        <w:pStyle w:val="14"/>
        <w:ind w:firstLine="640" w:firstLineChars="200"/>
        <w:rPr>
          <w:rFonts w:hint="default" w:asciiTheme="minorEastAsia" w:hAnsiTheme="minorEastAsia" w:eastAsiaTheme="minorEastAsia"/>
          <w:color w:val="auto"/>
          <w:sz w:val="32"/>
          <w:szCs w:val="32"/>
          <w:lang w:val="en-US" w:eastAsia="zh-CN"/>
        </w:rPr>
      </w:pPr>
      <w:r>
        <w:rPr>
          <w:rFonts w:hint="eastAsia" w:asciiTheme="minorEastAsia" w:hAnsiTheme="minorEastAsia" w:eastAsiaTheme="minorEastAsia"/>
          <w:color w:val="auto"/>
          <w:sz w:val="32"/>
          <w:szCs w:val="32"/>
        </w:rPr>
        <w:t>202</w:t>
      </w:r>
      <w:r>
        <w:rPr>
          <w:rFonts w:hint="eastAsia" w:asciiTheme="minorEastAsia" w:hAnsiTheme="minorEastAsia" w:eastAsiaTheme="minorEastAsia"/>
          <w:color w:val="auto"/>
          <w:sz w:val="32"/>
          <w:szCs w:val="32"/>
          <w:lang w:val="en-US" w:eastAsia="zh-CN"/>
        </w:rPr>
        <w:t>4</w:t>
      </w:r>
      <w:r>
        <w:rPr>
          <w:rFonts w:hint="eastAsia" w:asciiTheme="minorEastAsia" w:hAnsiTheme="minorEastAsia" w:eastAsiaTheme="minorEastAsia"/>
          <w:color w:val="auto"/>
          <w:sz w:val="32"/>
          <w:szCs w:val="32"/>
        </w:rPr>
        <w:t>年初预算为</w:t>
      </w:r>
      <w:r>
        <w:rPr>
          <w:rFonts w:hint="eastAsia" w:asciiTheme="minorEastAsia" w:hAnsiTheme="minorEastAsia" w:eastAsiaTheme="minorEastAsia"/>
          <w:color w:val="auto"/>
          <w:sz w:val="32"/>
          <w:szCs w:val="32"/>
          <w:lang w:val="en-US" w:eastAsia="zh-CN"/>
        </w:rPr>
        <w:t>74.15</w:t>
      </w:r>
      <w:r>
        <w:rPr>
          <w:rFonts w:hint="eastAsia" w:asciiTheme="minorEastAsia" w:hAnsiTheme="minorEastAsia" w:eastAsiaTheme="minorEastAsia"/>
          <w:color w:val="auto"/>
          <w:sz w:val="32"/>
          <w:szCs w:val="32"/>
        </w:rPr>
        <w:t>万元，支出决算为</w:t>
      </w:r>
      <w:r>
        <w:rPr>
          <w:rFonts w:hint="eastAsia" w:asciiTheme="minorEastAsia" w:hAnsiTheme="minorEastAsia" w:eastAsiaTheme="minorEastAsia"/>
          <w:color w:val="auto"/>
          <w:sz w:val="32"/>
          <w:szCs w:val="32"/>
          <w:lang w:val="en-US" w:eastAsia="zh-CN"/>
        </w:rPr>
        <w:t>74.15</w:t>
      </w:r>
      <w:r>
        <w:rPr>
          <w:rFonts w:hint="eastAsia" w:asciiTheme="minorEastAsia" w:hAnsiTheme="minorEastAsia" w:eastAsiaTheme="minorEastAsia"/>
          <w:color w:val="auto"/>
          <w:sz w:val="32"/>
          <w:szCs w:val="32"/>
        </w:rPr>
        <w:t>万元，完成年初预算的</w:t>
      </w:r>
      <w:r>
        <w:rPr>
          <w:rFonts w:hint="eastAsia" w:asciiTheme="minorEastAsia" w:hAnsiTheme="minorEastAsia" w:eastAsiaTheme="minorEastAsia"/>
          <w:color w:val="auto"/>
          <w:sz w:val="32"/>
          <w:szCs w:val="32"/>
          <w:lang w:val="en-US" w:eastAsia="zh-CN"/>
        </w:rPr>
        <w:t>100</w:t>
      </w:r>
      <w:r>
        <w:rPr>
          <w:rFonts w:hint="eastAsia" w:asciiTheme="minorEastAsia" w:hAnsiTheme="minorEastAsia" w:eastAsiaTheme="minorEastAsia"/>
          <w:color w:val="auto"/>
          <w:sz w:val="32"/>
          <w:szCs w:val="32"/>
        </w:rPr>
        <w:t>%</w:t>
      </w:r>
      <w:r>
        <w:rPr>
          <w:rFonts w:hint="eastAsia" w:asciiTheme="minorEastAsia" w:hAnsiTheme="minorEastAsia" w:eastAsiaTheme="minorEastAsia"/>
          <w:color w:val="auto"/>
          <w:sz w:val="32"/>
          <w:szCs w:val="32"/>
          <w:lang w:eastAsia="zh-CN"/>
        </w:rPr>
        <w:t>。</w:t>
      </w:r>
    </w:p>
    <w:p w14:paraId="69EE9D66">
      <w:pPr>
        <w:pStyle w:val="14"/>
        <w:numPr>
          <w:ilvl w:val="0"/>
          <w:numId w:val="2"/>
        </w:numPr>
        <w:ind w:left="1520" w:leftChars="0" w:hanging="720" w:firstLineChars="0"/>
        <w:rPr>
          <w:rFonts w:asciiTheme="minorEastAsia" w:hAnsiTheme="minorEastAsia" w:eastAsiaTheme="minorEastAsia"/>
          <w:color w:val="auto"/>
          <w:sz w:val="32"/>
          <w:szCs w:val="32"/>
        </w:rPr>
      </w:pPr>
      <w:r>
        <w:rPr>
          <w:rFonts w:hint="eastAsia" w:asciiTheme="minorEastAsia" w:hAnsiTheme="minorEastAsia" w:eastAsiaTheme="minorEastAsia"/>
          <w:color w:val="auto"/>
          <w:sz w:val="32"/>
          <w:szCs w:val="32"/>
        </w:rPr>
        <w:t>公共安全支出（类）司法（款）</w:t>
      </w:r>
      <w:r>
        <w:rPr>
          <w:rFonts w:hint="eastAsia" w:asciiTheme="minorEastAsia" w:hAnsiTheme="minorEastAsia" w:eastAsiaTheme="minorEastAsia"/>
          <w:color w:val="auto"/>
          <w:sz w:val="32"/>
          <w:szCs w:val="32"/>
          <w:lang w:eastAsia="zh-CN"/>
        </w:rPr>
        <w:t>信息化建设</w:t>
      </w:r>
      <w:r>
        <w:rPr>
          <w:rFonts w:hint="eastAsia" w:asciiTheme="minorEastAsia" w:hAnsiTheme="minorEastAsia" w:eastAsiaTheme="minorEastAsia"/>
          <w:color w:val="auto"/>
          <w:sz w:val="32"/>
          <w:szCs w:val="32"/>
        </w:rPr>
        <w:t>（项）。</w:t>
      </w:r>
    </w:p>
    <w:p w14:paraId="1D0BA5C8">
      <w:pPr>
        <w:pStyle w:val="14"/>
        <w:ind w:firstLine="640" w:firstLineChars="200"/>
        <w:rPr>
          <w:rFonts w:hint="eastAsia" w:asciiTheme="minorEastAsia" w:hAnsiTheme="minorEastAsia" w:eastAsiaTheme="minorEastAsia"/>
          <w:color w:val="auto"/>
          <w:sz w:val="32"/>
          <w:szCs w:val="32"/>
          <w:lang w:eastAsia="zh-CN"/>
        </w:rPr>
      </w:pPr>
      <w:r>
        <w:rPr>
          <w:rFonts w:hint="eastAsia" w:asciiTheme="minorEastAsia" w:hAnsiTheme="minorEastAsia" w:eastAsiaTheme="minorEastAsia"/>
          <w:color w:val="auto"/>
          <w:sz w:val="32"/>
          <w:szCs w:val="32"/>
        </w:rPr>
        <w:t>202</w:t>
      </w:r>
      <w:r>
        <w:rPr>
          <w:rFonts w:hint="eastAsia" w:asciiTheme="minorEastAsia" w:hAnsiTheme="minorEastAsia" w:eastAsiaTheme="minorEastAsia"/>
          <w:color w:val="auto"/>
          <w:sz w:val="32"/>
          <w:szCs w:val="32"/>
          <w:lang w:val="en-US" w:eastAsia="zh-CN"/>
        </w:rPr>
        <w:t>4</w:t>
      </w:r>
      <w:r>
        <w:rPr>
          <w:rFonts w:hint="eastAsia" w:asciiTheme="minorEastAsia" w:hAnsiTheme="minorEastAsia" w:eastAsiaTheme="minorEastAsia"/>
          <w:color w:val="auto"/>
          <w:sz w:val="32"/>
          <w:szCs w:val="32"/>
        </w:rPr>
        <w:t>年</w:t>
      </w:r>
      <w:r>
        <w:rPr>
          <w:rFonts w:hint="eastAsia" w:asciiTheme="minorEastAsia" w:hAnsiTheme="minorEastAsia" w:eastAsiaTheme="minorEastAsia"/>
          <w:color w:val="auto"/>
          <w:sz w:val="32"/>
          <w:szCs w:val="32"/>
          <w:lang w:eastAsia="zh-CN"/>
        </w:rPr>
        <w:t>追加</w:t>
      </w:r>
      <w:r>
        <w:rPr>
          <w:rFonts w:hint="eastAsia" w:asciiTheme="minorEastAsia" w:hAnsiTheme="minorEastAsia" w:eastAsiaTheme="minorEastAsia"/>
          <w:color w:val="auto"/>
          <w:sz w:val="32"/>
          <w:szCs w:val="32"/>
        </w:rPr>
        <w:t>预算为</w:t>
      </w:r>
      <w:r>
        <w:rPr>
          <w:rFonts w:hint="eastAsia" w:asciiTheme="minorEastAsia" w:hAnsiTheme="minorEastAsia" w:eastAsiaTheme="minorEastAsia"/>
          <w:color w:val="auto"/>
          <w:sz w:val="32"/>
          <w:szCs w:val="32"/>
          <w:lang w:val="en-US" w:eastAsia="zh-CN"/>
        </w:rPr>
        <w:t>3</w:t>
      </w:r>
      <w:r>
        <w:rPr>
          <w:rFonts w:hint="eastAsia" w:asciiTheme="minorEastAsia" w:hAnsiTheme="minorEastAsia" w:eastAsiaTheme="minorEastAsia"/>
          <w:color w:val="auto"/>
          <w:sz w:val="32"/>
          <w:szCs w:val="32"/>
        </w:rPr>
        <w:t>万元，支出决算为</w:t>
      </w:r>
      <w:r>
        <w:rPr>
          <w:rFonts w:hint="eastAsia" w:asciiTheme="minorEastAsia" w:hAnsiTheme="minorEastAsia" w:eastAsiaTheme="minorEastAsia"/>
          <w:color w:val="auto"/>
          <w:sz w:val="32"/>
          <w:szCs w:val="32"/>
          <w:lang w:val="en-US" w:eastAsia="zh-CN"/>
        </w:rPr>
        <w:t>3</w:t>
      </w:r>
      <w:r>
        <w:rPr>
          <w:rFonts w:hint="eastAsia" w:asciiTheme="minorEastAsia" w:hAnsiTheme="minorEastAsia" w:eastAsiaTheme="minorEastAsia"/>
          <w:color w:val="auto"/>
          <w:sz w:val="32"/>
          <w:szCs w:val="32"/>
        </w:rPr>
        <w:t>万元</w:t>
      </w:r>
      <w:r>
        <w:rPr>
          <w:rFonts w:hint="eastAsia" w:asciiTheme="minorEastAsia" w:hAnsiTheme="minorEastAsia" w:eastAsiaTheme="minorEastAsia"/>
          <w:color w:val="auto"/>
          <w:sz w:val="32"/>
          <w:szCs w:val="32"/>
          <w:lang w:eastAsia="zh-CN"/>
        </w:rPr>
        <w:t>。</w:t>
      </w:r>
    </w:p>
    <w:p w14:paraId="427122D8">
      <w:pPr>
        <w:pStyle w:val="14"/>
        <w:numPr>
          <w:ilvl w:val="0"/>
          <w:numId w:val="2"/>
        </w:numPr>
        <w:ind w:left="1520" w:leftChars="0" w:hanging="720" w:firstLineChars="0"/>
        <w:rPr>
          <w:rFonts w:hint="eastAsia" w:asciiTheme="minorEastAsia" w:hAnsiTheme="minorEastAsia" w:eastAsiaTheme="minorEastAsia"/>
          <w:color w:val="auto"/>
          <w:sz w:val="32"/>
          <w:szCs w:val="32"/>
          <w:lang w:val="en-US" w:eastAsia="zh-CN"/>
        </w:rPr>
      </w:pPr>
      <w:r>
        <w:rPr>
          <w:rFonts w:hint="eastAsia" w:asciiTheme="minorEastAsia" w:hAnsiTheme="minorEastAsia" w:eastAsiaTheme="minorEastAsia"/>
          <w:color w:val="auto"/>
          <w:sz w:val="32"/>
          <w:szCs w:val="32"/>
          <w:lang w:val="en-US" w:eastAsia="zh-CN"/>
        </w:rPr>
        <w:t>公共安全支出（类）司法（款）普法宣传（项）。</w:t>
      </w:r>
    </w:p>
    <w:p w14:paraId="72CEBBEB">
      <w:pPr>
        <w:pStyle w:val="14"/>
        <w:ind w:firstLine="640" w:firstLineChars="200"/>
        <w:rPr>
          <w:rFonts w:hint="eastAsia" w:asciiTheme="minorEastAsia" w:hAnsiTheme="minorEastAsia" w:eastAsiaTheme="minorEastAsia"/>
          <w:color w:val="auto"/>
          <w:sz w:val="32"/>
          <w:szCs w:val="32"/>
          <w:lang w:eastAsia="zh-CN"/>
        </w:rPr>
      </w:pPr>
      <w:r>
        <w:rPr>
          <w:rFonts w:hint="eastAsia" w:asciiTheme="minorEastAsia" w:hAnsiTheme="minorEastAsia" w:eastAsiaTheme="minorEastAsia"/>
          <w:color w:val="auto"/>
          <w:sz w:val="32"/>
          <w:szCs w:val="32"/>
        </w:rPr>
        <w:t>202</w:t>
      </w:r>
      <w:r>
        <w:rPr>
          <w:rFonts w:hint="eastAsia" w:asciiTheme="minorEastAsia" w:hAnsiTheme="minorEastAsia" w:eastAsiaTheme="minorEastAsia"/>
          <w:color w:val="auto"/>
          <w:sz w:val="32"/>
          <w:szCs w:val="32"/>
          <w:lang w:val="en-US" w:eastAsia="zh-CN"/>
        </w:rPr>
        <w:t>4</w:t>
      </w:r>
      <w:r>
        <w:rPr>
          <w:rFonts w:hint="eastAsia" w:asciiTheme="minorEastAsia" w:hAnsiTheme="minorEastAsia" w:eastAsiaTheme="minorEastAsia"/>
          <w:color w:val="auto"/>
          <w:sz w:val="32"/>
          <w:szCs w:val="32"/>
        </w:rPr>
        <w:t>年初预算为</w:t>
      </w:r>
      <w:r>
        <w:rPr>
          <w:rFonts w:hint="eastAsia" w:asciiTheme="minorEastAsia" w:hAnsiTheme="minorEastAsia" w:eastAsiaTheme="minorEastAsia"/>
          <w:color w:val="auto"/>
          <w:sz w:val="32"/>
          <w:szCs w:val="32"/>
          <w:lang w:val="en-US" w:eastAsia="zh-CN"/>
        </w:rPr>
        <w:t>9.5</w:t>
      </w:r>
      <w:r>
        <w:rPr>
          <w:rFonts w:hint="eastAsia" w:asciiTheme="minorEastAsia" w:hAnsiTheme="minorEastAsia" w:eastAsiaTheme="minorEastAsia"/>
          <w:color w:val="auto"/>
          <w:sz w:val="32"/>
          <w:szCs w:val="32"/>
        </w:rPr>
        <w:t>万元，支出决算为</w:t>
      </w:r>
      <w:r>
        <w:rPr>
          <w:rFonts w:hint="eastAsia" w:asciiTheme="minorEastAsia" w:hAnsiTheme="minorEastAsia" w:eastAsiaTheme="minorEastAsia"/>
          <w:color w:val="auto"/>
          <w:sz w:val="32"/>
          <w:szCs w:val="32"/>
          <w:lang w:val="en-US" w:eastAsia="zh-CN"/>
        </w:rPr>
        <w:t>6.08</w:t>
      </w:r>
      <w:r>
        <w:rPr>
          <w:rFonts w:hint="eastAsia" w:asciiTheme="minorEastAsia" w:hAnsiTheme="minorEastAsia" w:eastAsiaTheme="minorEastAsia"/>
          <w:color w:val="auto"/>
          <w:sz w:val="32"/>
          <w:szCs w:val="32"/>
        </w:rPr>
        <w:t>万元，完成年初预算的</w:t>
      </w:r>
      <w:r>
        <w:rPr>
          <w:rFonts w:hint="eastAsia" w:asciiTheme="minorEastAsia" w:hAnsiTheme="minorEastAsia" w:eastAsiaTheme="minorEastAsia"/>
          <w:color w:val="auto"/>
          <w:sz w:val="32"/>
          <w:szCs w:val="32"/>
          <w:lang w:val="en-US" w:eastAsia="zh-CN"/>
        </w:rPr>
        <w:t>64</w:t>
      </w:r>
      <w:r>
        <w:rPr>
          <w:rFonts w:hint="eastAsia" w:asciiTheme="minorEastAsia" w:hAnsiTheme="minorEastAsia" w:eastAsiaTheme="minorEastAsia"/>
          <w:color w:val="auto"/>
          <w:sz w:val="32"/>
          <w:szCs w:val="32"/>
        </w:rPr>
        <w:t>%</w:t>
      </w:r>
      <w:r>
        <w:rPr>
          <w:rFonts w:hint="eastAsia" w:asciiTheme="minorEastAsia" w:hAnsiTheme="minorEastAsia" w:eastAsiaTheme="minorEastAsia"/>
          <w:color w:val="auto"/>
          <w:sz w:val="32"/>
          <w:szCs w:val="32"/>
          <w:lang w:eastAsia="zh-CN"/>
        </w:rPr>
        <w:t>。</w:t>
      </w:r>
    </w:p>
    <w:p w14:paraId="741267D0">
      <w:pPr>
        <w:pStyle w:val="14"/>
        <w:ind w:firstLine="640" w:firstLineChars="200"/>
        <w:rPr>
          <w:rFonts w:hint="eastAsia" w:asciiTheme="minorEastAsia" w:hAnsiTheme="minorEastAsia" w:eastAsiaTheme="minorEastAsia"/>
          <w:color w:val="auto"/>
          <w:sz w:val="32"/>
          <w:szCs w:val="32"/>
          <w:lang w:eastAsia="zh-CN"/>
        </w:rPr>
      </w:pPr>
      <w:r>
        <w:rPr>
          <w:rFonts w:hint="eastAsia" w:asciiTheme="minorEastAsia" w:hAnsiTheme="minorEastAsia" w:eastAsiaTheme="minorEastAsia"/>
          <w:color w:val="auto"/>
          <w:sz w:val="32"/>
          <w:szCs w:val="32"/>
        </w:rPr>
        <w:t>决算数</w:t>
      </w:r>
      <w:r>
        <w:rPr>
          <w:rFonts w:hint="eastAsia" w:asciiTheme="minorEastAsia" w:hAnsiTheme="minorEastAsia" w:eastAsiaTheme="minorEastAsia"/>
          <w:color w:val="auto"/>
          <w:sz w:val="32"/>
          <w:szCs w:val="32"/>
          <w:lang w:eastAsia="zh-CN"/>
        </w:rPr>
        <w:t>小</w:t>
      </w:r>
      <w:r>
        <w:rPr>
          <w:rFonts w:hint="eastAsia" w:asciiTheme="minorEastAsia" w:hAnsiTheme="minorEastAsia" w:eastAsiaTheme="minorEastAsia"/>
          <w:color w:val="auto"/>
          <w:sz w:val="32"/>
          <w:szCs w:val="32"/>
        </w:rPr>
        <w:t>于年初预算数的主要原因是：</w:t>
      </w:r>
      <w:r>
        <w:rPr>
          <w:rFonts w:hint="eastAsia" w:asciiTheme="minorEastAsia" w:hAnsiTheme="minorEastAsia" w:eastAsiaTheme="minorEastAsia"/>
          <w:color w:val="auto"/>
          <w:sz w:val="32"/>
          <w:szCs w:val="32"/>
          <w:lang w:eastAsia="zh-CN"/>
        </w:rPr>
        <w:t>因财政压力过大，国库实拨资金有限，当年度存在一定数量的应付未付款项。</w:t>
      </w:r>
    </w:p>
    <w:p w14:paraId="4FFFA05B">
      <w:pPr>
        <w:pStyle w:val="14"/>
        <w:numPr>
          <w:ilvl w:val="0"/>
          <w:numId w:val="2"/>
        </w:numPr>
        <w:ind w:left="1520" w:leftChars="0" w:hanging="720" w:firstLineChars="0"/>
        <w:rPr>
          <w:rFonts w:asciiTheme="minorEastAsia" w:hAnsiTheme="minorEastAsia" w:eastAsiaTheme="minorEastAsia"/>
          <w:color w:val="auto"/>
          <w:sz w:val="32"/>
          <w:szCs w:val="32"/>
        </w:rPr>
      </w:pPr>
      <w:r>
        <w:rPr>
          <w:rFonts w:hint="eastAsia" w:asciiTheme="minorEastAsia" w:hAnsiTheme="minorEastAsia" w:eastAsiaTheme="minorEastAsia"/>
          <w:color w:val="auto"/>
          <w:sz w:val="32"/>
          <w:szCs w:val="32"/>
        </w:rPr>
        <w:t>公共安全支出（类）司法（款）公共法律服务（项）。</w:t>
      </w:r>
    </w:p>
    <w:p w14:paraId="53406145">
      <w:pPr>
        <w:pStyle w:val="14"/>
        <w:ind w:firstLine="640" w:firstLineChars="200"/>
        <w:rPr>
          <w:rFonts w:hint="default" w:asciiTheme="minorEastAsia" w:hAnsiTheme="minorEastAsia" w:eastAsiaTheme="minorEastAsia"/>
          <w:color w:val="auto"/>
          <w:sz w:val="32"/>
          <w:szCs w:val="32"/>
          <w:lang w:val="en-US"/>
        </w:rPr>
      </w:pPr>
      <w:r>
        <w:rPr>
          <w:rFonts w:hint="eastAsia" w:asciiTheme="minorEastAsia" w:hAnsiTheme="minorEastAsia" w:eastAsiaTheme="minorEastAsia"/>
          <w:color w:val="auto"/>
          <w:sz w:val="32"/>
          <w:szCs w:val="32"/>
        </w:rPr>
        <w:t>202</w:t>
      </w:r>
      <w:r>
        <w:rPr>
          <w:rFonts w:hint="eastAsia" w:asciiTheme="minorEastAsia" w:hAnsiTheme="minorEastAsia" w:eastAsiaTheme="minorEastAsia"/>
          <w:color w:val="auto"/>
          <w:sz w:val="32"/>
          <w:szCs w:val="32"/>
          <w:lang w:val="en-US" w:eastAsia="zh-CN"/>
        </w:rPr>
        <w:t>4</w:t>
      </w:r>
      <w:r>
        <w:rPr>
          <w:rFonts w:hint="eastAsia" w:asciiTheme="minorEastAsia" w:hAnsiTheme="minorEastAsia" w:eastAsiaTheme="minorEastAsia"/>
          <w:color w:val="auto"/>
          <w:sz w:val="32"/>
          <w:szCs w:val="32"/>
        </w:rPr>
        <w:t>年</w:t>
      </w:r>
      <w:r>
        <w:rPr>
          <w:rFonts w:hint="eastAsia" w:asciiTheme="minorEastAsia" w:hAnsiTheme="minorEastAsia" w:eastAsiaTheme="minorEastAsia"/>
          <w:color w:val="auto"/>
          <w:sz w:val="32"/>
          <w:szCs w:val="32"/>
          <w:lang w:eastAsia="zh-CN"/>
        </w:rPr>
        <w:t>年</w:t>
      </w:r>
      <w:r>
        <w:rPr>
          <w:rFonts w:hint="eastAsia" w:asciiTheme="minorEastAsia" w:hAnsiTheme="minorEastAsia" w:eastAsiaTheme="minorEastAsia"/>
          <w:color w:val="auto"/>
          <w:sz w:val="32"/>
          <w:szCs w:val="32"/>
        </w:rPr>
        <w:t>初预算为</w:t>
      </w:r>
      <w:r>
        <w:rPr>
          <w:rFonts w:hint="eastAsia" w:asciiTheme="minorEastAsia" w:hAnsiTheme="minorEastAsia" w:eastAsiaTheme="minorEastAsia"/>
          <w:color w:val="auto"/>
          <w:sz w:val="32"/>
          <w:szCs w:val="32"/>
          <w:lang w:val="en-US" w:eastAsia="zh-CN"/>
        </w:rPr>
        <w:t>116.5</w:t>
      </w:r>
      <w:r>
        <w:rPr>
          <w:rFonts w:hint="eastAsia" w:asciiTheme="minorEastAsia" w:hAnsiTheme="minorEastAsia" w:eastAsiaTheme="minorEastAsia"/>
          <w:color w:val="auto"/>
          <w:sz w:val="32"/>
          <w:szCs w:val="32"/>
        </w:rPr>
        <w:t>万元，支出决算为</w:t>
      </w:r>
      <w:r>
        <w:rPr>
          <w:rFonts w:hint="eastAsia" w:asciiTheme="minorEastAsia" w:hAnsiTheme="minorEastAsia" w:eastAsiaTheme="minorEastAsia"/>
          <w:color w:val="auto"/>
          <w:sz w:val="32"/>
          <w:szCs w:val="32"/>
          <w:lang w:val="en-US" w:eastAsia="zh-CN"/>
        </w:rPr>
        <w:t>135.34</w:t>
      </w:r>
      <w:r>
        <w:rPr>
          <w:rFonts w:hint="eastAsia" w:asciiTheme="minorEastAsia" w:hAnsiTheme="minorEastAsia" w:eastAsiaTheme="minorEastAsia"/>
          <w:color w:val="auto"/>
          <w:sz w:val="32"/>
          <w:szCs w:val="32"/>
        </w:rPr>
        <w:t>万元，完成年初预算的</w:t>
      </w:r>
      <w:r>
        <w:rPr>
          <w:rFonts w:hint="eastAsia" w:asciiTheme="minorEastAsia" w:hAnsiTheme="minorEastAsia" w:eastAsiaTheme="minorEastAsia"/>
          <w:color w:val="auto"/>
          <w:sz w:val="32"/>
          <w:szCs w:val="32"/>
          <w:lang w:val="en-US" w:eastAsia="zh-CN"/>
        </w:rPr>
        <w:t>133.34</w:t>
      </w:r>
      <w:r>
        <w:rPr>
          <w:rFonts w:hint="eastAsia" w:asciiTheme="minorEastAsia" w:hAnsiTheme="minorEastAsia" w:eastAsiaTheme="minorEastAsia"/>
          <w:color w:val="auto"/>
          <w:sz w:val="32"/>
          <w:szCs w:val="32"/>
        </w:rPr>
        <w:t>%</w:t>
      </w:r>
      <w:r>
        <w:rPr>
          <w:rFonts w:hint="eastAsia" w:asciiTheme="minorEastAsia" w:hAnsiTheme="minorEastAsia" w:eastAsiaTheme="minorEastAsia"/>
          <w:color w:val="auto"/>
          <w:sz w:val="32"/>
          <w:szCs w:val="32"/>
          <w:lang w:eastAsia="zh-CN"/>
        </w:rPr>
        <w:t>。</w:t>
      </w:r>
      <w:r>
        <w:rPr>
          <w:rFonts w:hint="eastAsia" w:asciiTheme="minorEastAsia" w:hAnsiTheme="minorEastAsia" w:eastAsiaTheme="minorEastAsia"/>
          <w:color w:val="auto"/>
          <w:sz w:val="32"/>
          <w:szCs w:val="32"/>
        </w:rPr>
        <w:t>决算数</w:t>
      </w:r>
      <w:r>
        <w:rPr>
          <w:rFonts w:hint="eastAsia" w:asciiTheme="minorEastAsia" w:hAnsiTheme="minorEastAsia" w:eastAsiaTheme="minorEastAsia"/>
          <w:color w:val="auto"/>
          <w:sz w:val="32"/>
          <w:szCs w:val="32"/>
          <w:lang w:eastAsia="zh-CN"/>
        </w:rPr>
        <w:t>大</w:t>
      </w:r>
      <w:r>
        <w:rPr>
          <w:rFonts w:hint="eastAsia" w:asciiTheme="minorEastAsia" w:hAnsiTheme="minorEastAsia" w:eastAsiaTheme="minorEastAsia"/>
          <w:color w:val="auto"/>
          <w:sz w:val="32"/>
          <w:szCs w:val="32"/>
        </w:rPr>
        <w:t>于年初预算数的主要原因是：</w:t>
      </w:r>
      <w:r>
        <w:rPr>
          <w:rFonts w:hint="eastAsia" w:asciiTheme="minorEastAsia" w:hAnsiTheme="minorEastAsia" w:eastAsiaTheme="minorEastAsia"/>
          <w:color w:val="auto"/>
          <w:sz w:val="32"/>
          <w:szCs w:val="32"/>
          <w:lang w:eastAsia="zh-CN"/>
        </w:rPr>
        <w:t>法律援助办案补贴上级转移支付资金年初预算</w:t>
      </w:r>
      <w:r>
        <w:rPr>
          <w:rFonts w:hint="eastAsia" w:asciiTheme="minorEastAsia" w:hAnsiTheme="minorEastAsia" w:eastAsiaTheme="minorEastAsia"/>
          <w:color w:val="auto"/>
          <w:sz w:val="32"/>
          <w:szCs w:val="32"/>
          <w:lang w:val="en-US" w:eastAsia="zh-CN"/>
        </w:rPr>
        <w:t>35万元，实际下达数为40万元，比预算数多5万元；同时，因国库实拨资金困难，23年四季度的法律援助办案补贴在24年才予以支付，这样就导致了决算数大于预算数。</w:t>
      </w:r>
    </w:p>
    <w:p w14:paraId="141C2DA1">
      <w:pPr>
        <w:pStyle w:val="14"/>
        <w:numPr>
          <w:ilvl w:val="0"/>
          <w:numId w:val="2"/>
        </w:numPr>
        <w:ind w:left="1520" w:leftChars="0" w:hanging="720" w:firstLineChars="0"/>
        <w:rPr>
          <w:rFonts w:cs="宋体" w:asciiTheme="minorEastAsia" w:hAnsiTheme="minorEastAsia" w:eastAsiaTheme="minorEastAsia"/>
          <w:color w:val="auto"/>
          <w:sz w:val="32"/>
          <w:szCs w:val="32"/>
        </w:rPr>
      </w:pPr>
      <w:r>
        <w:rPr>
          <w:rFonts w:hint="eastAsia" w:asciiTheme="minorEastAsia" w:hAnsiTheme="minorEastAsia" w:eastAsiaTheme="minorEastAsia"/>
          <w:color w:val="auto"/>
          <w:sz w:val="32"/>
          <w:szCs w:val="32"/>
        </w:rPr>
        <w:t>公共安全支出（类）司法</w:t>
      </w:r>
      <w:r>
        <w:rPr>
          <w:rFonts w:hint="eastAsia" w:cs="宋体" w:asciiTheme="minorEastAsia" w:hAnsiTheme="minorEastAsia" w:eastAsiaTheme="minorEastAsia"/>
          <w:color w:val="auto"/>
          <w:sz w:val="32"/>
          <w:szCs w:val="32"/>
        </w:rPr>
        <w:t>（款）社区矫正（项）。</w:t>
      </w:r>
    </w:p>
    <w:p w14:paraId="15D93DC1">
      <w:pPr>
        <w:pStyle w:val="14"/>
        <w:ind w:firstLine="640" w:firstLineChars="200"/>
        <w:rPr>
          <w:rFonts w:asciiTheme="minorEastAsia" w:hAnsiTheme="minorEastAsia" w:eastAsiaTheme="minorEastAsia"/>
          <w:color w:val="auto"/>
          <w:sz w:val="32"/>
          <w:szCs w:val="32"/>
        </w:rPr>
      </w:pPr>
      <w:r>
        <w:rPr>
          <w:rFonts w:hint="eastAsia" w:asciiTheme="minorEastAsia" w:hAnsiTheme="minorEastAsia" w:eastAsiaTheme="minorEastAsia"/>
          <w:color w:val="auto"/>
          <w:sz w:val="32"/>
          <w:szCs w:val="32"/>
        </w:rPr>
        <w:t>202</w:t>
      </w:r>
      <w:r>
        <w:rPr>
          <w:rFonts w:hint="eastAsia" w:asciiTheme="minorEastAsia" w:hAnsiTheme="minorEastAsia" w:eastAsiaTheme="minorEastAsia"/>
          <w:color w:val="auto"/>
          <w:sz w:val="32"/>
          <w:szCs w:val="32"/>
          <w:lang w:val="en-US" w:eastAsia="zh-CN"/>
        </w:rPr>
        <w:t>4</w:t>
      </w:r>
      <w:r>
        <w:rPr>
          <w:rFonts w:hint="eastAsia" w:asciiTheme="minorEastAsia" w:hAnsiTheme="minorEastAsia" w:eastAsiaTheme="minorEastAsia"/>
          <w:color w:val="auto"/>
          <w:sz w:val="32"/>
          <w:szCs w:val="32"/>
        </w:rPr>
        <w:t>年初预算为</w:t>
      </w:r>
      <w:r>
        <w:rPr>
          <w:rFonts w:hint="eastAsia" w:asciiTheme="minorEastAsia" w:hAnsiTheme="minorEastAsia" w:eastAsiaTheme="minorEastAsia"/>
          <w:color w:val="auto"/>
          <w:sz w:val="32"/>
          <w:szCs w:val="32"/>
          <w:lang w:val="en-US" w:eastAsia="zh-CN"/>
        </w:rPr>
        <w:t>42.8</w:t>
      </w:r>
      <w:r>
        <w:rPr>
          <w:rFonts w:hint="eastAsia" w:asciiTheme="minorEastAsia" w:hAnsiTheme="minorEastAsia" w:eastAsiaTheme="minorEastAsia"/>
          <w:color w:val="auto"/>
          <w:sz w:val="32"/>
          <w:szCs w:val="32"/>
        </w:rPr>
        <w:t>万元，支出决算为</w:t>
      </w:r>
      <w:r>
        <w:rPr>
          <w:rFonts w:hint="eastAsia" w:asciiTheme="minorEastAsia" w:hAnsiTheme="minorEastAsia" w:eastAsiaTheme="minorEastAsia"/>
          <w:color w:val="auto"/>
          <w:sz w:val="32"/>
          <w:szCs w:val="32"/>
          <w:lang w:val="en-US" w:eastAsia="zh-CN"/>
        </w:rPr>
        <w:t>9.39</w:t>
      </w:r>
      <w:r>
        <w:rPr>
          <w:rFonts w:hint="eastAsia" w:asciiTheme="minorEastAsia" w:hAnsiTheme="minorEastAsia" w:eastAsiaTheme="minorEastAsia"/>
          <w:color w:val="auto"/>
          <w:sz w:val="32"/>
          <w:szCs w:val="32"/>
        </w:rPr>
        <w:t>万元，完成</w:t>
      </w:r>
      <w:r>
        <w:rPr>
          <w:rFonts w:hint="eastAsia" w:asciiTheme="minorEastAsia" w:hAnsiTheme="minorEastAsia" w:eastAsiaTheme="minorEastAsia"/>
          <w:color w:val="auto"/>
          <w:sz w:val="32"/>
          <w:szCs w:val="32"/>
          <w:lang w:eastAsia="zh-CN"/>
        </w:rPr>
        <w:t>全年</w:t>
      </w:r>
      <w:r>
        <w:rPr>
          <w:rFonts w:hint="eastAsia" w:asciiTheme="minorEastAsia" w:hAnsiTheme="minorEastAsia" w:eastAsiaTheme="minorEastAsia"/>
          <w:color w:val="auto"/>
          <w:sz w:val="32"/>
          <w:szCs w:val="32"/>
        </w:rPr>
        <w:t>预算的</w:t>
      </w:r>
      <w:r>
        <w:rPr>
          <w:rFonts w:hint="eastAsia" w:asciiTheme="minorEastAsia" w:hAnsiTheme="minorEastAsia" w:eastAsiaTheme="minorEastAsia"/>
          <w:color w:val="auto"/>
          <w:sz w:val="32"/>
          <w:szCs w:val="32"/>
          <w:lang w:val="en-US" w:eastAsia="zh-CN"/>
        </w:rPr>
        <w:t>21.94</w:t>
      </w:r>
      <w:r>
        <w:rPr>
          <w:rFonts w:hint="eastAsia" w:asciiTheme="minorEastAsia" w:hAnsiTheme="minorEastAsia" w:eastAsiaTheme="minorEastAsia"/>
          <w:color w:val="auto"/>
          <w:sz w:val="32"/>
          <w:szCs w:val="32"/>
        </w:rPr>
        <w:t>%，决算数</w:t>
      </w:r>
      <w:r>
        <w:rPr>
          <w:rFonts w:hint="eastAsia" w:asciiTheme="minorEastAsia" w:hAnsiTheme="minorEastAsia" w:eastAsiaTheme="minorEastAsia"/>
          <w:color w:val="auto"/>
          <w:sz w:val="32"/>
          <w:szCs w:val="32"/>
          <w:lang w:eastAsia="zh-CN"/>
        </w:rPr>
        <w:t>小</w:t>
      </w:r>
      <w:r>
        <w:rPr>
          <w:rFonts w:hint="eastAsia" w:asciiTheme="minorEastAsia" w:hAnsiTheme="minorEastAsia" w:eastAsiaTheme="minorEastAsia"/>
          <w:color w:val="auto"/>
          <w:sz w:val="32"/>
          <w:szCs w:val="32"/>
        </w:rPr>
        <w:t>于年初预算数的主要原因是：</w:t>
      </w:r>
      <w:r>
        <w:rPr>
          <w:rFonts w:hint="eastAsia" w:asciiTheme="minorEastAsia" w:hAnsiTheme="minorEastAsia" w:eastAsiaTheme="minorEastAsia"/>
          <w:color w:val="auto"/>
          <w:sz w:val="32"/>
          <w:szCs w:val="32"/>
          <w:lang w:eastAsia="zh-CN"/>
        </w:rPr>
        <w:t>因财政压力过大，国库实拨资金有限，当年度存在一定数量的应付未付款项；同时，为了满足当年度上级转移支付资金的到位率，将很大一部分本级社矫支出列入到了其他司法支出（业务办案经费）专项中。</w:t>
      </w:r>
    </w:p>
    <w:p w14:paraId="173B243E">
      <w:pPr>
        <w:pStyle w:val="14"/>
        <w:numPr>
          <w:ilvl w:val="0"/>
          <w:numId w:val="2"/>
        </w:numPr>
        <w:ind w:left="1520" w:leftChars="0" w:hanging="720" w:firstLineChars="0"/>
        <w:rPr>
          <w:rFonts w:cs="宋体" w:asciiTheme="minorEastAsia" w:hAnsiTheme="minorEastAsia" w:eastAsiaTheme="minorEastAsia"/>
          <w:color w:val="auto"/>
          <w:sz w:val="32"/>
          <w:szCs w:val="32"/>
        </w:rPr>
      </w:pPr>
      <w:r>
        <w:rPr>
          <w:rFonts w:hint="eastAsia" w:asciiTheme="minorEastAsia" w:hAnsiTheme="minorEastAsia" w:eastAsiaTheme="minorEastAsia"/>
          <w:color w:val="auto"/>
          <w:sz w:val="32"/>
          <w:szCs w:val="32"/>
        </w:rPr>
        <w:t>公共安全支出（类）司法</w:t>
      </w:r>
      <w:r>
        <w:rPr>
          <w:rFonts w:hint="eastAsia" w:cs="宋体" w:asciiTheme="minorEastAsia" w:hAnsiTheme="minorEastAsia" w:eastAsiaTheme="minorEastAsia"/>
          <w:color w:val="auto"/>
          <w:sz w:val="32"/>
          <w:szCs w:val="32"/>
        </w:rPr>
        <w:t>（款）其他司法支出（项）。</w:t>
      </w:r>
    </w:p>
    <w:p w14:paraId="7E144EF7">
      <w:pPr>
        <w:pStyle w:val="14"/>
        <w:ind w:firstLine="640" w:firstLineChars="200"/>
        <w:rPr>
          <w:rFonts w:hint="eastAsia" w:asciiTheme="minorEastAsia" w:hAnsiTheme="minorEastAsia" w:eastAsiaTheme="minorEastAsia"/>
          <w:color w:val="auto"/>
          <w:sz w:val="32"/>
          <w:szCs w:val="32"/>
          <w:lang w:eastAsia="zh-CN"/>
        </w:rPr>
      </w:pPr>
      <w:r>
        <w:rPr>
          <w:rFonts w:hint="eastAsia" w:asciiTheme="minorEastAsia" w:hAnsiTheme="minorEastAsia" w:eastAsiaTheme="minorEastAsia"/>
          <w:color w:val="auto"/>
          <w:sz w:val="32"/>
          <w:szCs w:val="32"/>
        </w:rPr>
        <w:t>202</w:t>
      </w:r>
      <w:r>
        <w:rPr>
          <w:rFonts w:hint="eastAsia" w:asciiTheme="minorEastAsia" w:hAnsiTheme="minorEastAsia" w:eastAsiaTheme="minorEastAsia"/>
          <w:color w:val="auto"/>
          <w:sz w:val="32"/>
          <w:szCs w:val="32"/>
          <w:lang w:val="en-US" w:eastAsia="zh-CN"/>
        </w:rPr>
        <w:t>4</w:t>
      </w:r>
      <w:r>
        <w:rPr>
          <w:rFonts w:hint="eastAsia" w:asciiTheme="minorEastAsia" w:hAnsiTheme="minorEastAsia" w:eastAsiaTheme="minorEastAsia"/>
          <w:color w:val="auto"/>
          <w:sz w:val="32"/>
          <w:szCs w:val="32"/>
        </w:rPr>
        <w:t>年初预算为</w:t>
      </w:r>
      <w:r>
        <w:rPr>
          <w:rFonts w:hint="eastAsia" w:asciiTheme="minorEastAsia" w:hAnsiTheme="minorEastAsia" w:eastAsiaTheme="minorEastAsia"/>
          <w:color w:val="auto"/>
          <w:sz w:val="32"/>
          <w:szCs w:val="32"/>
          <w:lang w:val="en-US" w:eastAsia="zh-CN"/>
        </w:rPr>
        <w:t>123.08</w:t>
      </w:r>
      <w:r>
        <w:rPr>
          <w:rFonts w:hint="eastAsia" w:asciiTheme="minorEastAsia" w:hAnsiTheme="minorEastAsia" w:eastAsiaTheme="minorEastAsia"/>
          <w:color w:val="auto"/>
          <w:sz w:val="32"/>
          <w:szCs w:val="32"/>
        </w:rPr>
        <w:t>万元，支出决算为</w:t>
      </w:r>
      <w:r>
        <w:rPr>
          <w:rFonts w:hint="eastAsia" w:asciiTheme="minorEastAsia" w:hAnsiTheme="minorEastAsia" w:eastAsiaTheme="minorEastAsia"/>
          <w:color w:val="auto"/>
          <w:sz w:val="32"/>
          <w:szCs w:val="32"/>
          <w:lang w:val="en-US" w:eastAsia="zh-CN"/>
        </w:rPr>
        <w:t>1111.51</w:t>
      </w:r>
      <w:r>
        <w:rPr>
          <w:rFonts w:hint="eastAsia" w:asciiTheme="minorEastAsia" w:hAnsiTheme="minorEastAsia" w:eastAsiaTheme="minorEastAsia"/>
          <w:color w:val="auto"/>
          <w:sz w:val="32"/>
          <w:szCs w:val="32"/>
        </w:rPr>
        <w:t>万元，</w:t>
      </w:r>
      <w:r>
        <w:rPr>
          <w:rFonts w:hint="eastAsia" w:asciiTheme="minorEastAsia" w:hAnsiTheme="minorEastAsia" w:eastAsiaTheme="minorEastAsia"/>
          <w:color w:val="auto"/>
          <w:sz w:val="32"/>
          <w:szCs w:val="32"/>
          <w:lang w:eastAsia="zh-CN"/>
        </w:rPr>
        <w:t>完成年初预算的</w:t>
      </w:r>
      <w:r>
        <w:rPr>
          <w:rFonts w:hint="eastAsia" w:asciiTheme="minorEastAsia" w:hAnsiTheme="minorEastAsia" w:eastAsiaTheme="minorEastAsia"/>
          <w:color w:val="auto"/>
          <w:sz w:val="32"/>
          <w:szCs w:val="32"/>
          <w:lang w:val="en-US" w:eastAsia="zh-CN"/>
        </w:rPr>
        <w:t>903.08%。</w:t>
      </w:r>
      <w:r>
        <w:rPr>
          <w:rFonts w:hint="eastAsia" w:asciiTheme="minorEastAsia" w:hAnsiTheme="minorEastAsia" w:eastAsiaTheme="minorEastAsia"/>
          <w:color w:val="auto"/>
          <w:sz w:val="32"/>
          <w:szCs w:val="32"/>
        </w:rPr>
        <w:t>决算数大于年初预算数的主要原因是：年中预算的追加（广嘉煤业及盛家山煤矿行政赔偿款</w:t>
      </w:r>
      <w:r>
        <w:rPr>
          <w:rFonts w:hint="eastAsia" w:asciiTheme="minorEastAsia" w:hAnsiTheme="minorEastAsia" w:eastAsiaTheme="minorEastAsia"/>
          <w:color w:val="auto"/>
          <w:sz w:val="32"/>
          <w:szCs w:val="32"/>
          <w:lang w:val="en-US" w:eastAsia="zh-CN"/>
        </w:rPr>
        <w:t>930</w:t>
      </w:r>
      <w:r>
        <w:rPr>
          <w:rFonts w:hint="eastAsia" w:asciiTheme="minorEastAsia" w:hAnsiTheme="minorEastAsia" w:eastAsiaTheme="minorEastAsia"/>
          <w:color w:val="auto"/>
          <w:sz w:val="32"/>
          <w:szCs w:val="32"/>
        </w:rPr>
        <w:t>万元）及政法转移支付资金的拨付弥补了一部分预算资金的不足</w:t>
      </w:r>
      <w:r>
        <w:rPr>
          <w:rFonts w:hint="eastAsia" w:asciiTheme="minorEastAsia" w:hAnsiTheme="minorEastAsia" w:eastAsiaTheme="minorEastAsia"/>
          <w:color w:val="auto"/>
          <w:sz w:val="32"/>
          <w:szCs w:val="32"/>
          <w:lang w:eastAsia="zh-CN"/>
        </w:rPr>
        <w:t>。</w:t>
      </w:r>
    </w:p>
    <w:p w14:paraId="689FDF6D">
      <w:pPr>
        <w:pStyle w:val="14"/>
        <w:numPr>
          <w:ilvl w:val="0"/>
          <w:numId w:val="2"/>
        </w:numPr>
        <w:ind w:left="1520" w:leftChars="0" w:hanging="720" w:firstLineChars="0"/>
        <w:rPr>
          <w:rFonts w:hint="eastAsia" w:asciiTheme="minorEastAsia" w:hAnsiTheme="minorEastAsia" w:eastAsiaTheme="minorEastAsia"/>
          <w:color w:val="auto"/>
          <w:sz w:val="32"/>
          <w:szCs w:val="32"/>
          <w:lang w:val="en-US" w:eastAsia="zh-CN"/>
        </w:rPr>
      </w:pPr>
      <w:r>
        <w:rPr>
          <w:rFonts w:hint="eastAsia" w:asciiTheme="minorEastAsia" w:hAnsiTheme="minorEastAsia" w:eastAsiaTheme="minorEastAsia"/>
          <w:color w:val="auto"/>
          <w:sz w:val="32"/>
          <w:szCs w:val="32"/>
          <w:lang w:val="en-US" w:eastAsia="zh-CN"/>
        </w:rPr>
        <w:t>公共安全支出（类）司法（款）其他公共安全支出（项）。</w:t>
      </w:r>
    </w:p>
    <w:p w14:paraId="05E09266">
      <w:pPr>
        <w:pStyle w:val="14"/>
        <w:numPr>
          <w:ilvl w:val="0"/>
          <w:numId w:val="0"/>
        </w:numPr>
        <w:rPr>
          <w:rFonts w:hint="eastAsia" w:cs="宋体" w:asciiTheme="minorEastAsia" w:hAnsiTheme="minorEastAsia" w:eastAsiaTheme="minorEastAsia"/>
          <w:color w:val="auto"/>
          <w:sz w:val="32"/>
          <w:szCs w:val="32"/>
          <w:lang w:val="en-US" w:eastAsia="zh-CN"/>
        </w:rPr>
      </w:pPr>
      <w:r>
        <w:rPr>
          <w:rFonts w:hint="eastAsia" w:cs="宋体" w:asciiTheme="minorEastAsia" w:hAnsiTheme="minorEastAsia" w:eastAsiaTheme="minorEastAsia"/>
          <w:color w:val="auto"/>
          <w:sz w:val="32"/>
          <w:szCs w:val="32"/>
          <w:lang w:val="en-US" w:eastAsia="zh-CN"/>
        </w:rPr>
        <w:t xml:space="preserve">    2024年初预算4.62万元，支出决算4.62万元。</w:t>
      </w:r>
    </w:p>
    <w:p w14:paraId="132AFDE9">
      <w:pPr>
        <w:pStyle w:val="14"/>
        <w:numPr>
          <w:ilvl w:val="0"/>
          <w:numId w:val="0"/>
        </w:numPr>
        <w:ind w:firstLine="640" w:firstLineChars="200"/>
        <w:jc w:val="both"/>
        <w:rPr>
          <w:rFonts w:hint="default" w:cs="宋体" w:asciiTheme="minorEastAsia" w:hAnsiTheme="minorEastAsia" w:eastAsiaTheme="minorEastAsia"/>
          <w:color w:val="auto"/>
          <w:sz w:val="32"/>
          <w:szCs w:val="32"/>
          <w:lang w:val="en-US" w:eastAsia="zh-CN"/>
        </w:rPr>
      </w:pPr>
      <w:r>
        <w:rPr>
          <w:rFonts w:hint="eastAsia" w:cs="宋体" w:asciiTheme="minorEastAsia" w:hAnsiTheme="minorEastAsia" w:eastAsiaTheme="minorEastAsia"/>
          <w:color w:val="auto"/>
          <w:sz w:val="32"/>
          <w:szCs w:val="32"/>
          <w:lang w:val="en-US" w:eastAsia="zh-CN"/>
        </w:rPr>
        <w:t xml:space="preserve"> 10、社会保障和就业支出（类）行政</w:t>
      </w:r>
      <w:r>
        <w:rPr>
          <w:rFonts w:hint="eastAsia" w:asciiTheme="minorEastAsia" w:hAnsiTheme="minorEastAsia" w:eastAsiaTheme="minorEastAsia"/>
          <w:color w:val="auto"/>
          <w:sz w:val="32"/>
          <w:szCs w:val="32"/>
          <w:lang w:val="en-US" w:eastAsia="zh-CN"/>
        </w:rPr>
        <w:t>事业单位养老支出（款）机关事业单位基本养老保险缴费支出（项）</w:t>
      </w:r>
    </w:p>
    <w:p w14:paraId="5BAE6EEE">
      <w:pPr>
        <w:pStyle w:val="14"/>
        <w:numPr>
          <w:ilvl w:val="0"/>
          <w:numId w:val="0"/>
        </w:numPr>
        <w:rPr>
          <w:rFonts w:hint="eastAsia" w:asciiTheme="minorEastAsia" w:hAnsiTheme="minorEastAsia" w:eastAsiaTheme="minorEastAsia"/>
          <w:color w:val="auto"/>
          <w:sz w:val="32"/>
          <w:szCs w:val="32"/>
          <w:lang w:eastAsia="zh-CN"/>
        </w:rPr>
      </w:pPr>
      <w:r>
        <w:rPr>
          <w:rFonts w:hint="eastAsia" w:cs="宋体" w:asciiTheme="minorEastAsia" w:hAnsiTheme="minorEastAsia" w:eastAsiaTheme="minorEastAsia"/>
          <w:color w:val="auto"/>
          <w:sz w:val="32"/>
          <w:szCs w:val="32"/>
          <w:lang w:val="en-US" w:eastAsia="zh-CN"/>
        </w:rPr>
        <w:t xml:space="preserve">    2024年初预算132.01万元，支出决算为132.01万元，</w:t>
      </w:r>
      <w:r>
        <w:rPr>
          <w:rFonts w:hint="eastAsia" w:asciiTheme="minorEastAsia" w:hAnsiTheme="minorEastAsia" w:eastAsiaTheme="minorEastAsia"/>
          <w:color w:val="auto"/>
          <w:sz w:val="32"/>
          <w:szCs w:val="32"/>
        </w:rPr>
        <w:t>完成年初预算的</w:t>
      </w:r>
      <w:r>
        <w:rPr>
          <w:rFonts w:hint="eastAsia" w:asciiTheme="minorEastAsia" w:hAnsiTheme="minorEastAsia" w:eastAsiaTheme="minorEastAsia"/>
          <w:color w:val="auto"/>
          <w:sz w:val="32"/>
          <w:szCs w:val="32"/>
          <w:lang w:val="en-US" w:eastAsia="zh-CN"/>
        </w:rPr>
        <w:t>100</w:t>
      </w:r>
      <w:r>
        <w:rPr>
          <w:rFonts w:hint="eastAsia" w:asciiTheme="minorEastAsia" w:hAnsiTheme="minorEastAsia" w:eastAsiaTheme="minorEastAsia"/>
          <w:color w:val="auto"/>
          <w:sz w:val="32"/>
          <w:szCs w:val="32"/>
        </w:rPr>
        <w:t>%</w:t>
      </w:r>
      <w:r>
        <w:rPr>
          <w:rFonts w:hint="eastAsia" w:asciiTheme="minorEastAsia" w:hAnsiTheme="minorEastAsia" w:eastAsiaTheme="minorEastAsia"/>
          <w:color w:val="auto"/>
          <w:sz w:val="32"/>
          <w:szCs w:val="32"/>
          <w:lang w:eastAsia="zh-CN"/>
        </w:rPr>
        <w:t>。</w:t>
      </w:r>
    </w:p>
    <w:p w14:paraId="1CB6267B">
      <w:pPr>
        <w:pStyle w:val="14"/>
        <w:numPr>
          <w:ilvl w:val="0"/>
          <w:numId w:val="0"/>
        </w:numPr>
        <w:ind w:firstLine="640" w:firstLineChars="200"/>
        <w:jc w:val="both"/>
        <w:rPr>
          <w:rFonts w:hint="eastAsia" w:cs="宋体" w:asciiTheme="minorEastAsia" w:hAnsiTheme="minorEastAsia" w:eastAsiaTheme="minorEastAsia"/>
          <w:color w:val="auto"/>
          <w:sz w:val="32"/>
          <w:szCs w:val="32"/>
          <w:lang w:val="en-US" w:eastAsia="zh-CN"/>
        </w:rPr>
      </w:pPr>
      <w:r>
        <w:rPr>
          <w:rFonts w:hint="eastAsia" w:cs="宋体" w:asciiTheme="minorEastAsia" w:hAnsiTheme="minorEastAsia" w:eastAsiaTheme="minorEastAsia"/>
          <w:color w:val="auto"/>
          <w:sz w:val="32"/>
          <w:szCs w:val="32"/>
          <w:lang w:val="en-US" w:eastAsia="zh-CN"/>
        </w:rPr>
        <w:t>11、 社会保障和就业支出（类）行政事业单位养老支出（款）机关事业单位职业年金缴费支出（项）</w:t>
      </w:r>
    </w:p>
    <w:p w14:paraId="3D64F2FE">
      <w:pPr>
        <w:pStyle w:val="14"/>
        <w:numPr>
          <w:ilvl w:val="0"/>
          <w:numId w:val="0"/>
        </w:numPr>
        <w:ind w:firstLine="640" w:firstLineChars="200"/>
        <w:rPr>
          <w:rFonts w:hint="eastAsia" w:asciiTheme="minorEastAsia" w:hAnsiTheme="minorEastAsia" w:eastAsiaTheme="minorEastAsia"/>
          <w:color w:val="auto"/>
          <w:sz w:val="32"/>
          <w:szCs w:val="32"/>
          <w:lang w:val="en-US" w:eastAsia="zh-CN"/>
        </w:rPr>
      </w:pPr>
      <w:r>
        <w:rPr>
          <w:rFonts w:hint="eastAsia" w:cs="宋体" w:asciiTheme="minorEastAsia" w:hAnsiTheme="minorEastAsia" w:eastAsiaTheme="minorEastAsia"/>
          <w:color w:val="auto"/>
          <w:sz w:val="32"/>
          <w:szCs w:val="32"/>
          <w:lang w:val="en-US" w:eastAsia="zh-CN"/>
        </w:rPr>
        <w:t>2024年年中追加预算27.79万元，支出决算27.79万元。</w:t>
      </w:r>
      <w:r>
        <w:rPr>
          <w:rFonts w:hint="eastAsia" w:asciiTheme="minorEastAsia" w:hAnsiTheme="minorEastAsia" w:eastAsiaTheme="minorEastAsia"/>
          <w:color w:val="auto"/>
          <w:sz w:val="32"/>
          <w:szCs w:val="32"/>
          <w:lang w:val="en-US" w:eastAsia="zh-CN"/>
        </w:rPr>
        <w:t xml:space="preserve">                             </w:t>
      </w:r>
    </w:p>
    <w:p w14:paraId="67CE4DC8">
      <w:pPr>
        <w:pStyle w:val="14"/>
        <w:numPr>
          <w:ilvl w:val="0"/>
          <w:numId w:val="0"/>
        </w:numPr>
        <w:ind w:firstLine="960" w:firstLineChars="300"/>
        <w:rPr>
          <w:rFonts w:hint="default" w:cs="宋体" w:asciiTheme="minorEastAsia" w:hAnsiTheme="minorEastAsia" w:eastAsiaTheme="minorEastAsia"/>
          <w:color w:val="auto"/>
          <w:sz w:val="32"/>
          <w:szCs w:val="32"/>
          <w:lang w:val="en-US" w:eastAsia="zh-CN"/>
        </w:rPr>
      </w:pPr>
      <w:r>
        <w:rPr>
          <w:rFonts w:hint="eastAsia" w:cs="宋体" w:asciiTheme="minorEastAsia" w:hAnsiTheme="minorEastAsia" w:eastAsiaTheme="minorEastAsia"/>
          <w:color w:val="auto"/>
          <w:sz w:val="32"/>
          <w:szCs w:val="32"/>
          <w:lang w:val="en-US" w:eastAsia="zh-CN"/>
        </w:rPr>
        <w:t>12、卫生健康支出（类）行政事业单位医疗（款）行政单位医疗（项）</w:t>
      </w:r>
    </w:p>
    <w:p w14:paraId="2700BC88">
      <w:pPr>
        <w:pStyle w:val="14"/>
        <w:numPr>
          <w:ilvl w:val="0"/>
          <w:numId w:val="0"/>
        </w:numPr>
        <w:rPr>
          <w:rFonts w:hint="eastAsia" w:asciiTheme="minorEastAsia" w:hAnsiTheme="minorEastAsia" w:eastAsiaTheme="minorEastAsia"/>
          <w:color w:val="auto"/>
          <w:sz w:val="32"/>
          <w:szCs w:val="32"/>
          <w:lang w:val="en-US" w:eastAsia="zh-CN"/>
        </w:rPr>
      </w:pPr>
      <w:r>
        <w:rPr>
          <w:rFonts w:hint="eastAsia" w:asciiTheme="minorEastAsia" w:hAnsiTheme="minorEastAsia" w:eastAsiaTheme="minorEastAsia"/>
          <w:color w:val="auto"/>
          <w:sz w:val="32"/>
          <w:szCs w:val="32"/>
          <w:lang w:val="en-US" w:eastAsia="zh-CN"/>
        </w:rPr>
        <w:t>2024年初预算78.41万元，支出决算78.41万元，</w:t>
      </w:r>
      <w:r>
        <w:rPr>
          <w:rFonts w:hint="eastAsia" w:asciiTheme="minorEastAsia" w:hAnsiTheme="minorEastAsia" w:eastAsiaTheme="minorEastAsia"/>
          <w:color w:val="auto"/>
          <w:sz w:val="32"/>
          <w:szCs w:val="32"/>
        </w:rPr>
        <w:t>完成年初预算的</w:t>
      </w:r>
      <w:r>
        <w:rPr>
          <w:rFonts w:hint="eastAsia" w:asciiTheme="minorEastAsia" w:hAnsiTheme="minorEastAsia" w:eastAsiaTheme="minorEastAsia"/>
          <w:color w:val="auto"/>
          <w:sz w:val="32"/>
          <w:szCs w:val="32"/>
          <w:lang w:val="en-US" w:eastAsia="zh-CN"/>
        </w:rPr>
        <w:t>100</w:t>
      </w:r>
      <w:r>
        <w:rPr>
          <w:rFonts w:hint="eastAsia" w:asciiTheme="minorEastAsia" w:hAnsiTheme="minorEastAsia" w:eastAsiaTheme="minorEastAsia"/>
          <w:color w:val="auto"/>
          <w:sz w:val="32"/>
          <w:szCs w:val="32"/>
        </w:rPr>
        <w:t>%</w:t>
      </w:r>
      <w:r>
        <w:rPr>
          <w:rFonts w:hint="eastAsia" w:asciiTheme="minorEastAsia" w:hAnsiTheme="minorEastAsia" w:eastAsiaTheme="minorEastAsia"/>
          <w:color w:val="auto"/>
          <w:sz w:val="32"/>
          <w:szCs w:val="32"/>
          <w:lang w:eastAsia="zh-CN"/>
        </w:rPr>
        <w:t>。</w:t>
      </w:r>
    </w:p>
    <w:p w14:paraId="32DBE815">
      <w:pPr>
        <w:pStyle w:val="14"/>
        <w:numPr>
          <w:ilvl w:val="0"/>
          <w:numId w:val="0"/>
        </w:numPr>
        <w:ind w:firstLine="640" w:firstLineChars="200"/>
        <w:rPr>
          <w:rFonts w:hint="eastAsia" w:cs="宋体" w:asciiTheme="minorEastAsia" w:hAnsiTheme="minorEastAsia" w:eastAsiaTheme="minorEastAsia"/>
          <w:color w:val="auto"/>
          <w:sz w:val="32"/>
          <w:szCs w:val="32"/>
          <w:lang w:val="en-US" w:eastAsia="zh-CN"/>
        </w:rPr>
      </w:pPr>
      <w:r>
        <w:rPr>
          <w:rFonts w:hint="eastAsia" w:cs="宋体" w:asciiTheme="minorEastAsia" w:hAnsiTheme="minorEastAsia" w:eastAsiaTheme="minorEastAsia"/>
          <w:color w:val="auto"/>
          <w:sz w:val="32"/>
          <w:szCs w:val="32"/>
          <w:lang w:val="en-US" w:eastAsia="zh-CN"/>
        </w:rPr>
        <w:t>14、住房保障支出（类）住房改革支出（款）住房公积金（项）</w:t>
      </w:r>
    </w:p>
    <w:p w14:paraId="662AEABE">
      <w:pPr>
        <w:pStyle w:val="14"/>
        <w:numPr>
          <w:ilvl w:val="0"/>
          <w:numId w:val="0"/>
        </w:numPr>
        <w:ind w:firstLine="640" w:firstLineChars="200"/>
        <w:rPr>
          <w:rFonts w:hint="default" w:cs="宋体" w:asciiTheme="minorEastAsia" w:hAnsiTheme="minorEastAsia" w:eastAsiaTheme="minorEastAsia"/>
          <w:color w:val="auto"/>
          <w:sz w:val="32"/>
          <w:szCs w:val="32"/>
          <w:lang w:val="en-US" w:eastAsia="zh-CN"/>
        </w:rPr>
      </w:pPr>
      <w:r>
        <w:rPr>
          <w:rFonts w:hint="eastAsia" w:cs="宋体" w:asciiTheme="minorEastAsia" w:hAnsiTheme="minorEastAsia" w:eastAsiaTheme="minorEastAsia"/>
          <w:color w:val="auto"/>
          <w:sz w:val="32"/>
          <w:szCs w:val="32"/>
          <w:lang w:val="en-US" w:eastAsia="zh-CN"/>
        </w:rPr>
        <w:t>2024年初预算114.69万元，支出决算114.69元，完成年初预算的100%。</w:t>
      </w:r>
    </w:p>
    <w:p w14:paraId="36A9D44F">
      <w:pPr>
        <w:pStyle w:val="14"/>
        <w:rPr>
          <w:rFonts w:hAnsi="黑体"/>
          <w:b/>
          <w:sz w:val="32"/>
          <w:szCs w:val="32"/>
        </w:rPr>
      </w:pPr>
      <w:r>
        <w:rPr>
          <w:rFonts w:hint="eastAsia" w:hAnsi="黑体"/>
          <w:b/>
          <w:sz w:val="32"/>
          <w:szCs w:val="32"/>
        </w:rPr>
        <w:t>六、一般公共预算财政拨款基本支出决算情况说明</w:t>
      </w:r>
    </w:p>
    <w:p w14:paraId="1A3588CC">
      <w:pPr>
        <w:pStyle w:val="14"/>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rPr>
        <w:t>202</w:t>
      </w:r>
      <w:r>
        <w:rPr>
          <w:rFonts w:hint="eastAsia" w:asciiTheme="minorEastAsia" w:hAnsiTheme="minorEastAsia" w:eastAsiaTheme="minorEastAsia"/>
          <w:sz w:val="32"/>
          <w:szCs w:val="32"/>
          <w:lang w:val="en-US" w:eastAsia="zh-CN"/>
        </w:rPr>
        <w:t>4</w:t>
      </w:r>
      <w:r>
        <w:rPr>
          <w:rFonts w:hint="eastAsia" w:asciiTheme="minorEastAsia" w:hAnsiTheme="minorEastAsia" w:eastAsiaTheme="minorEastAsia"/>
          <w:sz w:val="32"/>
          <w:szCs w:val="32"/>
        </w:rPr>
        <w:t>年度财政拨款基本支出</w:t>
      </w:r>
      <w:r>
        <w:rPr>
          <w:rFonts w:hint="eastAsia" w:asciiTheme="minorEastAsia" w:hAnsiTheme="minorEastAsia" w:eastAsiaTheme="minorEastAsia"/>
          <w:sz w:val="32"/>
          <w:szCs w:val="32"/>
          <w:lang w:val="en-US" w:eastAsia="zh-CN"/>
        </w:rPr>
        <w:t>1674.38</w:t>
      </w:r>
      <w:r>
        <w:rPr>
          <w:rFonts w:hint="eastAsia" w:asciiTheme="minorEastAsia" w:hAnsiTheme="minorEastAsia" w:eastAsiaTheme="minorEastAsia"/>
          <w:sz w:val="32"/>
          <w:szCs w:val="32"/>
        </w:rPr>
        <w:t>万元，其中：人员经费</w:t>
      </w:r>
      <w:r>
        <w:rPr>
          <w:rFonts w:hint="eastAsia" w:asciiTheme="minorEastAsia" w:hAnsiTheme="minorEastAsia" w:eastAsiaTheme="minorEastAsia"/>
          <w:sz w:val="32"/>
          <w:szCs w:val="32"/>
          <w:lang w:val="en-US" w:eastAsia="zh-CN"/>
        </w:rPr>
        <w:t>1493.12</w:t>
      </w:r>
      <w:r>
        <w:rPr>
          <w:rFonts w:hint="eastAsia" w:asciiTheme="minorEastAsia" w:hAnsiTheme="minorEastAsia" w:eastAsiaTheme="minorEastAsia"/>
          <w:sz w:val="32"/>
          <w:szCs w:val="32"/>
        </w:rPr>
        <w:t>万元，占基本支出的</w:t>
      </w:r>
      <w:r>
        <w:rPr>
          <w:rFonts w:hint="eastAsia" w:asciiTheme="minorEastAsia" w:hAnsiTheme="minorEastAsia" w:eastAsiaTheme="minorEastAsia"/>
          <w:sz w:val="32"/>
          <w:szCs w:val="32"/>
          <w:lang w:val="en-US" w:eastAsia="zh-CN"/>
        </w:rPr>
        <w:t>89.17</w:t>
      </w:r>
      <w:r>
        <w:rPr>
          <w:rFonts w:hint="eastAsia" w:asciiTheme="minorEastAsia" w:hAnsiTheme="minorEastAsia" w:eastAsiaTheme="minorEastAsia"/>
          <w:sz w:val="32"/>
          <w:szCs w:val="32"/>
        </w:rPr>
        <w:t>%,主要包括基本工资、津贴补贴、奖金、伙食补助费；公用经费</w:t>
      </w:r>
      <w:r>
        <w:rPr>
          <w:rFonts w:hint="eastAsia" w:asciiTheme="minorEastAsia" w:hAnsiTheme="minorEastAsia" w:eastAsiaTheme="minorEastAsia"/>
          <w:sz w:val="32"/>
          <w:szCs w:val="32"/>
          <w:lang w:val="en-US" w:eastAsia="zh-CN"/>
        </w:rPr>
        <w:t>181.26</w:t>
      </w:r>
      <w:r>
        <w:rPr>
          <w:rFonts w:hint="eastAsia" w:asciiTheme="minorEastAsia" w:hAnsiTheme="minorEastAsia" w:eastAsiaTheme="minorEastAsia"/>
          <w:sz w:val="32"/>
          <w:szCs w:val="32"/>
        </w:rPr>
        <w:t>万元，占基本支出的</w:t>
      </w:r>
      <w:r>
        <w:rPr>
          <w:rFonts w:hint="eastAsia" w:asciiTheme="minorEastAsia" w:hAnsiTheme="minorEastAsia" w:eastAsiaTheme="minorEastAsia"/>
          <w:sz w:val="32"/>
          <w:szCs w:val="32"/>
          <w:lang w:val="en-US" w:eastAsia="zh-CN"/>
        </w:rPr>
        <w:t>10.83</w:t>
      </w:r>
      <w:r>
        <w:rPr>
          <w:rFonts w:hint="eastAsia" w:asciiTheme="minorEastAsia" w:hAnsiTheme="minorEastAsia" w:eastAsiaTheme="minorEastAsia"/>
          <w:sz w:val="32"/>
          <w:szCs w:val="32"/>
        </w:rPr>
        <w:t>%，主要包括办公费、印刷费、咨询费、手续费。</w:t>
      </w:r>
    </w:p>
    <w:p w14:paraId="544BC009">
      <w:pPr>
        <w:pStyle w:val="14"/>
        <w:rPr>
          <w:rFonts w:hAnsi="黑体"/>
          <w:b/>
          <w:sz w:val="32"/>
          <w:szCs w:val="32"/>
        </w:rPr>
      </w:pPr>
      <w:r>
        <w:rPr>
          <w:rFonts w:hint="eastAsia" w:hAnsi="黑体"/>
          <w:b/>
          <w:sz w:val="32"/>
          <w:szCs w:val="32"/>
        </w:rPr>
        <w:t>七、财政拨款三公经费支出决算情况说明</w:t>
      </w:r>
    </w:p>
    <w:p w14:paraId="4F414212">
      <w:pPr>
        <w:pStyle w:val="14"/>
        <w:rPr>
          <w:rFonts w:asciiTheme="minorEastAsia" w:hAnsiTheme="minorEastAsia" w:eastAsiaTheme="minorEastAsia"/>
          <w:b/>
          <w:sz w:val="32"/>
          <w:szCs w:val="32"/>
        </w:rPr>
      </w:pPr>
      <w:r>
        <w:rPr>
          <w:rFonts w:hint="eastAsia" w:asciiTheme="minorEastAsia" w:hAnsiTheme="minorEastAsia" w:eastAsiaTheme="minorEastAsia"/>
          <w:b/>
          <w:sz w:val="32"/>
          <w:szCs w:val="32"/>
        </w:rPr>
        <w:t>（一）“三公”经费财政拨款支出决算总体情况说明</w:t>
      </w:r>
    </w:p>
    <w:p w14:paraId="78A52B95">
      <w:pPr>
        <w:pStyle w:val="14"/>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rPr>
        <w:t>“三公”经费财政拨款支出预算为</w:t>
      </w:r>
      <w:r>
        <w:rPr>
          <w:rFonts w:hint="eastAsia" w:asciiTheme="minorEastAsia" w:hAnsiTheme="minorEastAsia" w:eastAsiaTheme="minorEastAsia"/>
          <w:sz w:val="32"/>
          <w:szCs w:val="32"/>
          <w:lang w:val="en-US" w:eastAsia="zh-CN"/>
        </w:rPr>
        <w:t>16.4</w:t>
      </w:r>
      <w:r>
        <w:rPr>
          <w:rFonts w:hint="eastAsia" w:asciiTheme="minorEastAsia" w:hAnsiTheme="minorEastAsia" w:eastAsiaTheme="minorEastAsia"/>
          <w:sz w:val="32"/>
          <w:szCs w:val="32"/>
        </w:rPr>
        <w:t>万元，支出决算为</w:t>
      </w:r>
      <w:r>
        <w:rPr>
          <w:rFonts w:hint="eastAsia" w:asciiTheme="minorEastAsia" w:hAnsiTheme="minorEastAsia" w:eastAsiaTheme="minorEastAsia"/>
          <w:sz w:val="32"/>
          <w:szCs w:val="32"/>
          <w:lang w:val="en-US" w:eastAsia="zh-CN"/>
        </w:rPr>
        <w:t>7.67</w:t>
      </w:r>
      <w:r>
        <w:rPr>
          <w:rFonts w:hint="eastAsia" w:asciiTheme="minorEastAsia" w:hAnsiTheme="minorEastAsia" w:eastAsiaTheme="minorEastAsia"/>
          <w:sz w:val="32"/>
          <w:szCs w:val="32"/>
        </w:rPr>
        <w:t>万元，完成预算的</w:t>
      </w:r>
      <w:r>
        <w:rPr>
          <w:rFonts w:hint="eastAsia" w:asciiTheme="minorEastAsia" w:hAnsiTheme="minorEastAsia" w:eastAsiaTheme="minorEastAsia"/>
          <w:sz w:val="32"/>
          <w:szCs w:val="32"/>
          <w:lang w:val="en-US" w:eastAsia="zh-CN"/>
        </w:rPr>
        <w:t>46.77</w:t>
      </w:r>
      <w:r>
        <w:rPr>
          <w:rFonts w:hint="eastAsia" w:asciiTheme="minorEastAsia" w:hAnsiTheme="minorEastAsia" w:eastAsiaTheme="minorEastAsia"/>
          <w:sz w:val="32"/>
          <w:szCs w:val="32"/>
        </w:rPr>
        <w:t>%，其中：</w:t>
      </w:r>
    </w:p>
    <w:p w14:paraId="712BD077">
      <w:pPr>
        <w:pStyle w:val="14"/>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rPr>
        <w:t>因公出国（境）费支出预算为0万元，支出决算为0万元，完成预算的0%，决算数大于（小于）预算数的主要原因是无，与上年相比减少（增加）0万元，减少（增长）0%,减少（增长）的主要原因是无。</w:t>
      </w:r>
    </w:p>
    <w:p w14:paraId="7D4417A0">
      <w:pPr>
        <w:pStyle w:val="14"/>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rPr>
        <w:t>公务接待费支出预算为</w:t>
      </w:r>
      <w:r>
        <w:rPr>
          <w:rFonts w:hint="eastAsia" w:asciiTheme="minorEastAsia" w:hAnsiTheme="minorEastAsia" w:eastAsiaTheme="minorEastAsia"/>
          <w:sz w:val="32"/>
          <w:szCs w:val="32"/>
          <w:lang w:val="en-US" w:eastAsia="zh-CN"/>
        </w:rPr>
        <w:t>5</w:t>
      </w:r>
      <w:r>
        <w:rPr>
          <w:rFonts w:hint="eastAsia" w:asciiTheme="minorEastAsia" w:hAnsiTheme="minorEastAsia" w:eastAsiaTheme="minorEastAsia"/>
          <w:sz w:val="32"/>
          <w:szCs w:val="32"/>
        </w:rPr>
        <w:t>万元，支出决算为</w:t>
      </w:r>
      <w:r>
        <w:rPr>
          <w:rFonts w:hint="eastAsia" w:asciiTheme="minorEastAsia" w:hAnsiTheme="minorEastAsia" w:eastAsiaTheme="minorEastAsia"/>
          <w:sz w:val="32"/>
          <w:szCs w:val="32"/>
          <w:lang w:val="en-US" w:eastAsia="zh-CN"/>
        </w:rPr>
        <w:t>3.31</w:t>
      </w:r>
      <w:r>
        <w:rPr>
          <w:rFonts w:hint="eastAsia" w:asciiTheme="minorEastAsia" w:hAnsiTheme="minorEastAsia" w:eastAsiaTheme="minorEastAsia"/>
          <w:sz w:val="32"/>
          <w:szCs w:val="32"/>
        </w:rPr>
        <w:t>万元，完成预算的</w:t>
      </w:r>
      <w:r>
        <w:rPr>
          <w:rFonts w:hint="eastAsia" w:asciiTheme="minorEastAsia" w:hAnsiTheme="minorEastAsia" w:eastAsiaTheme="minorEastAsia"/>
          <w:sz w:val="32"/>
          <w:szCs w:val="32"/>
          <w:lang w:val="en-US" w:eastAsia="zh-CN"/>
        </w:rPr>
        <w:t>66.2</w:t>
      </w:r>
      <w:r>
        <w:rPr>
          <w:rFonts w:hint="eastAsia" w:asciiTheme="minorEastAsia" w:hAnsiTheme="minorEastAsia" w:eastAsiaTheme="minorEastAsia"/>
          <w:sz w:val="32"/>
          <w:szCs w:val="32"/>
        </w:rPr>
        <w:t>%，与上年相比</w:t>
      </w:r>
      <w:r>
        <w:rPr>
          <w:rFonts w:hint="eastAsia" w:asciiTheme="minorEastAsia" w:hAnsiTheme="minorEastAsia" w:eastAsiaTheme="minorEastAsia"/>
          <w:sz w:val="32"/>
          <w:szCs w:val="32"/>
          <w:lang w:eastAsia="zh-CN"/>
        </w:rPr>
        <w:t>增加</w:t>
      </w:r>
      <w:r>
        <w:rPr>
          <w:rFonts w:hint="eastAsia" w:asciiTheme="minorEastAsia" w:hAnsiTheme="minorEastAsia" w:eastAsiaTheme="minorEastAsia"/>
          <w:sz w:val="32"/>
          <w:szCs w:val="32"/>
          <w:lang w:val="en-US" w:eastAsia="zh-CN"/>
        </w:rPr>
        <w:t>0.95</w:t>
      </w:r>
      <w:r>
        <w:rPr>
          <w:rFonts w:hint="eastAsia" w:asciiTheme="minorEastAsia" w:hAnsiTheme="minorEastAsia" w:eastAsiaTheme="minorEastAsia"/>
          <w:sz w:val="32"/>
          <w:szCs w:val="32"/>
        </w:rPr>
        <w:t>万元，</w:t>
      </w:r>
      <w:r>
        <w:rPr>
          <w:rFonts w:hint="eastAsia" w:asciiTheme="minorEastAsia" w:hAnsiTheme="minorEastAsia" w:eastAsiaTheme="minorEastAsia"/>
          <w:sz w:val="32"/>
          <w:szCs w:val="32"/>
          <w:lang w:eastAsia="zh-CN"/>
        </w:rPr>
        <w:t>增加</w:t>
      </w:r>
      <w:r>
        <w:rPr>
          <w:rFonts w:hint="eastAsia" w:asciiTheme="minorEastAsia" w:hAnsiTheme="minorEastAsia" w:eastAsiaTheme="minorEastAsia"/>
          <w:sz w:val="32"/>
          <w:szCs w:val="32"/>
        </w:rPr>
        <w:t>的主要原因是</w:t>
      </w:r>
      <w:r>
        <w:rPr>
          <w:rFonts w:hint="eastAsia" w:asciiTheme="minorEastAsia" w:hAnsiTheme="minorEastAsia" w:eastAsiaTheme="minorEastAsia"/>
          <w:sz w:val="32"/>
          <w:szCs w:val="32"/>
          <w:lang w:eastAsia="zh-CN"/>
        </w:rPr>
        <w:t>一部分接待支出当年度没有支付</w:t>
      </w:r>
      <w:r>
        <w:rPr>
          <w:rFonts w:hint="eastAsia" w:asciiTheme="minorEastAsia" w:hAnsiTheme="minorEastAsia" w:eastAsiaTheme="minorEastAsia"/>
          <w:sz w:val="32"/>
          <w:szCs w:val="32"/>
        </w:rPr>
        <w:t>。</w:t>
      </w:r>
    </w:p>
    <w:p w14:paraId="78D49D1A">
      <w:pPr>
        <w:widowControl/>
        <w:spacing w:line="502" w:lineRule="atLeast"/>
        <w:ind w:firstLine="640" w:firstLineChars="200"/>
        <w:jc w:val="left"/>
        <w:rPr>
          <w:rFonts w:asciiTheme="minorEastAsia" w:hAnsiTheme="minorEastAsia"/>
          <w:sz w:val="32"/>
          <w:szCs w:val="32"/>
        </w:rPr>
      </w:pPr>
      <w:r>
        <w:rPr>
          <w:rFonts w:hint="eastAsia" w:asciiTheme="minorEastAsia" w:hAnsiTheme="minorEastAsia"/>
          <w:sz w:val="32"/>
          <w:szCs w:val="32"/>
        </w:rPr>
        <w:t>公务用车购置费及运行维护费支出预算为</w:t>
      </w:r>
      <w:r>
        <w:rPr>
          <w:rFonts w:hint="eastAsia" w:asciiTheme="minorEastAsia" w:hAnsiTheme="minorEastAsia"/>
          <w:sz w:val="32"/>
          <w:szCs w:val="32"/>
          <w:lang w:val="en-US" w:eastAsia="zh-CN"/>
        </w:rPr>
        <w:t>11.4</w:t>
      </w:r>
      <w:r>
        <w:rPr>
          <w:rFonts w:hint="eastAsia" w:asciiTheme="minorEastAsia" w:hAnsiTheme="minorEastAsia"/>
          <w:sz w:val="32"/>
          <w:szCs w:val="32"/>
        </w:rPr>
        <w:t>万元，支出决算为</w:t>
      </w:r>
      <w:r>
        <w:rPr>
          <w:rFonts w:hint="eastAsia" w:asciiTheme="minorEastAsia" w:hAnsiTheme="minorEastAsia"/>
          <w:sz w:val="32"/>
          <w:szCs w:val="32"/>
          <w:lang w:val="en-US" w:eastAsia="zh-CN"/>
        </w:rPr>
        <w:t>4.36</w:t>
      </w:r>
      <w:r>
        <w:rPr>
          <w:rFonts w:hint="eastAsia" w:asciiTheme="minorEastAsia" w:hAnsiTheme="minorEastAsia"/>
          <w:sz w:val="32"/>
          <w:szCs w:val="32"/>
        </w:rPr>
        <w:t>万元，完成预算的</w:t>
      </w:r>
      <w:r>
        <w:rPr>
          <w:rFonts w:hint="eastAsia" w:asciiTheme="minorEastAsia" w:hAnsiTheme="minorEastAsia"/>
          <w:sz w:val="32"/>
          <w:szCs w:val="32"/>
          <w:lang w:val="en-US" w:eastAsia="zh-CN"/>
        </w:rPr>
        <w:t>38.25</w:t>
      </w:r>
      <w:r>
        <w:rPr>
          <w:rFonts w:hint="eastAsia" w:asciiTheme="minorEastAsia" w:hAnsiTheme="minorEastAsia"/>
          <w:sz w:val="32"/>
          <w:szCs w:val="32"/>
        </w:rPr>
        <w:t>%，与上年万元相比</w:t>
      </w:r>
      <w:r>
        <w:rPr>
          <w:rFonts w:hint="eastAsia" w:asciiTheme="minorEastAsia" w:hAnsiTheme="minorEastAsia"/>
          <w:sz w:val="32"/>
          <w:szCs w:val="32"/>
          <w:lang w:eastAsia="zh-CN"/>
        </w:rPr>
        <w:t>增加</w:t>
      </w:r>
      <w:r>
        <w:rPr>
          <w:rFonts w:hint="eastAsia" w:asciiTheme="minorEastAsia" w:hAnsiTheme="minorEastAsia"/>
          <w:sz w:val="32"/>
          <w:szCs w:val="32"/>
          <w:lang w:val="en-US" w:eastAsia="zh-CN"/>
        </w:rPr>
        <w:t>0.89</w:t>
      </w:r>
      <w:r>
        <w:rPr>
          <w:rFonts w:hint="eastAsia" w:asciiTheme="minorEastAsia" w:hAnsiTheme="minorEastAsia"/>
          <w:sz w:val="32"/>
          <w:szCs w:val="32"/>
        </w:rPr>
        <w:t>万元，</w:t>
      </w:r>
      <w:r>
        <w:rPr>
          <w:rFonts w:hint="eastAsia" w:asciiTheme="minorEastAsia" w:hAnsiTheme="minorEastAsia"/>
          <w:sz w:val="32"/>
          <w:szCs w:val="32"/>
          <w:lang w:eastAsia="zh-CN"/>
        </w:rPr>
        <w:t>增加</w:t>
      </w:r>
      <w:r>
        <w:rPr>
          <w:rFonts w:hint="eastAsia" w:asciiTheme="minorEastAsia" w:hAnsiTheme="minorEastAsia"/>
          <w:sz w:val="32"/>
          <w:szCs w:val="32"/>
        </w:rPr>
        <w:t>的主要原因是</w:t>
      </w:r>
      <w:r>
        <w:rPr>
          <w:rFonts w:hint="eastAsia" w:asciiTheme="minorEastAsia" w:hAnsiTheme="minorEastAsia"/>
          <w:sz w:val="32"/>
          <w:szCs w:val="32"/>
          <w:lang w:eastAsia="zh-CN"/>
        </w:rPr>
        <w:t>公车年久老化，维修运行成本增加</w:t>
      </w:r>
      <w:r>
        <w:rPr>
          <w:rFonts w:hint="eastAsia" w:asciiTheme="minorEastAsia" w:hAnsiTheme="minorEastAsia"/>
          <w:sz w:val="32"/>
          <w:szCs w:val="32"/>
        </w:rPr>
        <w:t>。</w:t>
      </w:r>
    </w:p>
    <w:p w14:paraId="04380C90">
      <w:pPr>
        <w:pStyle w:val="14"/>
        <w:rPr>
          <w:rFonts w:asciiTheme="minorEastAsia" w:hAnsiTheme="minorEastAsia" w:eastAsiaTheme="minorEastAsia"/>
          <w:b/>
          <w:sz w:val="32"/>
          <w:szCs w:val="32"/>
        </w:rPr>
      </w:pPr>
      <w:r>
        <w:rPr>
          <w:rFonts w:hint="eastAsia" w:asciiTheme="minorEastAsia" w:hAnsiTheme="minorEastAsia" w:eastAsiaTheme="minorEastAsia"/>
          <w:b/>
          <w:sz w:val="32"/>
          <w:szCs w:val="32"/>
        </w:rPr>
        <w:t>（二）“三公”经费财政拨款支出决算具体情况说明</w:t>
      </w:r>
    </w:p>
    <w:p w14:paraId="39EECB2B">
      <w:pPr>
        <w:pStyle w:val="14"/>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202</w:t>
      </w:r>
      <w:r>
        <w:rPr>
          <w:rFonts w:hint="eastAsia" w:asciiTheme="minorEastAsia" w:hAnsiTheme="minorEastAsia" w:eastAsiaTheme="minorEastAsia"/>
          <w:sz w:val="32"/>
          <w:szCs w:val="32"/>
          <w:lang w:val="en-US" w:eastAsia="zh-CN"/>
        </w:rPr>
        <w:t>4</w:t>
      </w:r>
      <w:r>
        <w:rPr>
          <w:rFonts w:hint="eastAsia" w:asciiTheme="minorEastAsia" w:hAnsiTheme="minorEastAsia" w:eastAsiaTheme="minorEastAsia"/>
          <w:sz w:val="32"/>
          <w:szCs w:val="32"/>
        </w:rPr>
        <w:t>年度“三公”经费财政拨款支出决算中，公务接待费支出决算</w:t>
      </w:r>
      <w:r>
        <w:rPr>
          <w:rFonts w:hint="eastAsia" w:asciiTheme="minorEastAsia" w:hAnsiTheme="minorEastAsia" w:eastAsiaTheme="minorEastAsia"/>
          <w:sz w:val="32"/>
          <w:szCs w:val="32"/>
          <w:lang w:val="en-US" w:eastAsia="zh-CN"/>
        </w:rPr>
        <w:t>3.31</w:t>
      </w:r>
      <w:r>
        <w:rPr>
          <w:rFonts w:hint="eastAsia" w:asciiTheme="minorEastAsia" w:hAnsiTheme="minorEastAsia" w:eastAsiaTheme="minorEastAsia"/>
          <w:sz w:val="32"/>
          <w:szCs w:val="32"/>
        </w:rPr>
        <w:t>万元，占</w:t>
      </w:r>
      <w:r>
        <w:rPr>
          <w:rFonts w:hint="eastAsia" w:asciiTheme="minorEastAsia" w:hAnsiTheme="minorEastAsia" w:eastAsiaTheme="minorEastAsia"/>
          <w:sz w:val="32"/>
          <w:szCs w:val="32"/>
          <w:lang w:val="en-US" w:eastAsia="zh-CN"/>
        </w:rPr>
        <w:t>43.16</w:t>
      </w:r>
      <w:r>
        <w:rPr>
          <w:rFonts w:hint="eastAsia" w:asciiTheme="minorEastAsia" w:hAnsiTheme="minorEastAsia" w:eastAsiaTheme="minorEastAsia"/>
          <w:sz w:val="32"/>
          <w:szCs w:val="32"/>
        </w:rPr>
        <w:t>%,因公出国（境）费支出决算0万元，占0%,公务用车购置费及运行维护费支出决算</w:t>
      </w:r>
      <w:r>
        <w:rPr>
          <w:rFonts w:hint="eastAsia" w:asciiTheme="minorEastAsia" w:hAnsiTheme="minorEastAsia" w:eastAsiaTheme="minorEastAsia"/>
          <w:sz w:val="32"/>
          <w:szCs w:val="32"/>
          <w:lang w:val="en-US" w:eastAsia="zh-CN"/>
        </w:rPr>
        <w:t>4.36</w:t>
      </w:r>
      <w:r>
        <w:rPr>
          <w:rFonts w:hint="eastAsia" w:asciiTheme="minorEastAsia" w:hAnsiTheme="minorEastAsia" w:eastAsiaTheme="minorEastAsia"/>
          <w:sz w:val="32"/>
          <w:szCs w:val="32"/>
        </w:rPr>
        <w:t>万元，占</w:t>
      </w:r>
      <w:r>
        <w:rPr>
          <w:rFonts w:hint="eastAsia" w:asciiTheme="minorEastAsia" w:hAnsiTheme="minorEastAsia" w:eastAsiaTheme="minorEastAsia"/>
          <w:sz w:val="32"/>
          <w:szCs w:val="32"/>
          <w:lang w:val="en-US" w:eastAsia="zh-CN"/>
        </w:rPr>
        <w:t>56.84</w:t>
      </w:r>
      <w:r>
        <w:rPr>
          <w:rFonts w:hint="eastAsia" w:asciiTheme="minorEastAsia" w:hAnsiTheme="minorEastAsia" w:eastAsiaTheme="minorEastAsia"/>
          <w:sz w:val="32"/>
          <w:szCs w:val="32"/>
        </w:rPr>
        <w:t>%。其中：</w:t>
      </w:r>
    </w:p>
    <w:p w14:paraId="510CE7A7">
      <w:pPr>
        <w:pStyle w:val="14"/>
        <w:ind w:firstLine="640" w:firstLineChars="200"/>
        <w:rPr>
          <w:rFonts w:asciiTheme="minorEastAsia" w:hAnsiTheme="minorEastAsia" w:eastAsiaTheme="minorEastAsia"/>
          <w:b/>
          <w:sz w:val="32"/>
          <w:szCs w:val="32"/>
        </w:rPr>
      </w:pPr>
      <w:r>
        <w:rPr>
          <w:rFonts w:hint="eastAsia" w:asciiTheme="minorEastAsia" w:hAnsiTheme="minorEastAsia" w:eastAsiaTheme="minorEastAsia"/>
          <w:sz w:val="32"/>
          <w:szCs w:val="32"/>
        </w:rPr>
        <w:t>1、因公出国（境）费支出决算为0万元，全年安排因公出国（境）团组0个，累计0人次,开支内容无。</w:t>
      </w:r>
    </w:p>
    <w:p w14:paraId="3FA95DDC">
      <w:pPr>
        <w:pStyle w:val="14"/>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rPr>
        <w:t>2、公务接待费支出决算为</w:t>
      </w:r>
      <w:r>
        <w:rPr>
          <w:rFonts w:hint="eastAsia" w:asciiTheme="minorEastAsia" w:hAnsiTheme="minorEastAsia" w:eastAsiaTheme="minorEastAsia"/>
          <w:sz w:val="32"/>
          <w:szCs w:val="32"/>
          <w:lang w:val="en-US" w:eastAsia="zh-CN"/>
        </w:rPr>
        <w:t>3.31</w:t>
      </w:r>
      <w:r>
        <w:rPr>
          <w:rFonts w:hint="eastAsia" w:asciiTheme="minorEastAsia" w:hAnsiTheme="minorEastAsia" w:eastAsiaTheme="minorEastAsia"/>
          <w:sz w:val="32"/>
          <w:szCs w:val="32"/>
        </w:rPr>
        <w:t>万元，全年共接待来访团组0个、来宾</w:t>
      </w:r>
      <w:r>
        <w:rPr>
          <w:rFonts w:hint="eastAsia" w:asciiTheme="minorEastAsia" w:hAnsiTheme="minorEastAsia" w:eastAsiaTheme="minorEastAsia"/>
          <w:sz w:val="32"/>
          <w:szCs w:val="32"/>
          <w:lang w:val="en-US" w:eastAsia="zh-CN"/>
        </w:rPr>
        <w:t>600</w:t>
      </w:r>
      <w:r>
        <w:rPr>
          <w:rFonts w:hint="eastAsia" w:asciiTheme="minorEastAsia" w:hAnsiTheme="minorEastAsia" w:eastAsiaTheme="minorEastAsia"/>
          <w:sz w:val="32"/>
          <w:szCs w:val="32"/>
        </w:rPr>
        <w:t>余人次，主要是司法部门节假日值班、加班用餐，兄弟单位考察交流工作经验发生的接待支出。</w:t>
      </w:r>
    </w:p>
    <w:p w14:paraId="180222AF">
      <w:pPr>
        <w:ind w:firstLine="800" w:firstLineChars="250"/>
        <w:rPr>
          <w:rFonts w:cs="黑体" w:asciiTheme="minorEastAsia" w:hAnsiTheme="minorEastAsia"/>
          <w:color w:val="000000"/>
          <w:kern w:val="0"/>
          <w:sz w:val="32"/>
          <w:szCs w:val="32"/>
        </w:rPr>
      </w:pPr>
      <w:r>
        <w:rPr>
          <w:rFonts w:hint="eastAsia" w:asciiTheme="minorEastAsia" w:hAnsiTheme="minorEastAsia"/>
          <w:sz w:val="32"/>
          <w:szCs w:val="32"/>
        </w:rPr>
        <w:t>3、公务用车购置费及运行维护费支出决算为</w:t>
      </w:r>
      <w:r>
        <w:rPr>
          <w:rFonts w:hint="eastAsia" w:asciiTheme="minorEastAsia" w:hAnsiTheme="minorEastAsia"/>
          <w:sz w:val="32"/>
          <w:szCs w:val="32"/>
          <w:lang w:val="en-US" w:eastAsia="zh-CN"/>
        </w:rPr>
        <w:t>4.67</w:t>
      </w:r>
      <w:r>
        <w:rPr>
          <w:rFonts w:hint="eastAsia" w:asciiTheme="minorEastAsia" w:hAnsiTheme="minorEastAsia"/>
          <w:sz w:val="32"/>
          <w:szCs w:val="32"/>
        </w:rPr>
        <w:t>万元，其中：公务用车购置费0万元，单位本级更新公务用车0辆。公务用车运行维护费</w:t>
      </w:r>
      <w:r>
        <w:rPr>
          <w:rFonts w:hint="eastAsia" w:asciiTheme="minorEastAsia" w:hAnsiTheme="minorEastAsia"/>
          <w:sz w:val="32"/>
          <w:szCs w:val="32"/>
          <w:lang w:val="en-US" w:eastAsia="zh-CN"/>
        </w:rPr>
        <w:t>4.67</w:t>
      </w:r>
      <w:r>
        <w:rPr>
          <w:rFonts w:hint="eastAsia" w:asciiTheme="minorEastAsia" w:hAnsiTheme="minorEastAsia"/>
          <w:sz w:val="32"/>
          <w:szCs w:val="32"/>
        </w:rPr>
        <w:t>万元，主要是公车燃油、维修、保险费用支出，截止202</w:t>
      </w:r>
      <w:r>
        <w:rPr>
          <w:rFonts w:hint="eastAsia" w:asciiTheme="minorEastAsia" w:hAnsiTheme="minorEastAsia"/>
          <w:sz w:val="32"/>
          <w:szCs w:val="32"/>
          <w:lang w:val="en-US" w:eastAsia="zh-CN"/>
        </w:rPr>
        <w:t>4</w:t>
      </w:r>
      <w:r>
        <w:rPr>
          <w:rFonts w:hint="eastAsia" w:asciiTheme="minorEastAsia" w:hAnsiTheme="minorEastAsia"/>
          <w:sz w:val="32"/>
          <w:szCs w:val="32"/>
        </w:rPr>
        <w:t>年12月31日，我单位开支财政拨款的公务用车保有量为3辆。</w:t>
      </w:r>
    </w:p>
    <w:p w14:paraId="7E781EF2">
      <w:pPr>
        <w:pStyle w:val="14"/>
        <w:rPr>
          <w:rFonts w:hAnsi="黑体"/>
          <w:b/>
          <w:sz w:val="32"/>
          <w:szCs w:val="32"/>
        </w:rPr>
      </w:pPr>
      <w:r>
        <w:rPr>
          <w:rFonts w:hint="eastAsia" w:hAnsi="黑体"/>
          <w:b/>
          <w:sz w:val="32"/>
          <w:szCs w:val="32"/>
        </w:rPr>
        <w:t>八、政府性基金预算收入支出决算情况</w:t>
      </w:r>
    </w:p>
    <w:p w14:paraId="6082B156">
      <w:pPr>
        <w:pStyle w:val="14"/>
        <w:rPr>
          <w:rFonts w:hAnsi="黑体"/>
          <w:b/>
          <w:sz w:val="32"/>
          <w:szCs w:val="32"/>
        </w:rPr>
      </w:pPr>
      <w:r>
        <w:rPr>
          <w:rFonts w:hint="eastAsia" w:asciiTheme="minorEastAsia" w:hAnsiTheme="minorEastAsia" w:eastAsiaTheme="minorEastAsia"/>
          <w:sz w:val="32"/>
          <w:szCs w:val="32"/>
        </w:rPr>
        <w:t xml:space="preserve">    </w:t>
      </w:r>
      <w:r>
        <w:rPr>
          <w:rFonts w:hint="eastAsia" w:asciiTheme="minorEastAsia" w:hAnsiTheme="minorEastAsia" w:eastAsiaTheme="minorEastAsia" w:cstheme="minorBidi"/>
          <w:color w:val="auto"/>
          <w:kern w:val="2"/>
          <w:sz w:val="32"/>
          <w:szCs w:val="32"/>
        </w:rPr>
        <w:t xml:space="preserve"> 本单位无政府性基金收支</w:t>
      </w:r>
    </w:p>
    <w:p w14:paraId="7D8C9482">
      <w:pPr>
        <w:pStyle w:val="7"/>
        <w:widowControl w:val="0"/>
        <w:autoSpaceDE w:val="0"/>
        <w:autoSpaceDN w:val="0"/>
        <w:adjustRightInd w:val="0"/>
        <w:spacing w:before="0" w:beforeAutospacing="0" w:after="0" w:afterAutospacing="0" w:line="600" w:lineRule="exact"/>
        <w:outlineLvl w:val="1"/>
        <w:rPr>
          <w:rFonts w:ascii="楷体_GB2312" w:eastAsia="楷体_GB2312" w:cs="楷体_GB2312"/>
          <w:b/>
          <w:kern w:val="0"/>
          <w:sz w:val="32"/>
          <w:szCs w:val="32"/>
        </w:rPr>
      </w:pPr>
      <w:r>
        <w:rPr>
          <w:rFonts w:hint="eastAsia" w:ascii="黑体" w:hAnsi="黑体" w:eastAsia="黑体" w:cs="黑体"/>
          <w:b/>
          <w:sz w:val="32"/>
          <w:szCs w:val="32"/>
          <w:lang w:eastAsia="zh-CN"/>
        </w:rPr>
        <w:t>九</w:t>
      </w:r>
      <w:r>
        <w:rPr>
          <w:rFonts w:hint="eastAsia" w:ascii="黑体" w:hAnsi="黑体" w:eastAsia="黑体" w:cs="黑体"/>
          <w:b/>
          <w:sz w:val="32"/>
          <w:szCs w:val="32"/>
        </w:rPr>
        <w:t>、</w:t>
      </w:r>
      <w:r>
        <w:rPr>
          <w:rFonts w:hint="eastAsia" w:ascii="黑体" w:hAnsi="黑体" w:eastAsia="黑体" w:cs="黑体"/>
          <w:b/>
          <w:kern w:val="0"/>
          <w:sz w:val="32"/>
          <w:szCs w:val="32"/>
          <w:lang w:val="en-US" w:eastAsia="zh-CN" w:bidi="ar-SA"/>
        </w:rPr>
        <w:t>机关运行经费支出情况</w:t>
      </w:r>
    </w:p>
    <w:p w14:paraId="6B136A4D">
      <w:pPr>
        <w:ind w:firstLine="960" w:firstLineChars="300"/>
        <w:rPr>
          <w:rFonts w:cs="黑体" w:asciiTheme="minorEastAsia" w:hAnsiTheme="minorEastAsia"/>
          <w:kern w:val="0"/>
          <w:sz w:val="32"/>
          <w:szCs w:val="32"/>
        </w:rPr>
      </w:pPr>
      <w:r>
        <w:rPr>
          <w:rFonts w:hint="eastAsia" w:cs="黑体" w:asciiTheme="minorEastAsia" w:hAnsiTheme="minorEastAsia"/>
          <w:kern w:val="0"/>
          <w:sz w:val="32"/>
          <w:szCs w:val="32"/>
        </w:rPr>
        <w:t>本部门202</w:t>
      </w:r>
      <w:r>
        <w:rPr>
          <w:rFonts w:hint="eastAsia" w:cs="黑体" w:asciiTheme="minorEastAsia" w:hAnsiTheme="minorEastAsia"/>
          <w:kern w:val="0"/>
          <w:sz w:val="32"/>
          <w:szCs w:val="32"/>
          <w:lang w:val="en-US" w:eastAsia="zh-CN"/>
        </w:rPr>
        <w:t>4</w:t>
      </w:r>
      <w:r>
        <w:rPr>
          <w:rFonts w:hint="eastAsia" w:cs="黑体" w:asciiTheme="minorEastAsia" w:hAnsiTheme="minorEastAsia"/>
          <w:kern w:val="0"/>
          <w:sz w:val="32"/>
          <w:szCs w:val="32"/>
        </w:rPr>
        <w:t>年度机关运行经费支出</w:t>
      </w:r>
      <w:r>
        <w:rPr>
          <w:rFonts w:hint="eastAsia" w:cs="黑体" w:asciiTheme="minorEastAsia" w:hAnsiTheme="minorEastAsia"/>
          <w:kern w:val="0"/>
          <w:sz w:val="32"/>
          <w:szCs w:val="32"/>
          <w:lang w:val="en-US" w:eastAsia="zh-CN"/>
        </w:rPr>
        <w:t>181.26</w:t>
      </w:r>
      <w:r>
        <w:rPr>
          <w:rFonts w:hint="eastAsia" w:cs="黑体" w:asciiTheme="minorEastAsia" w:hAnsiTheme="minorEastAsia"/>
          <w:kern w:val="0"/>
          <w:sz w:val="32"/>
          <w:szCs w:val="32"/>
        </w:rPr>
        <w:t>万元（与部门决算中行政单位和参照公务员法管理事业单位一般公共预算财政拨款基本支出中公用经费之和保持衔接），比年初预算</w:t>
      </w:r>
      <w:r>
        <w:rPr>
          <w:rFonts w:hint="eastAsia" w:cs="黑体" w:asciiTheme="minorEastAsia" w:hAnsiTheme="minorEastAsia"/>
          <w:kern w:val="0"/>
          <w:sz w:val="32"/>
          <w:szCs w:val="32"/>
          <w:lang w:val="en-US" w:eastAsia="zh-CN"/>
        </w:rPr>
        <w:t>235.83</w:t>
      </w:r>
      <w:r>
        <w:rPr>
          <w:rFonts w:hint="eastAsia" w:cs="黑体" w:asciiTheme="minorEastAsia" w:hAnsiTheme="minorEastAsia"/>
          <w:kern w:val="0"/>
          <w:sz w:val="32"/>
          <w:szCs w:val="32"/>
        </w:rPr>
        <w:t>万元减少</w:t>
      </w:r>
      <w:r>
        <w:rPr>
          <w:rFonts w:hint="eastAsia" w:cs="黑体" w:asciiTheme="minorEastAsia" w:hAnsiTheme="minorEastAsia"/>
          <w:kern w:val="0"/>
          <w:sz w:val="32"/>
          <w:szCs w:val="32"/>
          <w:lang w:val="en-US" w:eastAsia="zh-CN"/>
        </w:rPr>
        <w:t>54.57</w:t>
      </w:r>
      <w:r>
        <w:rPr>
          <w:rFonts w:hint="eastAsia" w:cs="黑体" w:asciiTheme="minorEastAsia" w:hAnsiTheme="minorEastAsia"/>
          <w:kern w:val="0"/>
          <w:sz w:val="32"/>
          <w:szCs w:val="32"/>
        </w:rPr>
        <w:t>万元，减少</w:t>
      </w:r>
      <w:r>
        <w:rPr>
          <w:rFonts w:hint="eastAsia" w:cs="黑体" w:asciiTheme="minorEastAsia" w:hAnsiTheme="minorEastAsia"/>
          <w:kern w:val="0"/>
          <w:sz w:val="32"/>
          <w:szCs w:val="32"/>
          <w:lang w:val="en-US" w:eastAsia="zh-CN"/>
        </w:rPr>
        <w:t>23.14</w:t>
      </w:r>
      <w:r>
        <w:rPr>
          <w:rFonts w:cs="黑体" w:asciiTheme="minorEastAsia" w:hAnsiTheme="minorEastAsia"/>
          <w:kern w:val="0"/>
          <w:sz w:val="32"/>
          <w:szCs w:val="32"/>
        </w:rPr>
        <w:t>%</w:t>
      </w:r>
      <w:r>
        <w:rPr>
          <w:rFonts w:hint="eastAsia" w:cs="黑体" w:asciiTheme="minorEastAsia" w:hAnsiTheme="minorEastAsia"/>
          <w:kern w:val="0"/>
          <w:sz w:val="32"/>
          <w:szCs w:val="32"/>
        </w:rPr>
        <w:t>。主要原因是：</w:t>
      </w:r>
      <w:r>
        <w:rPr>
          <w:rFonts w:hint="eastAsia" w:asciiTheme="minorEastAsia" w:hAnsiTheme="minorEastAsia"/>
          <w:sz w:val="32"/>
          <w:szCs w:val="32"/>
        </w:rPr>
        <w:t>中央及省拨业务办案经费及业务装备经费弥补了公用经费的不足</w:t>
      </w:r>
      <w:r>
        <w:rPr>
          <w:rFonts w:hint="eastAsia" w:asciiTheme="minorEastAsia" w:hAnsiTheme="minorEastAsia"/>
          <w:sz w:val="32"/>
          <w:szCs w:val="32"/>
          <w:lang w:eastAsia="zh-CN"/>
        </w:rPr>
        <w:t>；同时受国库实拨资金限制，当年度存在大量机关运行经费无法及时支付到位。</w:t>
      </w:r>
    </w:p>
    <w:p w14:paraId="28F713A3">
      <w:pPr>
        <w:pStyle w:val="7"/>
        <w:widowControl w:val="0"/>
        <w:autoSpaceDE w:val="0"/>
        <w:autoSpaceDN w:val="0"/>
        <w:adjustRightInd w:val="0"/>
        <w:spacing w:before="0" w:beforeAutospacing="0" w:after="0" w:afterAutospacing="0" w:line="600" w:lineRule="exact"/>
        <w:outlineLvl w:val="1"/>
        <w:rPr>
          <w:rFonts w:hint="eastAsia" w:ascii="黑体" w:hAnsi="黑体" w:eastAsia="黑体" w:cs="黑体"/>
          <w:b/>
          <w:sz w:val="32"/>
          <w:szCs w:val="32"/>
          <w:lang w:eastAsia="zh-CN"/>
        </w:rPr>
      </w:pPr>
      <w:r>
        <w:rPr>
          <w:rFonts w:hint="eastAsia" w:ascii="黑体" w:hAnsi="黑体" w:eastAsia="黑体" w:cs="黑体"/>
          <w:b/>
          <w:sz w:val="32"/>
          <w:szCs w:val="32"/>
          <w:lang w:val="en-US" w:eastAsia="zh-CN"/>
        </w:rPr>
        <w:t>十、一般性支出情况说明</w:t>
      </w:r>
    </w:p>
    <w:p w14:paraId="7150CED4">
      <w:pPr>
        <w:spacing w:line="600" w:lineRule="exact"/>
        <w:ind w:firstLine="640" w:firstLineChars="200"/>
        <w:rPr>
          <w:rFonts w:cs="黑体" w:asciiTheme="minorEastAsia" w:hAnsiTheme="minorEastAsia"/>
          <w:kern w:val="0"/>
          <w:sz w:val="32"/>
          <w:szCs w:val="32"/>
        </w:rPr>
      </w:pPr>
      <w:r>
        <w:rPr>
          <w:rFonts w:hint="eastAsia" w:cs="黑体" w:asciiTheme="minorEastAsia" w:hAnsiTheme="minorEastAsia"/>
          <w:kern w:val="0"/>
          <w:sz w:val="32"/>
          <w:szCs w:val="32"/>
        </w:rPr>
        <w:t>202</w:t>
      </w:r>
      <w:r>
        <w:rPr>
          <w:rFonts w:hint="eastAsia" w:cs="黑体" w:asciiTheme="minorEastAsia" w:hAnsiTheme="minorEastAsia"/>
          <w:kern w:val="0"/>
          <w:sz w:val="32"/>
          <w:szCs w:val="32"/>
          <w:lang w:val="en-US" w:eastAsia="zh-CN"/>
        </w:rPr>
        <w:t>4</w:t>
      </w:r>
      <w:r>
        <w:rPr>
          <w:rFonts w:hint="eastAsia" w:cs="黑体" w:asciiTheme="minorEastAsia" w:hAnsiTheme="minorEastAsia"/>
          <w:kern w:val="0"/>
          <w:sz w:val="32"/>
          <w:szCs w:val="32"/>
        </w:rPr>
        <w:t>年本部门开支会议费</w:t>
      </w:r>
      <w:r>
        <w:rPr>
          <w:rFonts w:hint="eastAsia" w:cs="黑体" w:asciiTheme="minorEastAsia" w:hAnsiTheme="minorEastAsia"/>
          <w:kern w:val="0"/>
          <w:sz w:val="32"/>
          <w:szCs w:val="32"/>
          <w:lang w:val="en-US" w:eastAsia="zh-CN"/>
        </w:rPr>
        <w:t>0.12</w:t>
      </w:r>
      <w:r>
        <w:rPr>
          <w:rFonts w:hint="eastAsia" w:cs="黑体" w:asciiTheme="minorEastAsia" w:hAnsiTheme="minorEastAsia"/>
          <w:kern w:val="0"/>
          <w:sz w:val="32"/>
          <w:szCs w:val="32"/>
        </w:rPr>
        <w:t>万元，用于</w:t>
      </w:r>
      <w:r>
        <w:rPr>
          <w:rFonts w:hint="eastAsia" w:cs="黑体" w:asciiTheme="minorEastAsia" w:hAnsiTheme="minorEastAsia"/>
          <w:kern w:val="0"/>
          <w:sz w:val="32"/>
          <w:szCs w:val="32"/>
          <w:lang w:eastAsia="zh-CN"/>
        </w:rPr>
        <w:t>日常会议支出</w:t>
      </w:r>
      <w:r>
        <w:rPr>
          <w:rFonts w:hint="eastAsia" w:cs="黑体" w:asciiTheme="minorEastAsia" w:hAnsiTheme="minorEastAsia"/>
          <w:kern w:val="0"/>
          <w:sz w:val="32"/>
          <w:szCs w:val="32"/>
        </w:rPr>
        <w:t>，人数</w:t>
      </w:r>
      <w:r>
        <w:rPr>
          <w:rFonts w:hint="eastAsia" w:cs="黑体" w:asciiTheme="minorEastAsia" w:hAnsiTheme="minorEastAsia"/>
          <w:kern w:val="0"/>
          <w:sz w:val="32"/>
          <w:szCs w:val="32"/>
          <w:lang w:val="en-US" w:eastAsia="zh-CN"/>
        </w:rPr>
        <w:t>30</w:t>
      </w:r>
      <w:r>
        <w:rPr>
          <w:rFonts w:hint="eastAsia" w:cs="黑体" w:asciiTheme="minorEastAsia" w:hAnsiTheme="minorEastAsia"/>
          <w:kern w:val="0"/>
          <w:sz w:val="32"/>
          <w:szCs w:val="32"/>
        </w:rPr>
        <w:t>余人；开支培训费</w:t>
      </w:r>
      <w:r>
        <w:rPr>
          <w:rFonts w:hint="eastAsia" w:cs="黑体" w:asciiTheme="minorEastAsia" w:hAnsiTheme="minorEastAsia"/>
          <w:kern w:val="0"/>
          <w:sz w:val="32"/>
          <w:szCs w:val="32"/>
          <w:lang w:val="en-US" w:eastAsia="zh-CN"/>
        </w:rPr>
        <w:t>0.8</w:t>
      </w:r>
      <w:r>
        <w:rPr>
          <w:rFonts w:hint="eastAsia" w:cs="黑体" w:asciiTheme="minorEastAsia" w:hAnsiTheme="minorEastAsia"/>
          <w:kern w:val="0"/>
          <w:sz w:val="32"/>
          <w:szCs w:val="32"/>
        </w:rPr>
        <w:t>万元，用于开展人民调解、行政执法综合等培训，人数1</w:t>
      </w:r>
      <w:r>
        <w:rPr>
          <w:rFonts w:hint="eastAsia" w:cs="黑体" w:asciiTheme="minorEastAsia" w:hAnsiTheme="minorEastAsia"/>
          <w:kern w:val="0"/>
          <w:sz w:val="32"/>
          <w:szCs w:val="32"/>
          <w:lang w:val="en-US" w:eastAsia="zh-CN"/>
        </w:rPr>
        <w:t>00余</w:t>
      </w:r>
      <w:r>
        <w:rPr>
          <w:rFonts w:hint="eastAsia" w:cs="黑体" w:asciiTheme="minorEastAsia" w:hAnsiTheme="minorEastAsia"/>
          <w:kern w:val="0"/>
          <w:sz w:val="32"/>
          <w:szCs w:val="32"/>
        </w:rPr>
        <w:t>人，内容为提升人民调解员调解技能、拓展全体执法人员法律知识，提高执法水平等方面。举办等节庆、晚会、论坛、赛事活动，开支0万元。</w:t>
      </w:r>
    </w:p>
    <w:p w14:paraId="30A3DA9D">
      <w:pPr>
        <w:spacing w:line="600" w:lineRule="exact"/>
        <w:outlineLvl w:val="2"/>
        <w:rPr>
          <w:rFonts w:ascii="楷体_GB2312" w:eastAsia="楷体_GB2312" w:cs="楷体_GB2312"/>
          <w:b/>
          <w:kern w:val="0"/>
          <w:sz w:val="32"/>
          <w:szCs w:val="32"/>
        </w:rPr>
      </w:pPr>
      <w:r>
        <w:rPr>
          <w:rFonts w:hint="eastAsia" w:ascii="楷体_GB2312" w:hAnsi="Times New Roman" w:eastAsia="楷体_GB2312" w:cs="楷体_GB2312"/>
          <w:b/>
          <w:kern w:val="0"/>
          <w:sz w:val="32"/>
          <w:szCs w:val="32"/>
          <w:lang w:eastAsia="zh-CN"/>
        </w:rPr>
        <w:t>十一、关于</w:t>
      </w:r>
      <w:r>
        <w:rPr>
          <w:rFonts w:hint="eastAsia" w:ascii="楷体_GB2312" w:hAnsi="Times New Roman" w:eastAsia="楷体_GB2312" w:cs="楷体_GB2312"/>
          <w:b/>
          <w:kern w:val="0"/>
          <w:sz w:val="32"/>
          <w:szCs w:val="32"/>
        </w:rPr>
        <w:t>政府采购支出情况</w:t>
      </w:r>
    </w:p>
    <w:p w14:paraId="328EBD9F">
      <w:pPr>
        <w:pStyle w:val="14"/>
        <w:ind w:firstLine="640" w:firstLineChars="200"/>
        <w:rPr>
          <w:rFonts w:asciiTheme="minorEastAsia" w:hAnsiTheme="minorEastAsia" w:eastAsiaTheme="minorEastAsia"/>
          <w:color w:val="auto"/>
          <w:sz w:val="32"/>
          <w:szCs w:val="32"/>
        </w:rPr>
      </w:pPr>
      <w:r>
        <w:rPr>
          <w:rFonts w:hint="eastAsia" w:asciiTheme="minorEastAsia" w:hAnsiTheme="minorEastAsia" w:eastAsiaTheme="minorEastAsia"/>
          <w:color w:val="auto"/>
          <w:sz w:val="32"/>
          <w:szCs w:val="32"/>
        </w:rPr>
        <w:t>本部门202</w:t>
      </w:r>
      <w:r>
        <w:rPr>
          <w:rFonts w:hint="eastAsia" w:asciiTheme="minorEastAsia" w:hAnsiTheme="minorEastAsia" w:eastAsiaTheme="minorEastAsia"/>
          <w:color w:val="auto"/>
          <w:sz w:val="32"/>
          <w:szCs w:val="32"/>
          <w:lang w:val="en-US" w:eastAsia="zh-CN"/>
        </w:rPr>
        <w:t>4</w:t>
      </w:r>
      <w:r>
        <w:rPr>
          <w:rFonts w:hint="eastAsia" w:asciiTheme="minorEastAsia" w:hAnsiTheme="minorEastAsia" w:eastAsiaTheme="minorEastAsia"/>
          <w:color w:val="auto"/>
          <w:sz w:val="32"/>
          <w:szCs w:val="32"/>
        </w:rPr>
        <w:t>年度政府采购支出总额</w:t>
      </w:r>
      <w:r>
        <w:rPr>
          <w:rFonts w:hint="eastAsia" w:asciiTheme="minorEastAsia" w:hAnsiTheme="minorEastAsia" w:eastAsiaTheme="minorEastAsia"/>
          <w:color w:val="auto"/>
          <w:sz w:val="32"/>
          <w:szCs w:val="32"/>
          <w:lang w:val="en-US" w:eastAsia="zh-CN"/>
        </w:rPr>
        <w:t>45.72</w:t>
      </w:r>
      <w:r>
        <w:rPr>
          <w:rFonts w:hint="eastAsia" w:asciiTheme="minorEastAsia" w:hAnsiTheme="minorEastAsia" w:eastAsiaTheme="minorEastAsia"/>
          <w:color w:val="auto"/>
          <w:sz w:val="32"/>
          <w:szCs w:val="32"/>
        </w:rPr>
        <w:t>万元，其中：政府采购货物支出</w:t>
      </w:r>
      <w:r>
        <w:rPr>
          <w:rFonts w:hint="eastAsia" w:asciiTheme="minorEastAsia" w:hAnsiTheme="minorEastAsia" w:eastAsiaTheme="minorEastAsia"/>
          <w:color w:val="auto"/>
          <w:sz w:val="32"/>
          <w:szCs w:val="32"/>
          <w:lang w:val="en-US" w:eastAsia="zh-CN"/>
        </w:rPr>
        <w:t>45.72</w:t>
      </w:r>
      <w:r>
        <w:rPr>
          <w:rFonts w:hint="eastAsia" w:asciiTheme="minorEastAsia" w:hAnsiTheme="minorEastAsia" w:eastAsiaTheme="minorEastAsia"/>
          <w:color w:val="auto"/>
          <w:sz w:val="32"/>
          <w:szCs w:val="32"/>
        </w:rPr>
        <w:t>万元、政府采购工程支出0 万元、政府采购服务支出0万元。授予中小企业合同金额</w:t>
      </w:r>
      <w:r>
        <w:rPr>
          <w:rFonts w:hint="eastAsia" w:asciiTheme="minorEastAsia" w:hAnsiTheme="minorEastAsia" w:eastAsiaTheme="minorEastAsia"/>
          <w:color w:val="auto"/>
          <w:sz w:val="32"/>
          <w:szCs w:val="32"/>
          <w:lang w:val="en-US" w:eastAsia="zh-CN"/>
        </w:rPr>
        <w:t>45.72</w:t>
      </w:r>
      <w:r>
        <w:rPr>
          <w:rFonts w:hint="eastAsia" w:asciiTheme="minorEastAsia" w:hAnsiTheme="minorEastAsia" w:eastAsiaTheme="minorEastAsia"/>
          <w:color w:val="auto"/>
          <w:sz w:val="32"/>
          <w:szCs w:val="32"/>
        </w:rPr>
        <w:t>万元，占政府采购支出总额的100%，其中：授予小微企业合同金额</w:t>
      </w:r>
      <w:r>
        <w:rPr>
          <w:rFonts w:hint="eastAsia" w:asciiTheme="minorEastAsia" w:hAnsiTheme="minorEastAsia" w:eastAsiaTheme="minorEastAsia"/>
          <w:color w:val="auto"/>
          <w:sz w:val="32"/>
          <w:szCs w:val="32"/>
          <w:lang w:val="en-US" w:eastAsia="zh-CN"/>
        </w:rPr>
        <w:t>45.72</w:t>
      </w:r>
      <w:r>
        <w:rPr>
          <w:rFonts w:hint="eastAsia" w:asciiTheme="minorEastAsia" w:hAnsiTheme="minorEastAsia" w:eastAsiaTheme="minorEastAsia"/>
          <w:color w:val="auto"/>
          <w:sz w:val="32"/>
          <w:szCs w:val="32"/>
        </w:rPr>
        <w:t>万元，占政府采购支出总额的100%。</w:t>
      </w:r>
    </w:p>
    <w:p w14:paraId="168578E6">
      <w:pPr>
        <w:spacing w:line="600" w:lineRule="exact"/>
        <w:outlineLvl w:val="2"/>
        <w:rPr>
          <w:rFonts w:hint="eastAsia" w:ascii="楷体_GB2312" w:eastAsia="楷体_GB2312" w:cs="楷体_GB2312"/>
          <w:b/>
          <w:kern w:val="0"/>
          <w:sz w:val="32"/>
          <w:szCs w:val="32"/>
          <w:lang w:eastAsia="zh-CN"/>
        </w:rPr>
      </w:pPr>
      <w:r>
        <w:rPr>
          <w:rFonts w:hint="eastAsia" w:ascii="楷体_GB2312" w:hAnsi="Times New Roman" w:eastAsia="楷体_GB2312" w:cs="楷体_GB2312"/>
          <w:b/>
          <w:kern w:val="0"/>
          <w:sz w:val="32"/>
          <w:szCs w:val="32"/>
          <w:lang w:eastAsia="zh-CN"/>
        </w:rPr>
        <w:t>十二、关于</w:t>
      </w:r>
      <w:r>
        <w:rPr>
          <w:rFonts w:hint="eastAsia" w:ascii="楷体_GB2312" w:hAnsi="Times New Roman" w:eastAsia="楷体_GB2312" w:cs="楷体_GB2312"/>
          <w:b/>
          <w:kern w:val="0"/>
          <w:sz w:val="32"/>
          <w:szCs w:val="32"/>
        </w:rPr>
        <w:t>国有资产占用情况</w:t>
      </w:r>
      <w:r>
        <w:rPr>
          <w:rFonts w:hint="eastAsia" w:ascii="楷体_GB2312" w:hAnsi="Times New Roman" w:eastAsia="楷体_GB2312" w:cs="楷体_GB2312"/>
          <w:b/>
          <w:kern w:val="0"/>
          <w:sz w:val="32"/>
          <w:szCs w:val="32"/>
          <w:lang w:eastAsia="zh-CN"/>
        </w:rPr>
        <w:t>说明</w:t>
      </w:r>
    </w:p>
    <w:p w14:paraId="4DE770F4">
      <w:pPr>
        <w:pStyle w:val="14"/>
        <w:ind w:firstLine="640" w:firstLineChars="200"/>
        <w:rPr>
          <w:rFonts w:asciiTheme="minorEastAsia" w:hAnsiTheme="minorEastAsia" w:eastAsiaTheme="minorEastAsia"/>
          <w:color w:val="auto"/>
          <w:sz w:val="32"/>
          <w:szCs w:val="32"/>
        </w:rPr>
      </w:pPr>
      <w:r>
        <w:rPr>
          <w:rFonts w:hint="eastAsia" w:asciiTheme="minorEastAsia" w:hAnsiTheme="minorEastAsia" w:eastAsiaTheme="minorEastAsia"/>
          <w:color w:val="auto"/>
          <w:sz w:val="32"/>
          <w:szCs w:val="32"/>
        </w:rPr>
        <w:t>截至202</w:t>
      </w:r>
      <w:r>
        <w:rPr>
          <w:rFonts w:hint="eastAsia" w:asciiTheme="minorEastAsia" w:hAnsiTheme="minorEastAsia" w:eastAsiaTheme="minorEastAsia"/>
          <w:color w:val="auto"/>
          <w:sz w:val="32"/>
          <w:szCs w:val="32"/>
          <w:lang w:val="en-US" w:eastAsia="zh-CN"/>
        </w:rPr>
        <w:t>4</w:t>
      </w:r>
      <w:r>
        <w:rPr>
          <w:rFonts w:hint="eastAsia" w:asciiTheme="minorEastAsia" w:hAnsiTheme="minorEastAsia" w:eastAsiaTheme="minorEastAsia"/>
          <w:color w:val="auto"/>
          <w:sz w:val="32"/>
          <w:szCs w:val="32"/>
        </w:rPr>
        <w:t>年12月31日，本单位共有车辆3辆，其中，主要领导干部用车0辆，机要通信用车0辆、应急保障用车0辆、执法执勤用车3辆、特种专业技术用车0辆、其他用车0辆；单位价值50万元以上通用设备0台（套）；单位价值100万元以上专用设备0台（套）。</w:t>
      </w:r>
    </w:p>
    <w:p w14:paraId="6007175A">
      <w:pPr>
        <w:pStyle w:val="7"/>
        <w:widowControl w:val="0"/>
        <w:autoSpaceDE w:val="0"/>
        <w:autoSpaceDN w:val="0"/>
        <w:adjustRightInd w:val="0"/>
        <w:spacing w:before="0" w:beforeAutospacing="0" w:after="0" w:afterAutospacing="0" w:line="600" w:lineRule="exact"/>
        <w:outlineLvl w:val="1"/>
        <w:rPr>
          <w:rFonts w:hint="default" w:ascii="黑体" w:hAnsi="黑体" w:eastAsia="黑体" w:cs="黑体"/>
          <w:b/>
          <w:color w:val="000000"/>
          <w:sz w:val="32"/>
          <w:szCs w:val="32"/>
          <w:lang w:val="en-US" w:eastAsia="zh-CN"/>
        </w:rPr>
      </w:pPr>
      <w:r>
        <w:rPr>
          <w:rFonts w:hint="eastAsia" w:ascii="黑体" w:hAnsi="黑体" w:eastAsia="黑体" w:cs="黑体"/>
          <w:b/>
          <w:color w:val="000000"/>
          <w:sz w:val="32"/>
          <w:szCs w:val="32"/>
        </w:rPr>
        <w:t>十</w:t>
      </w:r>
      <w:r>
        <w:rPr>
          <w:rFonts w:hint="eastAsia" w:ascii="黑体" w:hAnsi="黑体" w:eastAsia="黑体" w:cs="黑体"/>
          <w:b/>
          <w:color w:val="000000"/>
          <w:sz w:val="32"/>
          <w:szCs w:val="32"/>
          <w:lang w:eastAsia="zh-CN"/>
        </w:rPr>
        <w:t>三</w:t>
      </w:r>
      <w:r>
        <w:rPr>
          <w:rFonts w:hint="eastAsia" w:ascii="黑体" w:hAnsi="黑体" w:eastAsia="黑体" w:cs="黑体"/>
          <w:b/>
          <w:color w:val="000000"/>
          <w:sz w:val="32"/>
          <w:szCs w:val="32"/>
        </w:rPr>
        <w:t>、</w:t>
      </w:r>
      <w:r>
        <w:rPr>
          <w:rFonts w:hint="eastAsia" w:ascii="黑体" w:hAnsi="黑体" w:eastAsia="黑体" w:cs="黑体"/>
          <w:b/>
          <w:color w:val="000000"/>
          <w:sz w:val="32"/>
          <w:szCs w:val="32"/>
          <w:lang w:eastAsia="zh-CN"/>
        </w:rPr>
        <w:t>关于</w:t>
      </w:r>
      <w:r>
        <w:rPr>
          <w:rFonts w:hint="eastAsia" w:ascii="黑体" w:hAnsi="黑体" w:eastAsia="黑体" w:cs="黑体"/>
          <w:b/>
          <w:color w:val="000000"/>
          <w:sz w:val="32"/>
          <w:szCs w:val="32"/>
          <w:lang w:val="en-US" w:eastAsia="zh-CN"/>
        </w:rPr>
        <w:t>2024年度预算绩效情况的说明</w:t>
      </w:r>
    </w:p>
    <w:p w14:paraId="71E2DC8D">
      <w:pPr>
        <w:spacing w:line="220" w:lineRule="atLeast"/>
        <w:rPr>
          <w:rFonts w:hint="eastAsia" w:cs="黑体" w:asciiTheme="minorEastAsia" w:hAnsiTheme="minorEastAsia"/>
          <w:kern w:val="0"/>
          <w:sz w:val="32"/>
          <w:szCs w:val="32"/>
          <w:lang w:eastAsia="zh-CN"/>
        </w:rPr>
      </w:pPr>
      <w:r>
        <w:rPr>
          <w:rFonts w:hint="eastAsia" w:cs="黑体" w:asciiTheme="minorEastAsia" w:hAnsiTheme="minorEastAsia"/>
          <w:kern w:val="0"/>
          <w:sz w:val="32"/>
          <w:szCs w:val="32"/>
          <w:lang w:eastAsia="zh-CN"/>
        </w:rPr>
        <w:t>（一）绩效管理工作开展情况</w:t>
      </w:r>
    </w:p>
    <w:p w14:paraId="32A4175B">
      <w:pPr>
        <w:spacing w:line="220" w:lineRule="atLeast"/>
        <w:ind w:firstLine="640" w:firstLineChars="200"/>
        <w:rPr>
          <w:rFonts w:cs="黑体" w:asciiTheme="minorEastAsia" w:hAnsiTheme="minorEastAsia"/>
          <w:kern w:val="0"/>
          <w:sz w:val="32"/>
          <w:szCs w:val="32"/>
        </w:rPr>
      </w:pPr>
      <w:r>
        <w:rPr>
          <w:rFonts w:hint="eastAsia" w:cs="黑体" w:asciiTheme="minorEastAsia" w:hAnsiTheme="minorEastAsia"/>
          <w:kern w:val="0"/>
          <w:sz w:val="32"/>
          <w:szCs w:val="32"/>
        </w:rPr>
        <w:t>本部门为一级预算单位，严格执行并积极开展预算管理及预算绩效评价工作。全年预算绩效评价部门整体支出绩效评价报告1个，已按财政财政绩效部门要求已公开（见第五部分附件）。根据财政管理制度的规定，本部门按照财政部门要求及时做好年初预算项目申报，积极开展整体支出和项目支出的自我评价工作，建立合理的评价指标体系，开展全方位的绩效评价工作，强化预算绩效管理目标，力求预算资金使用效果。</w:t>
      </w:r>
    </w:p>
    <w:p w14:paraId="757A993C">
      <w:pPr>
        <w:pStyle w:val="14"/>
        <w:numPr>
          <w:ilvl w:val="0"/>
          <w:numId w:val="3"/>
        </w:numPr>
        <w:rPr>
          <w:rFonts w:hint="eastAsia" w:asciiTheme="minorEastAsia" w:hAnsiTheme="minorEastAsia" w:eastAsiaTheme="minorEastAsia"/>
          <w:color w:val="auto"/>
          <w:sz w:val="32"/>
          <w:szCs w:val="32"/>
          <w:lang w:eastAsia="zh-CN"/>
        </w:rPr>
      </w:pPr>
      <w:r>
        <w:rPr>
          <w:rFonts w:hint="eastAsia" w:asciiTheme="minorEastAsia" w:hAnsiTheme="minorEastAsia" w:eastAsiaTheme="minorEastAsia"/>
          <w:color w:val="auto"/>
          <w:sz w:val="32"/>
          <w:szCs w:val="32"/>
          <w:lang w:eastAsia="zh-CN"/>
        </w:rPr>
        <w:t>部门整体支出绩效情况</w:t>
      </w:r>
    </w:p>
    <w:p w14:paraId="6597AD73">
      <w:pPr>
        <w:pStyle w:val="14"/>
        <w:numPr>
          <w:ilvl w:val="0"/>
          <w:numId w:val="0"/>
        </w:numPr>
        <w:ind w:firstLine="640" w:firstLineChars="200"/>
        <w:rPr>
          <w:rFonts w:asciiTheme="minorEastAsia" w:hAnsiTheme="minorEastAsia" w:eastAsiaTheme="minorEastAsia"/>
          <w:color w:val="auto"/>
          <w:sz w:val="32"/>
          <w:szCs w:val="32"/>
        </w:rPr>
      </w:pPr>
      <w:r>
        <w:rPr>
          <w:rFonts w:hint="eastAsia" w:asciiTheme="minorEastAsia" w:hAnsiTheme="minorEastAsia" w:eastAsiaTheme="minorEastAsia"/>
          <w:color w:val="auto"/>
          <w:sz w:val="32"/>
          <w:szCs w:val="32"/>
        </w:rPr>
        <w:t>202</w:t>
      </w:r>
      <w:r>
        <w:rPr>
          <w:rFonts w:hint="eastAsia" w:asciiTheme="minorEastAsia" w:hAnsiTheme="minorEastAsia" w:eastAsiaTheme="minorEastAsia"/>
          <w:color w:val="auto"/>
          <w:sz w:val="32"/>
          <w:szCs w:val="32"/>
          <w:lang w:val="en-US" w:eastAsia="zh-CN"/>
        </w:rPr>
        <w:t>4</w:t>
      </w:r>
      <w:r>
        <w:rPr>
          <w:rFonts w:hint="eastAsia" w:asciiTheme="minorEastAsia" w:hAnsiTheme="minorEastAsia" w:eastAsiaTheme="minorEastAsia"/>
          <w:color w:val="auto"/>
          <w:sz w:val="32"/>
          <w:szCs w:val="32"/>
        </w:rPr>
        <w:t>年部门整体支出</w:t>
      </w:r>
      <w:r>
        <w:rPr>
          <w:rFonts w:hint="eastAsia" w:asciiTheme="minorEastAsia" w:hAnsiTheme="minorEastAsia" w:eastAsiaTheme="minorEastAsia"/>
          <w:color w:val="auto"/>
          <w:sz w:val="32"/>
          <w:szCs w:val="32"/>
          <w:lang w:val="en-US" w:eastAsia="zh-CN"/>
        </w:rPr>
        <w:t>4091.43</w:t>
      </w:r>
      <w:r>
        <w:rPr>
          <w:rFonts w:hint="eastAsia" w:asciiTheme="minorEastAsia" w:hAnsiTheme="minorEastAsia" w:eastAsiaTheme="minorEastAsia"/>
          <w:color w:val="auto"/>
          <w:sz w:val="32"/>
          <w:szCs w:val="32"/>
        </w:rPr>
        <w:t>万元，本年度发生基本支出</w:t>
      </w:r>
      <w:r>
        <w:rPr>
          <w:rFonts w:hint="eastAsia" w:asciiTheme="minorEastAsia" w:hAnsiTheme="minorEastAsia" w:eastAsiaTheme="minorEastAsia"/>
          <w:color w:val="auto"/>
          <w:sz w:val="32"/>
          <w:szCs w:val="32"/>
          <w:lang w:val="en-US" w:eastAsia="zh-CN"/>
        </w:rPr>
        <w:t>1687.46</w:t>
      </w:r>
      <w:r>
        <w:rPr>
          <w:rFonts w:hint="eastAsia" w:asciiTheme="minorEastAsia" w:hAnsiTheme="minorEastAsia" w:eastAsiaTheme="minorEastAsia"/>
          <w:color w:val="auto"/>
          <w:sz w:val="32"/>
          <w:szCs w:val="32"/>
        </w:rPr>
        <w:t>万元，及时足额支付人员工资、福利、五险一金，人员经费到位；项目支出</w:t>
      </w:r>
      <w:r>
        <w:rPr>
          <w:rFonts w:hint="eastAsia" w:asciiTheme="minorEastAsia" w:hAnsiTheme="minorEastAsia" w:eastAsiaTheme="minorEastAsia"/>
          <w:color w:val="auto"/>
          <w:sz w:val="32"/>
          <w:szCs w:val="32"/>
          <w:lang w:val="en-US" w:eastAsia="zh-CN"/>
        </w:rPr>
        <w:t>2403.97</w:t>
      </w:r>
      <w:r>
        <w:rPr>
          <w:rFonts w:hint="eastAsia" w:asciiTheme="minorEastAsia" w:hAnsiTheme="minorEastAsia" w:eastAsiaTheme="minorEastAsia"/>
          <w:color w:val="auto"/>
          <w:sz w:val="32"/>
          <w:szCs w:val="32"/>
        </w:rPr>
        <w:t>万元。湘潭县司法局实施部门预算绩效管理的单位范围包括：县司法局本级共1家单位。202</w:t>
      </w:r>
      <w:r>
        <w:rPr>
          <w:rFonts w:hint="eastAsia" w:asciiTheme="minorEastAsia" w:hAnsiTheme="minorEastAsia" w:eastAsiaTheme="minorEastAsia"/>
          <w:color w:val="auto"/>
          <w:sz w:val="32"/>
          <w:szCs w:val="32"/>
          <w:lang w:val="en-US" w:eastAsia="zh-CN"/>
        </w:rPr>
        <w:t>4</w:t>
      </w:r>
      <w:r>
        <w:rPr>
          <w:rFonts w:hint="eastAsia" w:asciiTheme="minorEastAsia" w:hAnsiTheme="minorEastAsia" w:eastAsiaTheme="minorEastAsia"/>
          <w:color w:val="auto"/>
          <w:sz w:val="32"/>
          <w:szCs w:val="32"/>
        </w:rPr>
        <w:t>年本单位共1个预算项目纳入部门预算绩效管理和编制预算绩效目标。相关项目在年度预算执行完毕或项目完成后，于次年开展预算绩效自评或绩效评价，形成绩效报告报送财政部门备案。财政部门结合实际情况，选取部分项目或单位实施重点绩效评价。</w:t>
      </w:r>
    </w:p>
    <w:p w14:paraId="4DC498EE">
      <w:pPr>
        <w:pStyle w:val="14"/>
        <w:numPr>
          <w:ilvl w:val="0"/>
          <w:numId w:val="3"/>
        </w:numPr>
        <w:rPr>
          <w:rFonts w:hint="eastAsia" w:asciiTheme="minorEastAsia" w:hAnsiTheme="minorEastAsia" w:eastAsiaTheme="minorEastAsia"/>
          <w:color w:val="auto"/>
          <w:sz w:val="32"/>
          <w:szCs w:val="32"/>
          <w:lang w:val="en-US" w:eastAsia="zh-CN"/>
        </w:rPr>
      </w:pPr>
      <w:r>
        <w:rPr>
          <w:rFonts w:hint="eastAsia" w:asciiTheme="minorEastAsia" w:hAnsiTheme="minorEastAsia" w:eastAsiaTheme="minorEastAsia"/>
          <w:color w:val="auto"/>
          <w:sz w:val="32"/>
          <w:szCs w:val="32"/>
          <w:lang w:val="en-US" w:eastAsia="zh-CN"/>
        </w:rPr>
        <w:t>存在的问题及原因分析</w:t>
      </w:r>
    </w:p>
    <w:p w14:paraId="21483AD6">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cs="黑体" w:asciiTheme="minorEastAsia" w:hAnsiTheme="minorEastAsia" w:eastAsiaTheme="minorEastAsia"/>
          <w:color w:val="auto"/>
          <w:kern w:val="0"/>
          <w:sz w:val="32"/>
          <w:szCs w:val="32"/>
          <w:lang w:val="en-US" w:eastAsia="zh-CN" w:bidi="ar-SA"/>
        </w:rPr>
      </w:pPr>
      <w:r>
        <w:rPr>
          <w:rFonts w:hint="eastAsia" w:cs="黑体" w:asciiTheme="minorEastAsia" w:hAnsiTheme="minorEastAsia" w:eastAsiaTheme="minorEastAsia"/>
          <w:color w:val="auto"/>
          <w:kern w:val="0"/>
          <w:sz w:val="32"/>
          <w:szCs w:val="32"/>
          <w:lang w:val="en-US" w:eastAsia="zh-CN" w:bidi="ar-SA"/>
        </w:rPr>
        <w:t>1、项目资金支付力度有待加强。因为是湘潭县是化债大县，资金支付相当困难，导致项目资金支付力度不够。</w:t>
      </w:r>
    </w:p>
    <w:p w14:paraId="3159D015">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cs="黑体" w:asciiTheme="minorEastAsia" w:hAnsiTheme="minorEastAsia" w:eastAsiaTheme="minorEastAsia"/>
          <w:color w:val="auto"/>
          <w:kern w:val="0"/>
          <w:sz w:val="32"/>
          <w:szCs w:val="32"/>
          <w:lang w:val="en-US" w:eastAsia="zh-CN" w:bidi="ar-SA"/>
        </w:rPr>
      </w:pPr>
      <w:r>
        <w:rPr>
          <w:rFonts w:hint="default" w:cs="黑体" w:asciiTheme="minorEastAsia" w:hAnsiTheme="minorEastAsia" w:eastAsiaTheme="minorEastAsia"/>
          <w:color w:val="auto"/>
          <w:kern w:val="0"/>
          <w:sz w:val="32"/>
          <w:szCs w:val="32"/>
          <w:lang w:val="en-US" w:eastAsia="zh-CN" w:bidi="ar-SA"/>
        </w:rPr>
        <w:t>2</w:t>
      </w:r>
      <w:r>
        <w:rPr>
          <w:rFonts w:hint="eastAsia" w:cs="黑体" w:asciiTheme="minorEastAsia" w:hAnsiTheme="minorEastAsia" w:eastAsiaTheme="minorEastAsia"/>
          <w:color w:val="auto"/>
          <w:kern w:val="0"/>
          <w:sz w:val="32"/>
          <w:szCs w:val="32"/>
          <w:lang w:val="en-US" w:eastAsia="zh-CN" w:bidi="ar-SA"/>
        </w:rPr>
        <w:t>、预算支出明细科目编制不够准确，预算实际使用过程中产生偏差，无法准确预计全年经济活动。由于预算编制人员没有及时更新财务知识，导致预算支出明细科目的编制方面不够准确。</w:t>
      </w:r>
    </w:p>
    <w:p w14:paraId="140F0808">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cs="黑体" w:asciiTheme="minorEastAsia" w:hAnsiTheme="minorEastAsia" w:eastAsiaTheme="minorEastAsia"/>
          <w:color w:val="auto"/>
          <w:kern w:val="0"/>
          <w:sz w:val="32"/>
          <w:szCs w:val="32"/>
          <w:lang w:val="en-US" w:eastAsia="zh-CN" w:bidi="ar-SA"/>
        </w:rPr>
      </w:pPr>
      <w:r>
        <w:rPr>
          <w:rFonts w:hint="default" w:cs="黑体" w:asciiTheme="minorEastAsia" w:hAnsiTheme="minorEastAsia" w:eastAsiaTheme="minorEastAsia"/>
          <w:color w:val="auto"/>
          <w:kern w:val="0"/>
          <w:sz w:val="32"/>
          <w:szCs w:val="32"/>
          <w:lang w:val="en-US" w:eastAsia="zh-CN" w:bidi="ar-SA"/>
        </w:rPr>
        <w:t>3</w:t>
      </w:r>
      <w:r>
        <w:rPr>
          <w:rFonts w:hint="eastAsia" w:cs="黑体" w:asciiTheme="minorEastAsia" w:hAnsiTheme="minorEastAsia" w:eastAsiaTheme="minorEastAsia"/>
          <w:color w:val="auto"/>
          <w:kern w:val="0"/>
          <w:sz w:val="32"/>
          <w:szCs w:val="32"/>
          <w:lang w:val="en-US" w:eastAsia="zh-CN" w:bidi="ar-SA"/>
        </w:rPr>
        <w:t>、年初预算不够准确，年中追加预算没有及时拨付到位， 导致统计工作开展艰难。由于司法局某些业务股室对来年的工作任务和工作量预估不足，导致此类问题的发生。</w:t>
      </w:r>
    </w:p>
    <w:p w14:paraId="2FC3E796">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cs="黑体" w:asciiTheme="minorEastAsia" w:hAnsiTheme="minorEastAsia" w:eastAsiaTheme="minorEastAsia"/>
          <w:color w:val="auto"/>
          <w:kern w:val="0"/>
          <w:sz w:val="32"/>
          <w:szCs w:val="32"/>
          <w:lang w:val="en-US" w:eastAsia="zh-CN" w:bidi="ar-SA"/>
        </w:rPr>
      </w:pPr>
      <w:r>
        <w:rPr>
          <w:rFonts w:hint="default" w:cs="黑体" w:asciiTheme="minorEastAsia" w:hAnsiTheme="minorEastAsia" w:eastAsiaTheme="minorEastAsia"/>
          <w:color w:val="auto"/>
          <w:kern w:val="0"/>
          <w:sz w:val="32"/>
          <w:szCs w:val="32"/>
          <w:lang w:val="en-US" w:eastAsia="zh-CN" w:bidi="ar-SA"/>
        </w:rPr>
        <w:t>4</w:t>
      </w:r>
      <w:r>
        <w:rPr>
          <w:rFonts w:hint="eastAsia" w:cs="黑体" w:asciiTheme="minorEastAsia" w:hAnsiTheme="minorEastAsia" w:eastAsiaTheme="minorEastAsia"/>
          <w:color w:val="auto"/>
          <w:kern w:val="0"/>
          <w:sz w:val="32"/>
          <w:szCs w:val="32"/>
          <w:lang w:val="en-US" w:eastAsia="zh-CN" w:bidi="ar-SA"/>
        </w:rPr>
        <w:t>、采购标识设置标准不清晰，采购标识设置不到位。这是由于采购预算编制人员没有严格按照要求和规范进行编制，以后要加强这方面的学习和培训。</w:t>
      </w:r>
    </w:p>
    <w:p w14:paraId="384513E2">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cs="黑体" w:asciiTheme="minorEastAsia" w:hAnsiTheme="minorEastAsia" w:eastAsiaTheme="minorEastAsia"/>
          <w:color w:val="auto"/>
          <w:kern w:val="0"/>
          <w:sz w:val="32"/>
          <w:szCs w:val="32"/>
          <w:lang w:val="en-US" w:eastAsia="zh-CN" w:bidi="ar-SA"/>
        </w:rPr>
      </w:pPr>
    </w:p>
    <w:p w14:paraId="03C998DA">
      <w:pPr>
        <w:pStyle w:val="14"/>
        <w:numPr>
          <w:ilvl w:val="0"/>
          <w:numId w:val="0"/>
        </w:numPr>
        <w:rPr>
          <w:rFonts w:hint="eastAsia" w:cs="黑体" w:asciiTheme="minorEastAsia" w:hAnsiTheme="minorEastAsia" w:eastAsiaTheme="minorEastAsia"/>
          <w:color w:val="auto"/>
          <w:kern w:val="0"/>
          <w:sz w:val="32"/>
          <w:szCs w:val="32"/>
          <w:lang w:val="en-US" w:eastAsia="zh-CN" w:bidi="ar-SA"/>
        </w:rPr>
      </w:pPr>
    </w:p>
    <w:p w14:paraId="182C7BD4">
      <w:pPr>
        <w:pStyle w:val="14"/>
        <w:jc w:val="center"/>
        <w:rPr>
          <w:rFonts w:hint="eastAsia" w:cs="黑体" w:asciiTheme="minorEastAsia" w:hAnsiTheme="minorEastAsia" w:eastAsiaTheme="minorEastAsia"/>
          <w:color w:val="auto"/>
          <w:kern w:val="0"/>
          <w:sz w:val="32"/>
          <w:szCs w:val="32"/>
          <w:lang w:val="en-US" w:eastAsia="zh-CN" w:bidi="ar-SA"/>
        </w:rPr>
      </w:pPr>
    </w:p>
    <w:p w14:paraId="13D1A65B">
      <w:pPr>
        <w:pStyle w:val="14"/>
        <w:jc w:val="center"/>
        <w:rPr>
          <w:color w:val="auto"/>
          <w:sz w:val="72"/>
          <w:szCs w:val="72"/>
        </w:rPr>
      </w:pPr>
    </w:p>
    <w:p w14:paraId="26749037">
      <w:pPr>
        <w:pStyle w:val="14"/>
        <w:jc w:val="center"/>
        <w:rPr>
          <w:sz w:val="72"/>
          <w:szCs w:val="72"/>
        </w:rPr>
      </w:pPr>
    </w:p>
    <w:p w14:paraId="78BD4DB5">
      <w:pPr>
        <w:pStyle w:val="14"/>
        <w:jc w:val="center"/>
        <w:rPr>
          <w:sz w:val="72"/>
          <w:szCs w:val="72"/>
        </w:rPr>
      </w:pPr>
    </w:p>
    <w:p w14:paraId="2B1BD18B">
      <w:pPr>
        <w:pStyle w:val="14"/>
        <w:jc w:val="center"/>
        <w:rPr>
          <w:sz w:val="72"/>
          <w:szCs w:val="72"/>
        </w:rPr>
      </w:pPr>
    </w:p>
    <w:p w14:paraId="0C218280">
      <w:pPr>
        <w:pStyle w:val="14"/>
        <w:jc w:val="both"/>
        <w:rPr>
          <w:sz w:val="72"/>
          <w:szCs w:val="72"/>
        </w:rPr>
      </w:pPr>
    </w:p>
    <w:p w14:paraId="3DFADCA9">
      <w:pPr>
        <w:pStyle w:val="14"/>
        <w:jc w:val="both"/>
        <w:rPr>
          <w:sz w:val="72"/>
          <w:szCs w:val="72"/>
        </w:rPr>
      </w:pPr>
    </w:p>
    <w:p w14:paraId="5C17A85A">
      <w:pPr>
        <w:pStyle w:val="14"/>
        <w:jc w:val="both"/>
        <w:rPr>
          <w:sz w:val="72"/>
          <w:szCs w:val="72"/>
        </w:rPr>
      </w:pPr>
    </w:p>
    <w:p w14:paraId="625587BA">
      <w:pPr>
        <w:pStyle w:val="14"/>
        <w:jc w:val="both"/>
        <w:rPr>
          <w:sz w:val="72"/>
          <w:szCs w:val="72"/>
        </w:rPr>
      </w:pPr>
    </w:p>
    <w:p w14:paraId="13CCEDD8">
      <w:pPr>
        <w:pStyle w:val="14"/>
        <w:jc w:val="both"/>
        <w:rPr>
          <w:sz w:val="72"/>
          <w:szCs w:val="72"/>
        </w:rPr>
      </w:pPr>
    </w:p>
    <w:p w14:paraId="386E18B0">
      <w:pPr>
        <w:pStyle w:val="14"/>
        <w:jc w:val="both"/>
        <w:rPr>
          <w:sz w:val="72"/>
          <w:szCs w:val="72"/>
        </w:rPr>
      </w:pPr>
    </w:p>
    <w:p w14:paraId="3F31A08C">
      <w:pPr>
        <w:pStyle w:val="14"/>
        <w:jc w:val="both"/>
        <w:rPr>
          <w:sz w:val="72"/>
          <w:szCs w:val="72"/>
        </w:rPr>
      </w:pPr>
    </w:p>
    <w:p w14:paraId="6FA6FDC4">
      <w:pPr>
        <w:pStyle w:val="14"/>
        <w:jc w:val="both"/>
        <w:rPr>
          <w:sz w:val="72"/>
          <w:szCs w:val="72"/>
        </w:rPr>
      </w:pPr>
    </w:p>
    <w:p w14:paraId="2C7F55CF">
      <w:pPr>
        <w:pStyle w:val="14"/>
        <w:jc w:val="both"/>
        <w:rPr>
          <w:sz w:val="72"/>
          <w:szCs w:val="72"/>
        </w:rPr>
      </w:pPr>
    </w:p>
    <w:p w14:paraId="6DC2CFA0">
      <w:pPr>
        <w:pStyle w:val="14"/>
        <w:jc w:val="center"/>
        <w:rPr>
          <w:sz w:val="72"/>
          <w:szCs w:val="72"/>
        </w:rPr>
      </w:pPr>
      <w:r>
        <w:rPr>
          <w:rFonts w:hint="eastAsia"/>
          <w:sz w:val="72"/>
          <w:szCs w:val="72"/>
        </w:rPr>
        <w:t>第四部分</w:t>
      </w:r>
    </w:p>
    <w:p w14:paraId="13F3E0AB">
      <w:pPr>
        <w:jc w:val="center"/>
        <w:rPr>
          <w:rFonts w:ascii="黑体" w:eastAsia="黑体" w:cs="黑体"/>
          <w:color w:val="000000"/>
          <w:kern w:val="0"/>
          <w:sz w:val="70"/>
          <w:szCs w:val="70"/>
        </w:rPr>
      </w:pPr>
    </w:p>
    <w:p w14:paraId="3F835BFE">
      <w:pPr>
        <w:jc w:val="center"/>
        <w:rPr>
          <w:rFonts w:ascii="黑体" w:eastAsia="黑体" w:cs="黑体"/>
          <w:color w:val="000000"/>
          <w:kern w:val="0"/>
          <w:sz w:val="70"/>
          <w:szCs w:val="70"/>
        </w:rPr>
      </w:pPr>
      <w:r>
        <w:rPr>
          <w:rFonts w:hint="eastAsia" w:ascii="黑体" w:eastAsia="黑体" w:cs="黑体"/>
          <w:color w:val="000000"/>
          <w:kern w:val="0"/>
          <w:sz w:val="70"/>
          <w:szCs w:val="70"/>
        </w:rPr>
        <w:t>名词解释</w:t>
      </w:r>
    </w:p>
    <w:p w14:paraId="0825A08A">
      <w:pPr>
        <w:ind w:firstLine="640" w:firstLineChars="200"/>
        <w:jc w:val="left"/>
        <w:rPr>
          <w:rFonts w:cs="黑体" w:asciiTheme="minorEastAsia" w:hAnsiTheme="minorEastAsia"/>
          <w:color w:val="000000"/>
          <w:kern w:val="0"/>
          <w:sz w:val="32"/>
          <w:szCs w:val="32"/>
        </w:rPr>
      </w:pPr>
    </w:p>
    <w:p w14:paraId="76E21BD6">
      <w:pPr>
        <w:widowControl/>
        <w:ind w:firstLine="640" w:firstLineChars="200"/>
        <w:jc w:val="left"/>
        <w:rPr>
          <w:rFonts w:ascii="仿宋" w:hAnsi="仿宋" w:eastAsia="仿宋" w:cs="仿宋"/>
          <w:sz w:val="32"/>
          <w:szCs w:val="32"/>
        </w:rPr>
      </w:pPr>
      <w:r>
        <w:rPr>
          <w:rFonts w:hint="eastAsia" w:ascii="仿宋" w:hAnsi="仿宋" w:eastAsia="仿宋" w:cs="仿宋"/>
          <w:sz w:val="32"/>
          <w:szCs w:val="32"/>
        </w:rPr>
        <w:t>1、机关运行经费：是指各部门的公用经费，包括办公费、印刷费、邮电费、差旅费、会议费、福利费、水电费、日常维修费、一般设备购置费、办公用房物理管理费、公务用车运行维护费及其他费用。</w:t>
      </w:r>
    </w:p>
    <w:p w14:paraId="32618C93">
      <w:pPr>
        <w:widowControl/>
        <w:ind w:firstLine="640" w:firstLineChars="200"/>
        <w:jc w:val="left"/>
        <w:rPr>
          <w:rFonts w:ascii="仿宋" w:hAnsi="仿宋" w:eastAsia="仿宋" w:cs="仿宋"/>
          <w:sz w:val="32"/>
          <w:szCs w:val="32"/>
        </w:rPr>
      </w:pPr>
      <w:r>
        <w:rPr>
          <w:rFonts w:hint="eastAsia" w:ascii="仿宋" w:hAnsi="仿宋" w:eastAsia="仿宋" w:cs="仿宋"/>
          <w:sz w:val="32"/>
          <w:szCs w:val="32"/>
        </w:rPr>
        <w:t>2、“三公”经费：纳入县财政预算管理的“三公“经费，是指用一般公共预算拨款安排的公务接待费、公务用车购置及运行维护费和因公出国（境）费。其中，公务接待费反映单位按规定开支的各类公务接待支出；公务用车购置及运行费反映单位公务用车车辆购置支出（含车辆购置税），以及燃料费、维修费、保险费、过桥过路费、安全奖励费等 支出；因公出国（境）费反映单位公务出国（境）的国际旅费、国外城市间交通费、食宿费等支出。</w:t>
      </w:r>
    </w:p>
    <w:p w14:paraId="47DC8166">
      <w:pPr>
        <w:widowControl/>
        <w:ind w:firstLine="640" w:firstLineChars="200"/>
        <w:jc w:val="left"/>
        <w:rPr>
          <w:rFonts w:ascii="仿宋" w:hAnsi="仿宋" w:eastAsia="仿宋" w:cs="仿宋"/>
          <w:sz w:val="32"/>
          <w:szCs w:val="32"/>
        </w:rPr>
      </w:pPr>
      <w:r>
        <w:rPr>
          <w:rFonts w:hint="eastAsia" w:ascii="仿宋" w:hAnsi="仿宋" w:eastAsia="仿宋" w:cs="仿宋"/>
          <w:sz w:val="32"/>
          <w:szCs w:val="32"/>
        </w:rPr>
        <w:t xml:space="preserve">3、基本支出：是指为保障机构正常运转、完成日常工作任务而发生的人员支出和公用支出。 </w:t>
      </w:r>
    </w:p>
    <w:p w14:paraId="751F9AF0">
      <w:pPr>
        <w:widowControl/>
        <w:ind w:firstLine="640" w:firstLineChars="200"/>
        <w:jc w:val="left"/>
        <w:rPr>
          <w:rFonts w:ascii="仿宋" w:hAnsi="仿宋" w:eastAsia="仿宋" w:cs="仿宋"/>
          <w:sz w:val="32"/>
          <w:szCs w:val="32"/>
        </w:rPr>
      </w:pPr>
      <w:r>
        <w:rPr>
          <w:rFonts w:hint="eastAsia" w:ascii="仿宋" w:hAnsi="仿宋" w:eastAsia="仿宋" w:cs="仿宋"/>
          <w:sz w:val="32"/>
          <w:szCs w:val="32"/>
        </w:rPr>
        <w:t>4、项目支出：是指在基本支出之外为完成特定行政任务和事业发展目标所发生的支出。</w:t>
      </w:r>
    </w:p>
    <w:p w14:paraId="2EA4B6DF">
      <w:pPr>
        <w:pStyle w:val="14"/>
        <w:jc w:val="center"/>
        <w:rPr>
          <w:sz w:val="72"/>
          <w:szCs w:val="72"/>
        </w:rPr>
      </w:pPr>
    </w:p>
    <w:p w14:paraId="2D0EAD71">
      <w:pPr>
        <w:pStyle w:val="14"/>
        <w:jc w:val="center"/>
        <w:rPr>
          <w:sz w:val="72"/>
          <w:szCs w:val="72"/>
        </w:rPr>
      </w:pPr>
    </w:p>
    <w:p w14:paraId="60940234">
      <w:pPr>
        <w:pStyle w:val="14"/>
        <w:jc w:val="center"/>
        <w:rPr>
          <w:sz w:val="72"/>
          <w:szCs w:val="72"/>
        </w:rPr>
      </w:pPr>
    </w:p>
    <w:p w14:paraId="20BD6193">
      <w:pPr>
        <w:pStyle w:val="14"/>
        <w:rPr>
          <w:sz w:val="72"/>
          <w:szCs w:val="72"/>
        </w:rPr>
      </w:pPr>
    </w:p>
    <w:p w14:paraId="462745B5">
      <w:pPr>
        <w:pStyle w:val="14"/>
        <w:jc w:val="center"/>
        <w:rPr>
          <w:sz w:val="72"/>
          <w:szCs w:val="72"/>
        </w:rPr>
      </w:pPr>
    </w:p>
    <w:p w14:paraId="3DE6F44E">
      <w:pPr>
        <w:pStyle w:val="14"/>
        <w:jc w:val="center"/>
        <w:rPr>
          <w:sz w:val="72"/>
          <w:szCs w:val="72"/>
        </w:rPr>
      </w:pPr>
    </w:p>
    <w:p w14:paraId="69735748">
      <w:pPr>
        <w:pStyle w:val="14"/>
        <w:jc w:val="center"/>
        <w:rPr>
          <w:sz w:val="72"/>
          <w:szCs w:val="72"/>
        </w:rPr>
      </w:pPr>
      <w:r>
        <w:rPr>
          <w:rFonts w:hint="eastAsia"/>
          <w:sz w:val="72"/>
          <w:szCs w:val="72"/>
        </w:rPr>
        <w:t>第五部分</w:t>
      </w:r>
    </w:p>
    <w:p w14:paraId="63424EC7">
      <w:pPr>
        <w:jc w:val="center"/>
        <w:rPr>
          <w:rFonts w:ascii="黑体" w:eastAsia="黑体" w:cs="黑体"/>
          <w:color w:val="000000"/>
          <w:kern w:val="0"/>
          <w:sz w:val="70"/>
          <w:szCs w:val="70"/>
        </w:rPr>
      </w:pPr>
    </w:p>
    <w:p w14:paraId="6E5B1D31">
      <w:pPr>
        <w:jc w:val="center"/>
        <w:rPr>
          <w:rFonts w:ascii="黑体" w:eastAsia="黑体" w:cs="黑体"/>
          <w:color w:val="000000"/>
          <w:kern w:val="0"/>
          <w:sz w:val="70"/>
          <w:szCs w:val="70"/>
        </w:rPr>
      </w:pPr>
      <w:r>
        <w:rPr>
          <w:rFonts w:hint="eastAsia" w:ascii="黑体" w:eastAsia="黑体" w:cs="黑体"/>
          <w:color w:val="000000"/>
          <w:kern w:val="0"/>
          <w:sz w:val="70"/>
          <w:szCs w:val="70"/>
        </w:rPr>
        <w:t>附件</w:t>
      </w:r>
    </w:p>
    <w:p w14:paraId="55B31D60">
      <w:pPr>
        <w:widowControl/>
        <w:jc w:val="left"/>
        <w:rPr>
          <w:rFonts w:ascii="黑体" w:eastAsia="黑体" w:cs="黑体"/>
          <w:color w:val="000000"/>
          <w:kern w:val="0"/>
          <w:sz w:val="70"/>
          <w:szCs w:val="70"/>
        </w:rPr>
      </w:pPr>
      <w:r>
        <w:rPr>
          <w:rFonts w:ascii="黑体" w:eastAsia="黑体" w:cs="黑体"/>
          <w:color w:val="000000"/>
          <w:kern w:val="0"/>
          <w:sz w:val="70"/>
          <w:szCs w:val="70"/>
        </w:rPr>
        <w:br w:type="page"/>
      </w:r>
    </w:p>
    <w:p w14:paraId="3B21A021">
      <w:pPr>
        <w:keepNext w:val="0"/>
        <w:keepLines w:val="0"/>
        <w:pageBreakBefore w:val="0"/>
        <w:kinsoku/>
        <w:wordWrap/>
        <w:overflowPunct/>
        <w:topLinePunct w:val="0"/>
        <w:autoSpaceDE/>
        <w:autoSpaceDN/>
        <w:bidi w:val="0"/>
        <w:adjustRightInd/>
        <w:snapToGrid/>
        <w:spacing w:line="560" w:lineRule="exact"/>
        <w:ind w:left="0"/>
        <w:jc w:val="center"/>
        <w:textAlignment w:val="auto"/>
        <w:rPr>
          <w:rFonts w:hint="eastAsia"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rPr>
        <w:t>关于20</w:t>
      </w:r>
      <w:r>
        <w:rPr>
          <w:rFonts w:hint="eastAsia" w:ascii="方正小标宋_GBK" w:hAnsi="方正小标宋_GBK" w:eastAsia="方正小标宋_GBK" w:cs="方正小标宋_GBK"/>
          <w:sz w:val="44"/>
          <w:szCs w:val="44"/>
          <w:lang w:val="en-US" w:eastAsia="zh-CN"/>
        </w:rPr>
        <w:t>24</w:t>
      </w:r>
      <w:r>
        <w:rPr>
          <w:rFonts w:hint="eastAsia" w:ascii="方正小标宋_GBK" w:hAnsi="方正小标宋_GBK" w:eastAsia="方正小标宋_GBK" w:cs="方正小标宋_GBK"/>
          <w:sz w:val="44"/>
          <w:szCs w:val="44"/>
        </w:rPr>
        <w:t>年度部门整体支出绩效</w:t>
      </w:r>
    </w:p>
    <w:p w14:paraId="7FAE6CFC">
      <w:pPr>
        <w:keepNext w:val="0"/>
        <w:keepLines w:val="0"/>
        <w:pageBreakBefore w:val="0"/>
        <w:kinsoku/>
        <w:wordWrap/>
        <w:overflowPunct/>
        <w:topLinePunct w:val="0"/>
        <w:autoSpaceDE/>
        <w:autoSpaceDN/>
        <w:bidi w:val="0"/>
        <w:adjustRightInd/>
        <w:snapToGrid/>
        <w:spacing w:line="560" w:lineRule="exact"/>
        <w:ind w:left="0"/>
        <w:jc w:val="center"/>
        <w:textAlignment w:val="auto"/>
        <w:rPr>
          <w:rFonts w:hint="eastAsia"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rPr>
        <w:t>自评报告</w:t>
      </w:r>
    </w:p>
    <w:p w14:paraId="7FF2C6ED">
      <w:pPr>
        <w:keepNext w:val="0"/>
        <w:keepLines w:val="0"/>
        <w:pageBreakBefore w:val="0"/>
        <w:kinsoku/>
        <w:wordWrap/>
        <w:overflowPunct/>
        <w:topLinePunct w:val="0"/>
        <w:autoSpaceDE/>
        <w:autoSpaceDN/>
        <w:bidi w:val="0"/>
        <w:adjustRightInd/>
        <w:snapToGrid/>
        <w:spacing w:line="560" w:lineRule="exact"/>
        <w:ind w:left="0"/>
        <w:textAlignment w:val="auto"/>
        <w:rPr>
          <w:rFonts w:hint="eastAsia" w:ascii="仿宋_GB2312" w:hAnsi="仿宋_GB2312" w:eastAsia="仿宋_GB2312" w:cs="仿宋_GB2312"/>
          <w:sz w:val="32"/>
          <w:szCs w:val="32"/>
        </w:rPr>
      </w:pPr>
    </w:p>
    <w:p w14:paraId="17E0FA24">
      <w:pPr>
        <w:keepNext w:val="0"/>
        <w:keepLines w:val="0"/>
        <w:pageBreakBefore w:val="0"/>
        <w:numPr>
          <w:ilvl w:val="0"/>
          <w:numId w:val="4"/>
        </w:numPr>
        <w:kinsoku/>
        <w:wordWrap/>
        <w:overflowPunct/>
        <w:topLinePunct w:val="0"/>
        <w:autoSpaceDE/>
        <w:autoSpaceDN/>
        <w:bidi w:val="0"/>
        <w:adjustRightInd/>
        <w:snapToGrid/>
        <w:spacing w:line="560" w:lineRule="exact"/>
        <w:ind w:left="0"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部门基本情况</w:t>
      </w:r>
    </w:p>
    <w:p w14:paraId="343DCB91">
      <w:pPr>
        <w:keepNext w:val="0"/>
        <w:keepLines w:val="0"/>
        <w:pageBreakBefore w:val="0"/>
        <w:numPr>
          <w:ilvl w:val="0"/>
          <w:numId w:val="0"/>
        </w:numPr>
        <w:kinsoku/>
        <w:wordWrap/>
        <w:overflowPunct/>
        <w:topLinePunct w:val="0"/>
        <w:autoSpaceDE/>
        <w:autoSpaceDN/>
        <w:bidi w:val="0"/>
        <w:adjustRightInd/>
        <w:snapToGrid/>
        <w:spacing w:line="560" w:lineRule="exact"/>
        <w:ind w:leftChars="200"/>
        <w:textAlignment w:val="auto"/>
        <w:rPr>
          <w:rFonts w:hint="eastAsia" w:ascii="楷体_GB2312" w:hAnsi="楷体_GB2312" w:eastAsia="楷体_GB2312" w:cs="楷体_GB2312"/>
          <w:color w:val="auto"/>
          <w:sz w:val="32"/>
          <w:szCs w:val="32"/>
        </w:rPr>
      </w:pPr>
      <w:r>
        <w:rPr>
          <w:rFonts w:hint="eastAsia" w:ascii="楷体_GB2312" w:hAnsi="楷体_GB2312" w:eastAsia="楷体_GB2312" w:cs="楷体_GB2312"/>
          <w:color w:val="auto"/>
          <w:sz w:val="32"/>
          <w:szCs w:val="32"/>
        </w:rPr>
        <w:t>（一）职能职责      </w:t>
      </w:r>
    </w:p>
    <w:p w14:paraId="229F9760">
      <w:pPr>
        <w:keepNext w:val="0"/>
        <w:keepLines w:val="0"/>
        <w:pageBreakBefore w:val="0"/>
        <w:kinsoku/>
        <w:wordWrap/>
        <w:overflowPunct/>
        <w:topLinePunct w:val="0"/>
        <w:autoSpaceDE/>
        <w:autoSpaceDN/>
        <w:bidi w:val="0"/>
        <w:adjustRightInd/>
        <w:snapToGrid/>
        <w:spacing w:line="560" w:lineRule="exact"/>
        <w:ind w:left="0" w:firstLine="640" w:firstLineChars="200"/>
        <w:textAlignment w:val="auto"/>
        <w:rPr>
          <w:rFonts w:hint="eastAsia" w:ascii="仿宋_GB2312" w:hAnsi="仿宋_GB2312" w:eastAsia="仿宋_GB2312" w:cs="仿宋_GB2312"/>
          <w:b/>
          <w:bCs/>
          <w:color w:val="auto"/>
          <w:sz w:val="32"/>
          <w:szCs w:val="32"/>
        </w:rPr>
      </w:pPr>
      <w:r>
        <w:rPr>
          <w:rFonts w:hint="eastAsia" w:ascii="仿宋_GB2312" w:hAnsi="仿宋_GB2312" w:eastAsia="仿宋_GB2312" w:cs="仿宋_GB2312"/>
          <w:b/>
          <w:bCs/>
          <w:color w:val="auto"/>
          <w:sz w:val="32"/>
          <w:szCs w:val="32"/>
        </w:rPr>
        <w:t>1、主要职能</w:t>
      </w:r>
    </w:p>
    <w:p w14:paraId="498C9EE6">
      <w:pPr>
        <w:keepNext w:val="0"/>
        <w:keepLines w:val="0"/>
        <w:pageBreakBefore w:val="0"/>
        <w:kinsoku/>
        <w:wordWrap/>
        <w:overflowPunct/>
        <w:topLinePunct w:val="0"/>
        <w:autoSpaceDE/>
        <w:autoSpaceDN/>
        <w:bidi w:val="0"/>
        <w:adjustRightInd/>
        <w:snapToGrid/>
        <w:spacing w:line="560" w:lineRule="exact"/>
        <w:ind w:left="0"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湘潭县司法局为县人民政府工作部门，县属正科级单位。</w:t>
      </w:r>
    </w:p>
    <w:p w14:paraId="182D941E">
      <w:pPr>
        <w:keepNext w:val="0"/>
        <w:keepLines w:val="0"/>
        <w:pageBreakBefore w:val="0"/>
        <w:kinsoku/>
        <w:wordWrap/>
        <w:overflowPunct/>
        <w:topLinePunct w:val="0"/>
        <w:autoSpaceDE/>
        <w:autoSpaceDN/>
        <w:bidi w:val="0"/>
        <w:adjustRightInd/>
        <w:snapToGrid/>
        <w:spacing w:line="560" w:lineRule="exact"/>
        <w:ind w:left="0" w:firstLine="640" w:firstLineChars="200"/>
        <w:textAlignment w:val="auto"/>
        <w:rPr>
          <w:rFonts w:hint="eastAsia" w:ascii="仿宋_GB2312" w:hAnsi="仿宋_GB2312" w:eastAsia="仿宋_GB2312" w:cs="仿宋_GB2312"/>
          <w:b/>
          <w:bCs/>
          <w:color w:val="auto"/>
          <w:sz w:val="32"/>
          <w:szCs w:val="32"/>
        </w:rPr>
      </w:pPr>
      <w:r>
        <w:rPr>
          <w:rFonts w:hint="eastAsia" w:ascii="仿宋_GB2312" w:hAnsi="仿宋_GB2312" w:eastAsia="仿宋_GB2312" w:cs="仿宋_GB2312"/>
          <w:b/>
          <w:bCs/>
          <w:color w:val="auto"/>
          <w:sz w:val="32"/>
          <w:szCs w:val="32"/>
        </w:rPr>
        <w:t>2、主要职责</w:t>
      </w:r>
    </w:p>
    <w:p w14:paraId="28C24A1E">
      <w:pPr>
        <w:keepNext w:val="0"/>
        <w:keepLines w:val="0"/>
        <w:pageBreakBefore w:val="0"/>
        <w:kinsoku/>
        <w:wordWrap/>
        <w:overflowPunct/>
        <w:topLinePunct w:val="0"/>
        <w:autoSpaceDE/>
        <w:autoSpaceDN/>
        <w:bidi w:val="0"/>
        <w:adjustRightInd/>
        <w:snapToGrid/>
        <w:spacing w:line="560" w:lineRule="exact"/>
        <w:ind w:left="0"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1）承担全面依法治县重大问题的政策研究，协调有关方面提出全面依法治县中长期规划建议，负责有关重大决策部署督察工作。负责开展依法治县和法治政府建设考核工作。</w:t>
      </w:r>
    </w:p>
    <w:p w14:paraId="23BF2897">
      <w:pPr>
        <w:keepNext w:val="0"/>
        <w:keepLines w:val="0"/>
        <w:pageBreakBefore w:val="0"/>
        <w:kinsoku/>
        <w:wordWrap/>
        <w:overflowPunct/>
        <w:topLinePunct w:val="0"/>
        <w:autoSpaceDE/>
        <w:autoSpaceDN/>
        <w:bidi w:val="0"/>
        <w:adjustRightInd/>
        <w:snapToGrid/>
        <w:spacing w:line="560" w:lineRule="exact"/>
        <w:ind w:left="0"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2）贯彻执行国家、省、市有关司法行政的方针、政策和法律法规；拟定全县司法行政工作发展中、长期规划和年度计划并监督实施。</w:t>
      </w:r>
    </w:p>
    <w:p w14:paraId="680DBFA2">
      <w:pPr>
        <w:keepNext w:val="0"/>
        <w:keepLines w:val="0"/>
        <w:pageBreakBefore w:val="0"/>
        <w:kinsoku/>
        <w:wordWrap/>
        <w:overflowPunct/>
        <w:topLinePunct w:val="0"/>
        <w:autoSpaceDE/>
        <w:autoSpaceDN/>
        <w:bidi w:val="0"/>
        <w:adjustRightInd/>
        <w:snapToGrid/>
        <w:spacing w:line="560" w:lineRule="exact"/>
        <w:ind w:left="0"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3）负责指导全县规范性文件管理有关工作，承担县政府和县政府办公室规范性文件送审稿的合法性审查工作。承办县政府及其部门规范性的登记工作。受理有关规范性文件违法的审查申请。负责县政府部门、乡镇规范性文件备案审查工作和县政府规范性文件的报备工作。组织开展规范性文件清理工作。承担县政府法律顾问工作，负责对县政府重大行政决策进行合法性审查或认证说明。</w:t>
      </w:r>
    </w:p>
    <w:p w14:paraId="74E15D24">
      <w:pPr>
        <w:keepNext w:val="0"/>
        <w:keepLines w:val="0"/>
        <w:pageBreakBefore w:val="0"/>
        <w:kinsoku/>
        <w:wordWrap/>
        <w:overflowPunct/>
        <w:topLinePunct w:val="0"/>
        <w:autoSpaceDE/>
        <w:autoSpaceDN/>
        <w:bidi w:val="0"/>
        <w:adjustRightInd/>
        <w:snapToGrid/>
        <w:spacing w:line="560" w:lineRule="exact"/>
        <w:ind w:left="0"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4）承担统筹推进法治政府建设的责任。指导、监督县政府各部门、乡镇政府依法行政工作。负责综合协调行政执法、承担推进行政执法体制改革有关工作，推进严格规范公正文明执法。指导、监督全县行政复议和行政应诉工作，负责县政府和本系统行政复议和行政应诉案件办理。</w:t>
      </w:r>
    </w:p>
    <w:p w14:paraId="34BB4FB1">
      <w:pPr>
        <w:keepNext w:val="0"/>
        <w:keepLines w:val="0"/>
        <w:pageBreakBefore w:val="0"/>
        <w:kinsoku/>
        <w:wordWrap/>
        <w:overflowPunct/>
        <w:topLinePunct w:val="0"/>
        <w:autoSpaceDE/>
        <w:autoSpaceDN/>
        <w:bidi w:val="0"/>
        <w:adjustRightInd/>
        <w:snapToGrid/>
        <w:spacing w:line="560" w:lineRule="exact"/>
        <w:ind w:left="0"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5）督促指导县直有关单位规范政府合同管理，负责县政府重大投资项目合同的起草或审核。</w:t>
      </w:r>
    </w:p>
    <w:p w14:paraId="2B1CA2A9">
      <w:pPr>
        <w:keepNext w:val="0"/>
        <w:keepLines w:val="0"/>
        <w:pageBreakBefore w:val="0"/>
        <w:kinsoku/>
        <w:wordWrap/>
        <w:overflowPunct/>
        <w:topLinePunct w:val="0"/>
        <w:autoSpaceDE/>
        <w:autoSpaceDN/>
        <w:bidi w:val="0"/>
        <w:adjustRightInd/>
        <w:snapToGrid/>
        <w:spacing w:line="560" w:lineRule="exact"/>
        <w:ind w:left="0"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6）承担统筹规划全县法治社会建设的责任。负责拟订法治宣传教育规划，组织实施普法宣传工作，组织对外法制宣传。组织县政府常务会议学法活动。推动人民参与和促进法治建设。指导依法治理和法治创建工作。指导监督人民调解工作和人民陪审员、人民监督员选任管理工作，推进司法所建设。</w:t>
      </w:r>
    </w:p>
    <w:p w14:paraId="77231353">
      <w:pPr>
        <w:keepNext w:val="0"/>
        <w:keepLines w:val="0"/>
        <w:pageBreakBefore w:val="0"/>
        <w:kinsoku/>
        <w:wordWrap/>
        <w:overflowPunct/>
        <w:topLinePunct w:val="0"/>
        <w:autoSpaceDE/>
        <w:autoSpaceDN/>
        <w:bidi w:val="0"/>
        <w:adjustRightInd/>
        <w:snapToGrid/>
        <w:spacing w:line="560" w:lineRule="exact"/>
        <w:ind w:left="0"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7）指导管理全县社区矫正工作；指导全县刑满释放人员的安置帮教工作。</w:t>
      </w:r>
    </w:p>
    <w:p w14:paraId="0A6472FB">
      <w:pPr>
        <w:keepNext w:val="0"/>
        <w:keepLines w:val="0"/>
        <w:pageBreakBefore w:val="0"/>
        <w:kinsoku/>
        <w:wordWrap/>
        <w:overflowPunct/>
        <w:topLinePunct w:val="0"/>
        <w:autoSpaceDE/>
        <w:autoSpaceDN/>
        <w:bidi w:val="0"/>
        <w:adjustRightInd/>
        <w:snapToGrid/>
        <w:spacing w:line="560" w:lineRule="exact"/>
        <w:ind w:left="0"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8）负责拟订公共法律服务体系建设规划并指导实施，统筹和布局城乡、区域法律服务资源。指导、监督、管理律师、法律援助、司法鉴定、公证、仲裁和基层法律服务工作。</w:t>
      </w:r>
    </w:p>
    <w:p w14:paraId="57F15433">
      <w:pPr>
        <w:keepNext w:val="0"/>
        <w:keepLines w:val="0"/>
        <w:pageBreakBefore w:val="0"/>
        <w:kinsoku/>
        <w:wordWrap/>
        <w:overflowPunct/>
        <w:topLinePunct w:val="0"/>
        <w:autoSpaceDE/>
        <w:autoSpaceDN/>
        <w:bidi w:val="0"/>
        <w:adjustRightInd/>
        <w:snapToGrid/>
        <w:spacing w:line="560" w:lineRule="exact"/>
        <w:ind w:left="0"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9）负责全县法治对外合作工作。组织开展法治对外合作交流。</w:t>
      </w:r>
    </w:p>
    <w:p w14:paraId="3423F38B">
      <w:pPr>
        <w:keepNext w:val="0"/>
        <w:keepLines w:val="0"/>
        <w:pageBreakBefore w:val="0"/>
        <w:kinsoku/>
        <w:wordWrap/>
        <w:overflowPunct/>
        <w:topLinePunct w:val="0"/>
        <w:autoSpaceDE/>
        <w:autoSpaceDN/>
        <w:bidi w:val="0"/>
        <w:adjustRightInd/>
        <w:snapToGrid/>
        <w:spacing w:line="560" w:lineRule="exact"/>
        <w:ind w:left="0"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10）负责本系统服装和警车管理工作，指导、监督本系统财务、装备、设施、场所等保障工作。</w:t>
      </w:r>
    </w:p>
    <w:p w14:paraId="70EFBD1B">
      <w:pPr>
        <w:keepNext w:val="0"/>
        <w:keepLines w:val="0"/>
        <w:pageBreakBefore w:val="0"/>
        <w:kinsoku/>
        <w:wordWrap/>
        <w:overflowPunct/>
        <w:topLinePunct w:val="0"/>
        <w:autoSpaceDE/>
        <w:autoSpaceDN/>
        <w:bidi w:val="0"/>
        <w:adjustRightInd/>
        <w:snapToGrid/>
        <w:spacing w:line="560" w:lineRule="exact"/>
        <w:ind w:left="0"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11）规划、协调、指导法治人才队伍建设相关工作。指导、监督本系统队伍建设。</w:t>
      </w:r>
    </w:p>
    <w:p w14:paraId="64873388">
      <w:pPr>
        <w:keepNext w:val="0"/>
        <w:keepLines w:val="0"/>
        <w:pageBreakBefore w:val="0"/>
        <w:kinsoku/>
        <w:wordWrap/>
        <w:overflowPunct/>
        <w:topLinePunct w:val="0"/>
        <w:autoSpaceDE/>
        <w:autoSpaceDN/>
        <w:bidi w:val="0"/>
        <w:adjustRightInd/>
        <w:snapToGrid/>
        <w:spacing w:line="560" w:lineRule="exact"/>
        <w:ind w:left="0"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12）完成县委、县人民政府交办的其他事项。</w:t>
      </w:r>
    </w:p>
    <w:p w14:paraId="16897A42">
      <w:pPr>
        <w:keepNext w:val="0"/>
        <w:keepLines w:val="0"/>
        <w:pageBreakBefore w:val="0"/>
        <w:kinsoku/>
        <w:wordWrap/>
        <w:overflowPunct/>
        <w:topLinePunct w:val="0"/>
        <w:autoSpaceDE/>
        <w:autoSpaceDN/>
        <w:bidi w:val="0"/>
        <w:adjustRightInd/>
        <w:snapToGrid/>
        <w:spacing w:line="560" w:lineRule="exact"/>
        <w:ind w:left="0" w:firstLine="640" w:firstLineChars="200"/>
        <w:textAlignment w:val="auto"/>
        <w:rPr>
          <w:rFonts w:hint="eastAsia" w:ascii="仿宋_GB2312" w:hAnsi="仿宋_GB2312" w:eastAsia="仿宋_GB2312" w:cs="仿宋_GB2312"/>
          <w:color w:val="auto"/>
          <w:sz w:val="32"/>
          <w:szCs w:val="32"/>
        </w:rPr>
      </w:pPr>
      <w:r>
        <w:rPr>
          <w:rFonts w:hint="eastAsia" w:ascii="楷体_GB2312" w:hAnsi="楷体_GB2312" w:eastAsia="楷体_GB2312" w:cs="楷体_GB2312"/>
          <w:color w:val="auto"/>
          <w:sz w:val="32"/>
          <w:szCs w:val="32"/>
        </w:rPr>
        <w:t>（二）机构情况</w:t>
      </w:r>
    </w:p>
    <w:p w14:paraId="33D314E2">
      <w:pPr>
        <w:keepNext w:val="0"/>
        <w:keepLines w:val="0"/>
        <w:pageBreakBefore w:val="0"/>
        <w:kinsoku/>
        <w:wordWrap/>
        <w:overflowPunct/>
        <w:topLinePunct w:val="0"/>
        <w:autoSpaceDE/>
        <w:autoSpaceDN/>
        <w:bidi w:val="0"/>
        <w:adjustRightInd/>
        <w:snapToGrid/>
        <w:spacing w:line="560" w:lineRule="exact"/>
        <w:ind w:left="0"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经湘潭县机构编制委员会办公室审核，湘潭县委、县政府批准，湘潭县司法局内设机构13个，即办公室、法治调研与督察股、社区矫正管理股（县社区矫正管理局）、行政复议与应诉股、行政执法协调监督股（审批服务股）、规范性文件与合同审查管理股（县政府合同审查管理处）、普法与依法治理股、人民参与促进法治股（人民陪审员和人民监督员选任管理办公室）、公共法律服务管理股、律师公证司法鉴定管理股、装备财务保障股、政治部、机关党委（党建办）；下设2个事业单位即湘潭县人民政府法律顾问工作室（全额拨款公益一类）和湘潭县公证处（自收自支独立核算公益二类）；17个派出机构，即各基层司法所。</w:t>
      </w:r>
    </w:p>
    <w:p w14:paraId="57369C24">
      <w:pPr>
        <w:keepNext w:val="0"/>
        <w:keepLines w:val="0"/>
        <w:pageBreakBefore w:val="0"/>
        <w:numPr>
          <w:ilvl w:val="0"/>
          <w:numId w:val="5"/>
        </w:numPr>
        <w:kinsoku/>
        <w:wordWrap/>
        <w:overflowPunct/>
        <w:topLinePunct w:val="0"/>
        <w:autoSpaceDE/>
        <w:autoSpaceDN/>
        <w:bidi w:val="0"/>
        <w:adjustRightInd/>
        <w:snapToGrid/>
        <w:spacing w:line="560" w:lineRule="exact"/>
        <w:ind w:left="0" w:firstLine="640" w:firstLineChars="200"/>
        <w:textAlignment w:val="auto"/>
        <w:rPr>
          <w:rFonts w:hint="eastAsia" w:ascii="楷体_GB2312" w:hAnsi="楷体_GB2312" w:eastAsia="楷体_GB2312" w:cs="楷体_GB2312"/>
          <w:color w:val="auto"/>
          <w:sz w:val="32"/>
          <w:szCs w:val="32"/>
        </w:rPr>
      </w:pPr>
      <w:r>
        <w:rPr>
          <w:rFonts w:hint="eastAsia" w:ascii="楷体_GB2312" w:hAnsi="楷体_GB2312" w:eastAsia="楷体_GB2312" w:cs="楷体_GB2312"/>
          <w:color w:val="auto"/>
          <w:sz w:val="32"/>
          <w:szCs w:val="32"/>
        </w:rPr>
        <w:t>人员情况</w:t>
      </w:r>
    </w:p>
    <w:p w14:paraId="7C8C850F">
      <w:pPr>
        <w:keepNext w:val="0"/>
        <w:keepLines w:val="0"/>
        <w:pageBreakBefore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2024年</w:t>
      </w:r>
      <w:r>
        <w:rPr>
          <w:rFonts w:hint="eastAsia" w:ascii="仿宋_GB2312" w:hAnsi="仿宋_GB2312" w:eastAsia="仿宋_GB2312" w:cs="仿宋_GB2312"/>
          <w:color w:val="auto"/>
          <w:sz w:val="32"/>
          <w:szCs w:val="32"/>
        </w:rPr>
        <w:t>现有编制</w:t>
      </w:r>
      <w:r>
        <w:rPr>
          <w:rFonts w:hint="eastAsia" w:ascii="仿宋_GB2312" w:hAnsi="仿宋_GB2312" w:eastAsia="仿宋_GB2312" w:cs="仿宋_GB2312"/>
          <w:color w:val="auto"/>
          <w:sz w:val="32"/>
          <w:szCs w:val="32"/>
          <w:lang w:val="en-US" w:eastAsia="zh-CN"/>
        </w:rPr>
        <w:t>99</w:t>
      </w:r>
      <w:r>
        <w:rPr>
          <w:rFonts w:hint="eastAsia" w:ascii="仿宋_GB2312" w:hAnsi="仿宋_GB2312" w:eastAsia="仿宋_GB2312" w:cs="仿宋_GB2312"/>
          <w:color w:val="auto"/>
          <w:sz w:val="32"/>
          <w:szCs w:val="32"/>
        </w:rPr>
        <w:t>，含84个政法专项编制，</w:t>
      </w:r>
      <w:r>
        <w:rPr>
          <w:rFonts w:hint="eastAsia" w:ascii="仿宋_GB2312" w:hAnsi="仿宋_GB2312" w:eastAsia="仿宋_GB2312" w:cs="仿宋_GB2312"/>
          <w:color w:val="auto"/>
          <w:sz w:val="32"/>
          <w:szCs w:val="32"/>
          <w:lang w:val="en-US" w:eastAsia="zh-CN"/>
        </w:rPr>
        <w:t>9</w:t>
      </w:r>
      <w:r>
        <w:rPr>
          <w:rFonts w:hint="eastAsia" w:ascii="仿宋_GB2312" w:hAnsi="仿宋_GB2312" w:eastAsia="仿宋_GB2312" w:cs="仿宋_GB2312"/>
          <w:color w:val="auto"/>
          <w:sz w:val="32"/>
          <w:szCs w:val="32"/>
        </w:rPr>
        <w:t>个事业管理工勤编制，事业管理干部编制6人；202</w:t>
      </w:r>
      <w:r>
        <w:rPr>
          <w:rFonts w:hint="eastAsia" w:ascii="仿宋_GB2312" w:hAnsi="仿宋_GB2312" w:eastAsia="仿宋_GB2312" w:cs="仿宋_GB2312"/>
          <w:color w:val="auto"/>
          <w:sz w:val="32"/>
          <w:szCs w:val="32"/>
          <w:lang w:val="en-US" w:eastAsia="zh-CN"/>
        </w:rPr>
        <w:t>4年初</w:t>
      </w:r>
      <w:r>
        <w:rPr>
          <w:rFonts w:hint="eastAsia" w:ascii="仿宋_GB2312" w:hAnsi="仿宋_GB2312" w:eastAsia="仿宋_GB2312" w:cs="仿宋_GB2312"/>
          <w:color w:val="auto"/>
          <w:sz w:val="32"/>
          <w:szCs w:val="32"/>
        </w:rPr>
        <w:t>在职人员93人，其中政法专项编制7</w:t>
      </w:r>
      <w:r>
        <w:rPr>
          <w:rFonts w:hint="eastAsia" w:ascii="仿宋_GB2312" w:hAnsi="仿宋_GB2312" w:eastAsia="仿宋_GB2312" w:cs="仿宋_GB2312"/>
          <w:color w:val="auto"/>
          <w:sz w:val="32"/>
          <w:szCs w:val="32"/>
          <w:lang w:val="en-US" w:eastAsia="zh-CN"/>
        </w:rPr>
        <w:t>6</w:t>
      </w:r>
      <w:r>
        <w:rPr>
          <w:rFonts w:hint="eastAsia" w:ascii="仿宋_GB2312" w:hAnsi="仿宋_GB2312" w:eastAsia="仿宋_GB2312" w:cs="仿宋_GB2312"/>
          <w:color w:val="auto"/>
          <w:sz w:val="32"/>
          <w:szCs w:val="32"/>
        </w:rPr>
        <w:t>人，事业工勤编制10人，事业管理干部</w:t>
      </w:r>
      <w:r>
        <w:rPr>
          <w:rFonts w:hint="eastAsia" w:ascii="仿宋_GB2312" w:hAnsi="仿宋_GB2312" w:eastAsia="仿宋_GB2312" w:cs="仿宋_GB2312"/>
          <w:color w:val="auto"/>
          <w:sz w:val="32"/>
          <w:szCs w:val="32"/>
          <w:lang w:val="en-US" w:eastAsia="zh-CN"/>
        </w:rPr>
        <w:t>7</w:t>
      </w:r>
      <w:r>
        <w:rPr>
          <w:rFonts w:hint="eastAsia" w:ascii="仿宋_GB2312" w:hAnsi="仿宋_GB2312" w:eastAsia="仿宋_GB2312" w:cs="仿宋_GB2312"/>
          <w:color w:val="auto"/>
          <w:sz w:val="32"/>
          <w:szCs w:val="32"/>
        </w:rPr>
        <w:t xml:space="preserve">人。退休人员 </w:t>
      </w:r>
      <w:r>
        <w:rPr>
          <w:rFonts w:hint="eastAsia" w:ascii="仿宋_GB2312" w:hAnsi="仿宋_GB2312" w:eastAsia="仿宋_GB2312" w:cs="仿宋_GB2312"/>
          <w:color w:val="auto"/>
          <w:sz w:val="32"/>
          <w:szCs w:val="32"/>
          <w:lang w:val="en-US" w:eastAsia="zh-CN"/>
        </w:rPr>
        <w:t>32</w:t>
      </w:r>
      <w:r>
        <w:rPr>
          <w:rFonts w:hint="eastAsia" w:ascii="仿宋_GB2312" w:hAnsi="仿宋_GB2312" w:eastAsia="仿宋_GB2312" w:cs="仿宋_GB2312"/>
          <w:color w:val="auto"/>
          <w:sz w:val="32"/>
          <w:szCs w:val="32"/>
        </w:rPr>
        <w:t>人。遗属4人。</w:t>
      </w:r>
      <w:r>
        <w:rPr>
          <w:rFonts w:hint="eastAsia" w:ascii="仿宋_GB2312" w:hAnsi="仿宋_GB2312" w:eastAsia="仿宋_GB2312" w:cs="仿宋_GB2312"/>
          <w:color w:val="auto"/>
          <w:sz w:val="32"/>
          <w:szCs w:val="32"/>
          <w:lang w:val="en-US" w:eastAsia="zh-CN"/>
        </w:rPr>
        <w:t>2</w:t>
      </w:r>
      <w:r>
        <w:rPr>
          <w:rFonts w:hint="eastAsia" w:ascii="仿宋_GB2312" w:hAnsi="仿宋_GB2312" w:eastAsia="仿宋_GB2312" w:cs="仿宋_GB2312"/>
          <w:color w:val="auto"/>
          <w:sz w:val="32"/>
          <w:szCs w:val="32"/>
        </w:rPr>
        <w:t>02</w:t>
      </w:r>
      <w:r>
        <w:rPr>
          <w:rFonts w:hint="eastAsia" w:ascii="仿宋_GB2312" w:hAnsi="仿宋_GB2312" w:eastAsia="仿宋_GB2312" w:cs="仿宋_GB2312"/>
          <w:color w:val="auto"/>
          <w:sz w:val="32"/>
          <w:szCs w:val="32"/>
          <w:lang w:val="en-US" w:eastAsia="zh-CN"/>
        </w:rPr>
        <w:t>4</w:t>
      </w:r>
      <w:r>
        <w:rPr>
          <w:rFonts w:hint="eastAsia" w:ascii="仿宋_GB2312" w:hAnsi="仿宋_GB2312" w:eastAsia="仿宋_GB2312" w:cs="仿宋_GB2312"/>
          <w:color w:val="auto"/>
          <w:sz w:val="32"/>
          <w:szCs w:val="32"/>
        </w:rPr>
        <w:t>年本单位年未在职人</w:t>
      </w:r>
      <w:r>
        <w:rPr>
          <w:rFonts w:hint="eastAsia" w:ascii="仿宋_GB2312" w:hAnsi="仿宋_GB2312" w:eastAsia="仿宋_GB2312" w:cs="仿宋_GB2312"/>
          <w:color w:val="auto"/>
          <w:sz w:val="32"/>
          <w:szCs w:val="32"/>
          <w:lang w:eastAsia="zh-CN"/>
        </w:rPr>
        <w:t>员</w:t>
      </w:r>
      <w:r>
        <w:rPr>
          <w:rFonts w:hint="eastAsia" w:ascii="仿宋_GB2312" w:hAnsi="仿宋_GB2312" w:eastAsia="仿宋_GB2312" w:cs="仿宋_GB2312"/>
          <w:color w:val="auto"/>
          <w:sz w:val="32"/>
          <w:szCs w:val="32"/>
        </w:rPr>
        <w:t>9</w:t>
      </w:r>
      <w:r>
        <w:rPr>
          <w:rFonts w:hint="eastAsia" w:ascii="仿宋_GB2312" w:hAnsi="仿宋_GB2312" w:eastAsia="仿宋_GB2312" w:cs="仿宋_GB2312"/>
          <w:color w:val="auto"/>
          <w:sz w:val="32"/>
          <w:szCs w:val="32"/>
          <w:lang w:val="en-US" w:eastAsia="zh-CN"/>
        </w:rPr>
        <w:t>3</w:t>
      </w:r>
      <w:r>
        <w:rPr>
          <w:rFonts w:hint="eastAsia" w:ascii="仿宋_GB2312" w:hAnsi="仿宋_GB2312" w:eastAsia="仿宋_GB2312" w:cs="仿宋_GB2312"/>
          <w:color w:val="auto"/>
          <w:sz w:val="32"/>
          <w:szCs w:val="32"/>
        </w:rPr>
        <w:t>人，其中政法专项编制</w:t>
      </w:r>
      <w:r>
        <w:rPr>
          <w:rFonts w:hint="eastAsia" w:ascii="仿宋_GB2312" w:hAnsi="仿宋_GB2312" w:eastAsia="仿宋_GB2312" w:cs="仿宋_GB2312"/>
          <w:color w:val="auto"/>
          <w:sz w:val="32"/>
          <w:szCs w:val="32"/>
          <w:lang w:val="en-US" w:eastAsia="zh-CN"/>
        </w:rPr>
        <w:t>80</w:t>
      </w:r>
      <w:r>
        <w:rPr>
          <w:rFonts w:hint="eastAsia" w:ascii="仿宋_GB2312" w:hAnsi="仿宋_GB2312" w:eastAsia="仿宋_GB2312" w:cs="仿宋_GB2312"/>
          <w:color w:val="auto"/>
          <w:sz w:val="32"/>
          <w:szCs w:val="32"/>
        </w:rPr>
        <w:t>人，事业工勤编制</w:t>
      </w:r>
      <w:r>
        <w:rPr>
          <w:rFonts w:hint="eastAsia" w:ascii="仿宋_GB2312" w:hAnsi="仿宋_GB2312" w:eastAsia="仿宋_GB2312" w:cs="仿宋_GB2312"/>
          <w:color w:val="auto"/>
          <w:sz w:val="32"/>
          <w:szCs w:val="32"/>
          <w:lang w:val="en-US" w:eastAsia="zh-CN"/>
        </w:rPr>
        <w:t>9</w:t>
      </w:r>
      <w:r>
        <w:rPr>
          <w:rFonts w:hint="eastAsia" w:ascii="仿宋_GB2312" w:hAnsi="仿宋_GB2312" w:eastAsia="仿宋_GB2312" w:cs="仿宋_GB2312"/>
          <w:color w:val="auto"/>
          <w:sz w:val="32"/>
          <w:szCs w:val="32"/>
        </w:rPr>
        <w:t>人，事业管理干部</w:t>
      </w:r>
      <w:r>
        <w:rPr>
          <w:rFonts w:hint="eastAsia" w:ascii="仿宋_GB2312" w:hAnsi="仿宋_GB2312" w:eastAsia="仿宋_GB2312" w:cs="仿宋_GB2312"/>
          <w:color w:val="auto"/>
          <w:sz w:val="32"/>
          <w:szCs w:val="32"/>
          <w:lang w:val="en-US" w:eastAsia="zh-CN"/>
        </w:rPr>
        <w:t>4</w:t>
      </w:r>
      <w:r>
        <w:rPr>
          <w:rFonts w:hint="eastAsia" w:ascii="仿宋_GB2312" w:hAnsi="仿宋_GB2312" w:eastAsia="仿宋_GB2312" w:cs="仿宋_GB2312"/>
          <w:color w:val="auto"/>
          <w:sz w:val="32"/>
          <w:szCs w:val="32"/>
        </w:rPr>
        <w:t>人</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退休人员32人</w:t>
      </w:r>
      <w:r>
        <w:rPr>
          <w:rFonts w:hint="eastAsia" w:ascii="仿宋_GB2312" w:hAnsi="仿宋_GB2312" w:eastAsia="仿宋_GB2312" w:cs="仿宋_GB2312"/>
          <w:color w:val="auto"/>
          <w:sz w:val="32"/>
          <w:szCs w:val="32"/>
          <w:lang w:eastAsia="zh-CN"/>
        </w:rPr>
        <w:t>。遗属</w:t>
      </w:r>
      <w:r>
        <w:rPr>
          <w:rFonts w:hint="eastAsia" w:ascii="仿宋_GB2312" w:hAnsi="仿宋_GB2312" w:eastAsia="仿宋_GB2312" w:cs="仿宋_GB2312"/>
          <w:color w:val="auto"/>
          <w:sz w:val="32"/>
          <w:szCs w:val="32"/>
          <w:lang w:val="en-US" w:eastAsia="zh-CN"/>
        </w:rPr>
        <w:t>4人。</w:t>
      </w:r>
      <w:r>
        <w:rPr>
          <w:rFonts w:hint="eastAsia" w:ascii="仿宋_GB2312" w:hAnsi="仿宋_GB2312" w:eastAsia="仿宋_GB2312" w:cs="仿宋_GB2312"/>
          <w:color w:val="auto"/>
          <w:sz w:val="32"/>
          <w:szCs w:val="32"/>
        </w:rPr>
        <w:t>人员变化的主要原因是单位人事变动。</w:t>
      </w:r>
    </w:p>
    <w:p w14:paraId="52D0A875">
      <w:pPr>
        <w:keepNext w:val="0"/>
        <w:keepLines w:val="0"/>
        <w:pageBreakBefore w:val="0"/>
        <w:numPr>
          <w:ilvl w:val="0"/>
          <w:numId w:val="5"/>
        </w:numPr>
        <w:kinsoku/>
        <w:wordWrap/>
        <w:overflowPunct/>
        <w:topLinePunct w:val="0"/>
        <w:autoSpaceDE/>
        <w:autoSpaceDN/>
        <w:bidi w:val="0"/>
        <w:adjustRightInd/>
        <w:snapToGrid/>
        <w:spacing w:line="560" w:lineRule="exact"/>
        <w:ind w:left="0" w:leftChars="0" w:firstLine="640" w:firstLineChars="200"/>
        <w:textAlignment w:val="auto"/>
        <w:rPr>
          <w:rFonts w:hint="eastAsia" w:ascii="楷体_GB2312" w:hAnsi="楷体_GB2312" w:eastAsia="楷体_GB2312" w:cs="楷体_GB2312"/>
          <w:color w:val="auto"/>
          <w:sz w:val="32"/>
          <w:szCs w:val="32"/>
        </w:rPr>
      </w:pPr>
      <w:r>
        <w:rPr>
          <w:rFonts w:hint="eastAsia" w:ascii="楷体_GB2312" w:hAnsi="楷体_GB2312" w:eastAsia="楷体_GB2312" w:cs="楷体_GB2312"/>
          <w:color w:val="auto"/>
          <w:sz w:val="32"/>
          <w:szCs w:val="32"/>
          <w:lang w:eastAsia="zh-CN"/>
        </w:rPr>
        <w:t>下设机构</w:t>
      </w:r>
      <w:r>
        <w:rPr>
          <w:rFonts w:hint="eastAsia" w:ascii="楷体_GB2312" w:hAnsi="楷体_GB2312" w:eastAsia="楷体_GB2312" w:cs="楷体_GB2312"/>
          <w:color w:val="auto"/>
          <w:sz w:val="32"/>
          <w:szCs w:val="32"/>
        </w:rPr>
        <w:t>范围</w:t>
      </w:r>
    </w:p>
    <w:p w14:paraId="16200F73">
      <w:pPr>
        <w:keepNext w:val="0"/>
        <w:keepLines w:val="0"/>
        <w:pageBreakBefore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司法局下设13个内设机构和湘潭县人民政府法律顾问工作室及17个基层司法所。不包括湘潭县公证处。</w:t>
      </w:r>
    </w:p>
    <w:p w14:paraId="2ED778A6">
      <w:pPr>
        <w:keepNext w:val="0"/>
        <w:keepLines w:val="0"/>
        <w:pageBreakBefore w:val="0"/>
        <w:kinsoku/>
        <w:wordWrap/>
        <w:overflowPunct/>
        <w:topLinePunct w:val="0"/>
        <w:autoSpaceDE/>
        <w:autoSpaceDN/>
        <w:bidi w:val="0"/>
        <w:adjustRightInd/>
        <w:snapToGrid/>
        <w:spacing w:line="560" w:lineRule="exact"/>
        <w:ind w:left="0"/>
        <w:textAlignment w:val="auto"/>
        <w:rPr>
          <w:rFonts w:hint="eastAsia" w:ascii="黑体" w:hAnsi="黑体" w:eastAsia="黑体" w:cs="黑体"/>
          <w:sz w:val="32"/>
          <w:szCs w:val="32"/>
        </w:rPr>
      </w:pPr>
      <w:r>
        <w:rPr>
          <w:rFonts w:hint="eastAsia" w:ascii="黑体" w:hAnsi="黑体" w:eastAsia="黑体" w:cs="黑体"/>
          <w:sz w:val="32"/>
          <w:szCs w:val="32"/>
        </w:rPr>
        <w:t xml:space="preserve">    二、绩效评价工作情况</w:t>
      </w:r>
    </w:p>
    <w:p w14:paraId="718E9ACD">
      <w:pPr>
        <w:keepNext w:val="0"/>
        <w:keepLines w:val="0"/>
        <w:pageBreakBefore w:val="0"/>
        <w:kinsoku/>
        <w:wordWrap/>
        <w:overflowPunct/>
        <w:topLinePunct w:val="0"/>
        <w:autoSpaceDE/>
        <w:autoSpaceDN/>
        <w:bidi w:val="0"/>
        <w:adjustRightInd/>
        <w:snapToGrid/>
        <w:spacing w:line="560" w:lineRule="exact"/>
        <w:ind w:left="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auto"/>
          <w:sz w:val="32"/>
          <w:szCs w:val="32"/>
        </w:rPr>
        <w:t>根据《中共中央国务院关于全面实施预算绩效管理的意见》（中发〔2018〕34号）、《中共湖南省委办公厅  湖南省人民政府办公厅关于全面实施预算绩效管理的实施意见》（湘办发〔2019〕10号）等文件精神</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sz w:val="32"/>
          <w:szCs w:val="32"/>
        </w:rPr>
        <w:t>我局制定了202</w:t>
      </w: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rPr>
        <w:t>年度预算绩效管理</w:t>
      </w:r>
      <w:r>
        <w:rPr>
          <w:rFonts w:hint="eastAsia" w:ascii="仿宋_GB2312" w:hAnsi="仿宋_GB2312" w:eastAsia="仿宋_GB2312" w:cs="仿宋_GB2312"/>
          <w:sz w:val="32"/>
          <w:szCs w:val="32"/>
          <w:lang w:eastAsia="zh-CN"/>
        </w:rPr>
        <w:t>自评工作方案</w:t>
      </w:r>
      <w:r>
        <w:rPr>
          <w:rFonts w:hint="eastAsia" w:ascii="仿宋_GB2312" w:hAnsi="仿宋_GB2312" w:eastAsia="仿宋_GB2312" w:cs="仿宋_GB2312"/>
          <w:sz w:val="32"/>
          <w:szCs w:val="32"/>
        </w:rPr>
        <w:t>，成立</w:t>
      </w:r>
      <w:r>
        <w:rPr>
          <w:rFonts w:hint="eastAsia" w:ascii="仿宋_GB2312" w:hAnsi="仿宋_GB2312" w:eastAsia="仿宋_GB2312" w:cs="仿宋_GB2312"/>
          <w:sz w:val="32"/>
          <w:szCs w:val="32"/>
          <w:lang w:eastAsia="zh-CN"/>
        </w:rPr>
        <w:t>县司法局</w:t>
      </w:r>
      <w:r>
        <w:rPr>
          <w:rFonts w:hint="eastAsia" w:ascii="仿宋_GB2312" w:hAnsi="仿宋_GB2312" w:eastAsia="仿宋_GB2312" w:cs="仿宋_GB2312"/>
          <w:sz w:val="32"/>
          <w:szCs w:val="32"/>
          <w:lang w:val="en-US" w:eastAsia="zh-CN"/>
        </w:rPr>
        <w:t>2024年度</w:t>
      </w:r>
      <w:r>
        <w:rPr>
          <w:rFonts w:hint="eastAsia" w:ascii="仿宋_GB2312" w:hAnsi="仿宋_GB2312" w:eastAsia="仿宋_GB2312" w:cs="仿宋_GB2312"/>
          <w:sz w:val="32"/>
          <w:szCs w:val="32"/>
        </w:rPr>
        <w:t>绩效</w:t>
      </w:r>
      <w:r>
        <w:rPr>
          <w:rFonts w:hint="eastAsia" w:ascii="仿宋_GB2312" w:hAnsi="仿宋_GB2312" w:eastAsia="仿宋_GB2312" w:cs="仿宋_GB2312"/>
          <w:sz w:val="32"/>
          <w:szCs w:val="32"/>
          <w:lang w:eastAsia="zh-CN"/>
        </w:rPr>
        <w:t>自评</w:t>
      </w:r>
      <w:r>
        <w:rPr>
          <w:rFonts w:hint="eastAsia" w:ascii="仿宋_GB2312" w:hAnsi="仿宋_GB2312" w:eastAsia="仿宋_GB2312" w:cs="仿宋_GB2312"/>
          <w:sz w:val="32"/>
          <w:szCs w:val="32"/>
        </w:rPr>
        <w:t>领导小组，具体负责202</w:t>
      </w: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年预算绩效</w:t>
      </w:r>
      <w:r>
        <w:rPr>
          <w:rFonts w:hint="eastAsia" w:ascii="仿宋_GB2312" w:hAnsi="仿宋_GB2312" w:eastAsia="仿宋_GB2312" w:cs="仿宋_GB2312"/>
          <w:sz w:val="32"/>
          <w:szCs w:val="32"/>
          <w:lang w:eastAsia="zh-CN"/>
        </w:rPr>
        <w:t>自评</w:t>
      </w:r>
      <w:r>
        <w:rPr>
          <w:rFonts w:hint="eastAsia" w:ascii="仿宋_GB2312" w:hAnsi="仿宋_GB2312" w:eastAsia="仿宋_GB2312" w:cs="仿宋_GB2312"/>
          <w:sz w:val="32"/>
          <w:szCs w:val="32"/>
        </w:rPr>
        <w:t>各环节工作。</w:t>
      </w:r>
    </w:p>
    <w:p w14:paraId="372BCED2">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评价原则：客观公正，突出重点。公开、公平、公正的原则，评价我县</w:t>
      </w:r>
      <w:r>
        <w:rPr>
          <w:rFonts w:hint="eastAsia" w:ascii="仿宋_GB2312" w:hAnsi="仿宋_GB2312" w:eastAsia="仿宋_GB2312" w:cs="仿宋_GB2312"/>
          <w:sz w:val="32"/>
          <w:szCs w:val="32"/>
          <w:lang w:eastAsia="zh-CN"/>
        </w:rPr>
        <w:t>司法行政</w:t>
      </w:r>
      <w:r>
        <w:rPr>
          <w:rFonts w:hint="eastAsia" w:ascii="仿宋_GB2312" w:hAnsi="仿宋_GB2312" w:eastAsia="仿宋_GB2312" w:cs="仿宋_GB2312"/>
          <w:sz w:val="32"/>
          <w:szCs w:val="32"/>
        </w:rPr>
        <w:t>资金的管理情况；科学合理，注重实效。评价指标科学，评价标准合理，工作程序规范，评价结果具有较强的实用性和参考性。</w:t>
      </w:r>
    </w:p>
    <w:p w14:paraId="57EF321F">
      <w:pPr>
        <w:keepNext w:val="0"/>
        <w:keepLines w:val="0"/>
        <w:pageBreakBefore w:val="0"/>
        <w:kinsoku/>
        <w:wordWrap/>
        <w:overflowPunct/>
        <w:topLinePunct w:val="0"/>
        <w:autoSpaceDE/>
        <w:autoSpaceDN/>
        <w:bidi w:val="0"/>
        <w:adjustRightInd/>
        <w:snapToGrid/>
        <w:spacing w:line="560" w:lineRule="exact"/>
        <w:ind w:left="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评价主要采用定性指标和定量指标相结合</w:t>
      </w:r>
      <w:r>
        <w:rPr>
          <w:rFonts w:hint="eastAsia" w:ascii="仿宋_GB2312" w:hAnsi="仿宋_GB2312" w:eastAsia="仿宋_GB2312" w:cs="仿宋_GB2312"/>
          <w:sz w:val="32"/>
          <w:szCs w:val="32"/>
          <w:lang w:eastAsia="zh-CN"/>
        </w:rPr>
        <w:t>的</w:t>
      </w:r>
      <w:r>
        <w:rPr>
          <w:rFonts w:hint="eastAsia" w:ascii="仿宋_GB2312" w:hAnsi="仿宋_GB2312" w:eastAsia="仿宋_GB2312" w:cs="仿宋_GB2312"/>
          <w:sz w:val="32"/>
          <w:szCs w:val="32"/>
        </w:rPr>
        <w:t>评价方法，根据所评</w:t>
      </w:r>
      <w:r>
        <w:rPr>
          <w:rFonts w:hint="eastAsia" w:ascii="仿宋_GB2312" w:hAnsi="仿宋_GB2312" w:eastAsia="仿宋_GB2312" w:cs="仿宋_GB2312"/>
          <w:sz w:val="32"/>
          <w:szCs w:val="32"/>
          <w:lang w:eastAsia="zh-CN"/>
        </w:rPr>
        <w:t>司法行政</w:t>
      </w:r>
      <w:r>
        <w:rPr>
          <w:rFonts w:hint="eastAsia" w:ascii="仿宋_GB2312" w:hAnsi="仿宋_GB2312" w:eastAsia="仿宋_GB2312" w:cs="仿宋_GB2312"/>
          <w:sz w:val="32"/>
          <w:szCs w:val="32"/>
        </w:rPr>
        <w:t>资金的特性和共性，对所有支出所涉及的项目立项定位、执行绩效监控、资金管理、执行情况、风险管理</w:t>
      </w:r>
      <w:bookmarkStart w:id="3" w:name="_GoBack"/>
      <w:bookmarkEnd w:id="3"/>
      <w:r>
        <w:rPr>
          <w:rFonts w:hint="eastAsia" w:ascii="仿宋_GB2312" w:hAnsi="仿宋_GB2312" w:eastAsia="仿宋_GB2312" w:cs="仿宋_GB2312"/>
          <w:sz w:val="32"/>
          <w:szCs w:val="32"/>
        </w:rPr>
        <w:t>、社会效益和经济效益进行综合评价。</w:t>
      </w:r>
    </w:p>
    <w:p w14:paraId="56BC18E3">
      <w:pPr>
        <w:keepNext w:val="0"/>
        <w:keepLines w:val="0"/>
        <w:pageBreakBefore w:val="0"/>
        <w:kinsoku/>
        <w:wordWrap/>
        <w:overflowPunct/>
        <w:topLinePunct w:val="0"/>
        <w:autoSpaceDE/>
        <w:autoSpaceDN/>
        <w:bidi w:val="0"/>
        <w:adjustRightInd/>
        <w:snapToGrid/>
        <w:spacing w:line="560" w:lineRule="exact"/>
        <w:ind w:left="0"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三、部门整体支出绩效情况分析</w:t>
      </w:r>
    </w:p>
    <w:p w14:paraId="0B78E97C">
      <w:pPr>
        <w:keepNext w:val="0"/>
        <w:keepLines w:val="0"/>
        <w:pageBreakBefore w:val="0"/>
        <w:widowControl/>
        <w:suppressLineNumbers w:val="0"/>
        <w:kinsoku/>
        <w:wordWrap/>
        <w:overflowPunct/>
        <w:topLinePunct w:val="0"/>
        <w:autoSpaceDE/>
        <w:autoSpaceDN/>
        <w:bidi w:val="0"/>
        <w:adjustRightInd/>
        <w:snapToGrid/>
        <w:spacing w:line="560" w:lineRule="exact"/>
        <w:ind w:left="0" w:firstLine="640" w:firstLineChars="200"/>
        <w:jc w:val="left"/>
        <w:textAlignment w:val="auto"/>
        <w:rPr>
          <w:rFonts w:hint="eastAsia" w:ascii="楷体_GB2312" w:hAnsi="楷体_GB2312" w:eastAsia="楷体_GB2312" w:cs="楷体_GB2312"/>
          <w:color w:val="auto"/>
          <w:sz w:val="32"/>
          <w:szCs w:val="32"/>
          <w:highlight w:val="none"/>
          <w:lang w:val="en-US" w:eastAsia="zh-CN"/>
        </w:rPr>
      </w:pPr>
      <w:r>
        <w:rPr>
          <w:rFonts w:hint="eastAsia" w:ascii="楷体_GB2312" w:hAnsi="楷体_GB2312" w:eastAsia="楷体_GB2312" w:cs="楷体_GB2312"/>
          <w:color w:val="auto"/>
          <w:sz w:val="32"/>
          <w:szCs w:val="32"/>
          <w:highlight w:val="none"/>
          <w:lang w:val="en-US" w:eastAsia="zh-CN"/>
        </w:rPr>
        <w:t>1、一般公共预算收支</w:t>
      </w:r>
    </w:p>
    <w:p w14:paraId="263BAE39">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2024年我局年初预算内指标结转881.26万元；年初一般公共预算拨款1844.93万元，其中：基本支出1536.13万元；项目支出308.8万元（其中县级137.80万元、上级转移支付171万元，均为业务性支出）；年中预算调整数 1024.08万元，其中县级基本支出调整追加1003.08万元，上级项目追加 21万元; 2024年我局实际公共预算支出2969.03万元; 2024年度预算内结余资金781.24 万元。</w:t>
      </w:r>
    </w:p>
    <w:p w14:paraId="6FF54636">
      <w:pPr>
        <w:keepNext w:val="0"/>
        <w:keepLines w:val="0"/>
        <w:pageBreakBefore w:val="0"/>
        <w:kinsoku/>
        <w:wordWrap/>
        <w:overflowPunct/>
        <w:topLinePunct w:val="0"/>
        <w:autoSpaceDE/>
        <w:autoSpaceDN/>
        <w:bidi w:val="0"/>
        <w:adjustRightInd/>
        <w:snapToGrid/>
        <w:spacing w:line="560" w:lineRule="exact"/>
        <w:ind w:left="0" w:firstLine="640" w:firstLineChars="200"/>
        <w:textAlignment w:val="auto"/>
        <w:rPr>
          <w:rFonts w:hint="eastAsia" w:ascii="楷体_GB2312" w:hAnsi="楷体_GB2312" w:eastAsia="楷体_GB2312" w:cs="楷体_GB2312"/>
          <w:sz w:val="32"/>
          <w:szCs w:val="32"/>
          <w:lang w:val="en-US" w:eastAsia="zh-CN"/>
        </w:rPr>
      </w:pPr>
      <w:r>
        <w:rPr>
          <w:rFonts w:hint="eastAsia" w:ascii="楷体_GB2312" w:hAnsi="楷体_GB2312" w:eastAsia="楷体_GB2312" w:cs="楷体_GB2312"/>
          <w:sz w:val="32"/>
          <w:szCs w:val="32"/>
          <w:lang w:val="en-US" w:eastAsia="zh-CN"/>
        </w:rPr>
        <w:t>2、年度决算执行情况</w:t>
      </w:r>
    </w:p>
    <w:p w14:paraId="23128DB6">
      <w:pPr>
        <w:keepNext w:val="0"/>
        <w:keepLines w:val="0"/>
        <w:pageBreakBefore w:val="0"/>
        <w:kinsoku/>
        <w:wordWrap/>
        <w:overflowPunct/>
        <w:topLinePunct w:val="0"/>
        <w:autoSpaceDE/>
        <w:autoSpaceDN/>
        <w:bidi w:val="0"/>
        <w:adjustRightInd/>
        <w:snapToGrid/>
        <w:spacing w:line="560" w:lineRule="exact"/>
        <w:ind w:left="0"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2024年部门决算收入情况：</w:t>
      </w:r>
    </w:p>
    <w:p w14:paraId="275BE962">
      <w:pPr>
        <w:keepNext w:val="0"/>
        <w:keepLines w:val="0"/>
        <w:pageBreakBefore w:val="0"/>
        <w:kinsoku/>
        <w:wordWrap/>
        <w:overflowPunct/>
        <w:topLinePunct w:val="0"/>
        <w:autoSpaceDE/>
        <w:autoSpaceDN/>
        <w:bidi w:val="0"/>
        <w:adjustRightInd/>
        <w:snapToGrid/>
        <w:spacing w:line="560" w:lineRule="exact"/>
        <w:ind w:left="0"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color w:val="auto"/>
          <w:sz w:val="32"/>
          <w:szCs w:val="32"/>
          <w:lang w:val="en-US" w:eastAsia="zh-CN"/>
        </w:rPr>
        <w:t>年初结转和结余（结算户)117.31万元，2024年全年总收入4092.17万元：其中一般公共财政拨款收入2969.03万元，其他资金收入1123.14万元，</w:t>
      </w:r>
    </w:p>
    <w:p w14:paraId="66C1B1D4">
      <w:pPr>
        <w:keepNext w:val="0"/>
        <w:keepLines w:val="0"/>
        <w:pageBreakBefore w:val="0"/>
        <w:numPr>
          <w:ilvl w:val="0"/>
          <w:numId w:val="0"/>
        </w:numPr>
        <w:kinsoku/>
        <w:wordWrap/>
        <w:overflowPunct/>
        <w:topLinePunct w:val="0"/>
        <w:autoSpaceDE/>
        <w:autoSpaceDN/>
        <w:bidi w:val="0"/>
        <w:adjustRightInd/>
        <w:snapToGrid/>
        <w:spacing w:line="560" w:lineRule="exact"/>
        <w:ind w:left="0"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2024年部门决算支出情况：</w:t>
      </w:r>
    </w:p>
    <w:p w14:paraId="70500094">
      <w:pPr>
        <w:keepNext w:val="0"/>
        <w:keepLines w:val="0"/>
        <w:pageBreakBefore w:val="0"/>
        <w:kinsoku/>
        <w:wordWrap/>
        <w:overflowPunct/>
        <w:topLinePunct w:val="0"/>
        <w:autoSpaceDE/>
        <w:autoSpaceDN/>
        <w:bidi w:val="0"/>
        <w:adjustRightInd/>
        <w:snapToGrid/>
        <w:spacing w:line="560" w:lineRule="exact"/>
        <w:ind w:left="0"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2024年部门决算总支出4091.44万元,其中:其中基本支出1687.48万元，项目支出2403.96万元,年末结转结余（结算户）118.04万元。
</w:t>
      </w:r>
    </w:p>
    <w:p w14:paraId="5AB23E0D">
      <w:pPr>
        <w:keepNext w:val="0"/>
        <w:keepLines w:val="0"/>
        <w:pageBreakBefore w:val="0"/>
        <w:kinsoku/>
        <w:wordWrap/>
        <w:overflowPunct/>
        <w:topLinePunct w:val="0"/>
        <w:autoSpaceDE/>
        <w:autoSpaceDN/>
        <w:bidi w:val="0"/>
        <w:adjustRightInd/>
        <w:snapToGrid/>
        <w:spacing w:line="560" w:lineRule="exact"/>
        <w:ind w:left="0"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2024年“三公经费”预算16.40 万元，其中：公务接待费5.00 万元，公务用车运行维护费11.40 万元,  无因公出国（境）费。2024年“三公经费”实际支出7.68万元,其中:公务接待费预算3.31万元,公务用车运行维护费预算4.37</w:t>
      </w:r>
      <w:r>
        <w:rPr>
          <w:rFonts w:hint="eastAsia" w:ascii="仿宋_GB2312" w:hAnsi="仿宋_GB2312" w:eastAsia="仿宋_GB2312" w:cs="仿宋_GB2312"/>
          <w:color w:val="auto"/>
          <w:sz w:val="32"/>
          <w:szCs w:val="32"/>
          <w:lang w:val="en-US" w:eastAsia="zh-CN"/>
        </w:rPr>
        <w:t>万元。我局三公经费严控，认真贯彻落实了厉</w:t>
      </w:r>
      <w:r>
        <w:rPr>
          <w:rFonts w:hint="eastAsia" w:ascii="仿宋_GB2312" w:hAnsi="仿宋_GB2312" w:eastAsia="仿宋_GB2312" w:cs="仿宋_GB2312"/>
          <w:sz w:val="32"/>
          <w:szCs w:val="32"/>
          <w:lang w:val="en-US" w:eastAsia="zh-CN"/>
        </w:rPr>
        <w:t>行节约的原则。</w:t>
      </w:r>
    </w:p>
    <w:p w14:paraId="6CCCE6D7">
      <w:pPr>
        <w:keepNext w:val="0"/>
        <w:keepLines w:val="0"/>
        <w:pageBreakBefore w:val="0"/>
        <w:kinsoku/>
        <w:wordWrap/>
        <w:overflowPunct/>
        <w:topLinePunct w:val="0"/>
        <w:autoSpaceDE/>
        <w:autoSpaceDN/>
        <w:bidi w:val="0"/>
        <w:adjustRightInd/>
        <w:snapToGrid/>
        <w:spacing w:line="560" w:lineRule="exact"/>
        <w:ind w:left="0" w:firstLine="640" w:firstLineChars="200"/>
        <w:textAlignment w:val="auto"/>
        <w:rPr>
          <w:rFonts w:hint="eastAsia" w:ascii="黑体" w:hAnsi="黑体" w:eastAsia="黑体" w:cs="黑体"/>
          <w:sz w:val="32"/>
          <w:szCs w:val="32"/>
          <w:highlight w:val="lightGray"/>
        </w:rPr>
      </w:pPr>
      <w:r>
        <w:rPr>
          <w:rFonts w:hint="eastAsia" w:ascii="黑体" w:hAnsi="黑体" w:eastAsia="黑体" w:cs="黑体"/>
          <w:sz w:val="32"/>
          <w:szCs w:val="32"/>
          <w:highlight w:val="none"/>
        </w:rPr>
        <w:t>四、绩效评价结果</w:t>
      </w:r>
    </w:p>
    <w:p w14:paraId="4BE188D6">
      <w:pPr>
        <w:keepNext w:val="0"/>
        <w:keepLines w:val="0"/>
        <w:pageBreakBefore w:val="0"/>
        <w:kinsoku/>
        <w:wordWrap/>
        <w:overflowPunct/>
        <w:topLinePunct w:val="0"/>
        <w:autoSpaceDE/>
        <w:autoSpaceDN/>
        <w:bidi w:val="0"/>
        <w:adjustRightInd/>
        <w:snapToGrid/>
        <w:spacing w:line="560" w:lineRule="exact"/>
        <w:ind w:left="0" w:firstLine="640" w:firstLineChars="200"/>
        <w:textAlignment w:val="auto"/>
        <w:rPr>
          <w:rFonts w:hint="eastAsia" w:ascii="仿宋_GB2312" w:hAnsi="仿宋_GB2312" w:eastAsia="仿宋_GB2312" w:cs="仿宋_GB2312"/>
          <w:color w:val="000000"/>
          <w:sz w:val="32"/>
          <w:szCs w:val="32"/>
          <w:shd w:val="clear" w:color="auto" w:fill="FFFFFF"/>
          <w:lang w:eastAsia="zh-CN"/>
        </w:rPr>
      </w:pPr>
      <w:r>
        <w:rPr>
          <w:rFonts w:hint="eastAsia" w:ascii="仿宋_GB2312" w:hAnsi="仿宋_GB2312" w:eastAsia="仿宋_GB2312" w:cs="仿宋_GB2312"/>
          <w:color w:val="000000"/>
          <w:sz w:val="32"/>
          <w:szCs w:val="32"/>
          <w:shd w:val="clear" w:color="auto" w:fill="FFFFFF"/>
        </w:rPr>
        <w:t>2024年，湘潭县司法局在县委、县政府的坚强领导和上级司法行政部门的精心指导下，按照</w:t>
      </w:r>
      <w:r>
        <w:rPr>
          <w:rFonts w:hint="eastAsia" w:ascii="仿宋_GB2312" w:hAnsi="仿宋_GB2312" w:eastAsia="仿宋_GB2312" w:cs="仿宋_GB2312"/>
          <w:color w:val="000000"/>
          <w:sz w:val="32"/>
          <w:szCs w:val="32"/>
          <w:shd w:val="clear" w:color="auto" w:fill="FFFFFF"/>
          <w:lang w:eastAsia="zh-CN"/>
        </w:rPr>
        <w:t>上级决策</w:t>
      </w:r>
      <w:r>
        <w:rPr>
          <w:rFonts w:hint="eastAsia" w:ascii="仿宋_GB2312" w:hAnsi="仿宋_GB2312" w:eastAsia="仿宋_GB2312" w:cs="仿宋_GB2312"/>
          <w:color w:val="000000"/>
          <w:sz w:val="32"/>
          <w:szCs w:val="32"/>
          <w:shd w:val="clear" w:color="auto" w:fill="FFFFFF"/>
        </w:rPr>
        <w:t>部署及县委县政府</w:t>
      </w:r>
      <w:r>
        <w:rPr>
          <w:rFonts w:hint="eastAsia" w:ascii="仿宋_GB2312" w:hAnsi="仿宋_GB2312" w:eastAsia="仿宋_GB2312" w:cs="仿宋_GB2312"/>
          <w:color w:val="000000"/>
          <w:sz w:val="32"/>
          <w:szCs w:val="32"/>
          <w:shd w:val="clear" w:color="auto" w:fill="FFFFFF"/>
          <w:lang w:eastAsia="zh-CN"/>
        </w:rPr>
        <w:t>部署安排</w:t>
      </w:r>
      <w:r>
        <w:rPr>
          <w:rFonts w:hint="eastAsia" w:ascii="仿宋_GB2312" w:hAnsi="仿宋_GB2312" w:eastAsia="仿宋_GB2312" w:cs="仿宋_GB2312"/>
          <w:color w:val="000000"/>
          <w:sz w:val="32"/>
          <w:szCs w:val="32"/>
          <w:shd w:val="clear" w:color="auto" w:fill="FFFFFF"/>
        </w:rPr>
        <w:t>，认真履</w:t>
      </w:r>
      <w:r>
        <w:rPr>
          <w:rFonts w:hint="eastAsia" w:ascii="仿宋_GB2312" w:hAnsi="仿宋_GB2312" w:eastAsia="仿宋_GB2312" w:cs="仿宋_GB2312"/>
          <w:color w:val="000000"/>
          <w:sz w:val="32"/>
          <w:szCs w:val="32"/>
          <w:shd w:val="clear" w:color="auto" w:fill="FFFFFF"/>
          <w:lang w:eastAsia="zh-CN"/>
        </w:rPr>
        <w:t>职、务实担当、积极作为，为县域经济社会发展和平安和谐稳定做出了积极贡献。</w:t>
      </w:r>
    </w:p>
    <w:p w14:paraId="2309E59F">
      <w:pPr>
        <w:keepNext w:val="0"/>
        <w:keepLines w:val="0"/>
        <w:pageBreakBefore w:val="0"/>
        <w:kinsoku/>
        <w:wordWrap/>
        <w:overflowPunct/>
        <w:topLinePunct w:val="0"/>
        <w:autoSpaceDE/>
        <w:autoSpaceDN/>
        <w:bidi w:val="0"/>
        <w:adjustRightInd/>
        <w:snapToGrid/>
        <w:spacing w:line="560" w:lineRule="exact"/>
        <w:ind w:left="0" w:firstLine="640" w:firstLineChars="200"/>
        <w:textAlignment w:val="auto"/>
        <w:rPr>
          <w:rFonts w:hint="eastAsia" w:ascii="仿宋_GB2312" w:hAnsi="仿宋_GB2312" w:eastAsia="仿宋_GB2312" w:cs="仿宋_GB2312"/>
          <w:b/>
          <w:bCs/>
          <w:color w:val="000000"/>
          <w:sz w:val="32"/>
          <w:szCs w:val="32"/>
          <w:shd w:val="clear" w:color="auto" w:fill="FFFFFF"/>
          <w:lang w:val="en-US" w:eastAsia="zh-CN"/>
        </w:rPr>
      </w:pPr>
      <w:r>
        <w:rPr>
          <w:rFonts w:hint="eastAsia" w:ascii="楷体_GB2312" w:hAnsi="楷体_GB2312" w:eastAsia="楷体_GB2312" w:cs="楷体_GB2312"/>
          <w:b w:val="0"/>
          <w:bCs w:val="0"/>
          <w:color w:val="000000"/>
          <w:sz w:val="32"/>
          <w:szCs w:val="32"/>
          <w:shd w:val="clear" w:color="auto" w:fill="FFFFFF"/>
          <w:lang w:eastAsia="zh-CN"/>
        </w:rPr>
        <w:t>（一）工作开展情况</w:t>
      </w:r>
    </w:p>
    <w:p w14:paraId="49650C0D">
      <w:pPr>
        <w:keepNext w:val="0"/>
        <w:keepLines w:val="0"/>
        <w:pageBreakBefore w:val="0"/>
        <w:widowControl/>
        <w:kinsoku/>
        <w:wordWrap/>
        <w:overflowPunct/>
        <w:topLinePunct w:val="0"/>
        <w:autoSpaceDE/>
        <w:autoSpaceDN/>
        <w:bidi w:val="0"/>
        <w:adjustRightInd/>
        <w:snapToGrid/>
        <w:spacing w:line="560" w:lineRule="exact"/>
        <w:ind w:left="0"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color w:val="000000"/>
          <w:kern w:val="0"/>
          <w:sz w:val="32"/>
          <w:szCs w:val="32"/>
          <w:shd w:val="clear" w:color="auto" w:fill="FFFFFF"/>
        </w:rPr>
        <w:t>1、</w:t>
      </w:r>
      <w:r>
        <w:rPr>
          <w:rFonts w:hint="eastAsia" w:ascii="仿宋_GB2312" w:hAnsi="仿宋_GB2312" w:eastAsia="仿宋_GB2312" w:cs="仿宋_GB2312"/>
          <w:b/>
          <w:bCs/>
          <w:sz w:val="32"/>
          <w:szCs w:val="32"/>
        </w:rPr>
        <w:t>坚守法治意识，助推法治建设。一是</w:t>
      </w:r>
      <w:r>
        <w:rPr>
          <w:rFonts w:hint="eastAsia" w:ascii="仿宋_GB2312" w:hAnsi="仿宋_GB2312" w:eastAsia="仿宋_GB2312" w:cs="仿宋_GB2312"/>
          <w:b/>
          <w:bCs/>
          <w:kern w:val="0"/>
          <w:sz w:val="32"/>
          <w:szCs w:val="32"/>
        </w:rPr>
        <w:t>推动依法治县办统筹职能有效发挥。</w:t>
      </w:r>
      <w:r>
        <w:rPr>
          <w:rFonts w:hint="eastAsia" w:ascii="仿宋_GB2312" w:hAnsi="仿宋_GB2312" w:eastAsia="仿宋_GB2312" w:cs="仿宋_GB2312"/>
          <w:kern w:val="0"/>
          <w:sz w:val="32"/>
          <w:szCs w:val="32"/>
        </w:rPr>
        <w:t>召开依法治县委员会</w:t>
      </w:r>
      <w:r>
        <w:rPr>
          <w:rFonts w:hint="eastAsia" w:ascii="仿宋_GB2312" w:hAnsi="仿宋_GB2312" w:eastAsia="仿宋_GB2312" w:cs="仿宋_GB2312"/>
          <w:kern w:val="0"/>
          <w:sz w:val="32"/>
          <w:szCs w:val="32"/>
          <w:lang w:eastAsia="zh-CN"/>
        </w:rPr>
        <w:t>及协调小组</w:t>
      </w:r>
      <w:r>
        <w:rPr>
          <w:rFonts w:hint="eastAsia" w:ascii="仿宋_GB2312" w:hAnsi="仿宋_GB2312" w:eastAsia="仿宋_GB2312" w:cs="仿宋_GB2312"/>
          <w:kern w:val="0"/>
          <w:sz w:val="32"/>
          <w:szCs w:val="32"/>
        </w:rPr>
        <w:t>系列会议；提请常委会、常务会专题研究部署全县法治政府建设工作，是全市首个将法治政府建设工作向常委会报告的县市区，工作举措获湖南法治简报刊载。</w:t>
      </w:r>
      <w:r>
        <w:rPr>
          <w:rFonts w:hint="eastAsia" w:ascii="仿宋_GB2312" w:hAnsi="仿宋_GB2312" w:eastAsia="仿宋_GB2312" w:cs="仿宋_GB2312"/>
          <w:b/>
          <w:bCs/>
          <w:sz w:val="32"/>
          <w:szCs w:val="32"/>
        </w:rPr>
        <w:t>二是优化法治建设推进机制。</w:t>
      </w:r>
      <w:r>
        <w:rPr>
          <w:rFonts w:hint="eastAsia" w:ascii="仿宋_GB2312" w:hAnsi="仿宋_GB2312" w:eastAsia="仿宋_GB2312" w:cs="仿宋_GB2312"/>
          <w:kern w:val="0"/>
          <w:sz w:val="32"/>
          <w:szCs w:val="32"/>
        </w:rPr>
        <w:t>连续两年将述法与全县主要负责人的年终述职结合，推动我县成为全市首个将述法与述职并行的县市区，工作经验在市级会议上作书面交流，乡镇“一支队伍管执法”典型经验入选依法治国委员会法治建设案例汇编。</w:t>
      </w:r>
    </w:p>
    <w:p w14:paraId="309B489C">
      <w:pPr>
        <w:keepNext w:val="0"/>
        <w:keepLines w:val="0"/>
        <w:pageBreakBefore w:val="0"/>
        <w:kinsoku/>
        <w:wordWrap/>
        <w:overflowPunct/>
        <w:topLinePunct w:val="0"/>
        <w:autoSpaceDE/>
        <w:autoSpaceDN/>
        <w:bidi w:val="0"/>
        <w:adjustRightInd/>
        <w:snapToGrid/>
        <w:spacing w:line="560" w:lineRule="exact"/>
        <w:ind w:left="0" w:firstLine="640" w:firstLineChars="200"/>
        <w:textAlignment w:val="auto"/>
        <w:rPr>
          <w:rFonts w:hint="eastAsia" w:ascii="仿宋_GB2312" w:hAnsi="仿宋_GB2312" w:eastAsia="仿宋_GB2312" w:cs="仿宋_GB2312"/>
          <w:color w:val="000000" w:themeColor="text1"/>
          <w:sz w:val="32"/>
          <w:szCs w:val="32"/>
        </w:rPr>
      </w:pPr>
      <w:r>
        <w:rPr>
          <w:rFonts w:hint="eastAsia" w:ascii="仿宋_GB2312" w:hAnsi="仿宋_GB2312" w:eastAsia="仿宋_GB2312" w:cs="仿宋_GB2312"/>
          <w:b/>
          <w:bCs/>
          <w:sz w:val="32"/>
          <w:szCs w:val="32"/>
        </w:rPr>
        <w:t>2、树牢规矩意识，全面依法行政。</w:t>
      </w:r>
      <w:r>
        <w:rPr>
          <w:rFonts w:hint="eastAsia" w:ascii="仿宋_GB2312" w:hAnsi="仿宋_GB2312" w:eastAsia="仿宋_GB2312" w:cs="仿宋_GB2312"/>
          <w:b/>
          <w:bCs/>
          <w:kern w:val="0"/>
          <w:sz w:val="32"/>
          <w:szCs w:val="32"/>
        </w:rPr>
        <w:t>一是严格履行合法性审查职责。</w:t>
      </w:r>
      <w:r>
        <w:rPr>
          <w:rFonts w:hint="eastAsia" w:ascii="仿宋_GB2312" w:hAnsi="仿宋_GB2312" w:eastAsia="仿宋_GB2312" w:cs="仿宋_GB2312"/>
          <w:kern w:val="0"/>
          <w:sz w:val="32"/>
          <w:szCs w:val="32"/>
        </w:rPr>
        <w:t>严格执行重大行政决策法定程序，组织开展政府重大行政决策项目征集工作。依法开展规范性文件合法性审查，扎实开展涉及不平等对待企业政策文件清理工作。今年</w:t>
      </w:r>
      <w:r>
        <w:rPr>
          <w:rFonts w:hint="eastAsia" w:ascii="仿宋_GB2312" w:hAnsi="仿宋_GB2312" w:eastAsia="仿宋_GB2312" w:cs="仿宋_GB2312"/>
          <w:color w:val="000000"/>
          <w:sz w:val="32"/>
          <w:szCs w:val="32"/>
          <w:shd w:val="clear" w:color="auto" w:fill="FFFFFF"/>
        </w:rPr>
        <w:t>审核全县行政规范性文件4件，均向人大备案；</w:t>
      </w:r>
      <w:r>
        <w:rPr>
          <w:rFonts w:hint="eastAsia" w:ascii="仿宋_GB2312" w:hAnsi="仿宋_GB2312" w:eastAsia="仿宋_GB2312" w:cs="仿宋_GB2312"/>
          <w:kern w:val="0"/>
          <w:sz w:val="32"/>
          <w:szCs w:val="32"/>
        </w:rPr>
        <w:t>审查政府涉法文件、合同79件。</w:t>
      </w:r>
      <w:r>
        <w:rPr>
          <w:rFonts w:hint="eastAsia" w:ascii="仿宋_GB2312" w:hAnsi="仿宋_GB2312" w:eastAsia="仿宋_GB2312" w:cs="仿宋_GB2312"/>
          <w:b/>
          <w:bCs/>
          <w:kern w:val="0"/>
          <w:sz w:val="32"/>
          <w:szCs w:val="32"/>
        </w:rPr>
        <w:t>二是持续从严强化行政执法协调监督。</w:t>
      </w:r>
      <w:r>
        <w:rPr>
          <w:rFonts w:hint="eastAsia" w:ascii="仿宋_GB2312" w:hAnsi="仿宋_GB2312" w:eastAsia="仿宋_GB2312" w:cs="仿宋_GB2312"/>
          <w:color w:val="000000" w:themeColor="text1"/>
          <w:sz w:val="32"/>
          <w:szCs w:val="32"/>
        </w:rPr>
        <w:t>建立“人大+府检”联动监督机制，获最高检推介。做实行政执法案卷评查，联合县检察院对13家执法单位的60件执法案卷进行抽查评查，将评查结果予以通报</w:t>
      </w:r>
      <w:r>
        <w:rPr>
          <w:rFonts w:hint="eastAsia" w:ascii="仿宋_GB2312" w:hAnsi="仿宋_GB2312" w:eastAsia="仿宋_GB2312" w:cs="仿宋_GB2312"/>
          <w:color w:val="000000" w:themeColor="text1"/>
          <w:sz w:val="32"/>
          <w:szCs w:val="32"/>
          <w:lang w:eastAsia="zh-CN"/>
        </w:rPr>
        <w:t>，对存在的问题严督实导，抓好整改落实</w:t>
      </w:r>
      <w:r>
        <w:rPr>
          <w:rFonts w:hint="eastAsia" w:ascii="仿宋_GB2312" w:hAnsi="仿宋_GB2312" w:eastAsia="仿宋_GB2312" w:cs="仿宋_GB2312"/>
          <w:color w:val="000000" w:themeColor="text1"/>
          <w:sz w:val="32"/>
          <w:szCs w:val="32"/>
        </w:rPr>
        <w:t>。全面落实行政执法人员资格管理制度，加强行政执法队伍建设，组织1500余人次的执法人员参加市县培训。</w:t>
      </w:r>
      <w:r>
        <w:rPr>
          <w:rFonts w:hint="eastAsia" w:ascii="仿宋_GB2312" w:hAnsi="仿宋_GB2312" w:eastAsia="仿宋_GB2312" w:cs="仿宋_GB2312"/>
          <w:b/>
          <w:bCs/>
          <w:kern w:val="0"/>
          <w:sz w:val="32"/>
          <w:szCs w:val="32"/>
        </w:rPr>
        <w:t>三是</w:t>
      </w:r>
      <w:r>
        <w:rPr>
          <w:rFonts w:hint="eastAsia" w:ascii="仿宋_GB2312" w:hAnsi="仿宋_GB2312" w:eastAsia="仿宋_GB2312" w:cs="仿宋_GB2312"/>
          <w:b/>
          <w:bCs/>
          <w:color w:val="000000" w:themeColor="text1"/>
          <w:sz w:val="32"/>
          <w:szCs w:val="32"/>
        </w:rPr>
        <w:t>全力提升行政复议应诉工作质效。</w:t>
      </w:r>
      <w:r>
        <w:rPr>
          <w:rFonts w:hint="eastAsia" w:ascii="仿宋_GB2312" w:hAnsi="仿宋_GB2312" w:eastAsia="仿宋_GB2312" w:cs="仿宋_GB2312"/>
          <w:color w:val="000000" w:themeColor="text1"/>
          <w:sz w:val="32"/>
          <w:szCs w:val="32"/>
        </w:rPr>
        <w:t>截至目前，收到复议申请416件，同比上升148%；受理406件，审结347件；经复议后被提起行政诉讼的案件同比下降28.5%，实质性化解率97.1%，通过复议案结事了率上升6%，行政复议化解行政争议的主渠道作用充分发挥。今年，县政府作为被告的一审行政应诉案件已审结19件，胜诉率100%，全年行政机关负责人出庭应诉率为100%。</w:t>
      </w:r>
      <w:r>
        <w:rPr>
          <w:rFonts w:hint="eastAsia" w:ascii="仿宋_GB2312" w:hAnsi="仿宋_GB2312" w:eastAsia="仿宋_GB2312" w:cs="仿宋_GB2312"/>
          <w:b/>
          <w:bCs/>
          <w:color w:val="000000" w:themeColor="text1"/>
          <w:sz w:val="32"/>
          <w:szCs w:val="32"/>
        </w:rPr>
        <w:t>四是依法处理重大历史遗留问题。</w:t>
      </w:r>
      <w:r>
        <w:rPr>
          <w:rFonts w:hint="eastAsia" w:ascii="仿宋_GB2312" w:hAnsi="仿宋_GB2312" w:eastAsia="仿宋_GB2312" w:cs="仿宋_GB2312"/>
          <w:color w:val="000000" w:themeColor="text1"/>
          <w:sz w:val="32"/>
          <w:szCs w:val="32"/>
        </w:rPr>
        <w:t>全力</w:t>
      </w:r>
      <w:r>
        <w:rPr>
          <w:rFonts w:hint="eastAsia" w:ascii="仿宋_GB2312" w:hAnsi="仿宋_GB2312" w:eastAsia="仿宋_GB2312" w:cs="仿宋_GB2312"/>
          <w:color w:val="000000" w:themeColor="text1"/>
          <w:sz w:val="32"/>
          <w:szCs w:val="32"/>
          <w:lang w:eastAsia="zh-CN"/>
        </w:rPr>
        <w:t>防范</w:t>
      </w:r>
      <w:r>
        <w:rPr>
          <w:rFonts w:hint="eastAsia" w:ascii="仿宋_GB2312" w:hAnsi="仿宋_GB2312" w:eastAsia="仿宋_GB2312" w:cs="仿宋_GB2312"/>
          <w:color w:val="000000" w:themeColor="text1"/>
          <w:sz w:val="32"/>
          <w:szCs w:val="32"/>
        </w:rPr>
        <w:t>历史遗留问题带来的法律风险，依法处理煤矿关闭赔偿案、晓南互通、退草还耕案、转城户复议案等重大历史遗留问题，切实维护</w:t>
      </w:r>
      <w:r>
        <w:rPr>
          <w:rFonts w:hint="eastAsia" w:ascii="仿宋_GB2312" w:hAnsi="仿宋_GB2312" w:eastAsia="仿宋_GB2312" w:cs="仿宋_GB2312"/>
          <w:color w:val="000000" w:themeColor="text1"/>
          <w:sz w:val="32"/>
          <w:szCs w:val="32"/>
          <w:lang w:eastAsia="zh-CN"/>
        </w:rPr>
        <w:t>县域和谐稳定</w:t>
      </w:r>
      <w:r>
        <w:rPr>
          <w:rFonts w:hint="eastAsia" w:ascii="仿宋_GB2312" w:hAnsi="仿宋_GB2312" w:eastAsia="仿宋_GB2312" w:cs="仿宋_GB2312"/>
          <w:color w:val="000000" w:themeColor="text1"/>
          <w:sz w:val="32"/>
          <w:szCs w:val="32"/>
        </w:rPr>
        <w:t>。</w:t>
      </w:r>
    </w:p>
    <w:p w14:paraId="2D5115E4">
      <w:pPr>
        <w:keepNext w:val="0"/>
        <w:keepLines w:val="0"/>
        <w:pageBreakBefore w:val="0"/>
        <w:widowControl/>
        <w:kinsoku/>
        <w:wordWrap/>
        <w:overflowPunct/>
        <w:topLinePunct w:val="0"/>
        <w:autoSpaceDE/>
        <w:autoSpaceDN/>
        <w:bidi w:val="0"/>
        <w:adjustRightInd/>
        <w:snapToGrid/>
        <w:spacing w:line="560" w:lineRule="exact"/>
        <w:ind w:left="0"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3、增强风险意识，筑牢安全防线。一是加强特殊人群管控。</w:t>
      </w:r>
      <w:r>
        <w:rPr>
          <w:rFonts w:hint="eastAsia" w:ascii="仿宋_GB2312" w:hAnsi="仿宋_GB2312" w:eastAsia="仿宋_GB2312" w:cs="仿宋_GB2312"/>
          <w:kern w:val="0"/>
          <w:sz w:val="32"/>
          <w:szCs w:val="32"/>
        </w:rPr>
        <w:t>认真梳理排查重点对象，落实一对一</w:t>
      </w:r>
      <w:r>
        <w:rPr>
          <w:rFonts w:hint="eastAsia" w:ascii="仿宋_GB2312" w:hAnsi="仿宋_GB2312" w:eastAsia="仿宋_GB2312" w:cs="仿宋_GB2312"/>
          <w:sz w:val="32"/>
          <w:szCs w:val="32"/>
        </w:rPr>
        <w:t>管控</w:t>
      </w:r>
      <w:r>
        <w:rPr>
          <w:rFonts w:hint="eastAsia" w:ascii="仿宋_GB2312" w:hAnsi="仿宋_GB2312" w:eastAsia="仿宋_GB2312" w:cs="仿宋_GB2312"/>
          <w:sz w:val="32"/>
          <w:szCs w:val="32"/>
          <w:lang w:eastAsia="zh-CN"/>
        </w:rPr>
        <w:t>措施</w:t>
      </w:r>
      <w:r>
        <w:rPr>
          <w:rFonts w:hint="eastAsia" w:ascii="仿宋_GB2312" w:hAnsi="仿宋_GB2312" w:eastAsia="仿宋_GB2312" w:cs="仿宋_GB2312"/>
          <w:sz w:val="32"/>
          <w:szCs w:val="32"/>
        </w:rPr>
        <w:t>，目前全县在册社矫对象443人，在册安置帮教对象2715人，均按要求</w:t>
      </w:r>
      <w:r>
        <w:rPr>
          <w:rFonts w:hint="eastAsia" w:ascii="仿宋_GB2312" w:hAnsi="仿宋_GB2312" w:eastAsia="仿宋_GB2312" w:cs="仿宋_GB2312"/>
          <w:sz w:val="32"/>
          <w:szCs w:val="32"/>
          <w:lang w:eastAsia="zh-CN"/>
        </w:rPr>
        <w:t>监管</w:t>
      </w:r>
      <w:r>
        <w:rPr>
          <w:rFonts w:hint="eastAsia" w:ascii="仿宋_GB2312" w:hAnsi="仿宋_GB2312" w:eastAsia="仿宋_GB2312" w:cs="仿宋_GB2312"/>
          <w:sz w:val="32"/>
          <w:szCs w:val="32"/>
        </w:rPr>
        <w:t>到位。积极与企业对接，为社矫对象提供就业信息</w:t>
      </w:r>
      <w:r>
        <w:rPr>
          <w:rFonts w:hint="eastAsia" w:ascii="仿宋_GB2312" w:hAnsi="仿宋_GB2312" w:eastAsia="仿宋_GB2312" w:cs="仿宋_GB2312"/>
          <w:sz w:val="32"/>
          <w:szCs w:val="32"/>
          <w:lang w:eastAsia="zh-CN"/>
        </w:rPr>
        <w:t>和渠道</w:t>
      </w:r>
      <w:r>
        <w:rPr>
          <w:rFonts w:hint="eastAsia" w:ascii="仿宋_GB2312" w:hAnsi="仿宋_GB2312" w:eastAsia="仿宋_GB2312" w:cs="仿宋_GB2312"/>
          <w:sz w:val="32"/>
          <w:szCs w:val="32"/>
        </w:rPr>
        <w:t>。组织社矫对象开展灾后重建，取得了较好的社会效果。新增花石远程探视室建设，全县全年共完成远程视频会见690次，实现了亲属与服刑人员会见“面对面”、帮教“零距离”</w:t>
      </w:r>
      <w:r>
        <w:rPr>
          <w:rFonts w:hint="eastAsia" w:ascii="仿宋_GB2312" w:hAnsi="仿宋_GB2312" w:eastAsia="仿宋_GB2312" w:cs="仿宋_GB2312"/>
          <w:kern w:val="0"/>
          <w:sz w:val="32"/>
          <w:szCs w:val="32"/>
        </w:rPr>
        <w:t>。</w:t>
      </w:r>
      <w:r>
        <w:rPr>
          <w:rFonts w:hint="eastAsia" w:ascii="仿宋_GB2312" w:hAnsi="仿宋_GB2312" w:eastAsia="仿宋_GB2312" w:cs="仿宋_GB2312"/>
          <w:b/>
          <w:bCs/>
          <w:sz w:val="32"/>
          <w:szCs w:val="32"/>
        </w:rPr>
        <w:t>二是加强人民调解工作</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坚持和发展新时代枫桥经验，</w:t>
      </w:r>
      <w:r>
        <w:rPr>
          <w:rFonts w:hint="eastAsia" w:ascii="仿宋_GB2312" w:hAnsi="仿宋_GB2312" w:eastAsia="仿宋_GB2312" w:cs="仿宋_GB2312"/>
          <w:sz w:val="32"/>
          <w:szCs w:val="32"/>
        </w:rPr>
        <w:t>深入开展“化解矛盾风险 维护社会稳定”专项治理，定期开展深入细致的拉网式排查。加强矛盾纠纷就地化解，做实“警司联动”，加强诉调对接，截至目前，全县人民调解组织共排查调处各类矛盾纠纷4604件，90%社会矛盾纠纷在镇村得到及时有效解决。</w:t>
      </w:r>
      <w:r>
        <w:rPr>
          <w:rFonts w:hint="eastAsia" w:ascii="仿宋_GB2312" w:hAnsi="仿宋_GB2312" w:eastAsia="仿宋_GB2312" w:cs="仿宋_GB2312"/>
          <w:b/>
          <w:sz w:val="32"/>
          <w:szCs w:val="32"/>
        </w:rPr>
        <w:t>三是加强基层基础建设。</w:t>
      </w:r>
      <w:r>
        <w:rPr>
          <w:rFonts w:hint="eastAsia" w:ascii="仿宋_GB2312" w:hAnsi="仿宋_GB2312" w:eastAsia="仿宋_GB2312" w:cs="仿宋_GB2312"/>
          <w:sz w:val="32"/>
          <w:szCs w:val="32"/>
        </w:rPr>
        <w:t>持续推进“全省司法所规范化建设三年行动”，全县15个司法所完成创建。</w:t>
      </w:r>
    </w:p>
    <w:p w14:paraId="5A1C66CD">
      <w:pPr>
        <w:keepNext w:val="0"/>
        <w:keepLines w:val="0"/>
        <w:pageBreakBefore w:val="0"/>
        <w:kinsoku/>
        <w:wordWrap/>
        <w:overflowPunct/>
        <w:topLinePunct w:val="0"/>
        <w:autoSpaceDE/>
        <w:autoSpaceDN/>
        <w:bidi w:val="0"/>
        <w:adjustRightInd/>
        <w:snapToGrid/>
        <w:spacing w:line="560" w:lineRule="exact"/>
        <w:ind w:left="0" w:firstLine="640" w:firstLineChars="200"/>
        <w:textAlignment w:val="auto"/>
        <w:rPr>
          <w:rFonts w:hint="eastAsia" w:ascii="仿宋_GB2312" w:hAnsi="仿宋_GB2312" w:eastAsia="仿宋_GB2312" w:cs="仿宋_GB2312"/>
          <w:color w:val="000000"/>
          <w:kern w:val="0"/>
          <w:sz w:val="32"/>
          <w:szCs w:val="32"/>
          <w:shd w:val="clear" w:color="auto" w:fill="FFFFFF"/>
        </w:rPr>
      </w:pPr>
      <w:r>
        <w:rPr>
          <w:rFonts w:hint="eastAsia" w:ascii="仿宋_GB2312" w:hAnsi="仿宋_GB2312" w:eastAsia="仿宋_GB2312" w:cs="仿宋_GB2312"/>
          <w:b/>
          <w:bCs/>
          <w:sz w:val="32"/>
          <w:szCs w:val="32"/>
        </w:rPr>
        <w:t>4、提升服务意识，践行助企惠民。</w:t>
      </w:r>
      <w:r>
        <w:rPr>
          <w:rFonts w:hint="eastAsia" w:ascii="仿宋_GB2312" w:hAnsi="仿宋_GB2312" w:eastAsia="仿宋_GB2312" w:cs="仿宋_GB2312"/>
          <w:color w:val="000000" w:themeColor="text1"/>
          <w:sz w:val="32"/>
          <w:szCs w:val="32"/>
        </w:rPr>
        <w:t>一</w:t>
      </w:r>
      <w:r>
        <w:rPr>
          <w:rFonts w:hint="eastAsia" w:ascii="仿宋_GB2312" w:hAnsi="仿宋_GB2312" w:eastAsia="仿宋_GB2312" w:cs="仿宋_GB2312"/>
          <w:b/>
          <w:bCs/>
          <w:color w:val="000000" w:themeColor="text1"/>
          <w:sz w:val="32"/>
          <w:szCs w:val="32"/>
        </w:rPr>
        <w:t>是加快构建现代公共法律服务体系。</w:t>
      </w:r>
      <w:r>
        <w:rPr>
          <w:rFonts w:hint="eastAsia" w:ascii="仿宋_GB2312" w:hAnsi="仿宋_GB2312" w:eastAsia="仿宋_GB2312" w:cs="仿宋_GB2312"/>
          <w:sz w:val="32"/>
          <w:szCs w:val="32"/>
        </w:rPr>
        <w:t>全县351个村（社区）均与村顾问律师签约，一村一法律顾问实现全覆盖，</w:t>
      </w:r>
      <w:r>
        <w:rPr>
          <w:rFonts w:hint="eastAsia" w:ascii="仿宋_GB2312" w:hAnsi="仿宋_GB2312" w:eastAsia="仿宋_GB2312" w:cs="仿宋_GB2312"/>
          <w:sz w:val="32"/>
          <w:szCs w:val="32"/>
          <w:lang w:eastAsia="zh-CN"/>
        </w:rPr>
        <w:t>村级法律顾问工作有力有序开展，</w:t>
      </w:r>
      <w:r>
        <w:rPr>
          <w:rFonts w:hint="eastAsia" w:ascii="仿宋_GB2312" w:hAnsi="仿宋_GB2312" w:eastAsia="仿宋_GB2312" w:cs="仿宋_GB2312"/>
          <w:sz w:val="32"/>
          <w:szCs w:val="32"/>
        </w:rPr>
        <w:t>村年内参与较复杂、重大矛盾纠纷调解70余起，</w:t>
      </w:r>
      <w:r>
        <w:rPr>
          <w:rFonts w:hint="eastAsia" w:ascii="仿宋_GB2312" w:hAnsi="仿宋_GB2312" w:eastAsia="仿宋_GB2312" w:cs="仿宋_GB2312"/>
          <w:sz w:val="32"/>
          <w:szCs w:val="32"/>
          <w:lang w:eastAsia="zh-CN"/>
        </w:rPr>
        <w:t>提供</w:t>
      </w:r>
      <w:r>
        <w:rPr>
          <w:rFonts w:hint="eastAsia" w:ascii="仿宋_GB2312" w:hAnsi="仿宋_GB2312" w:eastAsia="仿宋_GB2312" w:cs="仿宋_GB2312"/>
          <w:sz w:val="32"/>
          <w:szCs w:val="32"/>
        </w:rPr>
        <w:t>法律咨询6300余人次。法律援助应援尽援，今年受理各类法律援助案件517件，为受援人挽回经济损失700余万元，有力有效维护了弱势群体的合法权益。</w:t>
      </w:r>
      <w:r>
        <w:rPr>
          <w:rFonts w:hint="eastAsia" w:ascii="仿宋_GB2312" w:hAnsi="仿宋_GB2312" w:eastAsia="仿宋_GB2312" w:cs="仿宋_GB2312"/>
          <w:b/>
          <w:bCs/>
          <w:sz w:val="32"/>
          <w:szCs w:val="32"/>
        </w:rPr>
        <w:t>二是加快</w:t>
      </w:r>
      <w:r>
        <w:rPr>
          <w:rFonts w:hint="eastAsia" w:ascii="仿宋_GB2312" w:hAnsi="仿宋_GB2312" w:eastAsia="仿宋_GB2312" w:cs="仿宋_GB2312"/>
          <w:b/>
          <w:bCs/>
          <w:color w:val="000000" w:themeColor="text1"/>
          <w:sz w:val="32"/>
          <w:szCs w:val="32"/>
        </w:rPr>
        <w:t>培育优质法律服务资源。</w:t>
      </w:r>
      <w:r>
        <w:rPr>
          <w:rFonts w:hint="eastAsia" w:ascii="仿宋_GB2312" w:hAnsi="仿宋_GB2312" w:eastAsia="仿宋_GB2312" w:cs="仿宋_GB2312"/>
          <w:sz w:val="32"/>
          <w:szCs w:val="32"/>
        </w:rPr>
        <w:t>有效整合县内法律资源，成立“湘潭县企业法治体检中心”，入企走访70余次，为</w:t>
      </w: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60多家民营企业提供法律咨询解答等法律服务，解决法律问题30余个，审查制度、合同30余份，办结案件7件，为企业挽回经济损失1950万元。</w:t>
      </w:r>
      <w:r>
        <w:rPr>
          <w:rFonts w:hint="eastAsia" w:ascii="仿宋_GB2312" w:hAnsi="仿宋_GB2312" w:eastAsia="仿宋_GB2312" w:cs="仿宋_GB2312"/>
          <w:b/>
          <w:bCs/>
          <w:kern w:val="0"/>
          <w:sz w:val="32"/>
          <w:szCs w:val="32"/>
        </w:rPr>
        <w:t>三是创新推进全民法治宣传教育。</w:t>
      </w:r>
      <w:r>
        <w:rPr>
          <w:rFonts w:hint="eastAsia" w:ascii="仿宋_GB2312" w:hAnsi="仿宋_GB2312" w:eastAsia="仿宋_GB2312" w:cs="仿宋_GB2312"/>
          <w:color w:val="000000" w:themeColor="text1"/>
          <w:sz w:val="32"/>
          <w:szCs w:val="32"/>
        </w:rPr>
        <w:t>民</w:t>
      </w:r>
      <w:r>
        <w:rPr>
          <w:rFonts w:hint="eastAsia" w:ascii="仿宋_GB2312" w:hAnsi="仿宋_GB2312" w:eastAsia="仿宋_GB2312" w:cs="仿宋_GB2312"/>
          <w:sz w:val="32"/>
          <w:szCs w:val="32"/>
        </w:rPr>
        <w:t>法典原创视频《与你相伴》，</w:t>
      </w:r>
      <w:r>
        <w:rPr>
          <w:rFonts w:hint="eastAsia" w:ascii="仿宋_GB2312" w:hAnsi="仿宋_GB2312" w:eastAsia="仿宋_GB2312" w:cs="仿宋_GB2312"/>
          <w:color w:val="000000" w:themeColor="text1"/>
          <w:sz w:val="32"/>
          <w:szCs w:val="32"/>
        </w:rPr>
        <w:t>获学习强国等主流平台推荐，综合播放量达68万次，获评了全省网络原创视听节目大赛二等奖；法治+非遗曲目《坚守 传承 吹响普法“好声音”》，推荐参评湖南省第二届非物质文化遗产法治文化作品。</w:t>
      </w:r>
    </w:p>
    <w:p w14:paraId="7D9774F8">
      <w:pPr>
        <w:keepNext w:val="0"/>
        <w:keepLines w:val="0"/>
        <w:pageBreakBefore w:val="0"/>
        <w:kinsoku/>
        <w:wordWrap/>
        <w:overflowPunct/>
        <w:topLinePunct w:val="0"/>
        <w:autoSpaceDE/>
        <w:autoSpaceDN/>
        <w:bidi w:val="0"/>
        <w:adjustRightInd/>
        <w:snapToGrid/>
        <w:spacing w:line="560" w:lineRule="exact"/>
        <w:ind w:left="0" w:firstLine="640" w:firstLineChars="200"/>
        <w:textAlignment w:val="auto"/>
        <w:rPr>
          <w:rFonts w:hint="eastAsia" w:ascii="楷体_GB2312" w:hAnsi="楷体_GB2312" w:eastAsia="楷体_GB2312" w:cs="楷体_GB2312"/>
          <w:b w:val="0"/>
          <w:bCs w:val="0"/>
          <w:sz w:val="32"/>
          <w:szCs w:val="32"/>
          <w:lang w:val="en-US" w:eastAsia="zh-CN"/>
        </w:rPr>
      </w:pPr>
      <w:r>
        <w:rPr>
          <w:rFonts w:hint="eastAsia" w:ascii="楷体_GB2312" w:hAnsi="楷体_GB2312" w:eastAsia="楷体_GB2312" w:cs="楷体_GB2312"/>
          <w:b w:val="0"/>
          <w:bCs w:val="0"/>
          <w:sz w:val="32"/>
          <w:szCs w:val="32"/>
          <w:lang w:val="en-US" w:eastAsia="zh-CN"/>
        </w:rPr>
        <w:t>（二）资产管理方面</w:t>
      </w:r>
    </w:p>
    <w:p w14:paraId="0A500E68">
      <w:pPr>
        <w:keepNext w:val="0"/>
        <w:keepLines w:val="0"/>
        <w:pageBreakBefore w:val="0"/>
        <w:kinsoku/>
        <w:wordWrap/>
        <w:overflowPunct/>
        <w:topLinePunct w:val="0"/>
        <w:autoSpaceDE/>
        <w:autoSpaceDN/>
        <w:bidi w:val="0"/>
        <w:adjustRightInd/>
        <w:snapToGrid/>
        <w:spacing w:line="560" w:lineRule="exact"/>
        <w:ind w:left="0"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我单位严格遵守国家财经方面的法律法规和国有资产管理制度，</w:t>
      </w:r>
      <w:r>
        <w:rPr>
          <w:rFonts w:hint="eastAsia" w:ascii="仿宋_GB2312" w:hAnsi="仿宋_GB2312" w:eastAsia="仿宋_GB2312" w:cs="仿宋_GB2312"/>
          <w:sz w:val="32"/>
          <w:szCs w:val="32"/>
          <w:lang w:eastAsia="zh-CN"/>
        </w:rPr>
        <w:t>固定资产分责任股室及使用人负责实物的管理，资产配置符合规定，无超标现象。</w:t>
      </w:r>
    </w:p>
    <w:p w14:paraId="51B786B4">
      <w:pPr>
        <w:keepNext w:val="0"/>
        <w:keepLines w:val="0"/>
        <w:pageBreakBefore w:val="0"/>
        <w:kinsoku/>
        <w:wordWrap/>
        <w:overflowPunct/>
        <w:topLinePunct w:val="0"/>
        <w:autoSpaceDE/>
        <w:autoSpaceDN/>
        <w:bidi w:val="0"/>
        <w:adjustRightInd/>
        <w:snapToGrid/>
        <w:spacing w:line="560" w:lineRule="exact"/>
        <w:ind w:left="0"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截至2024年12月31日，我单位自用固定资产1,082.48万元，占账面固定资产总额的100.00%，其中:在用1,037.30万元，占账面固定资产总额的95.83%；闲置1.01万元，占账面固定资产总额的0.09%；待处置（待报废、毁损等）44.16万元，占账面固定资产总额的4.08%。自用无形资产231.64万元，占账面无形资产总额的100.00%；其中在用231.64万元，占账面无形资产总额的100.00%；闲置0.00万元，占账面无形资产总额的0.00%；待处置（待报废、毁损等）0.00万元，占账面无形资产总额的0.00%。无出租出借、对外投资情况，2024年度，我单位处置资产47.04万元，均为固定资产47.04万元，占100.00%，无资产盘活情况、无资产收益。</w:t>
      </w:r>
    </w:p>
    <w:p w14:paraId="42A5D1A9">
      <w:pPr>
        <w:keepNext w:val="0"/>
        <w:keepLines w:val="0"/>
        <w:pageBreakBefore w:val="0"/>
        <w:kinsoku/>
        <w:wordWrap/>
        <w:overflowPunct/>
        <w:topLinePunct w:val="0"/>
        <w:autoSpaceDE/>
        <w:autoSpaceDN/>
        <w:bidi w:val="0"/>
        <w:adjustRightInd/>
        <w:snapToGrid/>
        <w:spacing w:line="560" w:lineRule="exact"/>
        <w:ind w:left="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我局整体支出资金在使用和管理中，实际支出和计划规定的用途一致。资金使用都能做到公开、公平，按程序上报和审批。项目管理有健全的组织机构，配备了专业技术能力强的工作人员。严格执行财务制度，无截留、挤占、挪用补偿基金等违规行为。财务制度健全，财务信息真实完整。根据《湘潭县</w:t>
      </w:r>
      <w:r>
        <w:rPr>
          <w:rFonts w:hint="eastAsia" w:ascii="仿宋_GB2312" w:hAnsi="仿宋_GB2312" w:eastAsia="仿宋_GB2312" w:cs="仿宋_GB2312"/>
          <w:sz w:val="32"/>
          <w:szCs w:val="32"/>
          <w:highlight w:val="none"/>
          <w:lang w:eastAsia="zh-CN"/>
        </w:rPr>
        <w:t>司法</w:t>
      </w:r>
      <w:r>
        <w:rPr>
          <w:rFonts w:hint="eastAsia" w:ascii="仿宋_GB2312" w:hAnsi="仿宋_GB2312" w:eastAsia="仿宋_GB2312" w:cs="仿宋_GB2312"/>
          <w:sz w:val="32"/>
          <w:szCs w:val="32"/>
          <w:highlight w:val="none"/>
        </w:rPr>
        <w:t>局部门整体支出绩效评价指标完成情况表》自评打分，总分</w:t>
      </w:r>
      <w:r>
        <w:rPr>
          <w:rFonts w:hint="eastAsia" w:ascii="仿宋_GB2312" w:hAnsi="仿宋_GB2312" w:eastAsia="仿宋_GB2312" w:cs="仿宋_GB2312"/>
          <w:sz w:val="32"/>
          <w:szCs w:val="32"/>
          <w:highlight w:val="none"/>
          <w:lang w:val="en-US" w:eastAsia="zh-CN"/>
        </w:rPr>
        <w:t>90分，评定</w:t>
      </w:r>
      <w:r>
        <w:rPr>
          <w:rFonts w:hint="eastAsia" w:ascii="仿宋_GB2312" w:hAnsi="仿宋_GB2312" w:eastAsia="仿宋_GB2312" w:cs="仿宋_GB2312"/>
          <w:sz w:val="32"/>
          <w:szCs w:val="32"/>
        </w:rPr>
        <w:t>等级为优。</w:t>
      </w:r>
    </w:p>
    <w:p w14:paraId="35875311">
      <w:pPr>
        <w:keepNext w:val="0"/>
        <w:keepLines w:val="0"/>
        <w:pageBreakBefore w:val="0"/>
        <w:kinsoku/>
        <w:wordWrap/>
        <w:overflowPunct/>
        <w:topLinePunct w:val="0"/>
        <w:autoSpaceDE/>
        <w:autoSpaceDN/>
        <w:bidi w:val="0"/>
        <w:adjustRightInd/>
        <w:snapToGrid/>
        <w:spacing w:line="560" w:lineRule="exact"/>
        <w:ind w:left="0"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五、主要经验和做法</w:t>
      </w:r>
    </w:p>
    <w:p w14:paraId="1C4683DF">
      <w:pPr>
        <w:keepNext w:val="0"/>
        <w:keepLines w:val="0"/>
        <w:pageBreakBefore w:val="0"/>
        <w:kinsoku/>
        <w:wordWrap/>
        <w:overflowPunct/>
        <w:topLinePunct w:val="0"/>
        <w:autoSpaceDE/>
        <w:autoSpaceDN/>
        <w:bidi w:val="0"/>
        <w:adjustRightInd/>
        <w:snapToGrid/>
        <w:spacing w:line="560" w:lineRule="exact"/>
        <w:ind w:left="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1.做好预算，做好绩效申报。</w:t>
      </w:r>
    </w:p>
    <w:p w14:paraId="0F1D9279">
      <w:pPr>
        <w:keepNext w:val="0"/>
        <w:keepLines w:val="0"/>
        <w:pageBreakBefore w:val="0"/>
        <w:kinsoku/>
        <w:wordWrap/>
        <w:overflowPunct/>
        <w:topLinePunct w:val="0"/>
        <w:autoSpaceDE/>
        <w:autoSpaceDN/>
        <w:bidi w:val="0"/>
        <w:adjustRightInd/>
        <w:snapToGrid/>
        <w:spacing w:line="560" w:lineRule="exact"/>
        <w:ind w:left="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2.严格监督管理项目资金的使用，做好项目实施中督查，实施完毕后的竣工验收管理。</w:t>
      </w:r>
    </w:p>
    <w:p w14:paraId="06867B59">
      <w:pPr>
        <w:keepNext w:val="0"/>
        <w:keepLines w:val="0"/>
        <w:pageBreakBefore w:val="0"/>
        <w:kinsoku/>
        <w:wordWrap/>
        <w:overflowPunct/>
        <w:topLinePunct w:val="0"/>
        <w:autoSpaceDE/>
        <w:autoSpaceDN/>
        <w:bidi w:val="0"/>
        <w:adjustRightInd/>
        <w:snapToGrid/>
        <w:spacing w:line="560" w:lineRule="exact"/>
        <w:ind w:left="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3.严格执行财务制度，规范支出管理，根据采购要求按程序执行政府采购。</w:t>
      </w:r>
    </w:p>
    <w:p w14:paraId="28D43F3B">
      <w:pPr>
        <w:keepNext w:val="0"/>
        <w:keepLines w:val="0"/>
        <w:pageBreakBefore w:val="0"/>
        <w:kinsoku/>
        <w:wordWrap/>
        <w:overflowPunct/>
        <w:topLinePunct w:val="0"/>
        <w:autoSpaceDE/>
        <w:autoSpaceDN/>
        <w:bidi w:val="0"/>
        <w:adjustRightInd/>
        <w:snapToGrid/>
        <w:spacing w:line="560" w:lineRule="exact"/>
        <w:ind w:left="0" w:firstLine="640" w:firstLineChars="200"/>
        <w:textAlignment w:val="auto"/>
        <w:rPr>
          <w:rFonts w:hint="eastAsia" w:ascii="黑体" w:hAnsi="黑体" w:eastAsia="黑体" w:cs="黑体"/>
          <w:sz w:val="32"/>
          <w:szCs w:val="32"/>
        </w:rPr>
      </w:pPr>
      <w:r>
        <w:rPr>
          <w:rFonts w:hint="eastAsia" w:ascii="黑体" w:hAnsi="黑体" w:eastAsia="黑体" w:cs="黑体"/>
          <w:sz w:val="32"/>
          <w:szCs w:val="32"/>
          <w:lang w:eastAsia="zh-CN"/>
        </w:rPr>
        <w:t>六</w:t>
      </w:r>
      <w:r>
        <w:rPr>
          <w:rFonts w:hint="eastAsia" w:ascii="黑体" w:hAnsi="黑体" w:eastAsia="黑体" w:cs="黑体"/>
          <w:sz w:val="32"/>
          <w:szCs w:val="32"/>
        </w:rPr>
        <w:t>、存在的问题和建议</w:t>
      </w:r>
    </w:p>
    <w:p w14:paraId="58F797BF">
      <w:pPr>
        <w:keepNext w:val="0"/>
        <w:keepLines w:val="0"/>
        <w:pageBreakBefore w:val="0"/>
        <w:kinsoku/>
        <w:wordWrap/>
        <w:overflowPunct/>
        <w:topLinePunct w:val="0"/>
        <w:autoSpaceDE/>
        <w:autoSpaceDN/>
        <w:bidi w:val="0"/>
        <w:adjustRightInd/>
        <w:snapToGrid/>
        <w:spacing w:line="560" w:lineRule="exact"/>
        <w:ind w:left="0" w:firstLine="640" w:firstLineChars="200"/>
        <w:textAlignment w:val="auto"/>
        <w:rPr>
          <w:rFonts w:hint="eastAsia" w:ascii="楷体_GB2312" w:hAnsi="楷体_GB2312" w:eastAsia="楷体_GB2312" w:cs="楷体_GB2312"/>
          <w:b w:val="0"/>
          <w:bCs w:val="0"/>
          <w:sz w:val="32"/>
          <w:szCs w:val="32"/>
        </w:rPr>
      </w:pPr>
      <w:r>
        <w:rPr>
          <w:rFonts w:hint="eastAsia" w:ascii="楷体_GB2312" w:hAnsi="楷体_GB2312" w:eastAsia="楷体_GB2312" w:cs="楷体_GB2312"/>
          <w:b w:val="0"/>
          <w:bCs w:val="0"/>
          <w:sz w:val="32"/>
          <w:szCs w:val="32"/>
          <w:lang w:val="en-US" w:eastAsia="zh-CN"/>
        </w:rPr>
        <w:t>1、</w:t>
      </w:r>
      <w:r>
        <w:rPr>
          <w:rFonts w:hint="eastAsia" w:ascii="楷体_GB2312" w:hAnsi="楷体_GB2312" w:eastAsia="楷体_GB2312" w:cs="楷体_GB2312"/>
          <w:b w:val="0"/>
          <w:bCs w:val="0"/>
          <w:sz w:val="32"/>
          <w:szCs w:val="32"/>
        </w:rPr>
        <w:t>预算方面</w:t>
      </w:r>
    </w:p>
    <w:p w14:paraId="55F62994">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0"/>
        <w:jc w:val="both"/>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sz w:val="32"/>
          <w:szCs w:val="32"/>
        </w:rPr>
        <w:t>我局202</w:t>
      </w: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年严格按照县级财政部门的要求编制部门预算，但在我局的日常管理中很多内容未批准列入预算，例如</w:t>
      </w:r>
      <w:r>
        <w:rPr>
          <w:rFonts w:hint="eastAsia" w:ascii="仿宋_GB2312" w:hAnsi="仿宋_GB2312" w:eastAsia="仿宋_GB2312" w:cs="仿宋_GB2312"/>
          <w:sz w:val="32"/>
          <w:szCs w:val="32"/>
          <w:lang w:eastAsia="zh-CN"/>
        </w:rPr>
        <w:t>乡村振兴工作、</w:t>
      </w:r>
      <w:r>
        <w:rPr>
          <w:rFonts w:hint="eastAsia" w:ascii="仿宋_GB2312" w:hAnsi="仿宋_GB2312" w:eastAsia="仿宋_GB2312" w:cs="仿宋_GB2312"/>
          <w:sz w:val="32"/>
          <w:szCs w:val="32"/>
        </w:rPr>
        <w:t>党建工作、老干部生病慰问、老</w:t>
      </w:r>
      <w:r>
        <w:rPr>
          <w:rFonts w:hint="eastAsia" w:ascii="仿宋_GB2312" w:hAnsi="仿宋_GB2312" w:eastAsia="仿宋_GB2312" w:cs="仿宋_GB2312"/>
          <w:sz w:val="32"/>
          <w:szCs w:val="32"/>
          <w:lang w:eastAsia="zh-CN"/>
        </w:rPr>
        <w:t>干部</w:t>
      </w:r>
      <w:r>
        <w:rPr>
          <w:rFonts w:hint="eastAsia" w:ascii="仿宋_GB2312" w:hAnsi="仿宋_GB2312" w:eastAsia="仿宋_GB2312" w:cs="仿宋_GB2312"/>
          <w:sz w:val="32"/>
          <w:szCs w:val="32"/>
        </w:rPr>
        <w:t>活动经费、职工健康检查、工会经费不足行政经费弥补部分等，这些费用的支出造成基本支出的超支。</w:t>
      </w:r>
      <w:r>
        <w:rPr>
          <w:rFonts w:hint="eastAsia" w:ascii="仿宋_GB2312" w:hAnsi="仿宋_GB2312" w:eastAsia="仿宋_GB2312" w:cs="仿宋_GB2312"/>
          <w:i w:val="0"/>
          <w:iCs w:val="0"/>
          <w:caps w:val="0"/>
          <w:color w:val="000000"/>
          <w:spacing w:val="0"/>
          <w:sz w:val="32"/>
          <w:szCs w:val="32"/>
          <w:shd w:val="clear" w:fill="FFFFFF"/>
        </w:rPr>
        <w:t>　</w:t>
      </w:r>
    </w:p>
    <w:p w14:paraId="3E46FCDF">
      <w:pPr>
        <w:keepNext w:val="0"/>
        <w:keepLines w:val="0"/>
        <w:pageBreakBefore w:val="0"/>
        <w:kinsoku/>
        <w:wordWrap/>
        <w:overflowPunct/>
        <w:topLinePunct w:val="0"/>
        <w:autoSpaceDE/>
        <w:autoSpaceDN/>
        <w:bidi w:val="0"/>
        <w:adjustRightInd/>
        <w:snapToGrid/>
        <w:spacing w:line="560" w:lineRule="exact"/>
        <w:ind w:left="0" w:firstLine="640" w:firstLineChars="200"/>
        <w:textAlignment w:val="auto"/>
        <w:rPr>
          <w:rFonts w:hint="eastAsia" w:ascii="楷体_GB2312" w:hAnsi="楷体_GB2312" w:eastAsia="楷体_GB2312" w:cs="楷体_GB2312"/>
          <w:b w:val="0"/>
          <w:bCs w:val="0"/>
          <w:sz w:val="32"/>
          <w:szCs w:val="32"/>
          <w:lang w:val="en-US" w:eastAsia="zh-CN"/>
        </w:rPr>
      </w:pPr>
      <w:r>
        <w:rPr>
          <w:rFonts w:hint="eastAsia" w:ascii="楷体_GB2312" w:hAnsi="楷体_GB2312" w:eastAsia="楷体_GB2312" w:cs="楷体_GB2312"/>
          <w:b w:val="0"/>
          <w:bCs w:val="0"/>
          <w:sz w:val="32"/>
          <w:szCs w:val="32"/>
          <w:lang w:val="en-US" w:eastAsia="zh-CN"/>
        </w:rPr>
        <w:t>2、内部控制方面</w:t>
      </w:r>
    </w:p>
    <w:p w14:paraId="05BA291C">
      <w:pPr>
        <w:keepNext w:val="0"/>
        <w:keepLines w:val="0"/>
        <w:pageBreakBefore w:val="0"/>
        <w:kinsoku/>
        <w:wordWrap/>
        <w:overflowPunct/>
        <w:topLinePunct w:val="0"/>
        <w:autoSpaceDE/>
        <w:autoSpaceDN/>
        <w:bidi w:val="0"/>
        <w:adjustRightInd/>
        <w:snapToGrid/>
        <w:spacing w:line="560" w:lineRule="exact"/>
        <w:ind w:left="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未针对每一个项目制定完善的项目资金管理办法，同时由于年初申报对全年的具体情况预计不足，目标细化量化不够准确。建议加强内控管理，同时提升管理水平，使单位管理更精细、明确，形成操作性更强的管理制度。</w:t>
      </w:r>
    </w:p>
    <w:p w14:paraId="3C5618B4">
      <w:pPr>
        <w:keepNext w:val="0"/>
        <w:keepLines w:val="0"/>
        <w:pageBreakBefore w:val="0"/>
        <w:kinsoku/>
        <w:wordWrap/>
        <w:overflowPunct/>
        <w:topLinePunct w:val="0"/>
        <w:autoSpaceDE/>
        <w:autoSpaceDN/>
        <w:bidi w:val="0"/>
        <w:adjustRightInd/>
        <w:snapToGrid/>
        <w:spacing w:line="560" w:lineRule="exact"/>
        <w:ind w:left="0" w:firstLine="640" w:firstLineChars="200"/>
        <w:textAlignment w:val="auto"/>
        <w:rPr>
          <w:rFonts w:hint="eastAsia" w:ascii="楷体_GB2312" w:hAnsi="楷体_GB2312" w:eastAsia="楷体_GB2312" w:cs="楷体_GB2312"/>
          <w:b w:val="0"/>
          <w:bCs w:val="0"/>
          <w:sz w:val="32"/>
          <w:szCs w:val="32"/>
          <w:lang w:val="en-US" w:eastAsia="zh-CN"/>
        </w:rPr>
      </w:pPr>
      <w:r>
        <w:rPr>
          <w:rFonts w:hint="eastAsia" w:ascii="楷体_GB2312" w:hAnsi="楷体_GB2312" w:eastAsia="楷体_GB2312" w:cs="楷体_GB2312"/>
          <w:b w:val="0"/>
          <w:bCs w:val="0"/>
          <w:sz w:val="32"/>
          <w:szCs w:val="32"/>
          <w:lang w:val="en-US" w:eastAsia="zh-CN"/>
        </w:rPr>
        <w:t>3、资金使用方面</w:t>
      </w:r>
    </w:p>
    <w:p w14:paraId="4CCAF6B8">
      <w:pPr>
        <w:keepNext w:val="0"/>
        <w:keepLines w:val="0"/>
        <w:pageBreakBefore w:val="0"/>
        <w:kinsoku/>
        <w:wordWrap/>
        <w:overflowPunct/>
        <w:topLinePunct w:val="0"/>
        <w:autoSpaceDE/>
        <w:autoSpaceDN/>
        <w:bidi w:val="0"/>
        <w:adjustRightInd/>
        <w:snapToGrid/>
        <w:spacing w:line="560" w:lineRule="exact"/>
        <w:ind w:left="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项目资金从申报、审核到计划、支出使用一系列手续繁琐，建议简化审批程序，加快资金流转，提高项目资金时效性。</w:t>
      </w:r>
    </w:p>
    <w:p w14:paraId="4A873A84">
      <w:pPr>
        <w:keepNext w:val="0"/>
        <w:keepLines w:val="0"/>
        <w:pageBreakBefore w:val="0"/>
        <w:kinsoku/>
        <w:wordWrap/>
        <w:overflowPunct/>
        <w:topLinePunct w:val="0"/>
        <w:autoSpaceDE/>
        <w:autoSpaceDN/>
        <w:bidi w:val="0"/>
        <w:adjustRightInd/>
        <w:snapToGrid/>
        <w:spacing w:line="560" w:lineRule="exact"/>
        <w:ind w:left="0" w:firstLine="640" w:firstLineChars="200"/>
        <w:textAlignment w:val="auto"/>
        <w:rPr>
          <w:rFonts w:hint="eastAsia" w:ascii="楷体_GB2312" w:hAnsi="楷体_GB2312" w:eastAsia="楷体_GB2312" w:cs="楷体_GB2312"/>
          <w:b w:val="0"/>
          <w:bCs w:val="0"/>
          <w:sz w:val="32"/>
          <w:szCs w:val="32"/>
          <w:lang w:val="en-US" w:eastAsia="zh-CN"/>
        </w:rPr>
      </w:pPr>
      <w:r>
        <w:rPr>
          <w:rFonts w:hint="eastAsia" w:ascii="楷体_GB2312" w:hAnsi="楷体_GB2312" w:eastAsia="楷体_GB2312" w:cs="楷体_GB2312"/>
          <w:b w:val="0"/>
          <w:bCs w:val="0"/>
          <w:sz w:val="32"/>
          <w:szCs w:val="32"/>
          <w:lang w:val="en-US" w:eastAsia="zh-CN"/>
        </w:rPr>
        <w:t>4、项目管理方面</w:t>
      </w:r>
    </w:p>
    <w:p w14:paraId="7769C0F2">
      <w:pPr>
        <w:keepNext w:val="0"/>
        <w:keepLines w:val="0"/>
        <w:pageBreakBefore w:val="0"/>
        <w:kinsoku/>
        <w:wordWrap/>
        <w:overflowPunct/>
        <w:topLinePunct w:val="0"/>
        <w:autoSpaceDE/>
        <w:autoSpaceDN/>
        <w:bidi w:val="0"/>
        <w:adjustRightInd/>
        <w:snapToGrid/>
        <w:spacing w:line="560" w:lineRule="exact"/>
        <w:ind w:left="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20</w:t>
      </w:r>
      <w:r>
        <w:rPr>
          <w:rFonts w:hint="eastAsia" w:ascii="仿宋_GB2312" w:hAnsi="仿宋_GB2312" w:eastAsia="仿宋_GB2312" w:cs="仿宋_GB2312"/>
          <w:sz w:val="32"/>
          <w:szCs w:val="32"/>
          <w:lang w:val="en-US" w:eastAsia="zh-CN"/>
        </w:rPr>
        <w:t>24</w:t>
      </w:r>
      <w:r>
        <w:rPr>
          <w:rFonts w:hint="eastAsia" w:ascii="仿宋_GB2312" w:hAnsi="仿宋_GB2312" w:eastAsia="仿宋_GB2312" w:cs="仿宋_GB2312"/>
          <w:sz w:val="32"/>
          <w:szCs w:val="32"/>
        </w:rPr>
        <w:t>年度部分项目在实施的过程中存在年初编制部门预算与实际支出有偏差的问题，主要预算申报时对全年支出预计不够精准，在实际工作中突发情况多，无法准确估量。</w:t>
      </w:r>
    </w:p>
    <w:p w14:paraId="1857F5BA">
      <w:pPr>
        <w:keepNext w:val="0"/>
        <w:keepLines w:val="0"/>
        <w:pageBreakBefore w:val="0"/>
        <w:kinsoku/>
        <w:wordWrap/>
        <w:overflowPunct/>
        <w:topLinePunct w:val="0"/>
        <w:autoSpaceDE/>
        <w:autoSpaceDN/>
        <w:bidi w:val="0"/>
        <w:adjustRightInd/>
        <w:snapToGrid/>
        <w:spacing w:line="560" w:lineRule="exact"/>
        <w:ind w:left="0" w:firstLine="640" w:firstLineChars="200"/>
        <w:textAlignment w:val="auto"/>
        <w:rPr>
          <w:rFonts w:hint="eastAsia" w:ascii="黑体" w:hAnsi="黑体" w:eastAsia="黑体" w:cs="黑体"/>
          <w:sz w:val="32"/>
          <w:szCs w:val="32"/>
          <w:lang w:eastAsia="zh-CN"/>
        </w:rPr>
      </w:pPr>
      <w:r>
        <w:rPr>
          <w:rFonts w:hint="eastAsia" w:ascii="黑体" w:hAnsi="黑体" w:eastAsia="黑体" w:cs="黑体"/>
          <w:sz w:val="32"/>
          <w:szCs w:val="32"/>
          <w:lang w:eastAsia="zh-CN"/>
        </w:rPr>
        <w:t>七、改进措施</w:t>
      </w:r>
    </w:p>
    <w:p w14:paraId="3D00788E">
      <w:pPr>
        <w:pStyle w:val="7"/>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leftChars="0" w:right="0" w:rightChars="0" w:firstLine="640" w:firstLineChars="200"/>
        <w:jc w:val="both"/>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针对上述存在的问题及对外整体支出管理工作的需要，拟实施的改进措施如下：</w:t>
      </w:r>
    </w:p>
    <w:p w14:paraId="20C74FD5">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仿宋_GB2312" w:hAnsi="仿宋_GB2312" w:eastAsia="仿宋_GB2312" w:cs="仿宋_GB2312"/>
          <w:sz w:val="32"/>
          <w:szCs w:val="32"/>
        </w:rPr>
      </w:pPr>
      <w:r>
        <w:rPr>
          <w:rFonts w:hint="eastAsia" w:ascii="楷体_GB2312" w:hAnsi="楷体_GB2312" w:eastAsia="楷体_GB2312" w:cs="楷体_GB2312"/>
          <w:b w:val="0"/>
          <w:bCs w:val="0"/>
          <w:i w:val="0"/>
          <w:iCs w:val="0"/>
          <w:caps w:val="0"/>
          <w:color w:val="000000"/>
          <w:spacing w:val="0"/>
          <w:sz w:val="32"/>
          <w:szCs w:val="32"/>
          <w:shd w:val="clear" w:fill="FFFFFF"/>
          <w:lang w:val="en-US" w:eastAsia="zh-CN"/>
        </w:rPr>
        <w:t>1</w:t>
      </w:r>
      <w:r>
        <w:rPr>
          <w:rFonts w:hint="eastAsia" w:ascii="楷体_GB2312" w:hAnsi="楷体_GB2312" w:eastAsia="楷体_GB2312" w:cs="楷体_GB2312"/>
          <w:b w:val="0"/>
          <w:bCs w:val="0"/>
          <w:kern w:val="2"/>
          <w:sz w:val="32"/>
          <w:szCs w:val="32"/>
          <w:lang w:val="en-US" w:eastAsia="zh-CN" w:bidi="ar-SA"/>
        </w:rPr>
        <w:t>、细化预算编制工作，认真做好预算的编制。</w:t>
      </w:r>
      <w:r>
        <w:rPr>
          <w:rFonts w:hint="eastAsia" w:ascii="仿宋_GB2312" w:hAnsi="仿宋_GB2312" w:eastAsia="仿宋_GB2312" w:cs="仿宋_GB2312"/>
          <w:sz w:val="32"/>
          <w:szCs w:val="32"/>
        </w:rPr>
        <w:t>进一步加强单位内部机构各股室的预算管理意识，严格按照预算编制的相关制度和要求进行预算编制；全面编制预算项目，优先保障固定性的、相对刚性的费用支出项目，尽量压缩变动性的、有控制空间的费用项目，进一步提高预算编制的科学性、严谨性和可控性。加强内部预算编制的审核和预算控制指标的下达。</w:t>
      </w:r>
    </w:p>
    <w:p w14:paraId="0EB3410D">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仿宋_GB2312" w:hAnsi="仿宋_GB2312" w:eastAsia="仿宋_GB2312" w:cs="仿宋_GB2312"/>
          <w:sz w:val="32"/>
          <w:szCs w:val="32"/>
        </w:rPr>
      </w:pPr>
      <w:r>
        <w:rPr>
          <w:rFonts w:hint="eastAsia" w:ascii="楷体_GB2312" w:hAnsi="楷体_GB2312" w:eastAsia="楷体_GB2312" w:cs="楷体_GB2312"/>
          <w:b w:val="0"/>
          <w:bCs w:val="0"/>
          <w:i w:val="0"/>
          <w:iCs w:val="0"/>
          <w:caps w:val="0"/>
          <w:color w:val="000000"/>
          <w:spacing w:val="0"/>
          <w:sz w:val="32"/>
          <w:szCs w:val="32"/>
          <w:shd w:val="clear" w:fill="FFFFFF"/>
          <w:lang w:val="en-US" w:eastAsia="zh-CN"/>
        </w:rPr>
        <w:t>2、加强财务管理，严格财务审核。</w:t>
      </w:r>
      <w:r>
        <w:rPr>
          <w:rFonts w:hint="eastAsia" w:ascii="仿宋_GB2312" w:hAnsi="仿宋_GB2312" w:eastAsia="仿宋_GB2312" w:cs="仿宋_GB2312"/>
          <w:sz w:val="32"/>
          <w:szCs w:val="32"/>
        </w:rPr>
        <w:t>加强单位财务管理，健全单位财务管理制度体系，规范单位财务行为。在费用报账支付时，按照预算规定的费用项目和用途进行资金使用审核、列报支付、财务核算，杜绝超支现象的发生。</w:t>
      </w:r>
    </w:p>
    <w:p w14:paraId="661098CC">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仿宋_GB2312" w:hAnsi="仿宋_GB2312" w:eastAsia="仿宋_GB2312" w:cs="仿宋_GB2312"/>
          <w:sz w:val="32"/>
          <w:szCs w:val="32"/>
        </w:rPr>
      </w:pPr>
      <w:r>
        <w:rPr>
          <w:rFonts w:hint="eastAsia" w:ascii="楷体_GB2312" w:hAnsi="楷体_GB2312" w:eastAsia="楷体_GB2312" w:cs="楷体_GB2312"/>
          <w:b w:val="0"/>
          <w:bCs w:val="0"/>
          <w:i w:val="0"/>
          <w:iCs w:val="0"/>
          <w:caps w:val="0"/>
          <w:color w:val="000000"/>
          <w:spacing w:val="0"/>
          <w:sz w:val="32"/>
          <w:szCs w:val="32"/>
          <w:shd w:val="clear" w:fill="FFFFFF"/>
          <w:lang w:val="en-US" w:eastAsia="zh-CN"/>
        </w:rPr>
        <w:t>3、对相关人员加强培训，</w:t>
      </w:r>
      <w:r>
        <w:rPr>
          <w:rFonts w:hint="eastAsia" w:ascii="仿宋_GB2312" w:hAnsi="仿宋_GB2312" w:eastAsia="仿宋_GB2312" w:cs="仿宋_GB2312"/>
          <w:i w:val="0"/>
          <w:iCs w:val="0"/>
          <w:caps w:val="0"/>
          <w:color w:val="000000"/>
          <w:spacing w:val="0"/>
          <w:sz w:val="32"/>
          <w:szCs w:val="32"/>
          <w:shd w:val="clear" w:fill="FFFFFF"/>
          <w:lang w:val="en-US" w:eastAsia="zh-CN"/>
        </w:rPr>
        <w:t>特</w:t>
      </w:r>
      <w:r>
        <w:rPr>
          <w:rFonts w:hint="eastAsia" w:ascii="仿宋_GB2312" w:hAnsi="仿宋_GB2312" w:eastAsia="仿宋_GB2312" w:cs="仿宋_GB2312"/>
          <w:sz w:val="32"/>
          <w:szCs w:val="32"/>
        </w:rPr>
        <w:t>别是针对《中华人民共和国预算法》《行政事业单位会计制度》等学习培训，规范部门预算收支核算，切实提高部门预算收支管理水平。</w:t>
      </w:r>
    </w:p>
    <w:p w14:paraId="6456CBE3">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tabs>
          <w:tab w:val="left" w:pos="1602"/>
        </w:tabs>
        <w:kinsoku/>
        <w:wordWrap/>
        <w:overflowPunct/>
        <w:topLinePunct w:val="0"/>
        <w:autoSpaceDE/>
        <w:autoSpaceDN/>
        <w:bidi w:val="0"/>
        <w:adjustRightInd/>
        <w:snapToGrid/>
        <w:spacing w:before="0" w:beforeAutospacing="0" w:after="0" w:afterAutospacing="0" w:line="560" w:lineRule="exact"/>
        <w:ind w:left="0" w:right="0" w:firstLine="0"/>
        <w:jc w:val="both"/>
        <w:textAlignment w:val="auto"/>
        <w:rPr>
          <w:rFonts w:hint="eastAsia" w:ascii="仿宋_GB2312" w:hAnsi="仿宋_GB2312" w:eastAsia="仿宋_GB2312" w:cs="仿宋_GB2312"/>
          <w:sz w:val="32"/>
          <w:szCs w:val="32"/>
          <w:lang w:eastAsia="zh-CN"/>
        </w:rPr>
      </w:pPr>
    </w:p>
    <w:p w14:paraId="4EA0E254">
      <w:pPr>
        <w:keepNext w:val="0"/>
        <w:keepLines w:val="0"/>
        <w:pageBreakBefore w:val="0"/>
        <w:kinsoku/>
        <w:wordWrap/>
        <w:overflowPunct/>
        <w:topLinePunct w:val="0"/>
        <w:autoSpaceDE/>
        <w:autoSpaceDN/>
        <w:bidi w:val="0"/>
        <w:adjustRightInd/>
        <w:snapToGrid/>
        <w:spacing w:line="560" w:lineRule="exact"/>
        <w:ind w:left="0" w:firstLine="640" w:firstLineChars="200"/>
        <w:textAlignment w:val="auto"/>
        <w:rPr>
          <w:rFonts w:hint="eastAsia" w:ascii="仿宋_GB2312" w:hAnsi="仿宋_GB2312" w:eastAsia="仿宋_GB2312" w:cs="仿宋_GB2312"/>
          <w:sz w:val="32"/>
          <w:szCs w:val="32"/>
        </w:rPr>
      </w:pPr>
    </w:p>
    <w:p w14:paraId="0BF91395">
      <w:pPr>
        <w:keepNext w:val="0"/>
        <w:keepLines w:val="0"/>
        <w:pageBreakBefore w:val="0"/>
        <w:kinsoku/>
        <w:wordWrap/>
        <w:overflowPunct/>
        <w:topLinePunct w:val="0"/>
        <w:autoSpaceDE/>
        <w:autoSpaceDN/>
        <w:bidi w:val="0"/>
        <w:adjustRightInd/>
        <w:snapToGrid/>
        <w:spacing w:line="560" w:lineRule="exact"/>
        <w:ind w:left="0" w:firstLine="5440" w:firstLineChars="1700"/>
        <w:textAlignment w:val="auto"/>
        <w:rPr>
          <w:rFonts w:hint="eastAsia" w:ascii="仿宋_GB2312" w:hAnsi="仿宋_GB2312" w:eastAsia="仿宋_GB2312" w:cs="仿宋_GB2312"/>
          <w:sz w:val="32"/>
          <w:szCs w:val="32"/>
        </w:rPr>
      </w:pPr>
    </w:p>
    <w:p w14:paraId="4365E4DD">
      <w:pPr>
        <w:keepNext w:val="0"/>
        <w:keepLines w:val="0"/>
        <w:pageBreakBefore w:val="0"/>
        <w:kinsoku/>
        <w:wordWrap/>
        <w:overflowPunct/>
        <w:topLinePunct w:val="0"/>
        <w:autoSpaceDE/>
        <w:autoSpaceDN/>
        <w:bidi w:val="0"/>
        <w:adjustRightInd/>
        <w:snapToGrid/>
        <w:spacing w:line="560" w:lineRule="exact"/>
        <w:ind w:left="0" w:firstLine="5440" w:firstLineChars="17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湘潭县</w:t>
      </w:r>
      <w:r>
        <w:rPr>
          <w:rFonts w:hint="eastAsia" w:ascii="仿宋_GB2312" w:hAnsi="仿宋_GB2312" w:eastAsia="仿宋_GB2312" w:cs="仿宋_GB2312"/>
          <w:sz w:val="32"/>
          <w:szCs w:val="32"/>
          <w:lang w:eastAsia="zh-CN"/>
        </w:rPr>
        <w:t>司法</w:t>
      </w:r>
      <w:r>
        <w:rPr>
          <w:rFonts w:hint="eastAsia" w:ascii="仿宋_GB2312" w:hAnsi="仿宋_GB2312" w:eastAsia="仿宋_GB2312" w:cs="仿宋_GB2312"/>
          <w:sz w:val="32"/>
          <w:szCs w:val="32"/>
        </w:rPr>
        <w:t>局</w:t>
      </w:r>
    </w:p>
    <w:p w14:paraId="3F2F6EE2">
      <w:pPr>
        <w:keepNext w:val="0"/>
        <w:keepLines w:val="0"/>
        <w:pageBreakBefore w:val="0"/>
        <w:kinsoku/>
        <w:wordWrap/>
        <w:overflowPunct/>
        <w:topLinePunct w:val="0"/>
        <w:autoSpaceDE/>
        <w:autoSpaceDN/>
        <w:bidi w:val="0"/>
        <w:adjustRightInd/>
        <w:snapToGrid/>
        <w:spacing w:line="560" w:lineRule="exact"/>
        <w:ind w:left="0"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 xml:space="preserve">                           </w:t>
      </w:r>
      <w:r>
        <w:rPr>
          <w:rFonts w:hint="eastAsia" w:ascii="仿宋_GB2312" w:hAnsi="仿宋_GB2312" w:eastAsia="仿宋_GB2312" w:cs="仿宋_GB2312"/>
          <w:sz w:val="32"/>
          <w:szCs w:val="32"/>
          <w:lang w:val="en-US"/>
        </w:rPr>
        <w:t xml:space="preserve"> </w:t>
      </w:r>
      <w:r>
        <w:rPr>
          <w:rFonts w:hint="eastAsia" w:ascii="仿宋_GB2312" w:hAnsi="仿宋_GB2312" w:eastAsia="仿宋_GB2312" w:cs="仿宋_GB2312"/>
          <w:sz w:val="32"/>
          <w:szCs w:val="32"/>
        </w:rPr>
        <w:t xml:space="preserve"> 202</w:t>
      </w: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lang w:val="en-US" w:eastAsia="zh-CN"/>
        </w:rPr>
        <w:t>9</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日</w:t>
      </w:r>
    </w:p>
    <w:p w14:paraId="0E409A4D">
      <w:pPr>
        <w:jc w:val="center"/>
        <w:rPr>
          <w:rFonts w:ascii="黑体" w:eastAsia="黑体" w:cs="黑体"/>
          <w:color w:val="000000"/>
          <w:kern w:val="0"/>
          <w:sz w:val="70"/>
          <w:szCs w:val="70"/>
        </w:rPr>
      </w:pPr>
    </w:p>
    <w:p w14:paraId="38BCAB55">
      <w:pPr>
        <w:bidi w:val="0"/>
        <w:rPr>
          <w:lang w:val="en-US" w:eastAsia="zh-CN"/>
        </w:rPr>
      </w:pPr>
    </w:p>
    <w:p w14:paraId="408BC7CA">
      <w:pPr>
        <w:tabs>
          <w:tab w:val="left" w:pos="3253"/>
        </w:tabs>
        <w:bidi w:val="0"/>
        <w:jc w:val="left"/>
        <w:rPr>
          <w:rFonts w:hint="eastAsia" w:ascii="仿宋" w:hAnsi="仿宋" w:eastAsia="仿宋" w:cs="Times New Roman"/>
          <w:color w:val="333333"/>
          <w:sz w:val="32"/>
          <w:szCs w:val="32"/>
          <w:lang w:eastAsia="zh-CN"/>
        </w:rPr>
      </w:pPr>
    </w:p>
    <w:p w14:paraId="35945D4D">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仿宋" w:hAnsi="仿宋" w:eastAsia="仿宋" w:cs="Times New Roman"/>
          <w:color w:val="333333"/>
          <w:sz w:val="32"/>
          <w:szCs w:val="32"/>
          <w:lang w:val="en-US" w:eastAsia="zh-CN"/>
        </w:rPr>
      </w:pPr>
    </w:p>
    <w:p w14:paraId="5DEE0EC9">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仿宋" w:hAnsi="仿宋" w:eastAsia="仿宋" w:cs="Times New Roman"/>
          <w:color w:val="333333"/>
          <w:sz w:val="32"/>
          <w:szCs w:val="32"/>
          <w:lang w:val="en-US" w:eastAsia="zh-CN"/>
        </w:rPr>
      </w:pPr>
    </w:p>
    <w:p w14:paraId="75342B8A">
      <w:pPr>
        <w:widowControl/>
        <w:spacing w:line="520" w:lineRule="exact"/>
        <w:ind w:firstLine="6720" w:firstLineChars="2100"/>
        <w:rPr>
          <w:rFonts w:ascii="仿宋" w:hAnsi="仿宋" w:eastAsia="仿宋" w:cs="Times New Roman"/>
          <w:color w:val="333333"/>
          <w:sz w:val="32"/>
          <w:szCs w:val="32"/>
        </w:rPr>
      </w:pPr>
    </w:p>
    <w:p w14:paraId="143C6591">
      <w:pPr>
        <w:widowControl/>
        <w:spacing w:line="520" w:lineRule="exact"/>
        <w:ind w:firstLine="6720" w:firstLineChars="2100"/>
        <w:rPr>
          <w:rFonts w:ascii="仿宋" w:hAnsi="仿宋" w:eastAsia="仿宋" w:cs="Times New Roman"/>
          <w:color w:val="333333"/>
          <w:sz w:val="32"/>
          <w:szCs w:val="32"/>
        </w:rPr>
      </w:pPr>
    </w:p>
    <w:p w14:paraId="38F28A01">
      <w:pPr>
        <w:pStyle w:val="8"/>
        <w:rPr>
          <w:rFonts w:hint="eastAsia"/>
          <w:lang w:val="en-US" w:eastAsia="zh-CN"/>
        </w:rPr>
      </w:pPr>
    </w:p>
    <w:sectPr>
      <w:pgSz w:w="11906" w:h="16838"/>
      <w:pgMar w:top="720" w:right="720" w:bottom="720" w:left="720"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华文中宋">
    <w:panose1 w:val="02010600040101010101"/>
    <w:charset w:val="86"/>
    <w:family w:val="auto"/>
    <w:pitch w:val="default"/>
    <w:sig w:usb0="00000287" w:usb1="080F0000" w:usb2="00000000" w:usb3="00000000" w:csb0="0004009F" w:csb1="DFD70000"/>
  </w:font>
  <w:font w:name="方正小标宋_GBK">
    <w:panose1 w:val="03000509000000000000"/>
    <w:charset w:val="86"/>
    <w:family w:val="script"/>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3CA9CFF"/>
    <w:multiLevelType w:val="singleLevel"/>
    <w:tmpl w:val="83CA9CFF"/>
    <w:lvl w:ilvl="0" w:tentative="0">
      <w:start w:val="1"/>
      <w:numFmt w:val="chineseCounting"/>
      <w:suff w:val="nothing"/>
      <w:lvlText w:val="%1、"/>
      <w:lvlJc w:val="left"/>
      <w:rPr>
        <w:rFonts w:hint="eastAsia"/>
      </w:rPr>
    </w:lvl>
  </w:abstractNum>
  <w:abstractNum w:abstractNumId="1">
    <w:nsid w:val="E63F1062"/>
    <w:multiLevelType w:val="singleLevel"/>
    <w:tmpl w:val="E63F1062"/>
    <w:lvl w:ilvl="0" w:tentative="0">
      <w:start w:val="3"/>
      <w:numFmt w:val="chineseCounting"/>
      <w:suff w:val="nothing"/>
      <w:lvlText w:val="（%1）"/>
      <w:lvlJc w:val="left"/>
      <w:rPr>
        <w:rFonts w:hint="eastAsia"/>
      </w:rPr>
    </w:lvl>
  </w:abstractNum>
  <w:abstractNum w:abstractNumId="2">
    <w:nsid w:val="E8891B80"/>
    <w:multiLevelType w:val="singleLevel"/>
    <w:tmpl w:val="E8891B80"/>
    <w:lvl w:ilvl="0" w:tentative="0">
      <w:start w:val="2"/>
      <w:numFmt w:val="chineseCounting"/>
      <w:suff w:val="nothing"/>
      <w:lvlText w:val="（%1）"/>
      <w:lvlJc w:val="left"/>
      <w:rPr>
        <w:rFonts w:hint="eastAsia"/>
      </w:rPr>
    </w:lvl>
  </w:abstractNum>
  <w:abstractNum w:abstractNumId="3">
    <w:nsid w:val="1CE37379"/>
    <w:multiLevelType w:val="multilevel"/>
    <w:tmpl w:val="1CE37379"/>
    <w:lvl w:ilvl="0" w:tentative="0">
      <w:start w:val="1"/>
      <w:numFmt w:val="decimal"/>
      <w:lvlText w:val="%1、"/>
      <w:lvlJc w:val="left"/>
      <w:pPr>
        <w:ind w:left="1520" w:hanging="720"/>
      </w:pPr>
      <w:rPr>
        <w:rFonts w:hint="default"/>
      </w:rPr>
    </w:lvl>
    <w:lvl w:ilvl="1" w:tentative="0">
      <w:start w:val="1"/>
      <w:numFmt w:val="lowerLetter"/>
      <w:lvlText w:val="%2)"/>
      <w:lvlJc w:val="left"/>
      <w:pPr>
        <w:ind w:left="1640" w:hanging="420"/>
      </w:pPr>
    </w:lvl>
    <w:lvl w:ilvl="2" w:tentative="0">
      <w:start w:val="1"/>
      <w:numFmt w:val="lowerRoman"/>
      <w:lvlText w:val="%3."/>
      <w:lvlJc w:val="right"/>
      <w:pPr>
        <w:ind w:left="2060" w:hanging="420"/>
      </w:pPr>
    </w:lvl>
    <w:lvl w:ilvl="3" w:tentative="0">
      <w:start w:val="1"/>
      <w:numFmt w:val="decimal"/>
      <w:lvlText w:val="%4."/>
      <w:lvlJc w:val="left"/>
      <w:pPr>
        <w:ind w:left="2480" w:hanging="420"/>
      </w:pPr>
    </w:lvl>
    <w:lvl w:ilvl="4" w:tentative="0">
      <w:start w:val="1"/>
      <w:numFmt w:val="lowerLetter"/>
      <w:lvlText w:val="%5)"/>
      <w:lvlJc w:val="left"/>
      <w:pPr>
        <w:ind w:left="2900" w:hanging="420"/>
      </w:pPr>
    </w:lvl>
    <w:lvl w:ilvl="5" w:tentative="0">
      <w:start w:val="1"/>
      <w:numFmt w:val="lowerRoman"/>
      <w:lvlText w:val="%6."/>
      <w:lvlJc w:val="right"/>
      <w:pPr>
        <w:ind w:left="3320" w:hanging="420"/>
      </w:pPr>
    </w:lvl>
    <w:lvl w:ilvl="6" w:tentative="0">
      <w:start w:val="1"/>
      <w:numFmt w:val="decimal"/>
      <w:lvlText w:val="%7."/>
      <w:lvlJc w:val="left"/>
      <w:pPr>
        <w:ind w:left="3740" w:hanging="420"/>
      </w:pPr>
    </w:lvl>
    <w:lvl w:ilvl="7" w:tentative="0">
      <w:start w:val="1"/>
      <w:numFmt w:val="lowerLetter"/>
      <w:lvlText w:val="%8)"/>
      <w:lvlJc w:val="left"/>
      <w:pPr>
        <w:ind w:left="4160" w:hanging="420"/>
      </w:pPr>
    </w:lvl>
    <w:lvl w:ilvl="8" w:tentative="0">
      <w:start w:val="1"/>
      <w:numFmt w:val="lowerRoman"/>
      <w:lvlText w:val="%9."/>
      <w:lvlJc w:val="right"/>
      <w:pPr>
        <w:ind w:left="4580" w:hanging="420"/>
      </w:pPr>
    </w:lvl>
  </w:abstractNum>
  <w:abstractNum w:abstractNumId="4">
    <w:nsid w:val="373518C1"/>
    <w:multiLevelType w:val="multilevel"/>
    <w:tmpl w:val="373518C1"/>
    <w:lvl w:ilvl="0" w:tentative="0">
      <w:start w:val="1"/>
      <w:numFmt w:val="none"/>
      <w:lvlText w:val="一、"/>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4"/>
  </w:num>
  <w:num w:numId="2">
    <w:abstractNumId w:val="3"/>
  </w:num>
  <w:num w:numId="3">
    <w:abstractNumId w:val="2"/>
  </w:num>
  <w:num w:numId="4">
    <w:abstractNumId w:val="0"/>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doNotUseIndentAsNumberingTabStop/>
    <w:useAltKinsokuLineBreakRules/>
    <w:compatSetting w:name="compatibilityMode" w:uri="http://schemas.microsoft.com/office/word" w:val="12"/>
  </w:compat>
  <w:docVars>
    <w:docVar w:name="commondata" w:val="eyJoZGlkIjoiZThmM2ZhMjZiNmY1N2VhM2M4NjU0ZDEyMTA4MTM5ODAifQ=="/>
  </w:docVars>
  <w:rsids>
    <w:rsidRoot w:val="004506F9"/>
    <w:rsid w:val="00017997"/>
    <w:rsid w:val="0002229B"/>
    <w:rsid w:val="000273BD"/>
    <w:rsid w:val="000415B7"/>
    <w:rsid w:val="00041E3F"/>
    <w:rsid w:val="00055C53"/>
    <w:rsid w:val="00055DAA"/>
    <w:rsid w:val="00061F7B"/>
    <w:rsid w:val="000658A3"/>
    <w:rsid w:val="00074155"/>
    <w:rsid w:val="000821C9"/>
    <w:rsid w:val="00083858"/>
    <w:rsid w:val="000A3F69"/>
    <w:rsid w:val="000B2A43"/>
    <w:rsid w:val="000D537C"/>
    <w:rsid w:val="00103957"/>
    <w:rsid w:val="001119AA"/>
    <w:rsid w:val="00116B6F"/>
    <w:rsid w:val="00137AE6"/>
    <w:rsid w:val="00152C6D"/>
    <w:rsid w:val="00162D39"/>
    <w:rsid w:val="0016588C"/>
    <w:rsid w:val="001678BD"/>
    <w:rsid w:val="00171A92"/>
    <w:rsid w:val="00173BD0"/>
    <w:rsid w:val="00181A04"/>
    <w:rsid w:val="001A67DB"/>
    <w:rsid w:val="001C2B66"/>
    <w:rsid w:val="001C3C29"/>
    <w:rsid w:val="001C7AF3"/>
    <w:rsid w:val="001D51E5"/>
    <w:rsid w:val="001E080D"/>
    <w:rsid w:val="001E53D0"/>
    <w:rsid w:val="001F0C3B"/>
    <w:rsid w:val="00202C82"/>
    <w:rsid w:val="00207306"/>
    <w:rsid w:val="00214427"/>
    <w:rsid w:val="0022463D"/>
    <w:rsid w:val="00226CB7"/>
    <w:rsid w:val="0023674B"/>
    <w:rsid w:val="002371B0"/>
    <w:rsid w:val="00246F90"/>
    <w:rsid w:val="00264552"/>
    <w:rsid w:val="00264EF9"/>
    <w:rsid w:val="00265724"/>
    <w:rsid w:val="0027426B"/>
    <w:rsid w:val="002965E2"/>
    <w:rsid w:val="002B46FB"/>
    <w:rsid w:val="002D34FF"/>
    <w:rsid w:val="002E0298"/>
    <w:rsid w:val="002E0A30"/>
    <w:rsid w:val="003130C4"/>
    <w:rsid w:val="00316C4B"/>
    <w:rsid w:val="00317248"/>
    <w:rsid w:val="0032192B"/>
    <w:rsid w:val="00344D2C"/>
    <w:rsid w:val="003479BD"/>
    <w:rsid w:val="003577A2"/>
    <w:rsid w:val="0037197D"/>
    <w:rsid w:val="00371A73"/>
    <w:rsid w:val="003752C0"/>
    <w:rsid w:val="003761CC"/>
    <w:rsid w:val="003768D5"/>
    <w:rsid w:val="003901E3"/>
    <w:rsid w:val="003B21D7"/>
    <w:rsid w:val="003B7B27"/>
    <w:rsid w:val="003C47E6"/>
    <w:rsid w:val="003C4FC2"/>
    <w:rsid w:val="003D3C90"/>
    <w:rsid w:val="00416E61"/>
    <w:rsid w:val="0042790C"/>
    <w:rsid w:val="00442BDE"/>
    <w:rsid w:val="004506F9"/>
    <w:rsid w:val="00461434"/>
    <w:rsid w:val="004717A2"/>
    <w:rsid w:val="00472C37"/>
    <w:rsid w:val="00473DF3"/>
    <w:rsid w:val="00474381"/>
    <w:rsid w:val="00486C71"/>
    <w:rsid w:val="00487911"/>
    <w:rsid w:val="00491741"/>
    <w:rsid w:val="004B0102"/>
    <w:rsid w:val="004B401A"/>
    <w:rsid w:val="004C0BB2"/>
    <w:rsid w:val="00500E5F"/>
    <w:rsid w:val="005122EF"/>
    <w:rsid w:val="0051441A"/>
    <w:rsid w:val="00517C33"/>
    <w:rsid w:val="00523644"/>
    <w:rsid w:val="0054069E"/>
    <w:rsid w:val="00544866"/>
    <w:rsid w:val="005767CC"/>
    <w:rsid w:val="0058565A"/>
    <w:rsid w:val="00590D9F"/>
    <w:rsid w:val="005932D7"/>
    <w:rsid w:val="00595D26"/>
    <w:rsid w:val="005A74E6"/>
    <w:rsid w:val="005B404E"/>
    <w:rsid w:val="005D4D55"/>
    <w:rsid w:val="005E2CFB"/>
    <w:rsid w:val="005F3D1C"/>
    <w:rsid w:val="00617D4D"/>
    <w:rsid w:val="0062378F"/>
    <w:rsid w:val="006374D5"/>
    <w:rsid w:val="00641842"/>
    <w:rsid w:val="00651EEC"/>
    <w:rsid w:val="006720A2"/>
    <w:rsid w:val="00680629"/>
    <w:rsid w:val="00691E8C"/>
    <w:rsid w:val="006A22C4"/>
    <w:rsid w:val="006A351B"/>
    <w:rsid w:val="006B0422"/>
    <w:rsid w:val="006B6941"/>
    <w:rsid w:val="006C1B53"/>
    <w:rsid w:val="006D42DD"/>
    <w:rsid w:val="006D5899"/>
    <w:rsid w:val="006D7730"/>
    <w:rsid w:val="006E5284"/>
    <w:rsid w:val="006F3EB5"/>
    <w:rsid w:val="00702E34"/>
    <w:rsid w:val="00704395"/>
    <w:rsid w:val="00705BF1"/>
    <w:rsid w:val="00717621"/>
    <w:rsid w:val="00720FF1"/>
    <w:rsid w:val="00727A53"/>
    <w:rsid w:val="00756EB6"/>
    <w:rsid w:val="007831EB"/>
    <w:rsid w:val="00787B42"/>
    <w:rsid w:val="007C2DDD"/>
    <w:rsid w:val="007C305F"/>
    <w:rsid w:val="007C4539"/>
    <w:rsid w:val="007F3657"/>
    <w:rsid w:val="007F70CB"/>
    <w:rsid w:val="00812ED5"/>
    <w:rsid w:val="0081325F"/>
    <w:rsid w:val="008215B1"/>
    <w:rsid w:val="008219FA"/>
    <w:rsid w:val="008277D9"/>
    <w:rsid w:val="00830A59"/>
    <w:rsid w:val="0084478C"/>
    <w:rsid w:val="008506B2"/>
    <w:rsid w:val="0085795F"/>
    <w:rsid w:val="0086638C"/>
    <w:rsid w:val="008A0DBE"/>
    <w:rsid w:val="008A3E8D"/>
    <w:rsid w:val="008B015A"/>
    <w:rsid w:val="008E2B03"/>
    <w:rsid w:val="009237C4"/>
    <w:rsid w:val="00944C48"/>
    <w:rsid w:val="00950252"/>
    <w:rsid w:val="00965F1E"/>
    <w:rsid w:val="00967F5D"/>
    <w:rsid w:val="00971840"/>
    <w:rsid w:val="009A0F95"/>
    <w:rsid w:val="009B3ADF"/>
    <w:rsid w:val="009C3B52"/>
    <w:rsid w:val="009E6817"/>
    <w:rsid w:val="009E6E9A"/>
    <w:rsid w:val="009F4417"/>
    <w:rsid w:val="00A001F2"/>
    <w:rsid w:val="00A01D2B"/>
    <w:rsid w:val="00A42218"/>
    <w:rsid w:val="00A426E4"/>
    <w:rsid w:val="00A53ED4"/>
    <w:rsid w:val="00A70249"/>
    <w:rsid w:val="00A70B02"/>
    <w:rsid w:val="00A715A2"/>
    <w:rsid w:val="00A717F6"/>
    <w:rsid w:val="00A71D9F"/>
    <w:rsid w:val="00A73139"/>
    <w:rsid w:val="00A77E8C"/>
    <w:rsid w:val="00A92E9F"/>
    <w:rsid w:val="00AA5A15"/>
    <w:rsid w:val="00AB451C"/>
    <w:rsid w:val="00AD262E"/>
    <w:rsid w:val="00B06D7B"/>
    <w:rsid w:val="00B174E4"/>
    <w:rsid w:val="00B33018"/>
    <w:rsid w:val="00B33BEA"/>
    <w:rsid w:val="00B45C1B"/>
    <w:rsid w:val="00B4747D"/>
    <w:rsid w:val="00B509CF"/>
    <w:rsid w:val="00B53FF9"/>
    <w:rsid w:val="00B57C9F"/>
    <w:rsid w:val="00B63572"/>
    <w:rsid w:val="00B707B7"/>
    <w:rsid w:val="00B71198"/>
    <w:rsid w:val="00B845B3"/>
    <w:rsid w:val="00B85D8B"/>
    <w:rsid w:val="00BA269C"/>
    <w:rsid w:val="00BB4A40"/>
    <w:rsid w:val="00BC03A2"/>
    <w:rsid w:val="00BD6C3E"/>
    <w:rsid w:val="00BE3674"/>
    <w:rsid w:val="00BF2EF9"/>
    <w:rsid w:val="00C10681"/>
    <w:rsid w:val="00C27770"/>
    <w:rsid w:val="00C3049A"/>
    <w:rsid w:val="00C31B1E"/>
    <w:rsid w:val="00C47490"/>
    <w:rsid w:val="00C5084A"/>
    <w:rsid w:val="00C543D1"/>
    <w:rsid w:val="00C77645"/>
    <w:rsid w:val="00CB1676"/>
    <w:rsid w:val="00CC7FC6"/>
    <w:rsid w:val="00CE04C3"/>
    <w:rsid w:val="00CE76A0"/>
    <w:rsid w:val="00CE7DF8"/>
    <w:rsid w:val="00D06D46"/>
    <w:rsid w:val="00D12390"/>
    <w:rsid w:val="00D148C6"/>
    <w:rsid w:val="00D16C91"/>
    <w:rsid w:val="00D17A8A"/>
    <w:rsid w:val="00D415BA"/>
    <w:rsid w:val="00D644EE"/>
    <w:rsid w:val="00DB436B"/>
    <w:rsid w:val="00DC0CF3"/>
    <w:rsid w:val="00DD06FF"/>
    <w:rsid w:val="00DD5FE9"/>
    <w:rsid w:val="00DF3456"/>
    <w:rsid w:val="00E00C7A"/>
    <w:rsid w:val="00E230DA"/>
    <w:rsid w:val="00E37D6C"/>
    <w:rsid w:val="00E55B68"/>
    <w:rsid w:val="00E56320"/>
    <w:rsid w:val="00E67BE6"/>
    <w:rsid w:val="00E73EE2"/>
    <w:rsid w:val="00E8683C"/>
    <w:rsid w:val="00E97B85"/>
    <w:rsid w:val="00EA2B72"/>
    <w:rsid w:val="00EB2D31"/>
    <w:rsid w:val="00EC46DB"/>
    <w:rsid w:val="00EE615C"/>
    <w:rsid w:val="00F0718D"/>
    <w:rsid w:val="00F13729"/>
    <w:rsid w:val="00F24A6F"/>
    <w:rsid w:val="00F32D8B"/>
    <w:rsid w:val="00F44F67"/>
    <w:rsid w:val="00F74360"/>
    <w:rsid w:val="00F81D7F"/>
    <w:rsid w:val="00FB462F"/>
    <w:rsid w:val="00FC686A"/>
    <w:rsid w:val="00FD0F92"/>
    <w:rsid w:val="00FE16FA"/>
    <w:rsid w:val="00FE328A"/>
    <w:rsid w:val="00FE6269"/>
    <w:rsid w:val="0127533C"/>
    <w:rsid w:val="02851187"/>
    <w:rsid w:val="036D2DAF"/>
    <w:rsid w:val="03D57CF9"/>
    <w:rsid w:val="03E41A3C"/>
    <w:rsid w:val="04FE700A"/>
    <w:rsid w:val="051C765B"/>
    <w:rsid w:val="05483AD3"/>
    <w:rsid w:val="0751016F"/>
    <w:rsid w:val="07A5155A"/>
    <w:rsid w:val="08AA7259"/>
    <w:rsid w:val="0BA8707A"/>
    <w:rsid w:val="0BB3130E"/>
    <w:rsid w:val="0CD93263"/>
    <w:rsid w:val="0CDC2947"/>
    <w:rsid w:val="0D044989"/>
    <w:rsid w:val="0DFA16E3"/>
    <w:rsid w:val="0E5C7457"/>
    <w:rsid w:val="0E9438E5"/>
    <w:rsid w:val="0EB126E9"/>
    <w:rsid w:val="0ED264AA"/>
    <w:rsid w:val="0F8C6CB2"/>
    <w:rsid w:val="0FE3698F"/>
    <w:rsid w:val="11DA62E3"/>
    <w:rsid w:val="123E24E6"/>
    <w:rsid w:val="12AA23A4"/>
    <w:rsid w:val="12DE7825"/>
    <w:rsid w:val="1404150D"/>
    <w:rsid w:val="14063507"/>
    <w:rsid w:val="149E141C"/>
    <w:rsid w:val="15EF0FCE"/>
    <w:rsid w:val="174256EA"/>
    <w:rsid w:val="1977008B"/>
    <w:rsid w:val="1A1D5C27"/>
    <w:rsid w:val="1A6E387C"/>
    <w:rsid w:val="1ABC0A0C"/>
    <w:rsid w:val="1ACD4355"/>
    <w:rsid w:val="1B993B26"/>
    <w:rsid w:val="1C192405"/>
    <w:rsid w:val="1C3F7586"/>
    <w:rsid w:val="1C417326"/>
    <w:rsid w:val="1EE01097"/>
    <w:rsid w:val="1F99651E"/>
    <w:rsid w:val="21FB5FE2"/>
    <w:rsid w:val="22F66DC3"/>
    <w:rsid w:val="24184673"/>
    <w:rsid w:val="25AD1665"/>
    <w:rsid w:val="27DA1D77"/>
    <w:rsid w:val="286538C2"/>
    <w:rsid w:val="288B093A"/>
    <w:rsid w:val="28C876FF"/>
    <w:rsid w:val="29253660"/>
    <w:rsid w:val="2B7754DD"/>
    <w:rsid w:val="2B955C99"/>
    <w:rsid w:val="2BCA04EF"/>
    <w:rsid w:val="2C4F370C"/>
    <w:rsid w:val="2CD930DF"/>
    <w:rsid w:val="2D5130F0"/>
    <w:rsid w:val="2D5F37E7"/>
    <w:rsid w:val="2D722D3B"/>
    <w:rsid w:val="2DDC3B25"/>
    <w:rsid w:val="2EB57234"/>
    <w:rsid w:val="2EC41B6D"/>
    <w:rsid w:val="30F47A1B"/>
    <w:rsid w:val="319C645D"/>
    <w:rsid w:val="32546E92"/>
    <w:rsid w:val="32C852C0"/>
    <w:rsid w:val="32E47929"/>
    <w:rsid w:val="33487A9C"/>
    <w:rsid w:val="3364639A"/>
    <w:rsid w:val="33D53B72"/>
    <w:rsid w:val="3424551F"/>
    <w:rsid w:val="357A11D7"/>
    <w:rsid w:val="36440D0A"/>
    <w:rsid w:val="369667C4"/>
    <w:rsid w:val="37701D6E"/>
    <w:rsid w:val="37B637CC"/>
    <w:rsid w:val="3862667F"/>
    <w:rsid w:val="38EC419A"/>
    <w:rsid w:val="3A082B09"/>
    <w:rsid w:val="3A811168"/>
    <w:rsid w:val="3B31058A"/>
    <w:rsid w:val="3C0451C3"/>
    <w:rsid w:val="3D9809FC"/>
    <w:rsid w:val="3DA16634"/>
    <w:rsid w:val="3E840B31"/>
    <w:rsid w:val="406665E0"/>
    <w:rsid w:val="40DA03F1"/>
    <w:rsid w:val="424279FB"/>
    <w:rsid w:val="426E3E72"/>
    <w:rsid w:val="43DD4E0B"/>
    <w:rsid w:val="44053316"/>
    <w:rsid w:val="45F613A9"/>
    <w:rsid w:val="472469BC"/>
    <w:rsid w:val="47D74267"/>
    <w:rsid w:val="48240657"/>
    <w:rsid w:val="49033A36"/>
    <w:rsid w:val="49232622"/>
    <w:rsid w:val="4959670F"/>
    <w:rsid w:val="49740AE4"/>
    <w:rsid w:val="4A365275"/>
    <w:rsid w:val="4A3B0ADD"/>
    <w:rsid w:val="4B893EA4"/>
    <w:rsid w:val="4BC76FBB"/>
    <w:rsid w:val="4C673E0C"/>
    <w:rsid w:val="4DF23CA7"/>
    <w:rsid w:val="4FB76E58"/>
    <w:rsid w:val="506B38B2"/>
    <w:rsid w:val="50DB0924"/>
    <w:rsid w:val="51192E2D"/>
    <w:rsid w:val="517D0581"/>
    <w:rsid w:val="52700E56"/>
    <w:rsid w:val="5349426B"/>
    <w:rsid w:val="556829A3"/>
    <w:rsid w:val="564B43CE"/>
    <w:rsid w:val="56AC30D1"/>
    <w:rsid w:val="56E84E40"/>
    <w:rsid w:val="57A600FF"/>
    <w:rsid w:val="58377467"/>
    <w:rsid w:val="58A8095E"/>
    <w:rsid w:val="58FC1D80"/>
    <w:rsid w:val="59260BAB"/>
    <w:rsid w:val="59C95934"/>
    <w:rsid w:val="59E52814"/>
    <w:rsid w:val="5AEB0ABF"/>
    <w:rsid w:val="5AF96103"/>
    <w:rsid w:val="5DFFDF3B"/>
    <w:rsid w:val="5FC01D30"/>
    <w:rsid w:val="60762418"/>
    <w:rsid w:val="60BD3040"/>
    <w:rsid w:val="60E6375A"/>
    <w:rsid w:val="62146170"/>
    <w:rsid w:val="62974145"/>
    <w:rsid w:val="63DB5069"/>
    <w:rsid w:val="640E0518"/>
    <w:rsid w:val="646C600B"/>
    <w:rsid w:val="64B24270"/>
    <w:rsid w:val="64B615F5"/>
    <w:rsid w:val="64B95101"/>
    <w:rsid w:val="655D5FF8"/>
    <w:rsid w:val="660D737A"/>
    <w:rsid w:val="66E225B5"/>
    <w:rsid w:val="66EC3094"/>
    <w:rsid w:val="69264077"/>
    <w:rsid w:val="695D23C7"/>
    <w:rsid w:val="69CC30A8"/>
    <w:rsid w:val="6AAD6A36"/>
    <w:rsid w:val="6BC77FCB"/>
    <w:rsid w:val="6C4164C7"/>
    <w:rsid w:val="6D12467F"/>
    <w:rsid w:val="6EA840E4"/>
    <w:rsid w:val="6EB321F9"/>
    <w:rsid w:val="6EBF142E"/>
    <w:rsid w:val="6FB22D40"/>
    <w:rsid w:val="70FD092D"/>
    <w:rsid w:val="71533A9C"/>
    <w:rsid w:val="71A30B17"/>
    <w:rsid w:val="725F0A6D"/>
    <w:rsid w:val="7284797B"/>
    <w:rsid w:val="73E159A2"/>
    <w:rsid w:val="74F1388F"/>
    <w:rsid w:val="753B5EB3"/>
    <w:rsid w:val="75D4756D"/>
    <w:rsid w:val="76F016F5"/>
    <w:rsid w:val="77A86506"/>
    <w:rsid w:val="77C43611"/>
    <w:rsid w:val="7A560E98"/>
    <w:rsid w:val="7CCF4F32"/>
    <w:rsid w:val="7EBB576E"/>
    <w:rsid w:val="7F486979"/>
    <w:rsid w:val="7FA27D38"/>
    <w:rsid w:val="7FD6C73B"/>
    <w:rsid w:val="97F77105"/>
    <w:rsid w:val="E2CFEC6C"/>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qFormat="1"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nhideWhenUsed="0" w:uiPriority="99"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10">
    <w:name w:val="Default Paragraph Font"/>
    <w:semiHidden/>
    <w:unhideWhenUsed/>
    <w:qFormat/>
    <w:uiPriority w:val="1"/>
  </w:style>
  <w:style w:type="table" w:default="1" w:styleId="9">
    <w:name w:val="Normal Table"/>
    <w:autoRedefine/>
    <w:semiHidden/>
    <w:unhideWhenUsed/>
    <w:qFormat/>
    <w:uiPriority w:val="99"/>
    <w:tblPr>
      <w:tblCellMar>
        <w:top w:w="0" w:type="dxa"/>
        <w:left w:w="108" w:type="dxa"/>
        <w:bottom w:w="0" w:type="dxa"/>
        <w:right w:w="108" w:type="dxa"/>
      </w:tblCellMar>
    </w:tblPr>
  </w:style>
  <w:style w:type="paragraph" w:styleId="2">
    <w:name w:val="Body Text"/>
    <w:basedOn w:val="1"/>
    <w:next w:val="3"/>
    <w:autoRedefine/>
    <w:qFormat/>
    <w:uiPriority w:val="0"/>
    <w:pPr>
      <w:widowControl w:val="0"/>
      <w:jc w:val="both"/>
    </w:pPr>
    <w:rPr>
      <w:rFonts w:ascii="Times New Roman" w:hAnsi="Times New Roman" w:eastAsia="仿宋_GB2312" w:cs="Times New Roman"/>
      <w:kern w:val="2"/>
      <w:sz w:val="32"/>
      <w:szCs w:val="24"/>
      <w:lang w:val="en-US" w:eastAsia="zh-CN" w:bidi="ar-SA"/>
    </w:rPr>
  </w:style>
  <w:style w:type="paragraph" w:styleId="3">
    <w:name w:val="header"/>
    <w:basedOn w:val="1"/>
    <w:link w:val="12"/>
    <w:autoRedefine/>
    <w:unhideWhenUsed/>
    <w:qFormat/>
    <w:uiPriority w:val="99"/>
    <w:pPr>
      <w:pBdr>
        <w:bottom w:val="single" w:color="auto" w:sz="6" w:space="1"/>
      </w:pBdr>
      <w:tabs>
        <w:tab w:val="center" w:pos="4153"/>
        <w:tab w:val="right" w:pos="8306"/>
      </w:tabs>
      <w:snapToGrid w:val="0"/>
      <w:jc w:val="center"/>
    </w:pPr>
    <w:rPr>
      <w:sz w:val="18"/>
      <w:szCs w:val="18"/>
    </w:rPr>
  </w:style>
  <w:style w:type="paragraph" w:styleId="4">
    <w:name w:val="Body Text Indent"/>
    <w:basedOn w:val="1"/>
    <w:autoRedefine/>
    <w:qFormat/>
    <w:uiPriority w:val="99"/>
    <w:pPr>
      <w:spacing w:after="120"/>
      <w:ind w:left="420" w:leftChars="200"/>
    </w:pPr>
  </w:style>
  <w:style w:type="paragraph" w:styleId="5">
    <w:name w:val="Balloon Text"/>
    <w:basedOn w:val="1"/>
    <w:link w:val="16"/>
    <w:autoRedefine/>
    <w:semiHidden/>
    <w:unhideWhenUsed/>
    <w:qFormat/>
    <w:uiPriority w:val="99"/>
    <w:rPr>
      <w:sz w:val="18"/>
      <w:szCs w:val="18"/>
    </w:rPr>
  </w:style>
  <w:style w:type="paragraph" w:styleId="6">
    <w:name w:val="footer"/>
    <w:basedOn w:val="1"/>
    <w:link w:val="13"/>
    <w:autoRedefine/>
    <w:unhideWhenUsed/>
    <w:qFormat/>
    <w:uiPriority w:val="99"/>
    <w:pPr>
      <w:tabs>
        <w:tab w:val="center" w:pos="4153"/>
        <w:tab w:val="right" w:pos="8306"/>
      </w:tabs>
      <w:snapToGrid w:val="0"/>
      <w:jc w:val="left"/>
    </w:pPr>
    <w:rPr>
      <w:sz w:val="18"/>
      <w:szCs w:val="18"/>
    </w:rPr>
  </w:style>
  <w:style w:type="paragraph" w:styleId="7">
    <w:name w:val="Normal (Web)"/>
    <w:basedOn w:val="1"/>
    <w:autoRedefine/>
    <w:qFormat/>
    <w:uiPriority w:val="99"/>
    <w:pPr>
      <w:widowControl/>
      <w:spacing w:before="100" w:beforeAutospacing="1" w:after="100" w:afterAutospacing="1"/>
      <w:jc w:val="left"/>
    </w:pPr>
    <w:rPr>
      <w:rFonts w:ascii="宋体" w:hAnsi="宋体" w:eastAsia="宋体" w:cs="宋体"/>
      <w:kern w:val="0"/>
      <w:sz w:val="24"/>
      <w:szCs w:val="24"/>
    </w:rPr>
  </w:style>
  <w:style w:type="paragraph" w:styleId="8">
    <w:name w:val="Body Text First Indent 2"/>
    <w:basedOn w:val="4"/>
    <w:autoRedefine/>
    <w:qFormat/>
    <w:uiPriority w:val="99"/>
    <w:pPr>
      <w:ind w:firstLine="420" w:firstLineChars="200"/>
    </w:pPr>
  </w:style>
  <w:style w:type="character" w:styleId="11">
    <w:name w:val="page number"/>
    <w:basedOn w:val="10"/>
    <w:qFormat/>
    <w:uiPriority w:val="99"/>
  </w:style>
  <w:style w:type="character" w:customStyle="1" w:styleId="12">
    <w:name w:val="页眉 Char"/>
    <w:basedOn w:val="10"/>
    <w:link w:val="3"/>
    <w:autoRedefine/>
    <w:qFormat/>
    <w:uiPriority w:val="99"/>
    <w:rPr>
      <w:sz w:val="18"/>
      <w:szCs w:val="18"/>
    </w:rPr>
  </w:style>
  <w:style w:type="character" w:customStyle="1" w:styleId="13">
    <w:name w:val="页脚 Char"/>
    <w:basedOn w:val="10"/>
    <w:link w:val="6"/>
    <w:autoRedefine/>
    <w:qFormat/>
    <w:uiPriority w:val="99"/>
    <w:rPr>
      <w:sz w:val="18"/>
      <w:szCs w:val="18"/>
    </w:rPr>
  </w:style>
  <w:style w:type="paragraph" w:customStyle="1" w:styleId="14">
    <w:name w:val="Default"/>
    <w:autoRedefine/>
    <w:qFormat/>
    <w:uiPriority w:val="0"/>
    <w:pPr>
      <w:widowControl w:val="0"/>
      <w:autoSpaceDE w:val="0"/>
      <w:autoSpaceDN w:val="0"/>
      <w:adjustRightInd w:val="0"/>
    </w:pPr>
    <w:rPr>
      <w:rFonts w:ascii="黑体" w:eastAsia="黑体" w:cs="黑体" w:hAnsiTheme="minorHAnsi"/>
      <w:color w:val="000000"/>
      <w:sz w:val="24"/>
      <w:szCs w:val="24"/>
      <w:lang w:val="en-US" w:eastAsia="zh-CN" w:bidi="ar-SA"/>
    </w:rPr>
  </w:style>
  <w:style w:type="paragraph" w:styleId="15">
    <w:name w:val="List Paragraph"/>
    <w:basedOn w:val="1"/>
    <w:autoRedefine/>
    <w:qFormat/>
    <w:uiPriority w:val="34"/>
    <w:pPr>
      <w:ind w:firstLine="420" w:firstLineChars="200"/>
    </w:pPr>
  </w:style>
  <w:style w:type="character" w:customStyle="1" w:styleId="16">
    <w:name w:val="批注框文本 Char"/>
    <w:basedOn w:val="10"/>
    <w:link w:val="5"/>
    <w:autoRedefine/>
    <w:semiHidden/>
    <w:qFormat/>
    <w:uiPriority w:val="99"/>
    <w:rPr>
      <w:sz w:val="18"/>
      <w:szCs w:val="18"/>
    </w:rPr>
  </w:style>
  <w:style w:type="paragraph" w:customStyle="1" w:styleId="17">
    <w:name w:val="_Style 3"/>
    <w:next w:val="1"/>
    <w:autoRedefine/>
    <w:qFormat/>
    <w:uiPriority w:val="0"/>
    <w:pPr>
      <w:wordWrap w:val="0"/>
      <w:spacing w:before="200" w:after="160"/>
      <w:ind w:left="3680" w:right="864"/>
      <w:jc w:val="center"/>
    </w:pPr>
    <w:rPr>
      <w:rFonts w:ascii="Times New Roman" w:hAnsi="Times New Roman" w:eastAsia="宋体" w:cs="Times New Roman"/>
      <w:i/>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Microsoft</Company>
  <Pages>36</Pages>
  <Words>1865</Words>
  <Characters>1907</Characters>
  <Lines>119</Lines>
  <Paragraphs>33</Paragraphs>
  <TotalTime>14</TotalTime>
  <ScaleCrop>false</ScaleCrop>
  <LinksUpToDate>false</LinksUpToDate>
  <CharactersWithSpaces>1914</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2021-08-02T06:22:00Z</dcterms:created>
  <dc:creator>李航 null</dc:creator>
  <cp:lastModifiedBy>帅帅</cp:lastModifiedBy>
  <cp:lastPrinted>2025-08-26T09:37:00Z</cp:lastPrinted>
  <dcterms:modified xsi:type="dcterms:W3CDTF">2025-09-22T02:20:43Z</dcterms:modified>
  <cp:revision>48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ACE3F4352CD346F8B7ED5EC6F877738A</vt:lpwstr>
  </property>
  <property fmtid="{D5CDD505-2E9C-101B-9397-08002B2CF9AE}" pid="4" name="KSOTemplateDocerSaveRecord">
    <vt:lpwstr>eyJoZGlkIjoiOTcxNmI2ZGIwMWQ1ZDU1YjZkMjVkMzFlMDdiNzQ5NmEiLCJ1c2VySWQiOiIxMTAzMTY5NjA4In0=</vt:lpwstr>
  </property>
</Properties>
</file>