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jc w:val="center"/>
        <w:rPr>
          <w:rFonts w:cs="Times New Roman"/>
          <w:sz w:val="56"/>
          <w:szCs w:val="56"/>
        </w:rPr>
      </w:pPr>
      <w: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wps:txbx>
                      <wps:bodyPr upright="1"/>
                    </wps:wsp>
                  </a:graphicData>
                </a:graphic>
              </wp:anchor>
            </w:drawing>
          </mc:Choice>
          <mc:Fallback>
            <w:pict>
              <v:shape id="文本框 2"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y8CZQ1gAAAAoBAAAPAAAAAAAAAAEAIAAAACIAAABkcnMvZG93bnJl&#10;di54bWxQSwECFAAUAAAACACHTuJAapY3/8YBAACAAwAADgAAAAAAAAABACAAAAAlAQAAZHJzL2Uy&#10;b0RvYy54bWxQSwUGAAAAAAYABgBZAQAAXQUAAAAA&#10;">
                <v:fill on="t" focussize="0,0"/>
                <v:stroke on="f" weight="0.5pt"/>
                <v:imagedata o:title=""/>
                <o:lock v:ext="edit" aspectratio="f"/>
                <v:textbox>
                  <w:txbxContent>
                    <w:p>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mc:Fallback>
        </mc:AlternateContent>
      </w:r>
    </w:p>
    <w:p>
      <w:pPr>
        <w:pStyle w:val="23"/>
        <w:jc w:val="center"/>
        <w:rPr>
          <w:rFonts w:cs="Times New Roman"/>
          <w:sz w:val="56"/>
          <w:szCs w:val="56"/>
        </w:rPr>
      </w:pPr>
    </w:p>
    <w:p>
      <w:pPr>
        <w:pStyle w:val="23"/>
        <w:jc w:val="center"/>
        <w:rPr>
          <w:rFonts w:cs="Times New Roman"/>
          <w:sz w:val="84"/>
          <w:szCs w:val="84"/>
        </w:rPr>
      </w:pPr>
    </w:p>
    <w:p>
      <w:pPr>
        <w:pStyle w:val="23"/>
        <w:jc w:val="center"/>
        <w:rPr>
          <w:rFonts w:cs="Times New Roman"/>
          <w:sz w:val="84"/>
          <w:szCs w:val="84"/>
        </w:rPr>
      </w:pPr>
    </w:p>
    <w:p>
      <w:pPr>
        <w:pStyle w:val="23"/>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pPr>
        <w:pStyle w:val="23"/>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lang w:eastAsia="zh-CN"/>
        </w:rPr>
        <w:t>河口镇人民政府</w:t>
      </w:r>
      <w:r>
        <w:rPr>
          <w:rFonts w:hint="eastAsia" w:ascii="方正小标宋_GBK" w:hAnsi="方正小标宋_GBK" w:eastAsia="方正小标宋_GBK" w:cs="方正小标宋_GBK"/>
          <w:sz w:val="84"/>
          <w:szCs w:val="84"/>
        </w:rPr>
        <w:t>部门决算</w:t>
      </w:r>
    </w:p>
    <w:p>
      <w:pPr>
        <w:pStyle w:val="23"/>
        <w:jc w:val="center"/>
        <w:rPr>
          <w:rFonts w:ascii="方正小标宋_GBK" w:hAnsi="方正小标宋_GBK" w:eastAsia="方正小标宋_GBK" w:cs="Times New Roman"/>
          <w:sz w:val="56"/>
          <w:szCs w:val="56"/>
        </w:rPr>
      </w:pPr>
    </w:p>
    <w:p>
      <w:pPr>
        <w:pStyle w:val="23"/>
        <w:jc w:val="center"/>
        <w:rPr>
          <w:rFonts w:cs="Times New Roman"/>
          <w:sz w:val="56"/>
          <w:szCs w:val="56"/>
        </w:rPr>
      </w:pPr>
    </w:p>
    <w:p>
      <w:pPr>
        <w:pStyle w:val="23"/>
        <w:jc w:val="center"/>
        <w:rPr>
          <w:rFonts w:cs="Times New Roman"/>
          <w:sz w:val="56"/>
          <w:szCs w:val="56"/>
        </w:rPr>
      </w:pPr>
    </w:p>
    <w:p>
      <w:pPr>
        <w:pStyle w:val="23"/>
        <w:jc w:val="center"/>
        <w:rPr>
          <w:rFonts w:cs="Times New Roman"/>
          <w:sz w:val="56"/>
          <w:szCs w:val="56"/>
        </w:rPr>
      </w:pPr>
    </w:p>
    <w:p>
      <w:pPr>
        <w:pStyle w:val="23"/>
        <w:jc w:val="center"/>
        <w:rPr>
          <w:rFonts w:cs="Times New Roman"/>
          <w:sz w:val="32"/>
          <w:szCs w:val="32"/>
        </w:rPr>
      </w:pPr>
    </w:p>
    <w:p>
      <w:pPr>
        <w:pStyle w:val="23"/>
        <w:jc w:val="center"/>
        <w:rPr>
          <w:rFonts w:cs="Times New Roman"/>
          <w:sz w:val="32"/>
          <w:szCs w:val="32"/>
        </w:rPr>
      </w:pPr>
    </w:p>
    <w:p>
      <w:pPr>
        <w:pStyle w:val="23"/>
        <w:jc w:val="center"/>
        <w:rPr>
          <w:rFonts w:cs="Times New Roman"/>
          <w:sz w:val="32"/>
          <w:szCs w:val="32"/>
        </w:rPr>
      </w:pPr>
    </w:p>
    <w:p>
      <w:pPr>
        <w:pStyle w:val="23"/>
        <w:jc w:val="center"/>
        <w:rPr>
          <w:rFonts w:cs="Times New Roman"/>
          <w:sz w:val="32"/>
          <w:szCs w:val="32"/>
        </w:rPr>
      </w:pPr>
    </w:p>
    <w:p>
      <w:pPr>
        <w:pStyle w:val="23"/>
        <w:jc w:val="center"/>
        <w:rPr>
          <w:rFonts w:cs="Times New Roman"/>
          <w:sz w:val="32"/>
          <w:szCs w:val="32"/>
        </w:rPr>
      </w:pPr>
    </w:p>
    <w:p>
      <w:pPr>
        <w:pStyle w:val="23"/>
        <w:spacing w:line="540" w:lineRule="exact"/>
        <w:jc w:val="center"/>
        <w:rPr>
          <w:rFonts w:cs="Times New Roman"/>
          <w:sz w:val="56"/>
          <w:szCs w:val="56"/>
        </w:rPr>
      </w:pPr>
    </w:p>
    <w:p>
      <w:pPr>
        <w:pStyle w:val="23"/>
        <w:spacing w:line="500" w:lineRule="exact"/>
        <w:jc w:val="both"/>
        <w:rPr>
          <w:rFonts w:cs="Times New Roman"/>
          <w:b/>
          <w:bCs/>
          <w:sz w:val="36"/>
          <w:szCs w:val="36"/>
        </w:rPr>
      </w:pPr>
    </w:p>
    <w:p>
      <w:pPr>
        <w:pStyle w:val="23"/>
        <w:spacing w:line="500" w:lineRule="exact"/>
        <w:jc w:val="center"/>
        <w:rPr>
          <w:rFonts w:cs="Times New Roman"/>
          <w:b/>
          <w:bCs/>
          <w:sz w:val="36"/>
          <w:szCs w:val="36"/>
        </w:rPr>
      </w:pPr>
      <w:r>
        <w:rPr>
          <w:rFonts w:hint="eastAsia"/>
          <w:b/>
          <w:bCs/>
          <w:sz w:val="36"/>
          <w:szCs w:val="36"/>
        </w:rPr>
        <w:t>目录</w:t>
      </w:r>
    </w:p>
    <w:p>
      <w:pPr>
        <w:pStyle w:val="23"/>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cs="黑体"/>
          <w:b w:val="0"/>
          <w:bCs/>
          <w:sz w:val="28"/>
          <w:szCs w:val="28"/>
          <w:lang w:eastAsia="zh-CN"/>
        </w:rPr>
        <w:t>河口镇人民政府</w:t>
      </w:r>
      <w:r>
        <w:rPr>
          <w:rFonts w:hint="eastAsia" w:hAnsi="黑体"/>
          <w:sz w:val="28"/>
          <w:szCs w:val="28"/>
        </w:rPr>
        <w:t>概况</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pPr>
        <w:pStyle w:val="23"/>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pPr>
        <w:pStyle w:val="23"/>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pPr>
        <w:pStyle w:val="23"/>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pPr>
        <w:pStyle w:val="23"/>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pPr>
        <w:pStyle w:val="23"/>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pPr>
        <w:pStyle w:val="23"/>
        <w:spacing w:line="500" w:lineRule="exact"/>
        <w:rPr>
          <w:rFonts w:hAnsi="黑体" w:cs="Times New Roman"/>
          <w:sz w:val="28"/>
          <w:szCs w:val="28"/>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pPr>
        <w:pStyle w:val="23"/>
        <w:jc w:val="center"/>
        <w:rPr>
          <w:rFonts w:ascii="方正小标宋_GBK" w:hAnsi="方正小标宋_GBK" w:eastAsia="方正小标宋_GBK" w:cs="方正小标宋_GBK"/>
          <w:sz w:val="84"/>
          <w:szCs w:val="84"/>
        </w:rPr>
      </w:pPr>
    </w:p>
    <w:p>
      <w:pPr>
        <w:pStyle w:val="23"/>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lang w:eastAsia="zh-CN"/>
        </w:rPr>
        <w:t>河口镇人民政府</w:t>
      </w:r>
      <w:r>
        <w:rPr>
          <w:rFonts w:hint="eastAsia" w:ascii="方正小标宋_GBK" w:hAnsi="方正小标宋_GBK" w:eastAsia="方正小标宋_GBK" w:cs="方正小标宋_GBK"/>
          <w:sz w:val="84"/>
          <w:szCs w:val="84"/>
        </w:rPr>
        <w:t>概况</w:t>
      </w:r>
    </w:p>
    <w:p>
      <w:pPr>
        <w:jc w:val="center"/>
        <w:rPr>
          <w:rFonts w:ascii="方正小标宋_GBK" w:hAnsi="方正小标宋_GBK" w:eastAsia="方正小标宋_GBK" w:cs="Times New Roman"/>
          <w:sz w:val="72"/>
          <w:szCs w:val="72"/>
        </w:rPr>
      </w:pPr>
    </w:p>
    <w:p>
      <w:pPr>
        <w:jc w:val="center"/>
        <w:rPr>
          <w:rFonts w:ascii="方正小标宋_GBK" w:hAnsi="方正小标宋_GBK" w:eastAsia="方正小标宋_GBK"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24"/>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（一）执行上级国家行政机关的决定、命令和国家制定的法律、法规，接受同级党委的领导，执行本级人民代表大会的各项决议，并报告执行决议、决定和命令的情况。</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（二）制定并落实本行政区域的经济计划和措施，促进产业结构调整及其他经济保持平衡协调发展，全面提高人民群众的生活水平和生活质量。</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（三）承担国有资产、集体资产管理、监督及增值保值责任。认真执行国家的法律和政策，履行经济合同。</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（四）开展社会主义民主和法制的宣传教育，制定社会治安综合治理工作规划并组织实施，加强社区管理工作，调解民间纠纷，打击违法犯罪，维护社会稳定。</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（五）制定社会各项事业发展计划，组织实施义务教育和其他各类教育，加强计划生育工作，推进社会保障、社会福利事业和养老保险工作。</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（六）加强镇级财政的监督和管理，按计划组织、管理财政收入和支出，执行国家有关财经法规和政策，保证国家财政收入的完成。做好统计工作。</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（七）指导、支持、帮助村民委员会的组织制度建设和业务建设，促进村民委员民主自治。</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（八）制定和组织实施镇村建设规划。加强公用、市政设施、水利建设和管理以及房屋土地管理和环境综合整治工作，保护和改善生活环境和生态环境。</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（九）协助和支持设置在本行政区域内不隶属于镇的国家机关和企事业单位工作，监督其遵守和执行国家的法律、法规和政策。</w:t>
      </w:r>
    </w:p>
    <w:p>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（十）承办本级党委、人大和上级交办的其它事项。</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（一）内设机构设置。河口镇人民政府单位内设机构包括：202</w:t>
      </w:r>
      <w:r>
        <w:rPr>
          <w:rFonts w:hint="eastAsia" w:ascii="Times New Roman" w:hAnsi="Times New Roman" w:eastAsia="仿宋_GB2312" w:cs="仿宋_GB2312"/>
          <w:bCs/>
          <w:kern w:val="0"/>
          <w:sz w:val="32"/>
          <w:szCs w:val="32"/>
          <w:lang w:val="en-US" w:eastAsia="zh-CN"/>
        </w:rPr>
        <w:t>4</w:t>
      </w:r>
      <w:r>
        <w:rPr>
          <w:rFonts w:hint="eastAsia" w:ascii="Times New Roman" w:hAnsi="Times New Roman" w:eastAsia="仿宋_GB2312" w:cs="仿宋_GB2312"/>
          <w:bCs/>
          <w:kern w:val="0"/>
          <w:sz w:val="32"/>
          <w:szCs w:val="32"/>
        </w:rPr>
        <w:t>年本镇共有机构数11个</w:t>
      </w:r>
      <w:r>
        <w:rPr>
          <w:rFonts w:hint="eastAsia" w:ascii="Times New Roman" w:hAnsi="Times New Roman" w:eastAsia="仿宋_GB2312" w:cs="仿宋_GB2312"/>
          <w:bCs/>
          <w:kern w:val="0"/>
          <w:sz w:val="32"/>
          <w:szCs w:val="32"/>
          <w:lang w:eastAsia="zh-CN"/>
        </w:rPr>
        <w:t>（</w:t>
      </w:r>
      <w:r>
        <w:rPr>
          <w:rFonts w:hint="eastAsia" w:ascii="Times New Roman" w:hAnsi="Times New Roman" w:eastAsia="仿宋_GB2312" w:cs="仿宋_GB2312"/>
          <w:bCs/>
          <w:kern w:val="0"/>
          <w:sz w:val="32"/>
          <w:szCs w:val="32"/>
        </w:rPr>
        <w:t>政府</w:t>
      </w:r>
      <w:r>
        <w:rPr>
          <w:rFonts w:hint="eastAsia" w:ascii="Times New Roman" w:hAnsi="Times New Roman" w:eastAsia="仿宋_GB2312" w:cs="仿宋_GB2312"/>
          <w:bCs/>
          <w:kern w:val="0"/>
          <w:sz w:val="32"/>
          <w:szCs w:val="32"/>
          <w:lang w:eastAsia="zh-CN"/>
        </w:rPr>
        <w:t>、</w:t>
      </w:r>
      <w:r>
        <w:rPr>
          <w:rFonts w:hint="eastAsia" w:ascii="Times New Roman" w:hAnsi="Times New Roman" w:eastAsia="仿宋_GB2312" w:cs="仿宋_GB2312"/>
          <w:bCs/>
          <w:kern w:val="0"/>
          <w:sz w:val="32"/>
          <w:szCs w:val="32"/>
        </w:rPr>
        <w:t>财政所、经济发展办公室、社会事务办、社会治安和应急管理办、自然资源和生态环境办、农业综合服务中心、社会事务综合服务中心、政务服务中心、退役军人服务站、综合执法大队</w:t>
      </w:r>
      <w:r>
        <w:rPr>
          <w:rFonts w:hint="eastAsia" w:ascii="Times New Roman" w:hAnsi="Times New Roman" w:eastAsia="仿宋_GB2312" w:cs="仿宋_GB2312"/>
          <w:bCs/>
          <w:kern w:val="0"/>
          <w:sz w:val="32"/>
          <w:szCs w:val="32"/>
          <w:lang w:eastAsia="zh-CN"/>
        </w:rPr>
        <w:t>）</w:t>
      </w:r>
      <w:r>
        <w:rPr>
          <w:rFonts w:hint="eastAsia" w:ascii="Times New Roman" w:hAnsi="Times New Roman" w:eastAsia="仿宋_GB2312" w:cs="仿宋_GB2312"/>
          <w:bCs/>
          <w:kern w:val="0"/>
          <w:sz w:val="32"/>
          <w:szCs w:val="32"/>
        </w:rPr>
        <w:t>，其中行政单位5个，事业单位6个，核定行政编42个，事业编74个，实有人数14</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人，其中政府5</w:t>
      </w:r>
      <w:r>
        <w:rPr>
          <w:rFonts w:hint="eastAsia" w:ascii="Times New Roman" w:hAnsi="Times New Roman" w:eastAsia="仿宋_GB2312" w:cs="仿宋_GB2312"/>
          <w:bCs/>
          <w:kern w:val="0"/>
          <w:sz w:val="32"/>
          <w:szCs w:val="32"/>
          <w:lang w:val="en-US" w:eastAsia="zh-CN"/>
        </w:rPr>
        <w:t>1</w:t>
      </w:r>
      <w:r>
        <w:rPr>
          <w:rFonts w:hint="eastAsia" w:ascii="Times New Roman" w:hAnsi="Times New Roman" w:eastAsia="仿宋_GB2312" w:cs="仿宋_GB2312"/>
          <w:bCs/>
          <w:kern w:val="0"/>
          <w:sz w:val="32"/>
          <w:szCs w:val="32"/>
        </w:rPr>
        <w:t>人、财政所11人、经济发展办公室4人、社会事务办4人、社会治安和应急管理办4人、自然资源和生态环境办6人、农业综合服务中心23人、社会事务综合服务中心18人、政务服务中心9人、退役军人服务站2人、综合执法大队10人。</w:t>
      </w:r>
    </w:p>
    <w:p>
      <w:pPr>
        <w:widowControl/>
        <w:spacing w:line="60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bCs/>
          <w:kern w:val="0"/>
          <w:sz w:val="32"/>
          <w:szCs w:val="32"/>
        </w:rPr>
        <w:t>（二）决算单位构成。河口镇人民政府单位202</w:t>
      </w:r>
      <w:r>
        <w:rPr>
          <w:rFonts w:hint="eastAsia" w:ascii="Times New Roman" w:hAnsi="Times New Roman" w:eastAsia="仿宋_GB2312" w:cs="仿宋_GB2312"/>
          <w:bCs/>
          <w:kern w:val="0"/>
          <w:sz w:val="32"/>
          <w:szCs w:val="32"/>
          <w:lang w:val="en-US" w:eastAsia="zh-CN"/>
        </w:rPr>
        <w:t>4</w:t>
      </w:r>
      <w:r>
        <w:rPr>
          <w:rFonts w:hint="eastAsia" w:ascii="Times New Roman" w:hAnsi="Times New Roman" w:eastAsia="仿宋_GB2312" w:cs="仿宋_GB2312"/>
          <w:bCs/>
          <w:kern w:val="0"/>
          <w:sz w:val="32"/>
          <w:szCs w:val="32"/>
        </w:rPr>
        <w:t>年部门决算汇总公开单位构成包括：河口镇人民政府单位本级以及财政所、经济发展办公室、社会事务办、社会治安和应急管理办、自然资源和生态环境办、农业综合服务中心、社会事务综合服务中心、政务服务中心、退役军人服务站、综合执法大队。</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23"/>
        <w:jc w:val="center"/>
        <w:rPr>
          <w:rFonts w:ascii="方正小标宋_GBK" w:hAnsi="方正小标宋_GBK" w:eastAsia="方正小标宋_GBK" w:cs="Times New Roman"/>
          <w:sz w:val="84"/>
          <w:szCs w:val="84"/>
        </w:rPr>
      </w:pPr>
    </w:p>
    <w:p>
      <w:pPr>
        <w:pStyle w:val="23"/>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pPr>
        <w:pStyle w:val="23"/>
        <w:jc w:val="center"/>
        <w:rPr>
          <w:rFonts w:ascii="方正小标宋_GBK" w:hAnsi="方正小标宋_GBK" w:eastAsia="方正小标宋_GBK" w:cs="Times New Roman"/>
          <w:sz w:val="84"/>
          <w:szCs w:val="84"/>
        </w:rPr>
      </w:pPr>
    </w:p>
    <w:p>
      <w:pPr>
        <w:pStyle w:val="23"/>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jc w:val="left"/>
        <w:rPr>
          <w:rFonts w:cs="Times New Roman"/>
          <w:sz w:val="32"/>
          <w:szCs w:val="32"/>
        </w:rPr>
      </w:pPr>
    </w:p>
    <w:p>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14"/>
        <w:tblW w:w="15301" w:type="dxa"/>
        <w:tblInd w:w="2" w:type="dxa"/>
        <w:tblLayout w:type="fixed"/>
        <w:tblCellMar>
          <w:top w:w="0" w:type="dxa"/>
          <w:left w:w="0" w:type="dxa"/>
          <w:bottom w:w="0" w:type="dxa"/>
          <w:right w:w="0" w:type="dxa"/>
        </w:tblCellMar>
      </w:tblPr>
      <w:tblGrid>
        <w:gridCol w:w="272"/>
        <w:gridCol w:w="1174"/>
        <w:gridCol w:w="4046"/>
        <w:gridCol w:w="1361"/>
        <w:gridCol w:w="1560"/>
        <w:gridCol w:w="1421"/>
        <w:gridCol w:w="1046"/>
        <w:gridCol w:w="1085"/>
        <w:gridCol w:w="1500"/>
        <w:gridCol w:w="1836"/>
      </w:tblGrid>
      <w:tr>
        <w:tblPrEx>
          <w:tblCellMar>
            <w:top w:w="0" w:type="dxa"/>
            <w:left w:w="0" w:type="dxa"/>
            <w:bottom w:w="0" w:type="dxa"/>
            <w:right w:w="0" w:type="dxa"/>
          </w:tblCellMar>
        </w:tblPrEx>
        <w:trPr>
          <w:trHeight w:val="435" w:hRule="atLeast"/>
        </w:trPr>
        <w:tc>
          <w:tcPr>
            <w:tcW w:w="15301" w:type="dxa"/>
            <w:gridSpan w:val="10"/>
            <w:tcBorders>
              <w:top w:val="nil"/>
              <w:left w:val="nil"/>
              <w:bottom w:val="nil"/>
              <w:right w:val="nil"/>
            </w:tcBorders>
            <w:noWrap/>
            <w:tcMar>
              <w:top w:w="15" w:type="dxa"/>
              <w:left w:w="15" w:type="dxa"/>
              <w:bottom w:w="0" w:type="dxa"/>
              <w:right w:w="15" w:type="dxa"/>
            </w:tcMar>
            <w:vAlign w:val="center"/>
          </w:tcPr>
          <w:tbl>
            <w:tblPr>
              <w:tblStyle w:val="14"/>
              <w:tblW w:w="15396" w:type="dxa"/>
              <w:tblInd w:w="0" w:type="dxa"/>
              <w:tblLayout w:type="fixed"/>
              <w:tblCellMar>
                <w:top w:w="0" w:type="dxa"/>
                <w:left w:w="108" w:type="dxa"/>
                <w:bottom w:w="0" w:type="dxa"/>
                <w:right w:w="108" w:type="dxa"/>
              </w:tblCellMar>
            </w:tblPr>
            <w:tblGrid>
              <w:gridCol w:w="4182"/>
              <w:gridCol w:w="580"/>
              <w:gridCol w:w="1326"/>
              <w:gridCol w:w="4736"/>
              <w:gridCol w:w="1544"/>
              <w:gridCol w:w="549"/>
              <w:gridCol w:w="690"/>
              <w:gridCol w:w="1789"/>
            </w:tblGrid>
            <w:tr>
              <w:tblPrEx>
                <w:tblCellMar>
                  <w:top w:w="0" w:type="dxa"/>
                  <w:left w:w="108" w:type="dxa"/>
                  <w:bottom w:w="0" w:type="dxa"/>
                  <w:right w:w="108" w:type="dxa"/>
                </w:tblCellMar>
              </w:tblPrEx>
              <w:trPr>
                <w:trHeight w:val="304" w:hRule="atLeast"/>
              </w:trPr>
              <w:tc>
                <w:tcPr>
                  <w:tcW w:w="4182" w:type="dxa"/>
                  <w:tcBorders>
                    <w:top w:val="nil"/>
                    <w:left w:val="nil"/>
                    <w:bottom w:val="nil"/>
                    <w:right w:val="nil"/>
                  </w:tcBorders>
                  <w:noWrap/>
                  <w:vAlign w:val="center"/>
                </w:tcPr>
                <w:p>
                  <w:pPr>
                    <w:jc w:val="left"/>
                    <w:rPr>
                      <w:rFonts w:ascii="黑体" w:hAnsi="宋体" w:eastAsia="黑体" w:cs="Times New Roman"/>
                      <w:color w:val="000000"/>
                      <w:sz w:val="24"/>
                      <w:szCs w:val="24"/>
                    </w:rPr>
                  </w:pPr>
                </w:p>
              </w:tc>
              <w:tc>
                <w:tcPr>
                  <w:tcW w:w="580" w:type="dxa"/>
                  <w:tcBorders>
                    <w:top w:val="nil"/>
                    <w:left w:val="nil"/>
                    <w:bottom w:val="nil"/>
                    <w:right w:val="nil"/>
                  </w:tcBorders>
                  <w:noWrap/>
                  <w:vAlign w:val="center"/>
                </w:tcPr>
                <w:p>
                  <w:pPr>
                    <w:jc w:val="right"/>
                    <w:rPr>
                      <w:rFonts w:ascii="宋体" w:cs="Times New Roman"/>
                      <w:color w:val="000000"/>
                      <w:sz w:val="24"/>
                      <w:szCs w:val="24"/>
                    </w:rPr>
                  </w:pPr>
                </w:p>
              </w:tc>
              <w:tc>
                <w:tcPr>
                  <w:tcW w:w="1326" w:type="dxa"/>
                  <w:tcBorders>
                    <w:top w:val="nil"/>
                    <w:left w:val="nil"/>
                    <w:bottom w:val="nil"/>
                    <w:right w:val="nil"/>
                  </w:tcBorders>
                  <w:noWrap/>
                  <w:vAlign w:val="center"/>
                </w:tcPr>
                <w:p>
                  <w:pPr>
                    <w:jc w:val="right"/>
                    <w:rPr>
                      <w:rFonts w:ascii="宋体" w:cs="Times New Roman"/>
                      <w:color w:val="000000"/>
                      <w:sz w:val="24"/>
                      <w:szCs w:val="24"/>
                    </w:rPr>
                  </w:pPr>
                </w:p>
              </w:tc>
              <w:tc>
                <w:tcPr>
                  <w:tcW w:w="4736" w:type="dxa"/>
                  <w:tcBorders>
                    <w:top w:val="nil"/>
                    <w:left w:val="nil"/>
                    <w:bottom w:val="nil"/>
                    <w:right w:val="nil"/>
                  </w:tcBorders>
                  <w:noWrap/>
                  <w:vAlign w:val="center"/>
                </w:tcPr>
                <w:p>
                  <w:pPr>
                    <w:jc w:val="right"/>
                    <w:rPr>
                      <w:rFonts w:ascii="宋体" w:cs="Times New Roman"/>
                      <w:color w:val="000000"/>
                      <w:sz w:val="24"/>
                      <w:szCs w:val="24"/>
                    </w:rPr>
                  </w:pPr>
                </w:p>
              </w:tc>
              <w:tc>
                <w:tcPr>
                  <w:tcW w:w="2093" w:type="dxa"/>
                  <w:gridSpan w:val="2"/>
                  <w:tcBorders>
                    <w:top w:val="nil"/>
                    <w:left w:val="nil"/>
                    <w:bottom w:val="nil"/>
                    <w:right w:val="nil"/>
                  </w:tcBorders>
                  <w:noWrap/>
                  <w:vAlign w:val="center"/>
                </w:tcPr>
                <w:p>
                  <w:pPr>
                    <w:jc w:val="right"/>
                    <w:rPr>
                      <w:rFonts w:ascii="宋体" w:cs="Times New Roman"/>
                      <w:color w:val="000000"/>
                      <w:sz w:val="24"/>
                      <w:szCs w:val="24"/>
                    </w:rPr>
                  </w:pPr>
                </w:p>
              </w:tc>
              <w:tc>
                <w:tcPr>
                  <w:tcW w:w="2479" w:type="dxa"/>
                  <w:gridSpan w:val="2"/>
                  <w:tcBorders>
                    <w:top w:val="nil"/>
                    <w:left w:val="nil"/>
                    <w:bottom w:val="nil"/>
                    <w:right w:val="nil"/>
                  </w:tcBorders>
                  <w:noWrap/>
                  <w:vAlign w:val="center"/>
                </w:tcPr>
                <w:p>
                  <w:pPr>
                    <w:jc w:val="right"/>
                    <w:rPr>
                      <w:rFonts w:ascii="黑体" w:hAnsi="宋体" w:eastAsia="黑体" w:cs="Times New Roman"/>
                      <w:color w:val="000000"/>
                      <w:sz w:val="24"/>
                      <w:szCs w:val="24"/>
                    </w:rPr>
                  </w:pPr>
                </w:p>
              </w:tc>
            </w:tr>
            <w:tr>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tblPrEx>
                <w:tblCellMar>
                  <w:top w:w="0" w:type="dxa"/>
                  <w:left w:w="108" w:type="dxa"/>
                  <w:bottom w:w="0" w:type="dxa"/>
                  <w:right w:w="108" w:type="dxa"/>
                </w:tblCellMar>
              </w:tblPrEx>
              <w:trPr>
                <w:trHeight w:val="304" w:hRule="atLeast"/>
              </w:trPr>
              <w:tc>
                <w:tcPr>
                  <w:tcW w:w="4182" w:type="dxa"/>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580" w:type="dxa"/>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1326" w:type="dxa"/>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4736" w:type="dxa"/>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2093" w:type="dxa"/>
                  <w:gridSpan w:val="2"/>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2479" w:type="dxa"/>
                  <w:gridSpan w:val="2"/>
                  <w:tcBorders>
                    <w:top w:val="nil"/>
                    <w:left w:val="nil"/>
                    <w:bottom w:val="nil"/>
                    <w:right w:val="nil"/>
                  </w:tcBorders>
                  <w:shd w:val="clear" w:color="auto" w:fill="FFFFFF"/>
                  <w:noWrap/>
                  <w:vAlign w:val="center"/>
                </w:tcPr>
                <w:p>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4" w:hRule="atLeast"/>
              </w:trPr>
              <w:tc>
                <w:tcPr>
                  <w:tcW w:w="4182" w:type="dxa"/>
                  <w:tcBorders>
                    <w:top w:val="nil"/>
                    <w:left w:val="nil"/>
                    <w:bottom w:val="nil"/>
                    <w:right w:val="nil"/>
                  </w:tcBorders>
                  <w:shd w:val="clear" w:color="auto" w:fill="FFFFFF"/>
                  <w:noWrap/>
                  <w:vAlign w:val="center"/>
                </w:tcPr>
                <w:p>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szCs w:val="21"/>
                    </w:rPr>
                    <w:t>湘潭县河口镇人民政府</w:t>
                  </w:r>
                </w:p>
              </w:tc>
              <w:tc>
                <w:tcPr>
                  <w:tcW w:w="580" w:type="dxa"/>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1326" w:type="dxa"/>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4736" w:type="dxa"/>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2093" w:type="dxa"/>
                  <w:gridSpan w:val="2"/>
                  <w:tcBorders>
                    <w:top w:val="nil"/>
                    <w:left w:val="nil"/>
                    <w:bottom w:val="nil"/>
                    <w:right w:val="nil"/>
                  </w:tcBorders>
                  <w:shd w:val="clear" w:color="auto" w:fill="FFFFFF"/>
                  <w:noWrap/>
                  <w:vAlign w:val="center"/>
                </w:tcPr>
                <w:p>
                  <w:pPr>
                    <w:jc w:val="right"/>
                    <w:rPr>
                      <w:rFonts w:ascii="宋体" w:cs="Times New Roman"/>
                      <w:color w:val="000000"/>
                      <w:sz w:val="24"/>
                      <w:szCs w:val="24"/>
                    </w:rPr>
                  </w:pPr>
                </w:p>
              </w:tc>
              <w:tc>
                <w:tcPr>
                  <w:tcW w:w="2479" w:type="dxa"/>
                  <w:gridSpan w:val="2"/>
                  <w:tcBorders>
                    <w:top w:val="nil"/>
                    <w:left w:val="nil"/>
                    <w:bottom w:val="nil"/>
                    <w:right w:val="nil"/>
                  </w:tcBorders>
                  <w:shd w:val="clear" w:color="auto" w:fill="FFFFFF"/>
                  <w:noWrap/>
                  <w:vAlign w:val="center"/>
                </w:tcPr>
                <w:p>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gridAfter w:val="1"/>
                <w:wAfter w:w="1789" w:type="dxa"/>
                <w:trHeight w:val="448" w:hRule="atLeast"/>
              </w:trPr>
              <w:tc>
                <w:tcPr>
                  <w:tcW w:w="6088"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7519"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tblPrEx>
                <w:tblCellMar>
                  <w:top w:w="0" w:type="dxa"/>
                  <w:left w:w="108" w:type="dxa"/>
                  <w:bottom w:w="0" w:type="dxa"/>
                  <w:right w:w="108" w:type="dxa"/>
                </w:tblCellMar>
              </w:tblPrEx>
              <w:trPr>
                <w:gridAfter w:val="1"/>
                <w:wAfter w:w="1789" w:type="dxa"/>
                <w:trHeight w:val="62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3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23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cs="Times New Roman"/>
                      <w:color w:val="000000"/>
                      <w:sz w:val="24"/>
                      <w:szCs w:val="24"/>
                    </w:rPr>
                  </w:pPr>
                </w:p>
              </w:tc>
              <w:tc>
                <w:tcPr>
                  <w:tcW w:w="132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cs="Times New Roman"/>
                      <w:color w:val="000000"/>
                      <w:sz w:val="24"/>
                      <w:szCs w:val="24"/>
                    </w:rPr>
                  </w:pPr>
                </w:p>
              </w:tc>
              <w:tc>
                <w:tcPr>
                  <w:tcW w:w="123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4223.92</w:t>
                  </w: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15</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2158.42</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0.39</w:t>
                  </w: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hint="eastAsia" w:ascii="宋体" w:eastAsia="宋体" w:cs="Times New Roman"/>
                      <w:color w:val="000000"/>
                      <w:sz w:val="22"/>
                      <w:szCs w:val="22"/>
                      <w:lang w:eastAsia="zh-CN"/>
                    </w:rPr>
                  </w:pPr>
                  <w:r>
                    <w:rPr>
                      <w:rFonts w:hint="eastAsia" w:ascii="宋体" w:hAnsi="宋体" w:cs="宋体"/>
                      <w:color w:val="000000"/>
                      <w:kern w:val="0"/>
                      <w:sz w:val="22"/>
                      <w:szCs w:val="22"/>
                    </w:rPr>
                    <w:t>二、</w:t>
                  </w:r>
                  <w:r>
                    <w:rPr>
                      <w:rFonts w:hint="eastAsia" w:ascii="宋体" w:hAnsi="宋体" w:cs="宋体"/>
                      <w:color w:val="000000"/>
                      <w:kern w:val="0"/>
                      <w:sz w:val="22"/>
                      <w:szCs w:val="22"/>
                      <w:lang w:eastAsia="zh-CN"/>
                    </w:rPr>
                    <w:t>社会保障和就业支出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16</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229.38</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hint="eastAsia" w:ascii="宋体" w:eastAsia="宋体" w:cs="Times New Roman"/>
                      <w:color w:val="000000"/>
                      <w:sz w:val="22"/>
                      <w:szCs w:val="22"/>
                      <w:lang w:eastAsia="zh-CN"/>
                    </w:rPr>
                  </w:pPr>
                  <w:r>
                    <w:rPr>
                      <w:rFonts w:hint="eastAsia" w:ascii="宋体" w:hAnsi="宋体" w:cs="宋体"/>
                      <w:color w:val="000000"/>
                      <w:kern w:val="0"/>
                      <w:sz w:val="22"/>
                      <w:szCs w:val="22"/>
                    </w:rPr>
                    <w:t>三、</w:t>
                  </w:r>
                  <w:r>
                    <w:rPr>
                      <w:rFonts w:hint="eastAsia" w:ascii="宋体" w:hAnsi="宋体" w:cs="宋体"/>
                      <w:color w:val="000000"/>
                      <w:kern w:val="0"/>
                      <w:sz w:val="22"/>
                      <w:szCs w:val="22"/>
                      <w:lang w:eastAsia="zh-CN"/>
                    </w:rPr>
                    <w:t>卫生健康支出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17</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100.49</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hint="eastAsia" w:ascii="宋体" w:eastAsia="宋体" w:cs="Times New Roman"/>
                      <w:color w:val="000000"/>
                      <w:sz w:val="22"/>
                      <w:szCs w:val="22"/>
                      <w:lang w:eastAsia="zh-CN"/>
                    </w:rPr>
                  </w:pPr>
                  <w:r>
                    <w:rPr>
                      <w:rFonts w:hint="eastAsia" w:ascii="宋体" w:hAnsi="宋体" w:cs="宋体"/>
                      <w:color w:val="000000"/>
                      <w:kern w:val="0"/>
                      <w:sz w:val="22"/>
                      <w:szCs w:val="22"/>
                    </w:rPr>
                    <w:t>四、</w:t>
                  </w:r>
                  <w:r>
                    <w:rPr>
                      <w:rFonts w:hint="eastAsia" w:ascii="宋体" w:hAnsi="宋体" w:cs="宋体"/>
                      <w:color w:val="000000"/>
                      <w:kern w:val="0"/>
                      <w:sz w:val="22"/>
                      <w:szCs w:val="22"/>
                      <w:lang w:eastAsia="zh-CN"/>
                    </w:rPr>
                    <w:t>节能环保支出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18</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250.00</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hint="eastAsia" w:ascii="宋体" w:eastAsia="宋体" w:cs="Times New Roman"/>
                      <w:color w:val="000000"/>
                      <w:sz w:val="22"/>
                      <w:szCs w:val="22"/>
                      <w:lang w:eastAsia="zh-CN"/>
                    </w:rPr>
                  </w:pPr>
                  <w:r>
                    <w:rPr>
                      <w:rFonts w:hint="eastAsia" w:ascii="宋体" w:hAnsi="宋体" w:cs="宋体"/>
                      <w:color w:val="000000"/>
                      <w:kern w:val="0"/>
                      <w:sz w:val="22"/>
                      <w:szCs w:val="22"/>
                    </w:rPr>
                    <w:t>五、</w:t>
                  </w:r>
                  <w:r>
                    <w:rPr>
                      <w:rFonts w:hint="eastAsia" w:ascii="宋体" w:hAnsi="宋体" w:cs="宋体"/>
                      <w:color w:val="000000"/>
                      <w:kern w:val="0"/>
                      <w:sz w:val="22"/>
                      <w:szCs w:val="22"/>
                      <w:lang w:eastAsia="zh-CN"/>
                    </w:rPr>
                    <w:t>城乡社区支出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19</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68.54</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hint="eastAsia" w:ascii="宋体" w:eastAsia="宋体" w:cs="Times New Roman"/>
                      <w:color w:val="000000"/>
                      <w:sz w:val="22"/>
                      <w:szCs w:val="22"/>
                      <w:lang w:eastAsia="zh-CN"/>
                    </w:rPr>
                  </w:pPr>
                  <w:r>
                    <w:rPr>
                      <w:rFonts w:hint="eastAsia" w:ascii="宋体" w:hAnsi="宋体" w:cs="宋体"/>
                      <w:color w:val="000000"/>
                      <w:kern w:val="0"/>
                      <w:sz w:val="22"/>
                      <w:szCs w:val="22"/>
                    </w:rPr>
                    <w:t>六、</w:t>
                  </w:r>
                  <w:r>
                    <w:rPr>
                      <w:rFonts w:hint="eastAsia" w:ascii="宋体" w:hAnsi="宋体" w:cs="宋体"/>
                      <w:color w:val="000000"/>
                      <w:kern w:val="0"/>
                      <w:sz w:val="22"/>
                      <w:szCs w:val="22"/>
                      <w:lang w:eastAsia="zh-CN"/>
                    </w:rPr>
                    <w:t>农林水支出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20</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1644.76</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七、交通运输支出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21</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47.22</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683.6</w:t>
                  </w:r>
                </w:p>
              </w:tc>
              <w:tc>
                <w:tcPr>
                  <w:tcW w:w="473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八、住房保障支出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22</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154.7</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0"/>
                      <w:szCs w:val="20"/>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九、灾害防治及应急管理支出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宋体" w:hAnsi="Calibri" w:eastAsia="宋体" w:cs="Times New Roman"/>
                      <w:color w:val="000000"/>
                      <w:kern w:val="2"/>
                      <w:sz w:val="22"/>
                      <w:szCs w:val="22"/>
                      <w:lang w:val="en-US" w:eastAsia="zh-CN" w:bidi="ar-SA"/>
                    </w:rPr>
                  </w:pPr>
                  <w:r>
                    <w:rPr>
                      <w:rFonts w:ascii="宋体" w:hAnsi="宋体" w:cs="宋体"/>
                      <w:color w:val="000000"/>
                      <w:kern w:val="0"/>
                      <w:sz w:val="22"/>
                      <w:szCs w:val="22"/>
                    </w:rPr>
                    <w:t>23</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eastAsia="宋体" w:cs="Times New Roman"/>
                      <w:color w:val="000000"/>
                      <w:sz w:val="22"/>
                      <w:szCs w:val="22"/>
                      <w:lang w:val="en-US" w:eastAsia="zh-CN"/>
                    </w:rPr>
                    <w:t>254.01</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0"/>
                      <w:szCs w:val="20"/>
                    </w:rPr>
                  </w:pP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10</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十、其他支出</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24</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eastAsia="宋体" w:cs="Times New Roman"/>
                      <w:color w:val="000000"/>
                      <w:sz w:val="22"/>
                      <w:szCs w:val="22"/>
                      <w:lang w:val="en-US" w:eastAsia="zh-CN"/>
                    </w:rPr>
                    <w:t>0.39</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11</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eastAsia="宋体" w:cs="Times New Roman"/>
                      <w:b/>
                      <w:bCs/>
                      <w:color w:val="000000"/>
                      <w:sz w:val="22"/>
                      <w:szCs w:val="22"/>
                      <w:lang w:val="en-US" w:eastAsia="zh-CN"/>
                    </w:rPr>
                    <w:t>4907.91</w:t>
                  </w:r>
                </w:p>
              </w:tc>
              <w:tc>
                <w:tcPr>
                  <w:tcW w:w="473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25</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eastAsia="宋体" w:cs="Times New Roman"/>
                      <w:b/>
                      <w:bCs/>
                      <w:color w:val="000000"/>
                      <w:sz w:val="22"/>
                      <w:szCs w:val="22"/>
                      <w:lang w:val="en-US" w:eastAsia="zh-CN"/>
                    </w:rPr>
                    <w:t>4907.91</w:t>
                  </w: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12</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26</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r>
            <w:tr>
              <w:tblPrEx>
                <w:tblCellMar>
                  <w:top w:w="0" w:type="dxa"/>
                  <w:left w:w="108" w:type="dxa"/>
                  <w:bottom w:w="0" w:type="dxa"/>
                  <w:right w:w="108" w:type="dxa"/>
                </w:tblCellMar>
              </w:tblPrEx>
              <w:trPr>
                <w:gridAfter w:val="1"/>
                <w:wAfter w:w="1789" w:type="dxa"/>
                <w:trHeight w:val="628" w:hRule="atLeast"/>
              </w:trPr>
              <w:tc>
                <w:tcPr>
                  <w:tcW w:w="4182"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Calibri" w:eastAsia="宋体" w:cs="Times New Roman"/>
                      <w:color w:val="000000"/>
                      <w:kern w:val="2"/>
                      <w:sz w:val="22"/>
                      <w:szCs w:val="22"/>
                      <w:lang w:val="en-US" w:eastAsia="zh-CN" w:bidi="ar-SA"/>
                    </w:rPr>
                  </w:pPr>
                  <w:r>
                    <w:rPr>
                      <w:rFonts w:ascii="宋体" w:hAnsi="宋体" w:cs="宋体"/>
                      <w:color w:val="000000"/>
                      <w:kern w:val="0"/>
                      <w:sz w:val="22"/>
                      <w:szCs w:val="22"/>
                    </w:rPr>
                    <w:t>13</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c>
                <w:tcPr>
                  <w:tcW w:w="4736"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宋体" w:eastAsia="宋体" w:cs="Times New Roman"/>
                      <w:color w:val="000000"/>
                      <w:sz w:val="22"/>
                      <w:szCs w:val="22"/>
                      <w:lang w:eastAsia="zh-CN"/>
                    </w:rPr>
                  </w:pPr>
                  <w:r>
                    <w:rPr>
                      <w:rFonts w:ascii="宋体" w:hAnsi="宋体" w:cs="宋体"/>
                      <w:color w:val="000000"/>
                      <w:kern w:val="0"/>
                      <w:sz w:val="22"/>
                      <w:szCs w:val="22"/>
                    </w:rPr>
                    <w:t>2</w:t>
                  </w:r>
                  <w:r>
                    <w:rPr>
                      <w:rFonts w:hint="eastAsia" w:ascii="宋体" w:hAnsi="宋体" w:cs="宋体"/>
                      <w:color w:val="000000"/>
                      <w:kern w:val="0"/>
                      <w:sz w:val="22"/>
                      <w:szCs w:val="22"/>
                      <w:lang w:val="en-US" w:eastAsia="zh-CN"/>
                    </w:rPr>
                    <w:t>7</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ascii="宋体" w:cs="Times New Roman"/>
                      <w:color w:val="000000"/>
                      <w:sz w:val="22"/>
                      <w:szCs w:val="22"/>
                    </w:rPr>
                  </w:pPr>
                </w:p>
              </w:tc>
            </w:tr>
            <w:tr>
              <w:tblPrEx>
                <w:tblCellMar>
                  <w:top w:w="0" w:type="dxa"/>
                  <w:left w:w="108" w:type="dxa"/>
                  <w:bottom w:w="0" w:type="dxa"/>
                  <w:right w:w="108" w:type="dxa"/>
                </w:tblCellMar>
              </w:tblPrEx>
              <w:trPr>
                <w:gridAfter w:val="1"/>
                <w:wAfter w:w="1789" w:type="dxa"/>
                <w:trHeight w:val="448" w:hRule="atLeast"/>
              </w:trPr>
              <w:tc>
                <w:tcPr>
                  <w:tcW w:w="41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5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宋体" w:eastAsia="宋体" w:cs="Times New Roman"/>
                      <w:color w:val="000000"/>
                      <w:sz w:val="22"/>
                      <w:szCs w:val="22"/>
                      <w:lang w:eastAsia="zh-CN"/>
                    </w:rPr>
                  </w:pPr>
                  <w:r>
                    <w:rPr>
                      <w:rFonts w:ascii="宋体" w:hAnsi="宋体" w:cs="宋体"/>
                      <w:color w:val="000000"/>
                      <w:kern w:val="0"/>
                      <w:sz w:val="22"/>
                      <w:szCs w:val="22"/>
                    </w:rPr>
                    <w:t>1</w:t>
                  </w:r>
                  <w:r>
                    <w:rPr>
                      <w:rFonts w:hint="eastAsia" w:ascii="宋体" w:hAnsi="宋体" w:cs="宋体"/>
                      <w:color w:val="000000"/>
                      <w:kern w:val="0"/>
                      <w:sz w:val="24"/>
                      <w:szCs w:val="24"/>
                      <w:lang w:val="en-US" w:eastAsia="zh-CN"/>
                    </w:rPr>
                    <w:t>4</w:t>
                  </w:r>
                </w:p>
              </w:tc>
              <w:tc>
                <w:tcPr>
                  <w:tcW w:w="1326" w:type="dxa"/>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color w:val="000000"/>
                      <w:sz w:val="22"/>
                      <w:szCs w:val="22"/>
                      <w:lang w:val="en-US" w:eastAsia="zh-CN"/>
                    </w:rPr>
                  </w:pPr>
                  <w:r>
                    <w:rPr>
                      <w:rFonts w:hint="eastAsia" w:ascii="宋体" w:eastAsia="宋体" w:cs="Times New Roman"/>
                      <w:b/>
                      <w:bCs/>
                      <w:color w:val="000000"/>
                      <w:sz w:val="22"/>
                      <w:szCs w:val="22"/>
                      <w:lang w:val="en-US" w:eastAsia="zh-CN"/>
                    </w:rPr>
                    <w:t>4907.91</w:t>
                  </w:r>
                </w:p>
              </w:tc>
              <w:tc>
                <w:tcPr>
                  <w:tcW w:w="47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54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宋体" w:eastAsia="宋体" w:cs="Times New Roman"/>
                      <w:color w:val="000000"/>
                      <w:sz w:val="22"/>
                      <w:szCs w:val="22"/>
                      <w:lang w:eastAsia="zh-CN"/>
                    </w:rPr>
                  </w:pPr>
                  <w:r>
                    <w:rPr>
                      <w:rFonts w:ascii="宋体" w:hAnsi="宋体" w:cs="宋体"/>
                      <w:color w:val="000000"/>
                      <w:kern w:val="0"/>
                      <w:sz w:val="22"/>
                      <w:szCs w:val="22"/>
                    </w:rPr>
                    <w:t>2</w:t>
                  </w:r>
                  <w:r>
                    <w:rPr>
                      <w:rFonts w:hint="eastAsia" w:ascii="宋体" w:hAnsi="宋体" w:cs="宋体"/>
                      <w:color w:val="000000"/>
                      <w:kern w:val="0"/>
                      <w:sz w:val="22"/>
                      <w:szCs w:val="22"/>
                      <w:lang w:val="en-US" w:eastAsia="zh-CN"/>
                    </w:rPr>
                    <w:t>8</w:t>
                  </w:r>
                </w:p>
              </w:tc>
              <w:tc>
                <w:tcPr>
                  <w:tcW w:w="1239" w:type="dxa"/>
                  <w:gridSpan w:val="2"/>
                  <w:tcBorders>
                    <w:top w:val="single" w:color="000000" w:sz="4" w:space="0"/>
                    <w:left w:val="single" w:color="000000" w:sz="4" w:space="0"/>
                    <w:bottom w:val="single" w:color="000000" w:sz="4" w:space="0"/>
                    <w:right w:val="single" w:color="000000" w:sz="4" w:space="0"/>
                  </w:tcBorders>
                  <w:noWrap/>
                  <w:vAlign w:val="center"/>
                </w:tcPr>
                <w:p>
                  <w:pPr>
                    <w:jc w:val="right"/>
                    <w:rPr>
                      <w:rFonts w:hint="default" w:ascii="宋体" w:eastAsia="宋体" w:cs="Times New Roman"/>
                      <w:b/>
                      <w:bCs/>
                      <w:color w:val="000000"/>
                      <w:sz w:val="22"/>
                      <w:szCs w:val="22"/>
                      <w:lang w:val="en-US" w:eastAsia="zh-CN"/>
                    </w:rPr>
                  </w:pPr>
                  <w:r>
                    <w:rPr>
                      <w:rFonts w:hint="eastAsia" w:ascii="宋体" w:cs="Times New Roman"/>
                      <w:b/>
                      <w:bCs/>
                      <w:color w:val="000000"/>
                      <w:sz w:val="22"/>
                      <w:szCs w:val="22"/>
                      <w:lang w:val="en-US" w:eastAsia="zh-CN"/>
                    </w:rPr>
                    <w:t>4907.91</w:t>
                  </w:r>
                </w:p>
              </w:tc>
            </w:tr>
            <w:tr>
              <w:tblPrEx>
                <w:tblCellMar>
                  <w:top w:w="0" w:type="dxa"/>
                  <w:left w:w="108" w:type="dxa"/>
                  <w:bottom w:w="0" w:type="dxa"/>
                  <w:right w:w="108" w:type="dxa"/>
                </w:tblCellMar>
              </w:tblPrEx>
              <w:trPr>
                <w:trHeight w:val="1015" w:hRule="atLeast"/>
              </w:trPr>
              <w:tc>
                <w:tcPr>
                  <w:tcW w:w="15396" w:type="dxa"/>
                  <w:gridSpan w:val="8"/>
                  <w:tcBorders>
                    <w:top w:val="nil"/>
                    <w:left w:val="nil"/>
                    <w:bottom w:val="nil"/>
                    <w:right w:val="nil"/>
                  </w:tcBorders>
                  <w:vAlign w:val="center"/>
                </w:tcPr>
                <w:p>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tblPrEx>
          <w:tblCellMar>
            <w:top w:w="0" w:type="dxa"/>
            <w:left w:w="0" w:type="dxa"/>
            <w:bottom w:w="0" w:type="dxa"/>
            <w:right w:w="0" w:type="dxa"/>
          </w:tblCellMar>
        </w:tblPrEx>
        <w:trPr>
          <w:trHeight w:val="285" w:hRule="atLeast"/>
        </w:trPr>
        <w:tc>
          <w:tcPr>
            <w:tcW w:w="2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17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404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36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2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4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8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tblPrEx>
          <w:tblCellMar>
            <w:top w:w="0" w:type="dxa"/>
            <w:left w:w="0" w:type="dxa"/>
            <w:bottom w:w="0" w:type="dxa"/>
            <w:right w:w="0" w:type="dxa"/>
          </w:tblCellMar>
        </w:tblPrEx>
        <w:trPr>
          <w:trHeight w:val="285" w:hRule="atLeast"/>
        </w:trPr>
        <w:tc>
          <w:tcPr>
            <w:tcW w:w="5492"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rPr>
            </w:pPr>
            <w:r>
              <w:rPr>
                <w:rFonts w:hint="eastAsia" w:cs="宋体"/>
                <w:color w:val="000000"/>
                <w:sz w:val="20"/>
                <w:szCs w:val="20"/>
              </w:rPr>
              <w:t>部门：</w:t>
            </w:r>
            <w:r>
              <w:rPr>
                <w:rFonts w:hint="eastAsia" w:ascii="Times New Roman" w:hAnsi="Times New Roman" w:eastAsia="仿宋_GB2312" w:cs="Times New Roman"/>
                <w:color w:val="000000"/>
                <w:kern w:val="0"/>
                <w:szCs w:val="21"/>
              </w:rPr>
              <w:t>湘潭县河口镇人民政府</w:t>
            </w:r>
          </w:p>
          <w:p>
            <w:pPr>
              <w:jc w:val="right"/>
              <w:rPr>
                <w:rFonts w:ascii="宋体" w:cs="Times New Roman"/>
                <w:sz w:val="24"/>
                <w:szCs w:val="24"/>
              </w:rPr>
            </w:pPr>
            <w:r>
              <w:rPr>
                <w:rFonts w:hint="eastAsia" w:cs="宋体"/>
              </w:rPr>
              <w:t>　</w:t>
            </w:r>
          </w:p>
        </w:tc>
        <w:tc>
          <w:tcPr>
            <w:tcW w:w="136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421"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rPr>
            </w:pPr>
            <w:r>
              <w:rPr>
                <w:rFonts w:hint="eastAsia" w:cs="宋体"/>
                <w:color w:val="000000"/>
                <w:sz w:val="20"/>
                <w:szCs w:val="20"/>
              </w:rPr>
              <w:t>　</w:t>
            </w:r>
          </w:p>
        </w:tc>
        <w:tc>
          <w:tcPr>
            <w:tcW w:w="104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8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rPr>
            </w:pPr>
            <w:r>
              <w:rPr>
                <w:rFonts w:hint="eastAsia" w:cs="宋体"/>
                <w:color w:val="000000"/>
                <w:sz w:val="20"/>
                <w:szCs w:val="20"/>
              </w:rPr>
              <w:t>单位：万元</w:t>
            </w:r>
          </w:p>
        </w:tc>
      </w:tr>
      <w:tr>
        <w:tblPrEx>
          <w:tblCellMar>
            <w:top w:w="0" w:type="dxa"/>
            <w:left w:w="0" w:type="dxa"/>
            <w:bottom w:w="0" w:type="dxa"/>
            <w:right w:w="0" w:type="dxa"/>
          </w:tblCellMar>
        </w:tblPrEx>
        <w:trPr>
          <w:trHeight w:val="450" w:hRule="atLeast"/>
        </w:trPr>
        <w:tc>
          <w:tcPr>
            <w:tcW w:w="5492"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项</w:t>
            </w:r>
            <w:r>
              <w:t xml:space="preserve">    </w:t>
            </w:r>
            <w:r>
              <w:rPr>
                <w:rFonts w:hint="eastAsia" w:cs="宋体"/>
              </w:rPr>
              <w:t>目</w:t>
            </w:r>
          </w:p>
        </w:tc>
        <w:tc>
          <w:tcPr>
            <w:tcW w:w="136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本年收入合计</w:t>
            </w:r>
          </w:p>
        </w:tc>
        <w:tc>
          <w:tcPr>
            <w:tcW w:w="156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rPr>
            </w:pPr>
            <w:r>
              <w:rPr>
                <w:rFonts w:hint="eastAsia" w:cs="宋体"/>
              </w:rPr>
              <w:t>财政拨款收入</w:t>
            </w:r>
          </w:p>
        </w:tc>
        <w:tc>
          <w:tcPr>
            <w:tcW w:w="142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上级补助收入</w:t>
            </w:r>
          </w:p>
        </w:tc>
        <w:tc>
          <w:tcPr>
            <w:tcW w:w="104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事业收入</w:t>
            </w:r>
          </w:p>
        </w:tc>
        <w:tc>
          <w:tcPr>
            <w:tcW w:w="10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经营收入</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附属单位上缴收入</w:t>
            </w:r>
          </w:p>
        </w:tc>
        <w:tc>
          <w:tcPr>
            <w:tcW w:w="18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其他收入</w:t>
            </w:r>
          </w:p>
        </w:tc>
      </w:tr>
      <w:tr>
        <w:tblPrEx>
          <w:tblCellMar>
            <w:top w:w="0" w:type="dxa"/>
            <w:left w:w="0" w:type="dxa"/>
            <w:bottom w:w="0" w:type="dxa"/>
            <w:right w:w="0" w:type="dxa"/>
          </w:tblCellMar>
        </w:tblPrEx>
        <w:trPr>
          <w:trHeight w:val="450" w:hRule="atLeast"/>
        </w:trPr>
        <w:tc>
          <w:tcPr>
            <w:tcW w:w="144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功能分类科目编码</w:t>
            </w:r>
          </w:p>
        </w:tc>
        <w:tc>
          <w:tcPr>
            <w:tcW w:w="4046"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rPr>
            </w:pPr>
            <w:r>
              <w:rPr>
                <w:rFonts w:hint="eastAsia" w:cs="宋体"/>
              </w:rPr>
              <w:t>科目名称</w:t>
            </w:r>
          </w:p>
        </w:tc>
        <w:tc>
          <w:tcPr>
            <w:tcW w:w="136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2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4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8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144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4046" w:type="dxa"/>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rPr>
            </w:pPr>
          </w:p>
        </w:tc>
        <w:tc>
          <w:tcPr>
            <w:tcW w:w="136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42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4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08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rPr>
            </w:pPr>
          </w:p>
        </w:tc>
      </w:tr>
      <w:tr>
        <w:tblPrEx>
          <w:tblCellMar>
            <w:top w:w="0" w:type="dxa"/>
            <w:left w:w="0" w:type="dxa"/>
            <w:bottom w:w="0" w:type="dxa"/>
            <w:right w:w="0" w:type="dxa"/>
          </w:tblCellMar>
        </w:tblPrEx>
        <w:trPr>
          <w:trHeight w:val="450" w:hRule="atLeast"/>
        </w:trPr>
        <w:tc>
          <w:tcPr>
            <w:tcW w:w="549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栏次</w:t>
            </w:r>
          </w:p>
        </w:tc>
        <w:tc>
          <w:tcPr>
            <w:tcW w:w="13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1</w:t>
            </w:r>
          </w:p>
        </w:tc>
        <w:tc>
          <w:tcPr>
            <w:tcW w:w="15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2</w:t>
            </w:r>
          </w:p>
        </w:tc>
        <w:tc>
          <w:tcPr>
            <w:tcW w:w="142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3</w:t>
            </w:r>
          </w:p>
        </w:tc>
        <w:tc>
          <w:tcPr>
            <w:tcW w:w="1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4</w:t>
            </w:r>
          </w:p>
        </w:tc>
        <w:tc>
          <w:tcPr>
            <w:tcW w:w="10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5</w:t>
            </w:r>
          </w:p>
        </w:tc>
        <w:tc>
          <w:tcPr>
            <w:tcW w:w="15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6</w:t>
            </w:r>
          </w:p>
        </w:tc>
        <w:tc>
          <w:tcPr>
            <w:tcW w:w="183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t>7</w:t>
            </w:r>
          </w:p>
        </w:tc>
      </w:tr>
      <w:tr>
        <w:tblPrEx>
          <w:tblCellMar>
            <w:top w:w="0" w:type="dxa"/>
            <w:left w:w="0" w:type="dxa"/>
            <w:bottom w:w="0" w:type="dxa"/>
            <w:right w:w="0" w:type="dxa"/>
          </w:tblCellMar>
        </w:tblPrEx>
        <w:trPr>
          <w:trHeight w:val="450" w:hRule="atLeast"/>
        </w:trPr>
        <w:tc>
          <w:tcPr>
            <w:tcW w:w="5492"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rPr>
            </w:pPr>
            <w:r>
              <w:rPr>
                <w:rFonts w:hint="eastAsia" w:cs="宋体"/>
              </w:rPr>
              <w:t>合计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4907.91</w:t>
            </w:r>
            <w:r>
              <w:rPr>
                <w:rFonts w:hint="eastAsia" w:cs="宋体"/>
              </w:rPr>
              <w:t>　</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4224.31</w:t>
            </w:r>
            <w:r>
              <w:rPr>
                <w:rFonts w:hint="eastAsia" w:cs="宋体"/>
              </w:rPr>
              <w:t>　</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宋体" w:eastAsia="宋体" w:cs="Times New Roman"/>
                <w:sz w:val="24"/>
                <w:szCs w:val="24"/>
                <w:lang w:val="en-US" w:eastAsia="zh-CN"/>
              </w:rPr>
            </w:pPr>
            <w:r>
              <w:rPr>
                <w:rFonts w:hint="eastAsia" w:cs="宋体"/>
                <w:lang w:val="en-US" w:eastAsia="zh-CN"/>
              </w:rPr>
              <w:t>683.60</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eastAsia="宋体" w:cs="Times New Roman"/>
                <w:sz w:val="24"/>
                <w:szCs w:val="24"/>
                <w:lang w:val="en-US" w:eastAsia="zh-CN"/>
              </w:rPr>
            </w:pPr>
            <w:r>
              <w:rPr>
                <w:rFonts w:hint="eastAsia" w:cs="宋体"/>
                <w:lang w:val="en-US" w:eastAsia="zh-CN"/>
              </w:rPr>
              <w:t>201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eastAsia="宋体" w:cs="Times New Roman"/>
                <w:sz w:val="24"/>
                <w:szCs w:val="24"/>
                <w:lang w:eastAsia="zh-CN"/>
              </w:rPr>
            </w:pPr>
            <w:r>
              <w:rPr>
                <w:rFonts w:hint="eastAsia" w:cs="宋体"/>
              </w:rPr>
              <w:t>　</w:t>
            </w:r>
            <w:r>
              <w:rPr>
                <w:rFonts w:hint="eastAsia" w:cs="宋体"/>
                <w:lang w:eastAsia="zh-CN"/>
              </w:rPr>
              <w:t>一般公共服务支出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2158.42</w:t>
            </w:r>
            <w:r>
              <w:rPr>
                <w:rFonts w:hint="eastAsia" w:cs="宋体"/>
              </w:rPr>
              <w:t>　</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1759.22</w:t>
            </w:r>
            <w:r>
              <w:rPr>
                <w:rFonts w:hint="eastAsia" w:cs="宋体"/>
              </w:rPr>
              <w:t>　</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399.20</w:t>
            </w:r>
            <w:r>
              <w:rPr>
                <w:rFonts w:hint="eastAsia" w:cs="宋体"/>
              </w:rPr>
              <w:t>　</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eastAsia="宋体" w:cs="Times New Roman"/>
                <w:sz w:val="24"/>
                <w:szCs w:val="24"/>
                <w:lang w:val="en-US" w:eastAsia="zh-CN"/>
              </w:rPr>
            </w:pPr>
            <w:r>
              <w:rPr>
                <w:rFonts w:hint="eastAsia" w:cs="宋体"/>
                <w:lang w:val="en-US" w:eastAsia="zh-CN"/>
              </w:rPr>
              <w:t>20101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eastAsia="宋体" w:cs="Times New Roman"/>
                <w:sz w:val="24"/>
                <w:szCs w:val="24"/>
                <w:lang w:eastAsia="zh-CN"/>
              </w:rPr>
            </w:pPr>
            <w:r>
              <w:rPr>
                <w:rFonts w:hint="eastAsia" w:cs="宋体"/>
              </w:rPr>
              <w:t>　</w:t>
            </w:r>
            <w:r>
              <w:rPr>
                <w:rFonts w:hint="eastAsia" w:cs="宋体"/>
                <w:lang w:eastAsia="zh-CN"/>
              </w:rPr>
              <w:t>人大事务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华文中宋" w:hAnsi="华文中宋" w:eastAsia="华文中宋" w:cs="Times New Roman"/>
                <w:sz w:val="24"/>
                <w:szCs w:val="24"/>
              </w:rPr>
            </w:pPr>
            <w:r>
              <w:rPr>
                <w:rFonts w:hint="eastAsia" w:ascii="华文中宋" w:hAnsi="华文中宋" w:eastAsia="华文中宋" w:cs="华文中宋"/>
                <w:lang w:val="en-US" w:eastAsia="zh-CN"/>
              </w:rPr>
              <w:t>9.00</w:t>
            </w:r>
            <w:r>
              <w:rPr>
                <w:rFonts w:hint="eastAsia" w:ascii="华文中宋" w:hAnsi="华文中宋" w:eastAsia="华文中宋" w:cs="华文中宋"/>
              </w:rPr>
              <w:t>　</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9.00</w:t>
            </w:r>
            <w:r>
              <w:rPr>
                <w:rFonts w:hint="eastAsia" w:cs="宋体"/>
              </w:rPr>
              <w:t>　</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2010102</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一般行政管理事务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9.00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9.00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20103</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政府办公厅（室）及相关机构事务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2031.96</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1698.22</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333.75</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2010301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行政运行</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1906.49</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1616.49</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290.00</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2010302</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一般行政管理事务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100.95</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57.21</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43.75</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2010399</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其他政府办公厅（室）及相关机构事务支出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24.52</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24.52</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20136</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其他共产党事务支出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12.00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12.00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2013602</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一般行政管理事务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12.00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12.00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20140</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信访事务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105.46</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40.00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65.46</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2014004</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信访业务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105.46</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40.00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65.46</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208</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社会保障和就业支出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229.38</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229.38</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20801</w:t>
            </w:r>
          </w:p>
        </w:tc>
        <w:tc>
          <w:tcPr>
            <w:tcW w:w="404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人力资源和社会保障管理事务</w:t>
            </w:r>
          </w:p>
        </w:tc>
        <w:tc>
          <w:tcPr>
            <w:tcW w:w="136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0.36</w:t>
            </w:r>
          </w:p>
        </w:tc>
        <w:tc>
          <w:tcPr>
            <w:tcW w:w="156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0.36</w:t>
            </w:r>
          </w:p>
        </w:tc>
        <w:tc>
          <w:tcPr>
            <w:tcW w:w="142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2080102</w:t>
            </w:r>
          </w:p>
        </w:tc>
        <w:tc>
          <w:tcPr>
            <w:tcW w:w="4046"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一般行政管理事务</w:t>
            </w:r>
          </w:p>
        </w:tc>
        <w:tc>
          <w:tcPr>
            <w:tcW w:w="1361"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c>
          <w:tcPr>
            <w:tcW w:w="1560"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0.36</w:t>
            </w:r>
          </w:p>
        </w:tc>
        <w:tc>
          <w:tcPr>
            <w:tcW w:w="1421"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85"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20805</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行政事业单位养老支出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207.26</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207.26</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2080505</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机关事业单位基本养老保险缴费支出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173.88</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173.88</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2080506</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机关事业单位职业年金缴费支出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33.38</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33.38</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20808</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抚恤</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21.76</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21.76</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2080801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死亡抚恤</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21.76</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210</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卫生健康支出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100.49</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100.49</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21011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行政事业单位医疗</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100.49</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2101101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行政单位医疗</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100.49</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节能环保支出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250.00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250.00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21103</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污染防治</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250.00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2110307</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土壤</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250.00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212</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城乡社区支出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68.54</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18.54</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50.01</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21203</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城乡社区公共设施</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19.01</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9.00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10.01</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2120303</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小城镇基础设施建设</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19.01</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9.00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10.01</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21205</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宋体" w:cs="宋体"/>
                <w:lang w:eastAsia="zh-CN"/>
              </w:rPr>
            </w:pPr>
            <w:r>
              <w:rPr>
                <w:rFonts w:hint="eastAsia" w:cs="宋体"/>
                <w:lang w:eastAsia="zh-CN"/>
              </w:rPr>
              <w:t>城乡社区环境卫生</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lang w:val="en-US" w:eastAsia="zh-CN"/>
              </w:rPr>
            </w:pPr>
            <w:r>
              <w:rPr>
                <w:rFonts w:hint="eastAsia" w:ascii="华文中宋" w:hAnsi="华文中宋" w:eastAsia="华文中宋" w:cs="华文中宋"/>
                <w:lang w:val="en-US" w:eastAsia="zh-CN"/>
              </w:rPr>
              <w:t>49.54</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9.54</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40</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eastAsia="宋体" w:cs="Times New Roman"/>
                <w:sz w:val="24"/>
                <w:szCs w:val="24"/>
                <w:lang w:val="en-US" w:eastAsia="zh-CN"/>
              </w:rPr>
            </w:pPr>
            <w:r>
              <w:rPr>
                <w:rFonts w:hint="eastAsia" w:cs="宋体"/>
                <w:lang w:val="en-US" w:eastAsia="zh-CN"/>
              </w:rPr>
              <w:t>2120501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lang w:eastAsia="zh-CN"/>
              </w:rPr>
              <w:t>城乡社区环境卫生</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49.54</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Calibri" w:hAnsi="Calibri" w:eastAsia="宋体" w:cs="宋体"/>
                <w:kern w:val="2"/>
                <w:sz w:val="21"/>
                <w:szCs w:val="21"/>
                <w:lang w:val="en-US" w:eastAsia="zh-CN" w:bidi="ar-SA"/>
              </w:rPr>
            </w:pPr>
            <w:r>
              <w:rPr>
                <w:rFonts w:hint="eastAsia" w:cs="宋体"/>
                <w:lang w:val="en-US" w:eastAsia="zh-CN"/>
              </w:rPr>
              <w:t>9.54</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ascii="Calibri" w:hAnsi="Calibri" w:eastAsia="宋体" w:cs="宋体"/>
                <w:kern w:val="2"/>
                <w:sz w:val="21"/>
                <w:szCs w:val="21"/>
                <w:lang w:val="en-US" w:eastAsia="zh-CN" w:bidi="ar-SA"/>
              </w:rPr>
            </w:pPr>
            <w:r>
              <w:rPr>
                <w:rFonts w:hint="eastAsia" w:cs="宋体"/>
                <w:lang w:val="en-US" w:eastAsia="zh-CN"/>
              </w:rPr>
              <w:t>40</w:t>
            </w:r>
          </w:p>
        </w:tc>
      </w:tr>
      <w:tr>
        <w:tblPrEx>
          <w:tblCellMar>
            <w:top w:w="0" w:type="dxa"/>
            <w:left w:w="0" w:type="dxa"/>
            <w:bottom w:w="0" w:type="dxa"/>
            <w:right w:w="0" w:type="dxa"/>
          </w:tblCellMar>
        </w:tblPrEx>
        <w:trPr>
          <w:trHeight w:val="446"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default" w:ascii="宋体" w:eastAsia="宋体" w:cs="Times New Roman"/>
                <w:sz w:val="24"/>
                <w:szCs w:val="24"/>
                <w:lang w:val="en-US" w:eastAsia="zh-CN"/>
              </w:rPr>
            </w:pPr>
            <w:r>
              <w:rPr>
                <w:rFonts w:hint="eastAsia" w:cs="宋体"/>
                <w:lang w:val="en-US" w:eastAsia="zh-CN"/>
              </w:rPr>
              <w:t>213</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lang w:eastAsia="zh-CN"/>
              </w:rPr>
              <w:t>农林水支出</w:t>
            </w:r>
            <w:r>
              <w:rPr>
                <w:rFonts w:hint="eastAsia" w:cs="宋体"/>
              </w:rPr>
              <w:t>　</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1644.76</w:t>
            </w:r>
            <w:r>
              <w:rPr>
                <w:rFonts w:hint="eastAsia" w:cs="宋体"/>
              </w:rPr>
              <w:t>　</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1431.38</w:t>
            </w:r>
            <w:r>
              <w:rPr>
                <w:rFonts w:hint="eastAsia" w:cs="宋体"/>
              </w:rPr>
              <w:t>　</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213.38</w:t>
            </w:r>
            <w:r>
              <w:rPr>
                <w:rFonts w:hint="eastAsia" w:cs="宋体"/>
              </w:rPr>
              <w:t>　</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default" w:ascii="宋体" w:eastAsia="宋体" w:cs="Times New Roman"/>
                <w:sz w:val="24"/>
                <w:szCs w:val="24"/>
                <w:lang w:val="en-US" w:eastAsia="zh-CN"/>
              </w:rPr>
            </w:pPr>
            <w:r>
              <w:rPr>
                <w:rFonts w:hint="eastAsia" w:cs="宋体"/>
                <w:lang w:val="en-US" w:eastAsia="zh-CN"/>
              </w:rPr>
              <w:t>21301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lang w:eastAsia="zh-CN"/>
              </w:rPr>
              <w:t>农业农村</w:t>
            </w:r>
            <w:r>
              <w:rPr>
                <w:rFonts w:hint="eastAsia" w:cs="宋体"/>
              </w:rPr>
              <w:t>　</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1116.29</w:t>
            </w:r>
            <w:r>
              <w:rPr>
                <w:rFonts w:hint="eastAsia" w:cs="宋体"/>
              </w:rPr>
              <w:t>　</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902.91</w:t>
            </w:r>
            <w:r>
              <w:rPr>
                <w:rFonts w:hint="eastAsia" w:cs="宋体"/>
              </w:rPr>
              <w:t>　</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213.38</w:t>
            </w:r>
            <w:r>
              <w:rPr>
                <w:rFonts w:hint="eastAsia" w:cs="宋体"/>
              </w:rPr>
              <w:t>　</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default" w:ascii="宋体" w:eastAsia="宋体" w:cs="Times New Roman"/>
                <w:sz w:val="24"/>
                <w:szCs w:val="24"/>
                <w:lang w:val="en-US" w:eastAsia="zh-CN"/>
              </w:rPr>
            </w:pPr>
            <w:r>
              <w:rPr>
                <w:rFonts w:hint="eastAsia" w:cs="宋体"/>
                <w:lang w:val="en-US" w:eastAsia="zh-CN"/>
              </w:rPr>
              <w:t>2130101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cs="Times New Roman"/>
                <w:sz w:val="24"/>
                <w:szCs w:val="24"/>
              </w:rPr>
            </w:pPr>
            <w:r>
              <w:rPr>
                <w:rFonts w:hint="eastAsia" w:cs="宋体"/>
                <w:lang w:eastAsia="zh-CN"/>
              </w:rPr>
              <w:t>行政运行</w:t>
            </w:r>
            <w:r>
              <w:rPr>
                <w:rFonts w:hint="eastAsia" w:cs="宋体"/>
              </w:rPr>
              <w:t>　</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75.84</w:t>
            </w:r>
            <w:r>
              <w:rPr>
                <w:rFonts w:hint="eastAsia" w:cs="宋体"/>
              </w:rPr>
              <w:t>　</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lang w:val="en-US" w:eastAsia="zh-CN"/>
              </w:rPr>
              <w:t>75.84</w:t>
            </w:r>
            <w:r>
              <w:rPr>
                <w:rFonts w:hint="eastAsia" w:cs="宋体"/>
              </w:rPr>
              <w:t>　</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rPr>
            </w:pPr>
            <w:r>
              <w:rPr>
                <w:rFonts w:hint="eastAsia" w:cs="宋体"/>
              </w:rPr>
              <w:t>　</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2130119</w:t>
            </w:r>
          </w:p>
        </w:tc>
        <w:tc>
          <w:tcPr>
            <w:tcW w:w="404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防灾救灾</w:t>
            </w:r>
          </w:p>
        </w:tc>
        <w:tc>
          <w:tcPr>
            <w:tcW w:w="136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277.04</w:t>
            </w:r>
          </w:p>
        </w:tc>
        <w:tc>
          <w:tcPr>
            <w:tcW w:w="156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277.04</w:t>
            </w:r>
          </w:p>
        </w:tc>
        <w:tc>
          <w:tcPr>
            <w:tcW w:w="142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2130126</w:t>
            </w:r>
          </w:p>
        </w:tc>
        <w:tc>
          <w:tcPr>
            <w:tcW w:w="4046"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农村社会事业</w:t>
            </w:r>
          </w:p>
        </w:tc>
        <w:tc>
          <w:tcPr>
            <w:tcW w:w="1361"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725.41</w:t>
            </w:r>
          </w:p>
        </w:tc>
        <w:tc>
          <w:tcPr>
            <w:tcW w:w="1560"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512.03</w:t>
            </w:r>
          </w:p>
        </w:tc>
        <w:tc>
          <w:tcPr>
            <w:tcW w:w="1421"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213.38</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2130142</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乡村道路建设</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8.00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8.00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2130199</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其他农业农村支出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30.00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30.00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21303</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水利</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60.68</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60.68</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2130305</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水利工程建设</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32.00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32.00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2130316</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农村水利</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18.68</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18.68</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2130317</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水利技术推广</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10.00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10.00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21307</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农村综合改革</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462.79</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462.79</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2130701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对村级公益事业建设的补助</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29.00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29.00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2130705</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对村民委员会和村党支部的补助</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433.79</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433.79</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21399</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其他农林水支出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5.00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5.00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2139999</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其他农林水支出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5.00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5.00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214</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交通运输支出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47.22</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26.22</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21.00</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21401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公路水路运输</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47.22</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26.22</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21.00</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2140104</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公路建设</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47.22</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26.22</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21.00</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住房保障支出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154.70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154.70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22102</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住房改革支出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2210201</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住房公积金</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224</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灾害防治及应急管理支出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254.01</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254.00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0.01</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22402</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消防救援事务</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29.01</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29.00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0.01</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2240299</w:t>
            </w:r>
          </w:p>
        </w:tc>
        <w:tc>
          <w:tcPr>
            <w:tcW w:w="40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其他消防救援事务支出</w:t>
            </w:r>
          </w:p>
        </w:tc>
        <w:tc>
          <w:tcPr>
            <w:tcW w:w="136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29.01</w:t>
            </w:r>
          </w:p>
        </w:tc>
        <w:tc>
          <w:tcPr>
            <w:tcW w:w="156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29.00</w:t>
            </w:r>
          </w:p>
        </w:tc>
        <w:tc>
          <w:tcPr>
            <w:tcW w:w="1421"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4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085"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5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p>
        </w:tc>
        <w:tc>
          <w:tcPr>
            <w:tcW w:w="1836"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0.01</w:t>
            </w: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22407</w:t>
            </w:r>
          </w:p>
        </w:tc>
        <w:tc>
          <w:tcPr>
            <w:tcW w:w="404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自然灾害救灾及恢复重建支出</w:t>
            </w:r>
          </w:p>
        </w:tc>
        <w:tc>
          <w:tcPr>
            <w:tcW w:w="136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155.00</w:t>
            </w:r>
          </w:p>
        </w:tc>
        <w:tc>
          <w:tcPr>
            <w:tcW w:w="156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155.00</w:t>
            </w:r>
          </w:p>
        </w:tc>
        <w:tc>
          <w:tcPr>
            <w:tcW w:w="142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2240799</w:t>
            </w:r>
          </w:p>
        </w:tc>
        <w:tc>
          <w:tcPr>
            <w:tcW w:w="404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其他自然灾害救灾及恢复重建支出</w:t>
            </w:r>
          </w:p>
        </w:tc>
        <w:tc>
          <w:tcPr>
            <w:tcW w:w="136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c>
          <w:tcPr>
            <w:tcW w:w="156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c>
          <w:tcPr>
            <w:tcW w:w="142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22499</w:t>
            </w:r>
          </w:p>
        </w:tc>
        <w:tc>
          <w:tcPr>
            <w:tcW w:w="404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其他灾害防治及应急管理支出</w:t>
            </w:r>
          </w:p>
        </w:tc>
        <w:tc>
          <w:tcPr>
            <w:tcW w:w="136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70.00</w:t>
            </w:r>
          </w:p>
        </w:tc>
        <w:tc>
          <w:tcPr>
            <w:tcW w:w="156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70.00</w:t>
            </w:r>
          </w:p>
        </w:tc>
        <w:tc>
          <w:tcPr>
            <w:tcW w:w="142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2249999</w:t>
            </w:r>
          </w:p>
        </w:tc>
        <w:tc>
          <w:tcPr>
            <w:tcW w:w="404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其他灾害防治及应急管理支出</w:t>
            </w:r>
          </w:p>
        </w:tc>
        <w:tc>
          <w:tcPr>
            <w:tcW w:w="136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c>
          <w:tcPr>
            <w:tcW w:w="156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c>
          <w:tcPr>
            <w:tcW w:w="142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229</w:t>
            </w:r>
          </w:p>
        </w:tc>
        <w:tc>
          <w:tcPr>
            <w:tcW w:w="404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其他支出</w:t>
            </w:r>
          </w:p>
        </w:tc>
        <w:tc>
          <w:tcPr>
            <w:tcW w:w="136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0.39</w:t>
            </w:r>
          </w:p>
        </w:tc>
        <w:tc>
          <w:tcPr>
            <w:tcW w:w="156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default" w:eastAsia="宋体" w:cs="宋体"/>
                <w:lang w:val="en-US" w:eastAsia="zh-CN"/>
              </w:rPr>
            </w:pPr>
            <w:r>
              <w:rPr>
                <w:rFonts w:hint="eastAsia" w:cs="宋体"/>
                <w:lang w:val="en-US" w:eastAsia="zh-CN"/>
              </w:rPr>
              <w:t>0.39</w:t>
            </w:r>
          </w:p>
        </w:tc>
        <w:tc>
          <w:tcPr>
            <w:tcW w:w="142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22960</w:t>
            </w:r>
          </w:p>
        </w:tc>
        <w:tc>
          <w:tcPr>
            <w:tcW w:w="4046"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彩票公益金安排的支出</w:t>
            </w:r>
          </w:p>
        </w:tc>
        <w:tc>
          <w:tcPr>
            <w:tcW w:w="136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56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421"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450" w:hRule="atLeast"/>
        </w:trPr>
        <w:tc>
          <w:tcPr>
            <w:tcW w:w="14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宋体" w:cs="宋体"/>
                <w:lang w:val="en-US" w:eastAsia="zh-CN"/>
              </w:rPr>
            </w:pPr>
            <w:r>
              <w:rPr>
                <w:rFonts w:hint="eastAsia" w:cs="宋体"/>
                <w:lang w:val="en-US" w:eastAsia="zh-CN"/>
              </w:rPr>
              <w:t>2296002</w:t>
            </w:r>
          </w:p>
        </w:tc>
        <w:tc>
          <w:tcPr>
            <w:tcW w:w="4046"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cs="宋体"/>
                <w:lang w:eastAsia="zh-CN"/>
              </w:rPr>
            </w:pPr>
            <w:r>
              <w:rPr>
                <w:rFonts w:hint="eastAsia" w:cs="宋体"/>
                <w:lang w:eastAsia="zh-CN"/>
              </w:rPr>
              <w:t>用于社会福利的彩票公益金支出</w:t>
            </w:r>
          </w:p>
        </w:tc>
        <w:tc>
          <w:tcPr>
            <w:tcW w:w="1361"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560"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421"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4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085"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500"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c>
          <w:tcPr>
            <w:tcW w:w="1836" w:type="dxa"/>
            <w:tcBorders>
              <w:top w:val="single" w:color="auto" w:sz="4" w:space="0"/>
              <w:left w:val="nil"/>
              <w:bottom w:val="single" w:color="auto" w:sz="4" w:space="0"/>
              <w:right w:val="single" w:color="auto" w:sz="4" w:space="0"/>
            </w:tcBorders>
            <w:noWrap/>
            <w:tcMar>
              <w:top w:w="15" w:type="dxa"/>
              <w:left w:w="15" w:type="dxa"/>
              <w:bottom w:w="0" w:type="dxa"/>
              <w:right w:w="15" w:type="dxa"/>
            </w:tcMar>
            <w:vAlign w:val="center"/>
          </w:tcPr>
          <w:p>
            <w:pPr>
              <w:jc w:val="right"/>
              <w:rPr>
                <w:rFonts w:hint="eastAsia" w:cs="宋体"/>
              </w:rPr>
            </w:pPr>
          </w:p>
        </w:tc>
      </w:tr>
      <w:tr>
        <w:tblPrEx>
          <w:tblCellMar>
            <w:top w:w="0" w:type="dxa"/>
            <w:left w:w="0" w:type="dxa"/>
            <w:bottom w:w="0" w:type="dxa"/>
            <w:right w:w="0" w:type="dxa"/>
          </w:tblCellMar>
        </w:tblPrEx>
        <w:trPr>
          <w:trHeight w:val="615" w:hRule="atLeast"/>
        </w:trPr>
        <w:tc>
          <w:tcPr>
            <w:tcW w:w="15301" w:type="dxa"/>
            <w:gridSpan w:val="10"/>
            <w:tcBorders>
              <w:top w:val="nil"/>
              <w:left w:val="nil"/>
              <w:bottom w:val="nil"/>
              <w:right w:val="nil"/>
            </w:tcBorders>
            <w:tcMar>
              <w:top w:w="15" w:type="dxa"/>
              <w:left w:w="15" w:type="dxa"/>
              <w:bottom w:w="0" w:type="dxa"/>
              <w:right w:w="15" w:type="dxa"/>
            </w:tcMar>
            <w:vAlign w:val="center"/>
          </w:tcPr>
          <w:p>
            <w:pPr>
              <w:rPr>
                <w:rFonts w:ascii="宋体" w:cs="Times New Roman"/>
                <w:sz w:val="24"/>
                <w:szCs w:val="24"/>
              </w:rPr>
            </w:pPr>
            <w:r>
              <w:rPr>
                <w:rFonts w:hint="eastAsia" w:cs="宋体"/>
              </w:rPr>
              <w:t>注：本表反映部门本年度取得的各项收入情况。</w:t>
            </w:r>
          </w:p>
        </w:tc>
      </w:tr>
    </w:tbl>
    <w:p>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14"/>
        <w:tblW w:w="15640" w:type="dxa"/>
        <w:tblInd w:w="-106" w:type="dxa"/>
        <w:tblLayout w:type="fixed"/>
        <w:tblCellMar>
          <w:top w:w="0" w:type="dxa"/>
          <w:left w:w="108" w:type="dxa"/>
          <w:bottom w:w="0" w:type="dxa"/>
          <w:right w:w="108" w:type="dxa"/>
        </w:tblCellMar>
      </w:tblPr>
      <w:tblGrid>
        <w:gridCol w:w="1236"/>
        <w:gridCol w:w="263"/>
        <w:gridCol w:w="4411"/>
        <w:gridCol w:w="1677"/>
        <w:gridCol w:w="1678"/>
        <w:gridCol w:w="1737"/>
        <w:gridCol w:w="1658"/>
        <w:gridCol w:w="1460"/>
        <w:gridCol w:w="1520"/>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411"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5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6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20"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403" w:hRule="atLeast"/>
        </w:trPr>
        <w:tc>
          <w:tcPr>
            <w:tcW w:w="5910"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szCs w:val="21"/>
              </w:rPr>
              <w:t>湘潭县河口镇人民政府</w:t>
            </w:r>
          </w:p>
          <w:p>
            <w:pPr>
              <w:widowControl/>
              <w:jc w:val="right"/>
              <w:rPr>
                <w:rFonts w:ascii="宋体" w:cs="Times New Roman"/>
                <w:kern w:val="0"/>
                <w:sz w:val="24"/>
                <w:szCs w:val="24"/>
              </w:rPr>
            </w:pPr>
            <w:r>
              <w:rPr>
                <w:rFonts w:hint="eastAsia" w:ascii="宋体" w:hAnsi="宋体" w:cs="宋体"/>
                <w:kern w:val="0"/>
                <w:sz w:val="24"/>
                <w:szCs w:val="24"/>
              </w:rPr>
              <w:t>　</w:t>
            </w:r>
          </w:p>
          <w:p>
            <w:pPr>
              <w:widowControl/>
              <w:jc w:val="right"/>
              <w:rPr>
                <w:rFonts w:ascii="宋体" w:cs="Times New Roman"/>
                <w:kern w:val="0"/>
                <w:sz w:val="24"/>
                <w:szCs w:val="24"/>
              </w:rPr>
            </w:pPr>
            <w:r>
              <w:rPr>
                <w:rFonts w:hint="eastAsia" w:ascii="宋体" w:hAnsi="宋体" w:cs="宋体"/>
                <w:kern w:val="0"/>
                <w:sz w:val="24"/>
                <w:szCs w:val="24"/>
              </w:rPr>
              <w:t>　</w:t>
            </w:r>
          </w:p>
        </w:tc>
        <w:tc>
          <w:tcPr>
            <w:tcW w:w="167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6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737"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65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60"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20"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591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67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67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p>
        </w:tc>
        <w:tc>
          <w:tcPr>
            <w:tcW w:w="17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c>
          <w:tcPr>
            <w:tcW w:w="165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4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经营支出</w:t>
            </w:r>
          </w:p>
        </w:tc>
        <w:tc>
          <w:tcPr>
            <w:tcW w:w="15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441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1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7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5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4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441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7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65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4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1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595" w:hRule="atLeast"/>
        </w:trPr>
        <w:tc>
          <w:tcPr>
            <w:tcW w:w="59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167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167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73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65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46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5</w:t>
            </w:r>
          </w:p>
        </w:tc>
        <w:tc>
          <w:tcPr>
            <w:tcW w:w="15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6</w:t>
            </w:r>
          </w:p>
        </w:tc>
      </w:tr>
      <w:tr>
        <w:tblPrEx>
          <w:tblCellMar>
            <w:top w:w="0" w:type="dxa"/>
            <w:left w:w="108" w:type="dxa"/>
            <w:bottom w:w="0" w:type="dxa"/>
            <w:right w:w="108" w:type="dxa"/>
          </w:tblCellMar>
        </w:tblPrEx>
        <w:trPr>
          <w:trHeight w:val="595" w:hRule="atLeast"/>
        </w:trPr>
        <w:tc>
          <w:tcPr>
            <w:tcW w:w="59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677"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lang w:val="en-US" w:eastAsia="zh-CN"/>
              </w:rPr>
              <w:t>4907.91</w:t>
            </w:r>
            <w:r>
              <w:rPr>
                <w:rFonts w:hint="eastAsia" w:ascii="宋体" w:hAnsi="宋体" w:cs="宋体"/>
                <w:kern w:val="0"/>
                <w:sz w:val="24"/>
                <w:szCs w:val="24"/>
              </w:rPr>
              <w:t>　</w:t>
            </w:r>
          </w:p>
        </w:tc>
        <w:tc>
          <w:tcPr>
            <w:tcW w:w="16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lang w:val="en-US" w:eastAsia="zh-CN"/>
              </w:rPr>
              <w:t>3996.67</w:t>
            </w:r>
            <w:r>
              <w:rPr>
                <w:rFonts w:hint="eastAsia" w:ascii="宋体" w:hAnsi="宋体" w:cs="宋体"/>
                <w:kern w:val="0"/>
                <w:sz w:val="24"/>
                <w:szCs w:val="24"/>
              </w:rPr>
              <w:t>　</w:t>
            </w:r>
          </w:p>
        </w:tc>
        <w:tc>
          <w:tcPr>
            <w:tcW w:w="1737"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lang w:val="en-US" w:eastAsia="zh-CN"/>
              </w:rPr>
              <w:t>911.24</w:t>
            </w:r>
            <w:r>
              <w:rPr>
                <w:rFonts w:hint="eastAsia" w:ascii="宋体" w:hAnsi="宋体" w:cs="宋体"/>
                <w:kern w:val="0"/>
                <w:sz w:val="24"/>
                <w:szCs w:val="24"/>
              </w:rPr>
              <w:t>　</w:t>
            </w:r>
          </w:p>
        </w:tc>
        <w:tc>
          <w:tcPr>
            <w:tcW w:w="165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6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2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宋体" w:hAnsi="Calibri" w:eastAsia="宋体" w:cs="Times New Roman"/>
                <w:kern w:val="2"/>
                <w:sz w:val="24"/>
                <w:szCs w:val="24"/>
                <w:lang w:val="en-US" w:eastAsia="zh-CN" w:bidi="ar-SA"/>
              </w:rPr>
            </w:pPr>
            <w:r>
              <w:rPr>
                <w:rFonts w:hint="eastAsia" w:cs="宋体"/>
                <w:lang w:val="en-US" w:eastAsia="zh-CN"/>
              </w:rPr>
              <w:t>201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宋体" w:hAnsi="Calibri" w:eastAsia="宋体" w:cs="Times New Roman"/>
                <w:kern w:val="2"/>
                <w:sz w:val="24"/>
                <w:szCs w:val="24"/>
                <w:lang w:val="en-US" w:eastAsia="zh-CN" w:bidi="ar-SA"/>
              </w:rPr>
            </w:pPr>
            <w:r>
              <w:rPr>
                <w:rFonts w:hint="eastAsia" w:cs="宋体"/>
              </w:rPr>
              <w:t>　</w:t>
            </w:r>
            <w:r>
              <w:rPr>
                <w:rFonts w:hint="eastAsia" w:cs="宋体"/>
                <w:lang w:eastAsia="zh-CN"/>
              </w:rPr>
              <w:t>一般公共服务支出</w:t>
            </w:r>
          </w:p>
        </w:tc>
        <w:tc>
          <w:tcPr>
            <w:tcW w:w="1677" w:type="dxa"/>
            <w:tcBorders>
              <w:top w:val="nil"/>
              <w:left w:val="nil"/>
              <w:bottom w:val="single" w:color="auto" w:sz="4" w:space="0"/>
              <w:right w:val="single" w:color="auto" w:sz="4" w:space="0"/>
            </w:tcBorders>
            <w:noWrap/>
            <w:vAlign w:val="center"/>
          </w:tcPr>
          <w:p>
            <w:pPr>
              <w:jc w:val="right"/>
              <w:rPr>
                <w:rFonts w:ascii="宋体" w:hAnsi="Calibri" w:eastAsia="宋体" w:cs="Times New Roman"/>
                <w:kern w:val="2"/>
                <w:sz w:val="24"/>
                <w:szCs w:val="24"/>
                <w:lang w:val="en-US" w:eastAsia="zh-CN" w:bidi="ar-SA"/>
              </w:rPr>
            </w:pPr>
            <w:r>
              <w:rPr>
                <w:rFonts w:hint="eastAsia" w:cs="宋体"/>
                <w:lang w:val="en-US" w:eastAsia="zh-CN"/>
              </w:rPr>
              <w:t>2158.42</w:t>
            </w:r>
            <w:r>
              <w:rPr>
                <w:rFonts w:hint="eastAsia" w:cs="宋体"/>
              </w:rPr>
              <w:t>　</w:t>
            </w:r>
          </w:p>
        </w:tc>
        <w:tc>
          <w:tcPr>
            <w:tcW w:w="1678" w:type="dxa"/>
            <w:tcBorders>
              <w:top w:val="nil"/>
              <w:left w:val="nil"/>
              <w:bottom w:val="single" w:color="auto" w:sz="4" w:space="0"/>
              <w:right w:val="single" w:color="auto" w:sz="4" w:space="0"/>
            </w:tcBorders>
            <w:noWrap/>
            <w:vAlign w:val="center"/>
          </w:tcPr>
          <w:p>
            <w:pPr>
              <w:widowControl/>
              <w:jc w:val="right"/>
              <w:rPr>
                <w:rFonts w:hint="default" w:ascii="宋体" w:eastAsia="宋体" w:cs="Times New Roman"/>
                <w:kern w:val="0"/>
                <w:sz w:val="24"/>
                <w:szCs w:val="24"/>
                <w:lang w:val="en-US" w:eastAsia="zh-CN"/>
              </w:rPr>
            </w:pPr>
            <w:r>
              <w:rPr>
                <w:rFonts w:hint="eastAsia" w:ascii="宋体" w:hAnsi="宋体" w:cs="宋体"/>
                <w:kern w:val="0"/>
                <w:sz w:val="24"/>
                <w:szCs w:val="24"/>
                <w:lang w:val="en-US" w:eastAsia="zh-CN"/>
              </w:rPr>
              <w:t>2036.47</w:t>
            </w:r>
            <w:r>
              <w:rPr>
                <w:rFonts w:hint="eastAsia" w:ascii="宋体" w:hAnsi="宋体" w:cs="宋体"/>
                <w:kern w:val="0"/>
                <w:sz w:val="24"/>
                <w:szCs w:val="24"/>
              </w:rPr>
              <w:t>　</w:t>
            </w:r>
          </w:p>
        </w:tc>
        <w:tc>
          <w:tcPr>
            <w:tcW w:w="1737"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lang w:val="en-US" w:eastAsia="zh-CN"/>
              </w:rPr>
              <w:t>121.95</w:t>
            </w:r>
            <w:r>
              <w:rPr>
                <w:rFonts w:hint="eastAsia" w:ascii="宋体" w:hAnsi="宋体" w:cs="宋体"/>
                <w:kern w:val="0"/>
                <w:sz w:val="24"/>
                <w:szCs w:val="24"/>
              </w:rPr>
              <w:t>　</w:t>
            </w:r>
          </w:p>
        </w:tc>
        <w:tc>
          <w:tcPr>
            <w:tcW w:w="165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6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2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宋体" w:hAnsi="Calibri" w:eastAsia="宋体" w:cs="Times New Roman"/>
                <w:kern w:val="2"/>
                <w:sz w:val="24"/>
                <w:szCs w:val="24"/>
                <w:lang w:val="en-US" w:eastAsia="zh-CN" w:bidi="ar-SA"/>
              </w:rPr>
            </w:pPr>
            <w:r>
              <w:rPr>
                <w:rFonts w:hint="eastAsia" w:cs="宋体"/>
                <w:lang w:val="en-US" w:eastAsia="zh-CN"/>
              </w:rPr>
              <w:t>20101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宋体" w:hAnsi="Calibri" w:eastAsia="宋体" w:cs="Times New Roman"/>
                <w:kern w:val="2"/>
                <w:sz w:val="24"/>
                <w:szCs w:val="24"/>
                <w:lang w:val="en-US" w:eastAsia="zh-CN" w:bidi="ar-SA"/>
              </w:rPr>
            </w:pPr>
            <w:r>
              <w:rPr>
                <w:rFonts w:hint="eastAsia" w:cs="宋体"/>
              </w:rPr>
              <w:t>　</w:t>
            </w:r>
            <w:r>
              <w:rPr>
                <w:rFonts w:hint="eastAsia" w:cs="宋体"/>
                <w:lang w:eastAsia="zh-CN"/>
              </w:rPr>
              <w:t>人大事务</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Times New Roman"/>
                <w:kern w:val="2"/>
                <w:sz w:val="24"/>
                <w:szCs w:val="24"/>
                <w:lang w:val="en-US" w:eastAsia="zh-CN" w:bidi="ar-SA"/>
              </w:rPr>
            </w:pPr>
            <w:r>
              <w:rPr>
                <w:rFonts w:hint="eastAsia" w:ascii="华文中宋" w:hAnsi="华文中宋" w:eastAsia="华文中宋" w:cs="华文中宋"/>
                <w:lang w:val="en-US" w:eastAsia="zh-CN"/>
              </w:rPr>
              <w:t>9.00</w:t>
            </w:r>
            <w:r>
              <w:rPr>
                <w:rFonts w:hint="eastAsia" w:ascii="华文中宋" w:hAnsi="华文中宋" w:eastAsia="华文中宋" w:cs="华文中宋"/>
              </w:rPr>
              <w:t>　</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Times New Roman"/>
                <w:kern w:val="2"/>
                <w:sz w:val="24"/>
                <w:szCs w:val="24"/>
                <w:lang w:val="en-US" w:eastAsia="zh-CN" w:bidi="ar-SA"/>
              </w:rPr>
            </w:pPr>
            <w:r>
              <w:rPr>
                <w:rFonts w:hint="eastAsia" w:ascii="华文中宋" w:hAnsi="华文中宋" w:eastAsia="华文中宋" w:cs="华文中宋"/>
                <w:lang w:val="en-US" w:eastAsia="zh-CN"/>
              </w:rPr>
              <w:t>9.00</w:t>
            </w:r>
            <w:r>
              <w:rPr>
                <w:rFonts w:hint="eastAsia" w:ascii="华文中宋" w:hAnsi="华文中宋" w:eastAsia="华文中宋" w:cs="华文中宋"/>
              </w:rPr>
              <w:t>　</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2010102</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一般行政管理事务</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20103</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政府办公厅（室）及相关机构事务</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2031.96</w:t>
            </w:r>
          </w:p>
        </w:tc>
        <w:tc>
          <w:tcPr>
            <w:tcW w:w="1678"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1931.01</w:t>
            </w:r>
          </w:p>
        </w:tc>
        <w:tc>
          <w:tcPr>
            <w:tcW w:w="1737"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100.95</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2010301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行政运行</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1906.49</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r>
              <w:rPr>
                <w:rFonts w:hint="eastAsia" w:ascii="华文中宋" w:hAnsi="华文中宋" w:eastAsia="华文中宋" w:cs="华文中宋"/>
                <w:lang w:val="en-US" w:eastAsia="zh-CN"/>
              </w:rPr>
              <w:t>1906.49</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2010302</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一般行政管理事务</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100.95</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r>
              <w:rPr>
                <w:rFonts w:hint="eastAsia" w:ascii="华文中宋" w:hAnsi="华文中宋" w:eastAsia="华文中宋" w:cs="华文中宋"/>
                <w:lang w:val="en-US" w:eastAsia="zh-CN"/>
              </w:rPr>
              <w:t>100.95</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2010399</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其他政府办公厅（室）及相关机构事务支出</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24.52</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r>
              <w:rPr>
                <w:rFonts w:hint="eastAsia" w:ascii="华文中宋" w:hAnsi="华文中宋" w:eastAsia="华文中宋" w:cs="华文中宋"/>
                <w:lang w:val="en-US" w:eastAsia="zh-CN"/>
              </w:rPr>
              <w:t>24.52</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20136</w:t>
            </w:r>
          </w:p>
        </w:tc>
        <w:tc>
          <w:tcPr>
            <w:tcW w:w="441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其他共产党事务支出</w:t>
            </w:r>
          </w:p>
        </w:tc>
        <w:tc>
          <w:tcPr>
            <w:tcW w:w="167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12.00</w:t>
            </w:r>
          </w:p>
        </w:tc>
        <w:tc>
          <w:tcPr>
            <w:tcW w:w="167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12.00</w:t>
            </w:r>
          </w:p>
        </w:tc>
        <w:tc>
          <w:tcPr>
            <w:tcW w:w="165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2013602</w:t>
            </w:r>
          </w:p>
        </w:tc>
        <w:tc>
          <w:tcPr>
            <w:tcW w:w="441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一般行政管理事务</w:t>
            </w:r>
          </w:p>
        </w:tc>
        <w:tc>
          <w:tcPr>
            <w:tcW w:w="167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12.00</w:t>
            </w:r>
          </w:p>
        </w:tc>
        <w:tc>
          <w:tcPr>
            <w:tcW w:w="167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12.00</w:t>
            </w:r>
          </w:p>
        </w:tc>
        <w:tc>
          <w:tcPr>
            <w:tcW w:w="165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20140</w:t>
            </w:r>
          </w:p>
        </w:tc>
        <w:tc>
          <w:tcPr>
            <w:tcW w:w="4411" w:type="dxa"/>
            <w:tcBorders>
              <w:top w:val="single" w:color="auto" w:sz="4" w:space="0"/>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信访事务</w:t>
            </w:r>
          </w:p>
        </w:tc>
        <w:tc>
          <w:tcPr>
            <w:tcW w:w="1677" w:type="dxa"/>
            <w:tcBorders>
              <w:top w:val="single" w:color="auto" w:sz="4" w:space="0"/>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105.46</w:t>
            </w:r>
          </w:p>
        </w:tc>
        <w:tc>
          <w:tcPr>
            <w:tcW w:w="1678" w:type="dxa"/>
            <w:tcBorders>
              <w:top w:val="single" w:color="auto" w:sz="4" w:space="0"/>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105.46</w:t>
            </w:r>
          </w:p>
        </w:tc>
        <w:tc>
          <w:tcPr>
            <w:tcW w:w="1737"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2014004</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信访业务</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105.46</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105.46</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208</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社会保障和就业支出</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229.38</w:t>
            </w:r>
          </w:p>
        </w:tc>
        <w:tc>
          <w:tcPr>
            <w:tcW w:w="1678"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229.02</w:t>
            </w:r>
          </w:p>
        </w:tc>
        <w:tc>
          <w:tcPr>
            <w:tcW w:w="1737"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0.36</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人力资源和社会保障管理事务</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2080102</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一般行政管理事务</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20805</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行政事业单位养老支出</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207.26</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207.26</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2080505</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机关事业单位基本养老保险缴费支出</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173.88</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173.88</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2080506</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机关事业单位职业年金缴费支出</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33.38</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33.38</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20808</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抚恤</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2080801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死亡抚恤</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210</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卫生健康支出</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21011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行政事业单位医疗</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2101101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行政单位医疗</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r>
              <w:rPr>
                <w:rFonts w:hint="eastAsia" w:ascii="华文中宋" w:hAnsi="华文中宋" w:eastAsia="华文中宋" w:cs="华文中宋"/>
                <w:lang w:val="en-US" w:eastAsia="zh-CN"/>
              </w:rPr>
              <w:t>100.49</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节能环保支出</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21103</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污染防治</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2110307</w:t>
            </w:r>
          </w:p>
        </w:tc>
        <w:tc>
          <w:tcPr>
            <w:tcW w:w="441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土壤</w:t>
            </w:r>
          </w:p>
        </w:tc>
        <w:tc>
          <w:tcPr>
            <w:tcW w:w="167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167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165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212</w:t>
            </w:r>
          </w:p>
        </w:tc>
        <w:tc>
          <w:tcPr>
            <w:tcW w:w="4411" w:type="dxa"/>
            <w:tcBorders>
              <w:top w:val="single" w:color="auto" w:sz="4" w:space="0"/>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城乡社区支出</w:t>
            </w:r>
          </w:p>
        </w:tc>
        <w:tc>
          <w:tcPr>
            <w:tcW w:w="1677" w:type="dxa"/>
            <w:tcBorders>
              <w:top w:val="single" w:color="auto" w:sz="4" w:space="0"/>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68.54</w:t>
            </w:r>
          </w:p>
        </w:tc>
        <w:tc>
          <w:tcPr>
            <w:tcW w:w="1678" w:type="dxa"/>
            <w:tcBorders>
              <w:top w:val="single" w:color="auto" w:sz="4" w:space="0"/>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68.54</w:t>
            </w:r>
          </w:p>
        </w:tc>
        <w:tc>
          <w:tcPr>
            <w:tcW w:w="1737"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21203</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城乡社区公共设施</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19.01</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19.01</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2120303</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小城镇基础设施建设</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19.01</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19.01</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21205</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城乡社区环境卫生</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49.54</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49.54</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宋体" w:hAnsi="Calibri" w:eastAsia="宋体" w:cs="Times New Roman"/>
                <w:kern w:val="2"/>
                <w:sz w:val="24"/>
                <w:szCs w:val="24"/>
                <w:lang w:val="en-US" w:eastAsia="zh-CN" w:bidi="ar-SA"/>
              </w:rPr>
            </w:pPr>
            <w:r>
              <w:rPr>
                <w:rFonts w:hint="eastAsia" w:cs="宋体"/>
                <w:lang w:val="en-US" w:eastAsia="zh-CN"/>
              </w:rPr>
              <w:t>2120501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宋体" w:hAnsi="Calibri" w:eastAsia="宋体" w:cs="Times New Roman"/>
                <w:kern w:val="2"/>
                <w:sz w:val="24"/>
                <w:szCs w:val="24"/>
                <w:lang w:val="en-US" w:eastAsia="zh-CN" w:bidi="ar-SA"/>
              </w:rPr>
            </w:pPr>
            <w:r>
              <w:rPr>
                <w:rFonts w:hint="eastAsia" w:cs="宋体"/>
                <w:lang w:eastAsia="zh-CN"/>
              </w:rPr>
              <w:t>城乡社区环境卫生</w:t>
            </w:r>
          </w:p>
        </w:tc>
        <w:tc>
          <w:tcPr>
            <w:tcW w:w="1677"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49.54</w:t>
            </w:r>
          </w:p>
        </w:tc>
        <w:tc>
          <w:tcPr>
            <w:tcW w:w="1678" w:type="dxa"/>
            <w:tcBorders>
              <w:top w:val="nil"/>
              <w:left w:val="nil"/>
              <w:bottom w:val="single" w:color="auto" w:sz="4" w:space="0"/>
              <w:right w:val="single" w:color="auto" w:sz="4" w:space="0"/>
            </w:tcBorders>
            <w:noWrap/>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49.54</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both"/>
              <w:rPr>
                <w:rFonts w:hint="eastAsia" w:ascii="宋体" w:hAnsi="Calibri" w:eastAsia="宋体" w:cs="Times New Roman"/>
                <w:kern w:val="2"/>
                <w:sz w:val="24"/>
                <w:szCs w:val="24"/>
                <w:lang w:val="en-US" w:eastAsia="zh-CN" w:bidi="ar-SA"/>
              </w:rPr>
            </w:pPr>
            <w:r>
              <w:rPr>
                <w:rFonts w:hint="eastAsia" w:cs="宋体"/>
                <w:lang w:val="en-US" w:eastAsia="zh-CN"/>
              </w:rPr>
              <w:t>213</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宋体" w:hAnsi="Calibri" w:eastAsia="宋体" w:cs="Times New Roman"/>
                <w:kern w:val="2"/>
                <w:sz w:val="24"/>
                <w:szCs w:val="24"/>
                <w:lang w:val="en-US" w:eastAsia="zh-CN" w:bidi="ar-SA"/>
              </w:rPr>
            </w:pPr>
            <w:r>
              <w:rPr>
                <w:rFonts w:hint="eastAsia" w:cs="宋体"/>
                <w:lang w:eastAsia="zh-CN"/>
              </w:rPr>
              <w:t>农林水支出</w:t>
            </w:r>
            <w:r>
              <w:rPr>
                <w:rFonts w:hint="eastAsia" w:cs="宋体"/>
              </w:rPr>
              <w:t>　</w:t>
            </w:r>
          </w:p>
        </w:tc>
        <w:tc>
          <w:tcPr>
            <w:tcW w:w="1677" w:type="dxa"/>
            <w:tcBorders>
              <w:top w:val="nil"/>
              <w:left w:val="nil"/>
              <w:bottom w:val="single" w:color="auto" w:sz="4" w:space="0"/>
              <w:right w:val="single" w:color="auto" w:sz="4" w:space="0"/>
            </w:tcBorders>
            <w:noWrap/>
            <w:vAlign w:val="center"/>
          </w:tcPr>
          <w:p>
            <w:pPr>
              <w:jc w:val="right"/>
              <w:rPr>
                <w:rFonts w:hint="eastAsia" w:ascii="宋体" w:hAnsi="Calibri" w:eastAsia="宋体" w:cs="Times New Roman"/>
                <w:kern w:val="2"/>
                <w:sz w:val="24"/>
                <w:szCs w:val="24"/>
                <w:lang w:val="en-US" w:eastAsia="zh-CN" w:bidi="ar-SA"/>
              </w:rPr>
            </w:pPr>
            <w:r>
              <w:rPr>
                <w:rFonts w:hint="eastAsia" w:cs="宋体"/>
                <w:lang w:val="en-US" w:eastAsia="zh-CN"/>
              </w:rPr>
              <w:t>1644.76</w:t>
            </w:r>
            <w:r>
              <w:rPr>
                <w:rFonts w:hint="eastAsia" w:cs="宋体"/>
              </w:rPr>
              <w:t>　</w:t>
            </w:r>
          </w:p>
        </w:tc>
        <w:tc>
          <w:tcPr>
            <w:tcW w:w="1678"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1359.83</w:t>
            </w:r>
          </w:p>
        </w:tc>
        <w:tc>
          <w:tcPr>
            <w:tcW w:w="1737"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284.92</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both"/>
              <w:rPr>
                <w:rFonts w:hint="eastAsia" w:ascii="宋体" w:hAnsi="Calibri" w:eastAsia="宋体" w:cs="Times New Roman"/>
                <w:kern w:val="2"/>
                <w:sz w:val="24"/>
                <w:szCs w:val="24"/>
                <w:lang w:val="en-US" w:eastAsia="zh-CN" w:bidi="ar-SA"/>
              </w:rPr>
            </w:pPr>
            <w:r>
              <w:rPr>
                <w:rFonts w:hint="eastAsia" w:cs="宋体"/>
                <w:lang w:val="en-US" w:eastAsia="zh-CN"/>
              </w:rPr>
              <w:t>21301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宋体" w:hAnsi="Calibri" w:eastAsia="宋体" w:cs="Times New Roman"/>
                <w:kern w:val="2"/>
                <w:sz w:val="24"/>
                <w:szCs w:val="24"/>
                <w:lang w:val="en-US" w:eastAsia="zh-CN" w:bidi="ar-SA"/>
              </w:rPr>
            </w:pPr>
            <w:r>
              <w:rPr>
                <w:rFonts w:hint="eastAsia" w:cs="宋体"/>
                <w:lang w:eastAsia="zh-CN"/>
              </w:rPr>
              <w:t>农业农村</w:t>
            </w:r>
            <w:r>
              <w:rPr>
                <w:rFonts w:hint="eastAsia" w:cs="宋体"/>
              </w:rPr>
              <w:t>　</w:t>
            </w:r>
          </w:p>
        </w:tc>
        <w:tc>
          <w:tcPr>
            <w:tcW w:w="1677" w:type="dxa"/>
            <w:tcBorders>
              <w:top w:val="nil"/>
              <w:left w:val="nil"/>
              <w:bottom w:val="single" w:color="auto" w:sz="4" w:space="0"/>
              <w:right w:val="single" w:color="auto" w:sz="4" w:space="0"/>
            </w:tcBorders>
            <w:noWrap/>
            <w:vAlign w:val="center"/>
          </w:tcPr>
          <w:p>
            <w:pPr>
              <w:jc w:val="right"/>
              <w:rPr>
                <w:rFonts w:hint="eastAsia" w:ascii="宋体" w:hAnsi="Calibri" w:eastAsia="宋体" w:cs="Times New Roman"/>
                <w:kern w:val="2"/>
                <w:sz w:val="24"/>
                <w:szCs w:val="24"/>
                <w:lang w:val="en-US" w:eastAsia="zh-CN" w:bidi="ar-SA"/>
              </w:rPr>
            </w:pPr>
            <w:r>
              <w:rPr>
                <w:rFonts w:hint="eastAsia" w:cs="宋体"/>
                <w:lang w:val="en-US" w:eastAsia="zh-CN"/>
              </w:rPr>
              <w:t>1116.29</w:t>
            </w:r>
            <w:r>
              <w:rPr>
                <w:rFonts w:hint="eastAsia" w:cs="宋体"/>
              </w:rPr>
              <w:t>　</w:t>
            </w:r>
          </w:p>
        </w:tc>
        <w:tc>
          <w:tcPr>
            <w:tcW w:w="1678"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839.29</w:t>
            </w:r>
          </w:p>
        </w:tc>
        <w:tc>
          <w:tcPr>
            <w:tcW w:w="1737"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277.00</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both"/>
              <w:rPr>
                <w:rFonts w:hint="eastAsia" w:ascii="宋体" w:hAnsi="Calibri" w:eastAsia="宋体" w:cs="Times New Roman"/>
                <w:kern w:val="2"/>
                <w:sz w:val="24"/>
                <w:szCs w:val="24"/>
                <w:lang w:val="en-US" w:eastAsia="zh-CN" w:bidi="ar-SA"/>
              </w:rPr>
            </w:pPr>
            <w:r>
              <w:rPr>
                <w:rFonts w:hint="eastAsia" w:cs="宋体"/>
                <w:lang w:val="en-US" w:eastAsia="zh-CN"/>
              </w:rPr>
              <w:t>2130101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宋体" w:hAnsi="Calibri" w:eastAsia="宋体" w:cs="Times New Roman"/>
                <w:kern w:val="2"/>
                <w:sz w:val="24"/>
                <w:szCs w:val="24"/>
                <w:lang w:val="en-US" w:eastAsia="zh-CN" w:bidi="ar-SA"/>
              </w:rPr>
            </w:pPr>
            <w:r>
              <w:rPr>
                <w:rFonts w:hint="eastAsia" w:cs="宋体"/>
                <w:lang w:eastAsia="zh-CN"/>
              </w:rPr>
              <w:t>行政运行</w:t>
            </w:r>
            <w:r>
              <w:rPr>
                <w:rFonts w:hint="eastAsia" w:cs="宋体"/>
              </w:rPr>
              <w:t>　</w:t>
            </w:r>
          </w:p>
        </w:tc>
        <w:tc>
          <w:tcPr>
            <w:tcW w:w="1677" w:type="dxa"/>
            <w:tcBorders>
              <w:top w:val="nil"/>
              <w:left w:val="nil"/>
              <w:bottom w:val="single" w:color="auto" w:sz="4" w:space="0"/>
              <w:right w:val="single" w:color="auto" w:sz="4" w:space="0"/>
            </w:tcBorders>
            <w:noWrap/>
            <w:vAlign w:val="center"/>
          </w:tcPr>
          <w:p>
            <w:pPr>
              <w:jc w:val="right"/>
              <w:rPr>
                <w:rFonts w:hint="eastAsia" w:ascii="宋体" w:hAnsi="Calibri" w:eastAsia="宋体" w:cs="Times New Roman"/>
                <w:kern w:val="2"/>
                <w:sz w:val="24"/>
                <w:szCs w:val="24"/>
                <w:lang w:val="en-US" w:eastAsia="zh-CN" w:bidi="ar-SA"/>
              </w:rPr>
            </w:pPr>
            <w:r>
              <w:rPr>
                <w:rFonts w:hint="eastAsia" w:cs="宋体"/>
                <w:lang w:val="en-US" w:eastAsia="zh-CN"/>
              </w:rPr>
              <w:t>75.84</w:t>
            </w:r>
            <w:r>
              <w:rPr>
                <w:rFonts w:hint="eastAsia" w:cs="宋体"/>
              </w:rPr>
              <w:t>　</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r>
              <w:rPr>
                <w:rFonts w:hint="eastAsia" w:cs="宋体"/>
                <w:lang w:val="en-US" w:eastAsia="zh-CN"/>
              </w:rPr>
              <w:t>75.84</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2130119</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防灾救灾</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277.04</w:t>
            </w:r>
          </w:p>
        </w:tc>
        <w:tc>
          <w:tcPr>
            <w:tcW w:w="1678"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0.04</w:t>
            </w:r>
          </w:p>
        </w:tc>
        <w:tc>
          <w:tcPr>
            <w:tcW w:w="1737"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277.00</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2130126</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农村社会事业</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725.41</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725.41</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2130142</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乡村道路建设</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8.00</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8.00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2130199</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其他农业农村支出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30.00</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30.00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21303</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水利</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60.68</w:t>
            </w:r>
          </w:p>
        </w:tc>
        <w:tc>
          <w:tcPr>
            <w:tcW w:w="1678"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52.76</w:t>
            </w:r>
          </w:p>
        </w:tc>
        <w:tc>
          <w:tcPr>
            <w:tcW w:w="1737"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7.92</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2130305</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水利工程建设</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32.00</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r>
              <w:rPr>
                <w:rFonts w:hint="eastAsia" w:cs="宋体"/>
                <w:lang w:val="en-US" w:eastAsia="zh-CN"/>
              </w:rPr>
              <w:t>32.00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2130316</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农村水利</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18.68</w:t>
            </w:r>
          </w:p>
        </w:tc>
        <w:tc>
          <w:tcPr>
            <w:tcW w:w="1678"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10.76</w:t>
            </w:r>
          </w:p>
        </w:tc>
        <w:tc>
          <w:tcPr>
            <w:tcW w:w="1737" w:type="dxa"/>
            <w:tcBorders>
              <w:top w:val="nil"/>
              <w:left w:val="nil"/>
              <w:bottom w:val="single" w:color="auto" w:sz="4" w:space="0"/>
              <w:right w:val="single" w:color="auto" w:sz="4" w:space="0"/>
            </w:tcBorders>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7.92</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2130317</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水利技术推广</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10.00</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10.00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21307</w:t>
            </w:r>
          </w:p>
        </w:tc>
        <w:tc>
          <w:tcPr>
            <w:tcW w:w="441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农村综合改革</w:t>
            </w:r>
          </w:p>
        </w:tc>
        <w:tc>
          <w:tcPr>
            <w:tcW w:w="167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462.79</w:t>
            </w:r>
          </w:p>
        </w:tc>
        <w:tc>
          <w:tcPr>
            <w:tcW w:w="1678"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462.79</w:t>
            </w:r>
          </w:p>
        </w:tc>
        <w:tc>
          <w:tcPr>
            <w:tcW w:w="1737"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2130701</w:t>
            </w:r>
          </w:p>
        </w:tc>
        <w:tc>
          <w:tcPr>
            <w:tcW w:w="4411" w:type="dxa"/>
            <w:tcBorders>
              <w:top w:val="single" w:color="auto" w:sz="4" w:space="0"/>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对村级公益事业建设的补助</w:t>
            </w:r>
          </w:p>
        </w:tc>
        <w:tc>
          <w:tcPr>
            <w:tcW w:w="1677" w:type="dxa"/>
            <w:tcBorders>
              <w:top w:val="single" w:color="auto" w:sz="4" w:space="0"/>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29.00</w:t>
            </w:r>
          </w:p>
        </w:tc>
        <w:tc>
          <w:tcPr>
            <w:tcW w:w="1678" w:type="dxa"/>
            <w:tcBorders>
              <w:top w:val="single" w:color="auto" w:sz="4" w:space="0"/>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29.00</w:t>
            </w:r>
          </w:p>
        </w:tc>
        <w:tc>
          <w:tcPr>
            <w:tcW w:w="1737"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2130705</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对村民委员会和村党支部的补助</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433.79</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433.79</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21399</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其他农林水支出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5.00</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5.00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2139999</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其他农林水支出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5.00</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5.00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214</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交通运输支出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47.22</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47.22</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21401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公路水路运输</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47.22</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47.22</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2140104</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公路建设</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47.22</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47.22</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住房保障支出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22102</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住房改革支出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2210201</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住房公积金</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Calibri" w:hAnsi="Calibri" w:eastAsia="宋体" w:cs="宋体"/>
                <w:kern w:val="2"/>
                <w:sz w:val="21"/>
                <w:szCs w:val="21"/>
                <w:lang w:val="en-US" w:eastAsia="zh-CN" w:bidi="ar-SA"/>
              </w:rPr>
            </w:pPr>
            <w:r>
              <w:rPr>
                <w:rFonts w:hint="eastAsia" w:cs="宋体"/>
                <w:lang w:val="en-US" w:eastAsia="zh-CN"/>
              </w:rPr>
              <w:t>224</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灾害防治及应急管理支出</w:t>
            </w:r>
          </w:p>
        </w:tc>
        <w:tc>
          <w:tcPr>
            <w:tcW w:w="1677" w:type="dxa"/>
            <w:tcBorders>
              <w:top w:val="nil"/>
              <w:left w:val="nil"/>
              <w:bottom w:val="single" w:color="auto" w:sz="4" w:space="0"/>
              <w:right w:val="single" w:color="auto" w:sz="4" w:space="0"/>
            </w:tcBorders>
            <w:noWrap/>
            <w:vAlign w:val="center"/>
          </w:tcPr>
          <w:p>
            <w:pPr>
              <w:jc w:val="right"/>
              <w:rPr>
                <w:rFonts w:hint="default" w:ascii="Calibri" w:hAnsi="Calibri" w:eastAsia="宋体" w:cs="宋体"/>
                <w:kern w:val="2"/>
                <w:sz w:val="21"/>
                <w:szCs w:val="21"/>
                <w:lang w:val="en-US" w:eastAsia="zh-CN" w:bidi="ar-SA"/>
              </w:rPr>
            </w:pPr>
            <w:r>
              <w:rPr>
                <w:rFonts w:hint="eastAsia" w:cs="宋体"/>
                <w:lang w:val="en-US" w:eastAsia="zh-CN"/>
              </w:rPr>
              <w:t>254.01</w:t>
            </w:r>
          </w:p>
        </w:tc>
        <w:tc>
          <w:tcPr>
            <w:tcW w:w="16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lang w:val="en-US" w:eastAsia="zh-CN"/>
              </w:rPr>
              <w:t>0.01</w:t>
            </w:r>
            <w:r>
              <w:rPr>
                <w:rFonts w:hint="eastAsia" w:ascii="宋体" w:hAnsi="宋体" w:cs="宋体"/>
                <w:kern w:val="0"/>
                <w:sz w:val="24"/>
                <w:szCs w:val="24"/>
              </w:rPr>
              <w:t>　</w:t>
            </w:r>
          </w:p>
        </w:tc>
        <w:tc>
          <w:tcPr>
            <w:tcW w:w="1737"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lang w:val="en-US" w:eastAsia="zh-CN"/>
              </w:rPr>
              <w:t>254.00</w:t>
            </w:r>
            <w:r>
              <w:rPr>
                <w:rFonts w:hint="eastAsia" w:ascii="宋体" w:hAnsi="宋体" w:cs="宋体"/>
                <w:kern w:val="0"/>
                <w:sz w:val="24"/>
                <w:szCs w:val="24"/>
              </w:rPr>
              <w:t>　</w:t>
            </w:r>
          </w:p>
        </w:tc>
        <w:tc>
          <w:tcPr>
            <w:tcW w:w="165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6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2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Calibri" w:hAnsi="Calibri" w:eastAsia="宋体" w:cs="宋体"/>
                <w:kern w:val="2"/>
                <w:sz w:val="21"/>
                <w:szCs w:val="21"/>
                <w:lang w:val="en-US" w:eastAsia="zh-CN" w:bidi="ar-SA"/>
              </w:rPr>
            </w:pPr>
            <w:r>
              <w:rPr>
                <w:rFonts w:hint="eastAsia" w:cs="宋体"/>
                <w:lang w:val="en-US" w:eastAsia="zh-CN"/>
              </w:rPr>
              <w:t>22402</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消防救援事务</w:t>
            </w:r>
          </w:p>
        </w:tc>
        <w:tc>
          <w:tcPr>
            <w:tcW w:w="1677" w:type="dxa"/>
            <w:tcBorders>
              <w:top w:val="nil"/>
              <w:left w:val="nil"/>
              <w:bottom w:val="single" w:color="auto" w:sz="4" w:space="0"/>
              <w:right w:val="single" w:color="auto" w:sz="4" w:space="0"/>
            </w:tcBorders>
            <w:noWrap/>
            <w:vAlign w:val="center"/>
          </w:tcPr>
          <w:p>
            <w:pPr>
              <w:jc w:val="right"/>
              <w:rPr>
                <w:rFonts w:hint="default" w:ascii="Calibri" w:hAnsi="Calibri" w:eastAsia="宋体" w:cs="宋体"/>
                <w:kern w:val="2"/>
                <w:sz w:val="21"/>
                <w:szCs w:val="21"/>
                <w:lang w:val="en-US" w:eastAsia="zh-CN" w:bidi="ar-SA"/>
              </w:rPr>
            </w:pPr>
            <w:r>
              <w:rPr>
                <w:rFonts w:hint="eastAsia" w:cs="宋体"/>
                <w:lang w:val="en-US" w:eastAsia="zh-CN"/>
              </w:rPr>
              <w:t>29.01</w:t>
            </w:r>
          </w:p>
        </w:tc>
        <w:tc>
          <w:tcPr>
            <w:tcW w:w="16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lang w:val="en-US" w:eastAsia="zh-CN"/>
              </w:rPr>
              <w:t>0.01</w:t>
            </w:r>
            <w:r>
              <w:rPr>
                <w:rFonts w:hint="eastAsia" w:ascii="宋体" w:hAnsi="宋体" w:cs="宋体"/>
                <w:kern w:val="0"/>
                <w:sz w:val="24"/>
                <w:szCs w:val="24"/>
              </w:rPr>
              <w:t>　</w:t>
            </w:r>
          </w:p>
        </w:tc>
        <w:tc>
          <w:tcPr>
            <w:tcW w:w="1737"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lang w:val="en-US" w:eastAsia="zh-CN"/>
              </w:rPr>
              <w:t>29.00</w:t>
            </w:r>
            <w:r>
              <w:rPr>
                <w:rFonts w:hint="eastAsia" w:ascii="宋体" w:hAnsi="宋体" w:cs="宋体"/>
                <w:kern w:val="0"/>
                <w:sz w:val="24"/>
                <w:szCs w:val="24"/>
              </w:rPr>
              <w:t>　</w:t>
            </w:r>
          </w:p>
        </w:tc>
        <w:tc>
          <w:tcPr>
            <w:tcW w:w="165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6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2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default" w:ascii="Calibri" w:hAnsi="Calibri" w:eastAsia="宋体" w:cs="宋体"/>
                <w:kern w:val="2"/>
                <w:sz w:val="21"/>
                <w:szCs w:val="21"/>
                <w:lang w:val="en-US" w:eastAsia="zh-CN" w:bidi="ar-SA"/>
              </w:rPr>
            </w:pPr>
            <w:r>
              <w:rPr>
                <w:rFonts w:hint="eastAsia" w:cs="宋体"/>
                <w:lang w:val="en-US" w:eastAsia="zh-CN"/>
              </w:rPr>
              <w:t>2240299</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其他消防救援事务支出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29.01</w:t>
            </w:r>
          </w:p>
        </w:tc>
        <w:tc>
          <w:tcPr>
            <w:tcW w:w="1678" w:type="dxa"/>
            <w:tcBorders>
              <w:top w:val="nil"/>
              <w:left w:val="nil"/>
              <w:bottom w:val="single" w:color="auto" w:sz="4" w:space="0"/>
              <w:right w:val="single" w:color="auto" w:sz="4" w:space="0"/>
            </w:tcBorders>
            <w:noWrap/>
            <w:vAlign w:val="center"/>
          </w:tcPr>
          <w:p>
            <w:pPr>
              <w:widowControl/>
              <w:jc w:val="right"/>
              <w:rPr>
                <w:rFonts w:ascii="宋体" w:hAnsi="Calibri" w:eastAsia="宋体" w:cs="Times New Roman"/>
                <w:kern w:val="0"/>
                <w:sz w:val="24"/>
                <w:szCs w:val="24"/>
                <w:lang w:val="en-US" w:eastAsia="zh-CN" w:bidi="ar-SA"/>
              </w:rPr>
            </w:pPr>
            <w:r>
              <w:rPr>
                <w:rFonts w:hint="eastAsia" w:ascii="宋体" w:hAnsi="宋体" w:cs="宋体"/>
                <w:kern w:val="0"/>
                <w:sz w:val="24"/>
                <w:szCs w:val="24"/>
                <w:lang w:val="en-US" w:eastAsia="zh-CN"/>
              </w:rPr>
              <w:t>0.01</w:t>
            </w:r>
            <w:r>
              <w:rPr>
                <w:rFonts w:hint="eastAsia" w:ascii="宋体" w:hAnsi="宋体" w:cs="宋体"/>
                <w:kern w:val="0"/>
                <w:sz w:val="24"/>
                <w:szCs w:val="24"/>
              </w:rPr>
              <w:t>　</w:t>
            </w:r>
          </w:p>
        </w:tc>
        <w:tc>
          <w:tcPr>
            <w:tcW w:w="1737" w:type="dxa"/>
            <w:tcBorders>
              <w:top w:val="nil"/>
              <w:left w:val="nil"/>
              <w:bottom w:val="single" w:color="auto" w:sz="4" w:space="0"/>
              <w:right w:val="single" w:color="auto" w:sz="4" w:space="0"/>
            </w:tcBorders>
            <w:noWrap/>
            <w:vAlign w:val="center"/>
          </w:tcPr>
          <w:p>
            <w:pPr>
              <w:widowControl/>
              <w:jc w:val="right"/>
              <w:rPr>
                <w:rFonts w:ascii="宋体" w:hAnsi="Calibri" w:eastAsia="宋体" w:cs="Times New Roman"/>
                <w:kern w:val="0"/>
                <w:sz w:val="24"/>
                <w:szCs w:val="24"/>
                <w:lang w:val="en-US" w:eastAsia="zh-CN" w:bidi="ar-SA"/>
              </w:rPr>
            </w:pPr>
            <w:r>
              <w:rPr>
                <w:rFonts w:hint="eastAsia" w:ascii="宋体" w:hAnsi="宋体" w:cs="宋体"/>
                <w:kern w:val="0"/>
                <w:sz w:val="24"/>
                <w:szCs w:val="24"/>
                <w:lang w:val="en-US" w:eastAsia="zh-CN"/>
              </w:rPr>
              <w:t>29.00</w:t>
            </w:r>
            <w:r>
              <w:rPr>
                <w:rFonts w:hint="eastAsia" w:ascii="宋体" w:hAnsi="宋体" w:cs="宋体"/>
                <w:kern w:val="0"/>
                <w:sz w:val="24"/>
                <w:szCs w:val="24"/>
              </w:rPr>
              <w:t>　</w:t>
            </w:r>
          </w:p>
        </w:tc>
        <w:tc>
          <w:tcPr>
            <w:tcW w:w="165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46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20"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22407</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自然灾害救灾及恢复重建支出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2240799</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其他自然灾害救灾及恢复重建支出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22499</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其他灾害防治及应急管理支出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2249999</w:t>
            </w:r>
          </w:p>
        </w:tc>
        <w:tc>
          <w:tcPr>
            <w:tcW w:w="441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其他灾害防治及应急管理支出</w:t>
            </w:r>
          </w:p>
        </w:tc>
        <w:tc>
          <w:tcPr>
            <w:tcW w:w="167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c>
          <w:tcPr>
            <w:tcW w:w="167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c>
          <w:tcPr>
            <w:tcW w:w="165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229</w:t>
            </w:r>
          </w:p>
        </w:tc>
        <w:tc>
          <w:tcPr>
            <w:tcW w:w="441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其他支出</w:t>
            </w:r>
          </w:p>
        </w:tc>
        <w:tc>
          <w:tcPr>
            <w:tcW w:w="1677"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678" w:type="dxa"/>
            <w:tcBorders>
              <w:top w:val="single" w:color="auto" w:sz="4" w:space="0"/>
              <w:left w:val="single" w:color="auto" w:sz="4" w:space="0"/>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737"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single" w:color="auto" w:sz="4" w:space="0"/>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22960</w:t>
            </w:r>
          </w:p>
        </w:tc>
        <w:tc>
          <w:tcPr>
            <w:tcW w:w="4411" w:type="dxa"/>
            <w:tcBorders>
              <w:top w:val="single" w:color="auto" w:sz="4" w:space="0"/>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彩票公益金安排的支出</w:t>
            </w:r>
          </w:p>
        </w:tc>
        <w:tc>
          <w:tcPr>
            <w:tcW w:w="1677" w:type="dxa"/>
            <w:tcBorders>
              <w:top w:val="single" w:color="auto" w:sz="4" w:space="0"/>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678" w:type="dxa"/>
            <w:tcBorders>
              <w:top w:val="single" w:color="auto" w:sz="4" w:space="0"/>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737"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single" w:color="auto" w:sz="4" w:space="0"/>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val="en-US" w:eastAsia="zh-CN"/>
              </w:rPr>
              <w:t>2296002</w:t>
            </w:r>
          </w:p>
        </w:tc>
        <w:tc>
          <w:tcPr>
            <w:tcW w:w="4411" w:type="dxa"/>
            <w:tcBorders>
              <w:top w:val="nil"/>
              <w:left w:val="nil"/>
              <w:bottom w:val="single" w:color="auto" w:sz="4" w:space="0"/>
              <w:right w:val="single" w:color="auto" w:sz="4" w:space="0"/>
            </w:tcBorders>
            <w:shd w:val="clear" w:color="000000" w:fill="FFFFFF"/>
            <w:noWrap/>
            <w:vAlign w:val="center"/>
          </w:tcPr>
          <w:p>
            <w:pPr>
              <w:rPr>
                <w:rFonts w:hint="eastAsia" w:ascii="Calibri" w:hAnsi="Calibri" w:eastAsia="宋体" w:cs="宋体"/>
                <w:kern w:val="2"/>
                <w:sz w:val="21"/>
                <w:szCs w:val="21"/>
                <w:lang w:val="en-US" w:eastAsia="zh-CN" w:bidi="ar-SA"/>
              </w:rPr>
            </w:pPr>
            <w:r>
              <w:rPr>
                <w:rFonts w:hint="eastAsia" w:cs="宋体"/>
                <w:lang w:eastAsia="zh-CN"/>
              </w:rPr>
              <w:t>用于社会福利的彩票公益金支出</w:t>
            </w:r>
          </w:p>
        </w:tc>
        <w:tc>
          <w:tcPr>
            <w:tcW w:w="1677"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678" w:type="dxa"/>
            <w:tcBorders>
              <w:top w:val="nil"/>
              <w:left w:val="nil"/>
              <w:bottom w:val="single" w:color="auto" w:sz="4" w:space="0"/>
              <w:right w:val="single" w:color="auto" w:sz="4" w:space="0"/>
            </w:tcBorders>
            <w:noWrap/>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441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cs="宋体"/>
                <w:kern w:val="0"/>
                <w:sz w:val="24"/>
                <w:szCs w:val="24"/>
              </w:rPr>
            </w:pPr>
          </w:p>
        </w:tc>
        <w:tc>
          <w:tcPr>
            <w:tcW w:w="167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737"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65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46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c>
          <w:tcPr>
            <w:tcW w:w="1520"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4"/>
                <w:szCs w:val="24"/>
              </w:rPr>
            </w:pP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tbl>
      <w:tblPr>
        <w:tblStyle w:val="14"/>
        <w:tblW w:w="15522"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pPr>
              <w:widowControl/>
              <w:jc w:val="right"/>
              <w:rPr>
                <w:rFonts w:ascii="宋体" w:cs="Times New Roman"/>
                <w:kern w:val="0"/>
                <w:sz w:val="24"/>
                <w:szCs w:val="24"/>
              </w:rPr>
            </w:pPr>
          </w:p>
        </w:tc>
        <w:tc>
          <w:tcPr>
            <w:tcW w:w="435"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522" w:type="dxa"/>
            <w:gridSpan w:val="11"/>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szCs w:val="21"/>
              </w:rPr>
              <w:t>湘潭县河口镇人民政府</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4223.92</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2"/>
                <w:szCs w:val="22"/>
                <w:lang w:val="en-US" w:eastAsia="zh-CN" w:bidi="ar-SA"/>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1759.22</w:t>
            </w:r>
          </w:p>
        </w:tc>
        <w:tc>
          <w:tcPr>
            <w:tcW w:w="1394" w:type="dxa"/>
            <w:tcBorders>
              <w:top w:val="nil"/>
              <w:left w:val="nil"/>
              <w:bottom w:val="single" w:color="auto" w:sz="4" w:space="0"/>
              <w:right w:val="single" w:color="auto" w:sz="4" w:space="0"/>
            </w:tcBorders>
            <w:noWrap/>
            <w:vAlign w:val="center"/>
          </w:tcPr>
          <w:p>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1759.22</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0.39</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ascii="宋体" w:cs="Times New Roman"/>
                <w:kern w:val="0"/>
                <w:sz w:val="22"/>
                <w:szCs w:val="22"/>
              </w:rPr>
            </w:pPr>
            <w:r>
              <w:rPr>
                <w:rFonts w:hint="eastAsia" w:ascii="宋体" w:hAnsi="宋体" w:cs="宋体"/>
                <w:color w:val="000000"/>
                <w:kern w:val="0"/>
                <w:sz w:val="22"/>
                <w:szCs w:val="22"/>
              </w:rPr>
              <w:t>二、</w:t>
            </w:r>
            <w:r>
              <w:rPr>
                <w:rFonts w:hint="eastAsia" w:ascii="宋体" w:hAnsi="宋体" w:cs="宋体"/>
                <w:color w:val="000000"/>
                <w:kern w:val="0"/>
                <w:sz w:val="22"/>
                <w:szCs w:val="22"/>
                <w:lang w:eastAsia="zh-CN"/>
              </w:rPr>
              <w:t>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2"/>
                <w:szCs w:val="22"/>
                <w:lang w:val="en-US" w:eastAsia="zh-CN" w:bidi="ar-SA"/>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229.38</w:t>
            </w:r>
          </w:p>
        </w:tc>
        <w:tc>
          <w:tcPr>
            <w:tcW w:w="1394" w:type="dxa"/>
            <w:tcBorders>
              <w:top w:val="nil"/>
              <w:left w:val="nil"/>
              <w:bottom w:val="single" w:color="auto" w:sz="4" w:space="0"/>
              <w:right w:val="single" w:color="auto" w:sz="4" w:space="0"/>
            </w:tcBorders>
            <w:noWrap/>
            <w:vAlign w:val="center"/>
          </w:tcPr>
          <w:p>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229.38</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ascii="宋体" w:cs="Times New Roman"/>
                <w:kern w:val="0"/>
                <w:sz w:val="22"/>
                <w:szCs w:val="22"/>
              </w:rPr>
            </w:pPr>
            <w:r>
              <w:rPr>
                <w:rFonts w:hint="eastAsia" w:ascii="宋体" w:hAnsi="宋体" w:cs="宋体"/>
                <w:color w:val="000000"/>
                <w:kern w:val="0"/>
                <w:sz w:val="22"/>
                <w:szCs w:val="22"/>
              </w:rPr>
              <w:t>三、</w:t>
            </w:r>
            <w:r>
              <w:rPr>
                <w:rFonts w:hint="eastAsia" w:ascii="宋体" w:hAnsi="宋体" w:cs="宋体"/>
                <w:color w:val="000000"/>
                <w:kern w:val="0"/>
                <w:sz w:val="22"/>
                <w:szCs w:val="22"/>
                <w:lang w:eastAsia="zh-CN"/>
              </w:rPr>
              <w:t>卫生健康支出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100.49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100.49</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ascii="宋体" w:cs="Times New Roman"/>
                <w:kern w:val="0"/>
                <w:sz w:val="22"/>
                <w:szCs w:val="22"/>
              </w:rPr>
            </w:pPr>
            <w:r>
              <w:rPr>
                <w:rFonts w:hint="eastAsia" w:ascii="宋体" w:hAnsi="宋体" w:cs="宋体"/>
                <w:color w:val="000000"/>
                <w:kern w:val="0"/>
                <w:sz w:val="22"/>
                <w:szCs w:val="22"/>
              </w:rPr>
              <w:t>四、</w:t>
            </w:r>
            <w:r>
              <w:rPr>
                <w:rFonts w:hint="eastAsia" w:ascii="宋体" w:hAnsi="宋体" w:cs="宋体"/>
                <w:color w:val="000000"/>
                <w:kern w:val="0"/>
                <w:sz w:val="22"/>
                <w:szCs w:val="22"/>
                <w:lang w:eastAsia="zh-CN"/>
              </w:rPr>
              <w:t>节能环保支出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250.00</w:t>
            </w:r>
          </w:p>
        </w:tc>
        <w:tc>
          <w:tcPr>
            <w:tcW w:w="1394" w:type="dxa"/>
            <w:tcBorders>
              <w:top w:val="nil"/>
              <w:left w:val="nil"/>
              <w:bottom w:val="single" w:color="auto" w:sz="4" w:space="0"/>
              <w:right w:val="single" w:color="auto" w:sz="4" w:space="0"/>
            </w:tcBorders>
            <w:noWrap/>
            <w:vAlign w:val="center"/>
          </w:tcPr>
          <w:p>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rPr>
              <w:t>　</w:t>
            </w:r>
            <w:r>
              <w:rPr>
                <w:rFonts w:hint="eastAsia" w:ascii="宋体" w:hAnsi="宋体" w:cs="宋体"/>
                <w:kern w:val="0"/>
                <w:sz w:val="22"/>
                <w:szCs w:val="22"/>
                <w:lang w:val="en-US" w:eastAsia="zh-CN"/>
              </w:rPr>
              <w:t>250.00</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ascii="宋体" w:cs="Times New Roman"/>
                <w:kern w:val="0"/>
                <w:sz w:val="22"/>
                <w:szCs w:val="22"/>
              </w:rPr>
            </w:pPr>
            <w:r>
              <w:rPr>
                <w:rFonts w:hint="eastAsia" w:ascii="宋体" w:hAnsi="宋体" w:cs="宋体"/>
                <w:color w:val="000000"/>
                <w:kern w:val="0"/>
                <w:sz w:val="22"/>
                <w:szCs w:val="22"/>
              </w:rPr>
              <w:t>五、</w:t>
            </w:r>
            <w:r>
              <w:rPr>
                <w:rFonts w:hint="eastAsia" w:ascii="宋体" w:hAnsi="宋体" w:cs="宋体"/>
                <w:color w:val="000000"/>
                <w:kern w:val="0"/>
                <w:sz w:val="22"/>
                <w:szCs w:val="22"/>
                <w:lang w:eastAsia="zh-CN"/>
              </w:rPr>
              <w:t>城乡社区支出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18.54</w:t>
            </w:r>
          </w:p>
        </w:tc>
        <w:tc>
          <w:tcPr>
            <w:tcW w:w="1394" w:type="dxa"/>
            <w:tcBorders>
              <w:top w:val="nil"/>
              <w:left w:val="nil"/>
              <w:bottom w:val="single" w:color="auto" w:sz="4" w:space="0"/>
              <w:right w:val="single" w:color="auto" w:sz="4" w:space="0"/>
            </w:tcBorders>
            <w:noWrap/>
            <w:vAlign w:val="center"/>
          </w:tcPr>
          <w:p>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rPr>
              <w:t>　</w:t>
            </w:r>
            <w:r>
              <w:rPr>
                <w:rFonts w:hint="eastAsia" w:ascii="宋体" w:hAnsi="宋体" w:cs="宋体"/>
                <w:kern w:val="0"/>
                <w:sz w:val="22"/>
                <w:szCs w:val="22"/>
                <w:lang w:val="en-US" w:eastAsia="zh-CN"/>
              </w:rPr>
              <w:t>18.54</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ascii="宋体" w:cs="Times New Roman"/>
                <w:kern w:val="0"/>
                <w:sz w:val="22"/>
                <w:szCs w:val="22"/>
              </w:rPr>
            </w:pPr>
            <w:r>
              <w:rPr>
                <w:rFonts w:hint="eastAsia" w:ascii="宋体" w:hAnsi="宋体" w:cs="宋体"/>
                <w:color w:val="000000"/>
                <w:kern w:val="0"/>
                <w:sz w:val="22"/>
                <w:szCs w:val="22"/>
              </w:rPr>
              <w:t>六、</w:t>
            </w:r>
            <w:r>
              <w:rPr>
                <w:rFonts w:hint="eastAsia" w:ascii="宋体" w:hAnsi="宋体" w:cs="宋体"/>
                <w:color w:val="000000"/>
                <w:kern w:val="0"/>
                <w:sz w:val="22"/>
                <w:szCs w:val="22"/>
                <w:lang w:eastAsia="zh-CN"/>
              </w:rPr>
              <w:t>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1431.38</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1431.38</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ascii="宋体" w:cs="Times New Roman"/>
                <w:kern w:val="0"/>
                <w:sz w:val="24"/>
                <w:szCs w:val="24"/>
              </w:rPr>
            </w:pPr>
            <w:r>
              <w:rPr>
                <w:rFonts w:hint="eastAsia" w:ascii="宋体" w:hAnsi="宋体" w:eastAsia="宋体" w:cs="宋体"/>
                <w:color w:val="000000"/>
                <w:kern w:val="0"/>
                <w:sz w:val="22"/>
                <w:szCs w:val="22"/>
                <w:lang w:eastAsia="zh-CN"/>
              </w:rPr>
              <w:t>七、交通运输支出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26.22</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26.22</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eastAsia="zh-CN"/>
              </w:rPr>
              <w:t>八、住房保障支出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2"/>
                <w:szCs w:val="22"/>
                <w:lang w:val="en-US" w:eastAsia="zh-CN"/>
              </w:rPr>
            </w:pPr>
            <w:r>
              <w:rPr>
                <w:rFonts w:hint="eastAsia" w:ascii="宋体" w:hAnsi="宋体" w:cs="宋体"/>
                <w:kern w:val="0"/>
                <w:sz w:val="22"/>
                <w:szCs w:val="22"/>
                <w:lang w:val="en-US" w:eastAsia="zh-CN"/>
              </w:rPr>
              <w:t>154.70</w:t>
            </w:r>
          </w:p>
        </w:tc>
        <w:tc>
          <w:tcPr>
            <w:tcW w:w="1394"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154.70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eastAsia="zh-CN"/>
              </w:rPr>
              <w:t>九、灾害防治及应急管理支出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2"/>
                <w:szCs w:val="22"/>
                <w:lang w:val="en-US" w:eastAsia="zh-CN"/>
              </w:rPr>
            </w:pPr>
            <w:r>
              <w:rPr>
                <w:rFonts w:hint="eastAsia" w:ascii="宋体" w:hAnsi="宋体" w:cs="宋体"/>
                <w:kern w:val="0"/>
                <w:sz w:val="22"/>
                <w:szCs w:val="22"/>
                <w:lang w:val="en-US" w:eastAsia="zh-CN"/>
              </w:rPr>
              <w:t>254.00</w:t>
            </w:r>
          </w:p>
        </w:tc>
        <w:tc>
          <w:tcPr>
            <w:tcW w:w="1394"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254.00</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eastAsia="zh-CN"/>
              </w:rPr>
              <w:t>十、其他支出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right"/>
              <w:rPr>
                <w:rFonts w:hint="default" w:ascii="宋体" w:hAnsi="宋体" w:cs="宋体"/>
                <w:kern w:val="0"/>
                <w:sz w:val="22"/>
                <w:szCs w:val="22"/>
                <w:lang w:val="en-US" w:eastAsia="zh-CN"/>
              </w:rPr>
            </w:pPr>
            <w:r>
              <w:rPr>
                <w:rFonts w:hint="eastAsia" w:ascii="宋体" w:hAnsi="宋体" w:cs="宋体"/>
                <w:kern w:val="0"/>
                <w:sz w:val="22"/>
                <w:szCs w:val="22"/>
                <w:lang w:val="en-US" w:eastAsia="zh-CN"/>
              </w:rPr>
              <w:t>0.39</w:t>
            </w:r>
          </w:p>
        </w:tc>
        <w:tc>
          <w:tcPr>
            <w:tcW w:w="1394" w:type="dxa"/>
            <w:tcBorders>
              <w:top w:val="nil"/>
              <w:left w:val="nil"/>
              <w:bottom w:val="single" w:color="auto" w:sz="4" w:space="0"/>
              <w:right w:val="single" w:color="auto" w:sz="4" w:space="0"/>
            </w:tcBorders>
            <w:noWrap/>
            <w:vAlign w:val="center"/>
          </w:tcPr>
          <w:p>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0.39</w:t>
            </w:r>
          </w:p>
        </w:tc>
        <w:tc>
          <w:tcPr>
            <w:tcW w:w="1394" w:type="dxa"/>
            <w:tcBorders>
              <w:top w:val="nil"/>
              <w:left w:val="nil"/>
              <w:bottom w:val="single" w:color="auto" w:sz="4" w:space="0"/>
              <w:right w:val="single" w:color="auto" w:sz="4" w:space="0"/>
            </w:tcBorders>
            <w:noWrap/>
            <w:vAlign w:val="center"/>
          </w:tcPr>
          <w:p>
            <w:pPr>
              <w:widowControl/>
              <w:jc w:val="center"/>
              <w:rPr>
                <w:rFonts w:hint="eastAsia"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pPr>
              <w:widowControl/>
              <w:jc w:val="right"/>
              <w:rPr>
                <w:rFonts w:hint="eastAsia"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4224.31</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eastAsia" w:ascii="宋体" w:hAnsi="Calibri" w:eastAsia="宋体" w:cs="Times New Roman"/>
                <w:kern w:val="0"/>
                <w:sz w:val="22"/>
                <w:szCs w:val="22"/>
                <w:lang w:val="en-US" w:eastAsia="zh-CN" w:bidi="ar-SA"/>
              </w:rPr>
            </w:pPr>
            <w:r>
              <w:rPr>
                <w:rFonts w:ascii="宋体" w:hAnsi="宋体" w:cs="宋体"/>
                <w:kern w:val="0"/>
                <w:sz w:val="22"/>
                <w:szCs w:val="22"/>
              </w:rPr>
              <w:t>2</w:t>
            </w:r>
            <w:r>
              <w:rPr>
                <w:rFonts w:hint="eastAsia" w:ascii="宋体" w:hAnsi="宋体" w:cs="宋体"/>
                <w:kern w:val="0"/>
                <w:sz w:val="22"/>
                <w:szCs w:val="22"/>
                <w:lang w:val="en-US" w:eastAsia="zh-CN"/>
              </w:rPr>
              <w:t>8</w:t>
            </w:r>
          </w:p>
        </w:tc>
        <w:tc>
          <w:tcPr>
            <w:tcW w:w="1573"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4224.31</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4224.31</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eastAsia" w:ascii="宋体" w:hAnsi="Calibri" w:eastAsia="宋体" w:cs="Times New Roman"/>
                <w:kern w:val="0"/>
                <w:sz w:val="22"/>
                <w:szCs w:val="22"/>
                <w:lang w:val="en-US" w:eastAsia="zh-CN" w:bidi="ar-SA"/>
              </w:rPr>
            </w:pPr>
            <w:r>
              <w:rPr>
                <w:rFonts w:ascii="宋体" w:hAnsi="宋体" w:cs="宋体"/>
                <w:kern w:val="0"/>
                <w:sz w:val="22"/>
                <w:szCs w:val="22"/>
              </w:rPr>
              <w:t>2</w:t>
            </w:r>
            <w:r>
              <w:rPr>
                <w:rFonts w:hint="eastAsia" w:ascii="宋体" w:hAnsi="宋体" w:cs="宋体"/>
                <w:kern w:val="0"/>
                <w:sz w:val="22"/>
                <w:szCs w:val="22"/>
                <w:lang w:val="en-US" w:eastAsia="zh-CN"/>
              </w:rPr>
              <w:t>9</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30</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14</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31</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15</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32</w:t>
            </w:r>
          </w:p>
        </w:tc>
        <w:tc>
          <w:tcPr>
            <w:tcW w:w="157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16</w:t>
            </w:r>
          </w:p>
        </w:tc>
        <w:tc>
          <w:tcPr>
            <w:tcW w:w="1078" w:type="dxa"/>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lang w:val="en-US" w:eastAsia="zh-CN"/>
              </w:rPr>
              <w:t>4224.31</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33</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4224.31</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right"/>
              <w:rPr>
                <w:rFonts w:ascii="宋体" w:cs="Times New Roman"/>
                <w:kern w:val="0"/>
                <w:sz w:val="22"/>
                <w:szCs w:val="22"/>
              </w:rPr>
            </w:pPr>
            <w:r>
              <w:rPr>
                <w:rFonts w:hint="eastAsia" w:ascii="宋体" w:hAnsi="宋体" w:cs="宋体"/>
                <w:kern w:val="0"/>
                <w:sz w:val="22"/>
                <w:szCs w:val="22"/>
              </w:rPr>
              <w:t>　</w:t>
            </w:r>
            <w:r>
              <w:rPr>
                <w:rFonts w:hint="eastAsia" w:ascii="宋体" w:hAnsi="宋体" w:cs="宋体"/>
                <w:kern w:val="0"/>
                <w:sz w:val="22"/>
                <w:szCs w:val="22"/>
                <w:lang w:val="en-US" w:eastAsia="zh-CN"/>
              </w:rPr>
              <w:t>4224.31</w:t>
            </w:r>
          </w:p>
        </w:tc>
        <w:tc>
          <w:tcPr>
            <w:tcW w:w="1394"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ascii="宋体" w:cs="Times New Roman"/>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Times New Roman"/>
          <w:color w:val="000000"/>
          <w:kern w:val="0"/>
          <w:szCs w:val="21"/>
        </w:rPr>
        <w:t>湘潭县河口镇人民政府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14"/>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4223.92</w:t>
            </w:r>
          </w:p>
        </w:tc>
        <w:tc>
          <w:tcPr>
            <w:tcW w:w="3492" w:type="dxa"/>
            <w:tcBorders>
              <w:top w:val="nil"/>
              <w:left w:val="nil"/>
              <w:bottom w:val="single" w:color="auto" w:sz="4" w:space="0"/>
              <w:right w:val="single" w:color="auto" w:sz="4" w:space="0"/>
            </w:tcBorders>
            <w:vAlign w:val="center"/>
          </w:tcPr>
          <w:p>
            <w:pPr>
              <w:widowControl/>
              <w:jc w:val="center"/>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3356.43</w:t>
            </w:r>
          </w:p>
        </w:tc>
        <w:tc>
          <w:tcPr>
            <w:tcW w:w="300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867.49</w:t>
            </w:r>
            <w:r>
              <w:rPr>
                <w:rFonts w:hint="eastAsia" w:ascii="Times New Roman" w:hAnsi="Times New Roman" w:eastAsia="仿宋_GB2312" w:cs="仿宋_GB2312"/>
                <w:kern w:val="0"/>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default" w:ascii="宋体" w:hAnsi="Calibri" w:eastAsia="宋体" w:cs="Times New Roman"/>
                <w:kern w:val="2"/>
                <w:sz w:val="24"/>
                <w:szCs w:val="24"/>
                <w:lang w:val="en-US" w:eastAsia="zh-CN" w:bidi="ar-SA"/>
              </w:rPr>
            </w:pPr>
            <w:r>
              <w:rPr>
                <w:rFonts w:hint="eastAsia" w:cs="宋体"/>
                <w:lang w:val="en-US" w:eastAsia="zh-CN"/>
              </w:rPr>
              <w:t>201</w:t>
            </w:r>
          </w:p>
        </w:tc>
        <w:tc>
          <w:tcPr>
            <w:tcW w:w="3527" w:type="dxa"/>
            <w:tcBorders>
              <w:top w:val="nil"/>
              <w:left w:val="nil"/>
              <w:bottom w:val="single" w:color="auto" w:sz="4" w:space="0"/>
              <w:right w:val="single" w:color="auto" w:sz="4" w:space="0"/>
            </w:tcBorders>
            <w:vAlign w:val="center"/>
          </w:tcPr>
          <w:p>
            <w:pPr>
              <w:rPr>
                <w:rFonts w:hint="eastAsia" w:ascii="宋体" w:hAnsi="Calibri" w:eastAsia="宋体" w:cs="Times New Roman"/>
                <w:kern w:val="2"/>
                <w:sz w:val="24"/>
                <w:szCs w:val="24"/>
                <w:lang w:val="en-US" w:eastAsia="zh-CN" w:bidi="ar-SA"/>
              </w:rPr>
            </w:pPr>
            <w:r>
              <w:rPr>
                <w:rFonts w:hint="eastAsia" w:cs="宋体"/>
              </w:rPr>
              <w:t>　</w:t>
            </w:r>
            <w:r>
              <w:rPr>
                <w:rFonts w:hint="eastAsia" w:cs="宋体"/>
                <w:lang w:eastAsia="zh-CN"/>
              </w:rPr>
              <w:t>一般公共服务支出</w:t>
            </w:r>
          </w:p>
        </w:tc>
        <w:tc>
          <w:tcPr>
            <w:tcW w:w="3000" w:type="dxa"/>
            <w:tcBorders>
              <w:top w:val="nil"/>
              <w:left w:val="nil"/>
              <w:bottom w:val="single" w:color="auto" w:sz="4" w:space="0"/>
              <w:right w:val="single" w:color="auto" w:sz="4" w:space="0"/>
            </w:tcBorders>
            <w:vAlign w:val="center"/>
          </w:tcPr>
          <w:p>
            <w:pPr>
              <w:jc w:val="right"/>
              <w:rPr>
                <w:rFonts w:hint="default" w:ascii="宋体" w:hAnsi="Calibri" w:eastAsia="宋体" w:cs="Times New Roman"/>
                <w:kern w:val="2"/>
                <w:sz w:val="24"/>
                <w:szCs w:val="24"/>
                <w:lang w:val="en-US" w:eastAsia="zh-CN" w:bidi="ar-SA"/>
              </w:rPr>
            </w:pPr>
            <w:r>
              <w:rPr>
                <w:rFonts w:hint="eastAsia" w:cs="宋体"/>
                <w:lang w:val="en-US" w:eastAsia="zh-CN"/>
              </w:rPr>
              <w:t>1759.22</w:t>
            </w:r>
          </w:p>
        </w:tc>
        <w:tc>
          <w:tcPr>
            <w:tcW w:w="3492" w:type="dxa"/>
            <w:tcBorders>
              <w:top w:val="nil"/>
              <w:left w:val="nil"/>
              <w:bottom w:val="single" w:color="auto" w:sz="4" w:space="0"/>
              <w:right w:val="single" w:color="auto" w:sz="4" w:space="0"/>
            </w:tcBorders>
            <w:vAlign w:val="center"/>
          </w:tcPr>
          <w:p>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1681.01</w:t>
            </w:r>
            <w:r>
              <w:rPr>
                <w:rFonts w:hint="eastAsia" w:ascii="Times New Roman" w:hAnsi="Times New Roman" w:eastAsia="仿宋_GB2312" w:cs="仿宋_GB2312"/>
                <w:kern w:val="0"/>
              </w:rPr>
              <w:t>　</w:t>
            </w:r>
          </w:p>
        </w:tc>
        <w:tc>
          <w:tcPr>
            <w:tcW w:w="3000" w:type="dxa"/>
            <w:tcBorders>
              <w:top w:val="nil"/>
              <w:left w:val="nil"/>
              <w:bottom w:val="single" w:color="auto" w:sz="4" w:space="0"/>
              <w:right w:val="single" w:color="auto" w:sz="8" w:space="0"/>
            </w:tcBorders>
            <w:vAlign w:val="center"/>
          </w:tcPr>
          <w:p>
            <w:pPr>
              <w:widowControl/>
              <w:jc w:val="righ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78.21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宋体" w:hAnsi="Calibri" w:eastAsia="宋体" w:cs="Times New Roman"/>
                <w:kern w:val="2"/>
                <w:sz w:val="24"/>
                <w:szCs w:val="24"/>
                <w:lang w:val="en-US" w:eastAsia="zh-CN" w:bidi="ar-SA"/>
              </w:rPr>
            </w:pPr>
            <w:r>
              <w:rPr>
                <w:rFonts w:hint="eastAsia" w:cs="宋体"/>
                <w:lang w:val="en-US" w:eastAsia="zh-CN"/>
              </w:rPr>
              <w:t>20101</w:t>
            </w:r>
          </w:p>
        </w:tc>
        <w:tc>
          <w:tcPr>
            <w:tcW w:w="3527" w:type="dxa"/>
            <w:tcBorders>
              <w:top w:val="nil"/>
              <w:left w:val="nil"/>
              <w:bottom w:val="single" w:color="auto" w:sz="4" w:space="0"/>
              <w:right w:val="single" w:color="auto" w:sz="4" w:space="0"/>
            </w:tcBorders>
            <w:vAlign w:val="center"/>
          </w:tcPr>
          <w:p>
            <w:pPr>
              <w:rPr>
                <w:rFonts w:hint="eastAsia" w:ascii="宋体" w:hAnsi="Calibri" w:eastAsia="宋体" w:cs="Times New Roman"/>
                <w:kern w:val="2"/>
                <w:sz w:val="24"/>
                <w:szCs w:val="24"/>
                <w:lang w:val="en-US" w:eastAsia="zh-CN" w:bidi="ar-SA"/>
              </w:rPr>
            </w:pPr>
            <w:r>
              <w:rPr>
                <w:rFonts w:hint="eastAsia" w:cs="宋体"/>
              </w:rPr>
              <w:t>　</w:t>
            </w:r>
            <w:r>
              <w:rPr>
                <w:rFonts w:hint="eastAsia" w:cs="宋体"/>
                <w:lang w:eastAsia="zh-CN"/>
              </w:rPr>
              <w:t>人大事务</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Times New Roman"/>
                <w:kern w:val="2"/>
                <w:sz w:val="24"/>
                <w:szCs w:val="24"/>
                <w:lang w:val="en-US" w:eastAsia="zh-CN" w:bidi="ar-SA"/>
              </w:rPr>
            </w:pPr>
            <w:r>
              <w:rPr>
                <w:rFonts w:hint="eastAsia" w:ascii="华文中宋" w:hAnsi="华文中宋" w:eastAsia="华文中宋" w:cs="华文中宋"/>
                <w:lang w:val="en-US" w:eastAsia="zh-CN"/>
              </w:rPr>
              <w:t>9.00</w:t>
            </w:r>
            <w:r>
              <w:rPr>
                <w:rFonts w:hint="eastAsia" w:ascii="华文中宋" w:hAnsi="华文中宋" w:eastAsia="华文中宋" w:cs="华文中宋"/>
              </w:rPr>
              <w:t>　</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Times New Roman"/>
                <w:kern w:val="2"/>
                <w:sz w:val="24"/>
                <w:szCs w:val="24"/>
                <w:lang w:val="en-US" w:eastAsia="zh-CN" w:bidi="ar-SA"/>
              </w:rPr>
            </w:pPr>
            <w:r>
              <w:rPr>
                <w:rFonts w:hint="eastAsia" w:ascii="华文中宋" w:hAnsi="华文中宋" w:eastAsia="华文中宋" w:cs="华文中宋"/>
                <w:lang w:val="en-US" w:eastAsia="zh-CN"/>
              </w:rPr>
              <w:t>9.00</w:t>
            </w:r>
            <w:r>
              <w:rPr>
                <w:rFonts w:hint="eastAsia" w:ascii="华文中宋" w:hAnsi="华文中宋" w:eastAsia="华文中宋" w:cs="华文中宋"/>
              </w:rPr>
              <w:t>　</w:t>
            </w: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Times New Roman"/>
                <w:kern w:val="2"/>
                <w:sz w:val="24"/>
                <w:szCs w:val="24"/>
                <w:lang w:val="en-US" w:eastAsia="zh-CN" w:bidi="ar-SA"/>
              </w:rPr>
            </w:pPr>
            <w:r>
              <w:rPr>
                <w:rFonts w:hint="eastAsia" w:ascii="华文中宋" w:hAnsi="华文中宋" w:eastAsia="华文中宋" w:cs="华文中宋"/>
                <w:lang w:val="en-US" w:eastAsia="zh-CN"/>
              </w:rPr>
              <w:t>9.00</w:t>
            </w:r>
            <w:r>
              <w:rPr>
                <w:rFonts w:hint="eastAsia" w:ascii="华文中宋" w:hAnsi="华文中宋" w:eastAsia="华文中宋" w:cs="华文中宋"/>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2010102</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一般行政管理事务</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20103</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政府办公厅（室）及相关机构事务</w:t>
            </w:r>
          </w:p>
        </w:tc>
        <w:tc>
          <w:tcPr>
            <w:tcW w:w="3000" w:type="dxa"/>
            <w:tcBorders>
              <w:top w:val="nil"/>
              <w:left w:val="nil"/>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1698.22</w:t>
            </w:r>
          </w:p>
        </w:tc>
        <w:tc>
          <w:tcPr>
            <w:tcW w:w="3492" w:type="dxa"/>
            <w:tcBorders>
              <w:top w:val="nil"/>
              <w:left w:val="nil"/>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1641.01</w:t>
            </w:r>
          </w:p>
        </w:tc>
        <w:tc>
          <w:tcPr>
            <w:tcW w:w="3000" w:type="dxa"/>
            <w:tcBorders>
              <w:top w:val="nil"/>
              <w:left w:val="nil"/>
              <w:bottom w:val="single" w:color="auto" w:sz="4" w:space="0"/>
              <w:right w:val="single" w:color="auto" w:sz="8"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57.21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2010301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行政运行</w:t>
            </w:r>
          </w:p>
        </w:tc>
        <w:tc>
          <w:tcPr>
            <w:tcW w:w="3000" w:type="dxa"/>
            <w:tcBorders>
              <w:top w:val="nil"/>
              <w:left w:val="nil"/>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1616.49</w:t>
            </w:r>
          </w:p>
        </w:tc>
        <w:tc>
          <w:tcPr>
            <w:tcW w:w="3492" w:type="dxa"/>
            <w:tcBorders>
              <w:top w:val="nil"/>
              <w:left w:val="nil"/>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1616.49</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2010302</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一般行政管理事务</w:t>
            </w:r>
          </w:p>
        </w:tc>
        <w:tc>
          <w:tcPr>
            <w:tcW w:w="3000" w:type="dxa"/>
            <w:tcBorders>
              <w:top w:val="nil"/>
              <w:left w:val="nil"/>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57.21</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57.21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2010399</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其他政府办公厅（室）及相关机构事务支出</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24.52</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r>
              <w:rPr>
                <w:rFonts w:hint="eastAsia" w:ascii="华文中宋" w:hAnsi="华文中宋" w:eastAsia="华文中宋" w:cs="华文中宋"/>
                <w:lang w:val="en-US" w:eastAsia="zh-CN"/>
              </w:rPr>
              <w:t>24.52</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20136</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其他共产党事务支出</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12.00</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2013602</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一般行政管理事务</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12.00</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12.00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20140</w:t>
            </w:r>
          </w:p>
        </w:tc>
        <w:tc>
          <w:tcPr>
            <w:tcW w:w="3527" w:type="dxa"/>
            <w:tcBorders>
              <w:top w:val="single" w:color="auto" w:sz="4" w:space="0"/>
              <w:left w:val="single" w:color="auto" w:sz="4"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信访事务</w:t>
            </w:r>
          </w:p>
        </w:tc>
        <w:tc>
          <w:tcPr>
            <w:tcW w:w="3000" w:type="dxa"/>
            <w:tcBorders>
              <w:top w:val="single" w:color="auto" w:sz="4" w:space="0"/>
              <w:left w:val="single" w:color="auto" w:sz="4" w:space="0"/>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40.00</w:t>
            </w:r>
          </w:p>
        </w:tc>
        <w:tc>
          <w:tcPr>
            <w:tcW w:w="3492" w:type="dxa"/>
            <w:tcBorders>
              <w:top w:val="single" w:color="auto" w:sz="4" w:space="0"/>
              <w:left w:val="single" w:color="auto" w:sz="4" w:space="0"/>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40.00</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2014004</w:t>
            </w:r>
          </w:p>
        </w:tc>
        <w:tc>
          <w:tcPr>
            <w:tcW w:w="3527" w:type="dxa"/>
            <w:tcBorders>
              <w:top w:val="single" w:color="auto" w:sz="4" w:space="0"/>
              <w:left w:val="single" w:color="auto" w:sz="4"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信访业务</w:t>
            </w:r>
          </w:p>
        </w:tc>
        <w:tc>
          <w:tcPr>
            <w:tcW w:w="3000" w:type="dxa"/>
            <w:tcBorders>
              <w:top w:val="single" w:color="auto" w:sz="4" w:space="0"/>
              <w:left w:val="single" w:color="auto" w:sz="4" w:space="0"/>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40.00</w:t>
            </w:r>
          </w:p>
        </w:tc>
        <w:tc>
          <w:tcPr>
            <w:tcW w:w="3492" w:type="dxa"/>
            <w:tcBorders>
              <w:top w:val="single" w:color="auto" w:sz="4" w:space="0"/>
              <w:left w:val="single" w:color="auto" w:sz="4" w:space="0"/>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40.00</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208</w:t>
            </w:r>
          </w:p>
        </w:tc>
        <w:tc>
          <w:tcPr>
            <w:tcW w:w="3527" w:type="dxa"/>
            <w:tcBorders>
              <w:top w:val="single" w:color="auto" w:sz="4" w:space="0"/>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社会保障和就业支出</w:t>
            </w:r>
          </w:p>
        </w:tc>
        <w:tc>
          <w:tcPr>
            <w:tcW w:w="3000" w:type="dxa"/>
            <w:tcBorders>
              <w:top w:val="single" w:color="auto" w:sz="4" w:space="0"/>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229.38</w:t>
            </w:r>
          </w:p>
        </w:tc>
        <w:tc>
          <w:tcPr>
            <w:tcW w:w="3492" w:type="dxa"/>
            <w:tcBorders>
              <w:top w:val="single" w:color="auto" w:sz="4" w:space="0"/>
              <w:left w:val="nil"/>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229.02</w:t>
            </w:r>
          </w:p>
        </w:tc>
        <w:tc>
          <w:tcPr>
            <w:tcW w:w="3000" w:type="dxa"/>
            <w:tcBorders>
              <w:top w:val="single" w:color="auto" w:sz="4" w:space="0"/>
              <w:left w:val="nil"/>
              <w:bottom w:val="single" w:color="auto" w:sz="4" w:space="0"/>
              <w:right w:val="single" w:color="auto" w:sz="8"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0.36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人力资源和社会保障管理事务</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2080102</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一般行政管理事务</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0.36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20805</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行政事业单位养老支出</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207.26</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207.26</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2080505</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机关事业单位基本养老保险缴费支出</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173.88</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173.88</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2080506</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机关事业单位职业年金缴费支出</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33.38</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33.38</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20808</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抚恤</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2080801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死亡抚恤</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21.76</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210</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卫生健康支出</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21011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行政事业单位医疗</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2101101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行政单位医疗</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100.49</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节能环保支出</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21103</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污染防治</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2110307</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土壤</w:t>
            </w:r>
          </w:p>
        </w:tc>
        <w:tc>
          <w:tcPr>
            <w:tcW w:w="3000"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250.00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212</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城乡社区支出</w:t>
            </w:r>
          </w:p>
        </w:tc>
        <w:tc>
          <w:tcPr>
            <w:tcW w:w="3000" w:type="dxa"/>
            <w:tcBorders>
              <w:top w:val="nil"/>
              <w:left w:val="nil"/>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18.54</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18.54</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21203</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城乡社区公共设施</w:t>
            </w:r>
          </w:p>
        </w:tc>
        <w:tc>
          <w:tcPr>
            <w:tcW w:w="3000" w:type="dxa"/>
            <w:tcBorders>
              <w:top w:val="nil"/>
              <w:left w:val="nil"/>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2120303</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小城镇基础设施建设</w:t>
            </w:r>
          </w:p>
        </w:tc>
        <w:tc>
          <w:tcPr>
            <w:tcW w:w="3000" w:type="dxa"/>
            <w:tcBorders>
              <w:top w:val="nil"/>
              <w:left w:val="nil"/>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9.00</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21205</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城乡社区环境卫生</w:t>
            </w:r>
          </w:p>
        </w:tc>
        <w:tc>
          <w:tcPr>
            <w:tcW w:w="3000" w:type="dxa"/>
            <w:tcBorders>
              <w:top w:val="nil"/>
              <w:left w:val="nil"/>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9.54</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9.54</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宋体" w:hAnsi="Calibri" w:eastAsia="宋体" w:cs="Times New Roman"/>
                <w:kern w:val="2"/>
                <w:sz w:val="24"/>
                <w:szCs w:val="24"/>
                <w:lang w:val="en-US" w:eastAsia="zh-CN" w:bidi="ar-SA"/>
              </w:rPr>
            </w:pPr>
            <w:r>
              <w:rPr>
                <w:rFonts w:hint="eastAsia" w:cs="宋体"/>
                <w:lang w:val="en-US" w:eastAsia="zh-CN"/>
              </w:rPr>
              <w:t>2120501</w:t>
            </w:r>
          </w:p>
        </w:tc>
        <w:tc>
          <w:tcPr>
            <w:tcW w:w="3527" w:type="dxa"/>
            <w:tcBorders>
              <w:top w:val="nil"/>
              <w:left w:val="nil"/>
              <w:bottom w:val="single" w:color="auto" w:sz="4" w:space="0"/>
              <w:right w:val="single" w:color="auto" w:sz="4" w:space="0"/>
            </w:tcBorders>
            <w:vAlign w:val="center"/>
          </w:tcPr>
          <w:p>
            <w:pPr>
              <w:rPr>
                <w:rFonts w:hint="eastAsia" w:ascii="宋体" w:hAnsi="Calibri" w:eastAsia="宋体" w:cs="Times New Roman"/>
                <w:kern w:val="2"/>
                <w:sz w:val="24"/>
                <w:szCs w:val="24"/>
                <w:lang w:val="en-US" w:eastAsia="zh-CN" w:bidi="ar-SA"/>
              </w:rPr>
            </w:pPr>
            <w:r>
              <w:rPr>
                <w:rFonts w:hint="eastAsia" w:cs="宋体"/>
                <w:lang w:eastAsia="zh-CN"/>
              </w:rPr>
              <w:t>城乡社区环境卫生</w:t>
            </w:r>
          </w:p>
        </w:tc>
        <w:tc>
          <w:tcPr>
            <w:tcW w:w="3000" w:type="dxa"/>
            <w:tcBorders>
              <w:top w:val="nil"/>
              <w:left w:val="nil"/>
              <w:bottom w:val="single" w:color="auto" w:sz="4" w:space="0"/>
              <w:right w:val="single" w:color="auto" w:sz="4" w:space="0"/>
            </w:tcBorders>
            <w:vAlign w:val="center"/>
          </w:tcPr>
          <w:p>
            <w:pPr>
              <w:jc w:val="right"/>
              <w:rPr>
                <w:rFonts w:hint="default"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9.54</w:t>
            </w:r>
          </w:p>
        </w:tc>
        <w:tc>
          <w:tcPr>
            <w:tcW w:w="3492" w:type="dxa"/>
            <w:tcBorders>
              <w:top w:val="nil"/>
              <w:left w:val="nil"/>
              <w:bottom w:val="single" w:color="auto" w:sz="4" w:space="0"/>
              <w:right w:val="single" w:color="auto" w:sz="4" w:space="0"/>
            </w:tcBorders>
            <w:vAlign w:val="center"/>
          </w:tcPr>
          <w:p>
            <w:pPr>
              <w:jc w:val="right"/>
              <w:rPr>
                <w:rFonts w:hint="eastAsia" w:ascii="华文中宋" w:hAnsi="华文中宋" w:eastAsia="华文中宋" w:cs="华文中宋"/>
                <w:kern w:val="2"/>
                <w:sz w:val="21"/>
                <w:szCs w:val="21"/>
                <w:lang w:val="en-US" w:eastAsia="zh-CN" w:bidi="ar-SA"/>
              </w:rPr>
            </w:pPr>
            <w:r>
              <w:rPr>
                <w:rFonts w:hint="eastAsia" w:ascii="华文中宋" w:hAnsi="华文中宋" w:eastAsia="华文中宋" w:cs="华文中宋"/>
                <w:lang w:val="en-US" w:eastAsia="zh-CN"/>
              </w:rPr>
              <w:t>9.54</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both"/>
              <w:rPr>
                <w:rFonts w:hint="eastAsia" w:ascii="宋体" w:hAnsi="Calibri" w:eastAsia="宋体" w:cs="Times New Roman"/>
                <w:kern w:val="2"/>
                <w:sz w:val="24"/>
                <w:szCs w:val="24"/>
                <w:lang w:val="en-US" w:eastAsia="zh-CN" w:bidi="ar-SA"/>
              </w:rPr>
            </w:pPr>
            <w:r>
              <w:rPr>
                <w:rFonts w:hint="eastAsia" w:cs="宋体"/>
                <w:lang w:val="en-US" w:eastAsia="zh-CN"/>
              </w:rPr>
              <w:t>213</w:t>
            </w:r>
          </w:p>
        </w:tc>
        <w:tc>
          <w:tcPr>
            <w:tcW w:w="3527" w:type="dxa"/>
            <w:tcBorders>
              <w:top w:val="nil"/>
              <w:left w:val="nil"/>
              <w:bottom w:val="single" w:color="auto" w:sz="4" w:space="0"/>
              <w:right w:val="single" w:color="auto" w:sz="4" w:space="0"/>
            </w:tcBorders>
            <w:vAlign w:val="center"/>
          </w:tcPr>
          <w:p>
            <w:pPr>
              <w:rPr>
                <w:rFonts w:hint="eastAsia" w:ascii="宋体" w:hAnsi="Calibri" w:eastAsia="宋体" w:cs="Times New Roman"/>
                <w:kern w:val="2"/>
                <w:sz w:val="24"/>
                <w:szCs w:val="24"/>
                <w:lang w:val="en-US" w:eastAsia="zh-CN" w:bidi="ar-SA"/>
              </w:rPr>
            </w:pPr>
            <w:r>
              <w:rPr>
                <w:rFonts w:hint="eastAsia" w:cs="宋体"/>
                <w:lang w:eastAsia="zh-CN"/>
              </w:rPr>
              <w:t>农林水支出</w:t>
            </w:r>
            <w:r>
              <w:rPr>
                <w:rFonts w:hint="eastAsia" w:cs="宋体"/>
              </w:rPr>
              <w:t>　</w:t>
            </w:r>
          </w:p>
        </w:tc>
        <w:tc>
          <w:tcPr>
            <w:tcW w:w="3000" w:type="dxa"/>
            <w:tcBorders>
              <w:top w:val="nil"/>
              <w:left w:val="nil"/>
              <w:bottom w:val="single" w:color="auto" w:sz="4" w:space="0"/>
              <w:right w:val="single" w:color="auto" w:sz="4" w:space="0"/>
            </w:tcBorders>
            <w:vAlign w:val="center"/>
          </w:tcPr>
          <w:p>
            <w:pPr>
              <w:jc w:val="right"/>
              <w:rPr>
                <w:rFonts w:hint="eastAsia" w:ascii="宋体" w:hAnsi="Calibri" w:eastAsia="宋体" w:cs="Times New Roman"/>
                <w:kern w:val="2"/>
                <w:sz w:val="24"/>
                <w:szCs w:val="24"/>
                <w:lang w:val="en-US" w:eastAsia="zh-CN" w:bidi="ar-SA"/>
              </w:rPr>
            </w:pPr>
            <w:r>
              <w:rPr>
                <w:rFonts w:hint="eastAsia" w:cs="宋体"/>
                <w:lang w:val="en-US" w:eastAsia="zh-CN"/>
              </w:rPr>
              <w:t>1431.38</w:t>
            </w:r>
            <w:r>
              <w:rPr>
                <w:rFonts w:hint="eastAsia" w:cs="宋体"/>
              </w:rPr>
              <w:t>　</w:t>
            </w:r>
          </w:p>
        </w:tc>
        <w:tc>
          <w:tcPr>
            <w:tcW w:w="3492" w:type="dxa"/>
            <w:tcBorders>
              <w:top w:val="nil"/>
              <w:left w:val="nil"/>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1146.46</w:t>
            </w:r>
          </w:p>
        </w:tc>
        <w:tc>
          <w:tcPr>
            <w:tcW w:w="3000" w:type="dxa"/>
            <w:tcBorders>
              <w:top w:val="nil"/>
              <w:left w:val="nil"/>
              <w:bottom w:val="single" w:color="auto" w:sz="4" w:space="0"/>
              <w:right w:val="single" w:color="auto" w:sz="8"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284.92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both"/>
              <w:rPr>
                <w:rFonts w:hint="eastAsia" w:ascii="宋体" w:hAnsi="Calibri" w:eastAsia="宋体" w:cs="Times New Roman"/>
                <w:kern w:val="2"/>
                <w:sz w:val="24"/>
                <w:szCs w:val="24"/>
                <w:lang w:val="en-US" w:eastAsia="zh-CN" w:bidi="ar-SA"/>
              </w:rPr>
            </w:pPr>
            <w:r>
              <w:rPr>
                <w:rFonts w:hint="eastAsia" w:cs="宋体"/>
                <w:lang w:val="en-US" w:eastAsia="zh-CN"/>
              </w:rPr>
              <w:t>21301</w:t>
            </w:r>
          </w:p>
        </w:tc>
        <w:tc>
          <w:tcPr>
            <w:tcW w:w="3527" w:type="dxa"/>
            <w:tcBorders>
              <w:top w:val="single" w:color="auto" w:sz="4" w:space="0"/>
              <w:left w:val="single" w:color="auto" w:sz="4" w:space="0"/>
              <w:bottom w:val="single" w:color="auto" w:sz="4" w:space="0"/>
              <w:right w:val="single" w:color="auto" w:sz="4" w:space="0"/>
            </w:tcBorders>
            <w:vAlign w:val="center"/>
          </w:tcPr>
          <w:p>
            <w:pPr>
              <w:rPr>
                <w:rFonts w:hint="eastAsia" w:ascii="宋体" w:hAnsi="Calibri" w:eastAsia="宋体" w:cs="Times New Roman"/>
                <w:kern w:val="2"/>
                <w:sz w:val="24"/>
                <w:szCs w:val="24"/>
                <w:lang w:val="en-US" w:eastAsia="zh-CN" w:bidi="ar-SA"/>
              </w:rPr>
            </w:pPr>
            <w:r>
              <w:rPr>
                <w:rFonts w:hint="eastAsia" w:cs="宋体"/>
                <w:lang w:eastAsia="zh-CN"/>
              </w:rPr>
              <w:t>农业农村</w:t>
            </w:r>
            <w:r>
              <w:rPr>
                <w:rFonts w:hint="eastAsia" w:cs="宋体"/>
              </w:rPr>
              <w:t>　</w:t>
            </w:r>
          </w:p>
        </w:tc>
        <w:tc>
          <w:tcPr>
            <w:tcW w:w="3000" w:type="dxa"/>
            <w:tcBorders>
              <w:top w:val="single" w:color="auto" w:sz="4" w:space="0"/>
              <w:left w:val="single" w:color="auto" w:sz="4" w:space="0"/>
              <w:bottom w:val="single" w:color="auto" w:sz="4" w:space="0"/>
              <w:right w:val="single" w:color="auto" w:sz="4" w:space="0"/>
            </w:tcBorders>
            <w:vAlign w:val="center"/>
          </w:tcPr>
          <w:p>
            <w:pPr>
              <w:jc w:val="right"/>
              <w:rPr>
                <w:rFonts w:hint="eastAsia" w:ascii="宋体" w:hAnsi="Calibri" w:eastAsia="宋体" w:cs="Times New Roman"/>
                <w:kern w:val="2"/>
                <w:sz w:val="24"/>
                <w:szCs w:val="24"/>
                <w:lang w:val="en-US" w:eastAsia="zh-CN" w:bidi="ar-SA"/>
              </w:rPr>
            </w:pPr>
            <w:r>
              <w:rPr>
                <w:rFonts w:hint="eastAsia" w:cs="宋体"/>
                <w:lang w:val="en-US" w:eastAsia="zh-CN"/>
              </w:rPr>
              <w:t>902.91</w:t>
            </w:r>
            <w:r>
              <w:rPr>
                <w:rFonts w:hint="eastAsia" w:cs="宋体"/>
              </w:rPr>
              <w:t>　</w:t>
            </w:r>
          </w:p>
        </w:tc>
        <w:tc>
          <w:tcPr>
            <w:tcW w:w="3492" w:type="dxa"/>
            <w:tcBorders>
              <w:top w:val="single" w:color="auto" w:sz="4" w:space="0"/>
              <w:left w:val="single" w:color="auto" w:sz="4" w:space="0"/>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625.91</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277.00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both"/>
              <w:rPr>
                <w:rFonts w:hint="eastAsia" w:ascii="宋体" w:hAnsi="Calibri" w:eastAsia="宋体" w:cs="Times New Roman"/>
                <w:kern w:val="2"/>
                <w:sz w:val="24"/>
                <w:szCs w:val="24"/>
                <w:lang w:val="en-US" w:eastAsia="zh-CN" w:bidi="ar-SA"/>
              </w:rPr>
            </w:pPr>
            <w:r>
              <w:rPr>
                <w:rFonts w:hint="eastAsia" w:cs="宋体"/>
                <w:lang w:val="en-US" w:eastAsia="zh-CN"/>
              </w:rPr>
              <w:t>2130101</w:t>
            </w:r>
          </w:p>
        </w:tc>
        <w:tc>
          <w:tcPr>
            <w:tcW w:w="3527" w:type="dxa"/>
            <w:tcBorders>
              <w:top w:val="single" w:color="auto" w:sz="4" w:space="0"/>
              <w:left w:val="single" w:color="auto" w:sz="4" w:space="0"/>
              <w:bottom w:val="single" w:color="auto" w:sz="4" w:space="0"/>
              <w:right w:val="single" w:color="auto" w:sz="4" w:space="0"/>
            </w:tcBorders>
            <w:vAlign w:val="center"/>
          </w:tcPr>
          <w:p>
            <w:pPr>
              <w:rPr>
                <w:rFonts w:hint="eastAsia" w:ascii="宋体" w:hAnsi="Calibri" w:eastAsia="宋体" w:cs="Times New Roman"/>
                <w:kern w:val="2"/>
                <w:sz w:val="24"/>
                <w:szCs w:val="24"/>
                <w:lang w:val="en-US" w:eastAsia="zh-CN" w:bidi="ar-SA"/>
              </w:rPr>
            </w:pPr>
            <w:r>
              <w:rPr>
                <w:rFonts w:hint="eastAsia" w:cs="宋体"/>
                <w:lang w:eastAsia="zh-CN"/>
              </w:rPr>
              <w:t>行政运行</w:t>
            </w:r>
            <w:r>
              <w:rPr>
                <w:rFonts w:hint="eastAsia" w:cs="宋体"/>
              </w:rPr>
              <w:t>　</w:t>
            </w:r>
          </w:p>
        </w:tc>
        <w:tc>
          <w:tcPr>
            <w:tcW w:w="3000" w:type="dxa"/>
            <w:tcBorders>
              <w:top w:val="single" w:color="auto" w:sz="4" w:space="0"/>
              <w:left w:val="single" w:color="auto" w:sz="4" w:space="0"/>
              <w:bottom w:val="single" w:color="auto" w:sz="4" w:space="0"/>
              <w:right w:val="single" w:color="auto" w:sz="4" w:space="0"/>
            </w:tcBorders>
            <w:vAlign w:val="center"/>
          </w:tcPr>
          <w:p>
            <w:pPr>
              <w:jc w:val="right"/>
              <w:rPr>
                <w:rFonts w:hint="eastAsia" w:ascii="宋体" w:hAnsi="Calibri" w:eastAsia="宋体" w:cs="Times New Roman"/>
                <w:kern w:val="2"/>
                <w:sz w:val="24"/>
                <w:szCs w:val="24"/>
                <w:lang w:val="en-US" w:eastAsia="zh-CN" w:bidi="ar-SA"/>
              </w:rPr>
            </w:pPr>
            <w:r>
              <w:rPr>
                <w:rFonts w:hint="eastAsia" w:cs="宋体"/>
                <w:lang w:val="en-US" w:eastAsia="zh-CN"/>
              </w:rPr>
              <w:t>75.84</w:t>
            </w:r>
            <w:r>
              <w:rPr>
                <w:rFonts w:hint="eastAsia" w:cs="宋体"/>
              </w:rPr>
              <w:t>　</w:t>
            </w:r>
          </w:p>
        </w:tc>
        <w:tc>
          <w:tcPr>
            <w:tcW w:w="3492" w:type="dxa"/>
            <w:tcBorders>
              <w:top w:val="single" w:color="auto" w:sz="4" w:space="0"/>
              <w:left w:val="single" w:color="auto" w:sz="4" w:space="0"/>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75.84</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2130119</w:t>
            </w:r>
          </w:p>
        </w:tc>
        <w:tc>
          <w:tcPr>
            <w:tcW w:w="3527" w:type="dxa"/>
            <w:tcBorders>
              <w:top w:val="single" w:color="auto" w:sz="4" w:space="0"/>
              <w:left w:val="single" w:color="auto" w:sz="4"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防灾救灾</w:t>
            </w:r>
          </w:p>
        </w:tc>
        <w:tc>
          <w:tcPr>
            <w:tcW w:w="3000" w:type="dxa"/>
            <w:tcBorders>
              <w:top w:val="single" w:color="auto" w:sz="4" w:space="0"/>
              <w:left w:val="single" w:color="auto" w:sz="4" w:space="0"/>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277.04</w:t>
            </w:r>
          </w:p>
        </w:tc>
        <w:tc>
          <w:tcPr>
            <w:tcW w:w="3492" w:type="dxa"/>
            <w:tcBorders>
              <w:top w:val="single" w:color="auto" w:sz="4" w:space="0"/>
              <w:left w:val="single" w:color="auto" w:sz="4" w:space="0"/>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0.04</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277.00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2130126</w:t>
            </w:r>
          </w:p>
        </w:tc>
        <w:tc>
          <w:tcPr>
            <w:tcW w:w="3527" w:type="dxa"/>
            <w:tcBorders>
              <w:top w:val="single" w:color="auto" w:sz="4" w:space="0"/>
              <w:left w:val="single" w:color="auto" w:sz="4"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农村社会事业</w:t>
            </w:r>
          </w:p>
        </w:tc>
        <w:tc>
          <w:tcPr>
            <w:tcW w:w="3000" w:type="dxa"/>
            <w:tcBorders>
              <w:top w:val="single" w:color="auto" w:sz="4" w:space="0"/>
              <w:left w:val="single" w:color="auto" w:sz="4" w:space="0"/>
              <w:bottom w:val="single" w:color="auto" w:sz="4" w:space="0"/>
              <w:right w:val="single" w:color="auto" w:sz="4" w:space="0"/>
            </w:tcBorders>
            <w:vAlign w:val="center"/>
          </w:tcPr>
          <w:p>
            <w:pPr>
              <w:jc w:val="right"/>
              <w:rPr>
                <w:rFonts w:hint="default" w:ascii="Calibri" w:hAnsi="Calibri" w:eastAsia="宋体" w:cs="宋体"/>
                <w:kern w:val="2"/>
                <w:sz w:val="21"/>
                <w:szCs w:val="21"/>
                <w:lang w:val="en-US" w:eastAsia="zh-CN" w:bidi="ar-SA"/>
              </w:rPr>
            </w:pPr>
            <w:r>
              <w:rPr>
                <w:rFonts w:hint="eastAsia" w:cs="宋体"/>
                <w:lang w:val="en-US" w:eastAsia="zh-CN"/>
              </w:rPr>
              <w:t>512.03</w:t>
            </w:r>
          </w:p>
        </w:tc>
        <w:tc>
          <w:tcPr>
            <w:tcW w:w="3492" w:type="dxa"/>
            <w:tcBorders>
              <w:top w:val="single" w:color="auto" w:sz="4" w:space="0"/>
              <w:left w:val="single" w:color="auto" w:sz="4" w:space="0"/>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r>
              <w:rPr>
                <w:rFonts w:hint="eastAsia" w:cs="宋体"/>
                <w:lang w:val="en-US" w:eastAsia="zh-CN"/>
              </w:rPr>
              <w:t>512.03</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2130142</w:t>
            </w:r>
          </w:p>
        </w:tc>
        <w:tc>
          <w:tcPr>
            <w:tcW w:w="3527" w:type="dxa"/>
            <w:tcBorders>
              <w:top w:val="single" w:color="auto" w:sz="4" w:space="0"/>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乡村道路建设</w:t>
            </w:r>
          </w:p>
        </w:tc>
        <w:tc>
          <w:tcPr>
            <w:tcW w:w="3000" w:type="dxa"/>
            <w:tcBorders>
              <w:top w:val="single" w:color="auto" w:sz="4" w:space="0"/>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8.00</w:t>
            </w:r>
          </w:p>
        </w:tc>
        <w:tc>
          <w:tcPr>
            <w:tcW w:w="3492" w:type="dxa"/>
            <w:tcBorders>
              <w:top w:val="single" w:color="auto" w:sz="4" w:space="0"/>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8.00</w:t>
            </w:r>
          </w:p>
        </w:tc>
        <w:tc>
          <w:tcPr>
            <w:tcW w:w="3000" w:type="dxa"/>
            <w:tcBorders>
              <w:top w:val="single" w:color="auto" w:sz="4" w:space="0"/>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2130199</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其他农业农村支出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30.00</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30.00</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21303</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水利</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60.68</w:t>
            </w:r>
          </w:p>
        </w:tc>
        <w:tc>
          <w:tcPr>
            <w:tcW w:w="3492" w:type="dxa"/>
            <w:tcBorders>
              <w:top w:val="nil"/>
              <w:left w:val="nil"/>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52.76</w:t>
            </w:r>
          </w:p>
        </w:tc>
        <w:tc>
          <w:tcPr>
            <w:tcW w:w="3000" w:type="dxa"/>
            <w:tcBorders>
              <w:top w:val="nil"/>
              <w:left w:val="nil"/>
              <w:bottom w:val="single" w:color="auto" w:sz="4" w:space="0"/>
              <w:right w:val="single" w:color="auto" w:sz="8"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7.92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2130305</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水利工程建设</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32.00</w:t>
            </w:r>
          </w:p>
        </w:tc>
        <w:tc>
          <w:tcPr>
            <w:tcW w:w="3492" w:type="dxa"/>
            <w:tcBorders>
              <w:top w:val="nil"/>
              <w:left w:val="nil"/>
              <w:bottom w:val="single" w:color="auto" w:sz="4" w:space="0"/>
              <w:right w:val="single" w:color="auto" w:sz="4" w:space="0"/>
            </w:tcBorders>
            <w:vAlign w:val="center"/>
          </w:tcPr>
          <w:p>
            <w:pPr>
              <w:widowControl/>
              <w:jc w:val="right"/>
              <w:rPr>
                <w:rFonts w:hint="eastAsia" w:ascii="Times New Roman" w:hAnsi="Times New Roman" w:eastAsia="仿宋_GB2312" w:cs="仿宋_GB2312"/>
                <w:kern w:val="0"/>
              </w:rPr>
            </w:pPr>
            <w:r>
              <w:rPr>
                <w:rFonts w:hint="eastAsia" w:cs="宋体"/>
                <w:lang w:val="en-US" w:eastAsia="zh-CN"/>
              </w:rPr>
              <w:t>32.00</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2130316</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农村水利</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18.68</w:t>
            </w:r>
          </w:p>
        </w:tc>
        <w:tc>
          <w:tcPr>
            <w:tcW w:w="3492" w:type="dxa"/>
            <w:tcBorders>
              <w:top w:val="nil"/>
              <w:left w:val="nil"/>
              <w:bottom w:val="single" w:color="auto" w:sz="4" w:space="0"/>
              <w:right w:val="single" w:color="auto" w:sz="4"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10.76</w:t>
            </w:r>
          </w:p>
        </w:tc>
        <w:tc>
          <w:tcPr>
            <w:tcW w:w="3000" w:type="dxa"/>
            <w:tcBorders>
              <w:top w:val="nil"/>
              <w:left w:val="nil"/>
              <w:bottom w:val="single" w:color="auto" w:sz="4" w:space="0"/>
              <w:right w:val="single" w:color="auto" w:sz="8" w:space="0"/>
            </w:tcBorders>
            <w:vAlign w:val="center"/>
          </w:tcPr>
          <w:p>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7.92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2130317</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水利技术推广</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10.00</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10.00</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21307</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农村综合改革</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462.79</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462.79</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2130701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对村级公益事业建设的补助</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29.00</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29.00</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2130705</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对村民委员会和村党支部的补助</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433.79</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433.79</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21399</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其他农林水支出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5.00</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5.00</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2139999</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其他农林水支出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5.00</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5.00</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214</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交通运输支出</w:t>
            </w:r>
          </w:p>
        </w:tc>
        <w:tc>
          <w:tcPr>
            <w:tcW w:w="3000" w:type="dxa"/>
            <w:tcBorders>
              <w:top w:val="nil"/>
              <w:left w:val="nil"/>
              <w:bottom w:val="single" w:color="auto" w:sz="4" w:space="0"/>
              <w:right w:val="single" w:color="auto" w:sz="4" w:space="0"/>
            </w:tcBorders>
            <w:vAlign w:val="center"/>
          </w:tcPr>
          <w:p>
            <w:pPr>
              <w:jc w:val="right"/>
              <w:rPr>
                <w:rFonts w:hint="default" w:ascii="Calibri" w:hAnsi="Calibri" w:eastAsia="宋体" w:cs="宋体"/>
                <w:kern w:val="2"/>
                <w:sz w:val="21"/>
                <w:szCs w:val="21"/>
                <w:lang w:val="en-US" w:eastAsia="zh-CN" w:bidi="ar-SA"/>
              </w:rPr>
            </w:pPr>
            <w:r>
              <w:rPr>
                <w:rFonts w:hint="eastAsia" w:cs="宋体"/>
                <w:lang w:val="en-US" w:eastAsia="zh-CN"/>
              </w:rPr>
              <w:t>26.22</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26.22</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21401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公路水路运输</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26.22</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26.22</w:t>
            </w:r>
          </w:p>
        </w:tc>
        <w:tc>
          <w:tcPr>
            <w:tcW w:w="3000" w:type="dxa"/>
            <w:tcBorders>
              <w:top w:val="nil"/>
              <w:left w:val="nil"/>
              <w:bottom w:val="single" w:color="auto" w:sz="4" w:space="0"/>
              <w:right w:val="single" w:color="auto" w:sz="8" w:space="0"/>
            </w:tcBorders>
            <w:vAlign w:val="center"/>
          </w:tcPr>
          <w:p>
            <w:pPr>
              <w:widowControl/>
              <w:jc w:val="righ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2140104</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公路建设</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26.22</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26.22</w:t>
            </w:r>
          </w:p>
        </w:tc>
        <w:tc>
          <w:tcPr>
            <w:tcW w:w="3000" w:type="dxa"/>
            <w:tcBorders>
              <w:top w:val="nil"/>
              <w:left w:val="nil"/>
              <w:bottom w:val="single" w:color="auto" w:sz="4" w:space="0"/>
              <w:right w:val="single" w:color="auto" w:sz="8" w:space="0"/>
            </w:tcBorders>
            <w:vAlign w:val="center"/>
          </w:tcPr>
          <w:p>
            <w:pPr>
              <w:widowControl/>
              <w:jc w:val="lef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住房保障支出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3000" w:type="dxa"/>
            <w:tcBorders>
              <w:top w:val="nil"/>
              <w:left w:val="nil"/>
              <w:bottom w:val="single" w:color="auto" w:sz="4" w:space="0"/>
              <w:right w:val="single" w:color="auto" w:sz="8" w:space="0"/>
            </w:tcBorders>
            <w:vAlign w:val="center"/>
          </w:tcPr>
          <w:p>
            <w:pPr>
              <w:widowControl/>
              <w:jc w:val="lef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22102</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住房改革支出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3000" w:type="dxa"/>
            <w:tcBorders>
              <w:top w:val="nil"/>
              <w:left w:val="nil"/>
              <w:bottom w:val="single" w:color="auto" w:sz="4" w:space="0"/>
              <w:right w:val="single" w:color="auto" w:sz="8" w:space="0"/>
            </w:tcBorders>
            <w:vAlign w:val="center"/>
          </w:tcPr>
          <w:p>
            <w:pPr>
              <w:widowControl/>
              <w:jc w:val="lef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2210201</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住房公积金</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3492"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154.70</w:t>
            </w:r>
          </w:p>
        </w:tc>
        <w:tc>
          <w:tcPr>
            <w:tcW w:w="3000" w:type="dxa"/>
            <w:tcBorders>
              <w:top w:val="nil"/>
              <w:left w:val="nil"/>
              <w:bottom w:val="single" w:color="auto" w:sz="4" w:space="0"/>
              <w:right w:val="single" w:color="auto" w:sz="8" w:space="0"/>
            </w:tcBorders>
            <w:vAlign w:val="center"/>
          </w:tcPr>
          <w:p>
            <w:pPr>
              <w:widowControl/>
              <w:jc w:val="left"/>
              <w:rPr>
                <w:rFonts w:hint="eastAsia" w:ascii="Times New Roman" w:hAnsi="Times New Roman" w:eastAsia="仿宋_GB2312" w:cs="仿宋_GB2312"/>
                <w:kern w:val="0"/>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224</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灾害防治及应急管理支出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254.01</w:t>
            </w:r>
          </w:p>
        </w:tc>
        <w:tc>
          <w:tcPr>
            <w:tcW w:w="3492"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254.01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default" w:ascii="Calibri" w:hAnsi="Calibri" w:eastAsia="宋体" w:cs="宋体"/>
                <w:kern w:val="2"/>
                <w:sz w:val="21"/>
                <w:szCs w:val="21"/>
                <w:lang w:val="en-US" w:eastAsia="zh-CN" w:bidi="ar-SA"/>
              </w:rPr>
            </w:pPr>
            <w:r>
              <w:rPr>
                <w:rFonts w:hint="eastAsia" w:cs="宋体"/>
                <w:lang w:val="en-US" w:eastAsia="zh-CN"/>
              </w:rPr>
              <w:t>22402</w:t>
            </w:r>
          </w:p>
        </w:tc>
        <w:tc>
          <w:tcPr>
            <w:tcW w:w="3527" w:type="dxa"/>
            <w:tcBorders>
              <w:top w:val="single" w:color="auto" w:sz="4" w:space="0"/>
              <w:left w:val="single" w:color="auto" w:sz="4"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消防救援事务</w:t>
            </w:r>
          </w:p>
        </w:tc>
        <w:tc>
          <w:tcPr>
            <w:tcW w:w="3000" w:type="dxa"/>
            <w:tcBorders>
              <w:top w:val="single" w:color="auto" w:sz="4" w:space="0"/>
              <w:left w:val="single" w:color="auto" w:sz="4" w:space="0"/>
              <w:bottom w:val="single" w:color="auto" w:sz="4" w:space="0"/>
              <w:right w:val="single" w:color="auto" w:sz="4" w:space="0"/>
            </w:tcBorders>
            <w:vAlign w:val="center"/>
          </w:tcPr>
          <w:p>
            <w:pPr>
              <w:jc w:val="right"/>
              <w:rPr>
                <w:rFonts w:hint="default" w:ascii="Calibri" w:hAnsi="Calibri" w:eastAsia="宋体" w:cs="宋体"/>
                <w:kern w:val="2"/>
                <w:sz w:val="21"/>
                <w:szCs w:val="21"/>
                <w:lang w:val="en-US" w:eastAsia="zh-CN" w:bidi="ar-SA"/>
              </w:rPr>
            </w:pPr>
            <w:r>
              <w:rPr>
                <w:rFonts w:hint="eastAsia" w:cs="宋体"/>
                <w:lang w:val="en-US" w:eastAsia="zh-CN"/>
              </w:rPr>
              <w:t>29.01</w:t>
            </w:r>
          </w:p>
        </w:tc>
        <w:tc>
          <w:tcPr>
            <w:tcW w:w="3492" w:type="dxa"/>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single" w:color="auto" w:sz="4" w:space="0"/>
              <w:left w:val="single" w:color="auto" w:sz="4" w:space="0"/>
              <w:bottom w:val="single" w:color="auto" w:sz="4" w:space="0"/>
              <w:right w:val="single" w:color="auto" w:sz="4" w:space="0"/>
            </w:tcBorders>
            <w:vAlign w:val="center"/>
          </w:tcPr>
          <w:p>
            <w:pPr>
              <w:jc w:val="right"/>
              <w:rPr>
                <w:rFonts w:hint="default" w:ascii="Calibri" w:hAnsi="Calibri" w:eastAsia="宋体" w:cs="宋体"/>
                <w:kern w:val="2"/>
                <w:sz w:val="21"/>
                <w:szCs w:val="21"/>
                <w:lang w:val="en-US" w:eastAsia="zh-CN" w:bidi="ar-SA"/>
              </w:rPr>
            </w:pPr>
            <w:r>
              <w:rPr>
                <w:rFonts w:hint="eastAsia" w:cs="宋体"/>
                <w:lang w:val="en-US" w:eastAsia="zh-CN"/>
              </w:rPr>
              <w:t>29.01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2240299</w:t>
            </w:r>
          </w:p>
        </w:tc>
        <w:tc>
          <w:tcPr>
            <w:tcW w:w="3527" w:type="dxa"/>
            <w:tcBorders>
              <w:top w:val="single" w:color="auto" w:sz="4" w:space="0"/>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其他消防救援事务支出</w:t>
            </w:r>
          </w:p>
        </w:tc>
        <w:tc>
          <w:tcPr>
            <w:tcW w:w="3000" w:type="dxa"/>
            <w:tcBorders>
              <w:top w:val="single" w:color="auto" w:sz="4" w:space="0"/>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29.01</w:t>
            </w:r>
          </w:p>
        </w:tc>
        <w:tc>
          <w:tcPr>
            <w:tcW w:w="3492" w:type="dxa"/>
            <w:tcBorders>
              <w:top w:val="single" w:color="auto" w:sz="4" w:space="0"/>
              <w:left w:val="nil"/>
              <w:bottom w:val="single" w:color="auto" w:sz="4"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000" w:type="dxa"/>
            <w:tcBorders>
              <w:top w:val="single" w:color="auto" w:sz="4" w:space="0"/>
              <w:left w:val="nil"/>
              <w:bottom w:val="single" w:color="auto" w:sz="4" w:space="0"/>
              <w:right w:val="single" w:color="auto" w:sz="8"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29.01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22407</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自然灾害救灾及恢复重建支出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c>
          <w:tcPr>
            <w:tcW w:w="3492"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2240799</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其他自然灾害救灾及恢复重建支出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c>
          <w:tcPr>
            <w:tcW w:w="3492"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155.00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22499</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其他灾害防治及应急管理支出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c>
          <w:tcPr>
            <w:tcW w:w="3492"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val="en-US" w:eastAsia="zh-CN"/>
              </w:rPr>
              <w:t>2249999</w:t>
            </w:r>
          </w:p>
        </w:tc>
        <w:tc>
          <w:tcPr>
            <w:tcW w:w="3527" w:type="dxa"/>
            <w:tcBorders>
              <w:top w:val="nil"/>
              <w:left w:val="nil"/>
              <w:bottom w:val="single" w:color="auto" w:sz="4" w:space="0"/>
              <w:right w:val="single" w:color="auto"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其他灾害防治及应急管理支出</w:t>
            </w:r>
          </w:p>
        </w:tc>
        <w:tc>
          <w:tcPr>
            <w:tcW w:w="3000" w:type="dxa"/>
            <w:tcBorders>
              <w:top w:val="nil"/>
              <w:left w:val="nil"/>
              <w:bottom w:val="single" w:color="auto" w:sz="4" w:space="0"/>
              <w:right w:val="single" w:color="auto"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c>
          <w:tcPr>
            <w:tcW w:w="3492" w:type="dxa"/>
            <w:tcBorders>
              <w:top w:val="nil"/>
              <w:left w:val="nil"/>
              <w:bottom w:val="single" w:color="auto" w:sz="4" w:space="0"/>
              <w:right w:val="single" w:color="auto" w:sz="4" w:space="0"/>
            </w:tcBorders>
            <w:vAlign w:val="center"/>
          </w:tcPr>
          <w:p>
            <w:pPr>
              <w:widowControl/>
              <w:jc w:val="lef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70.00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4"/>
        <w:tblW w:w="0" w:type="auto"/>
        <w:tblInd w:w="-106" w:type="dxa"/>
        <w:tblLayout w:type="fixed"/>
        <w:tblCellMar>
          <w:top w:w="0" w:type="dxa"/>
          <w:left w:w="108" w:type="dxa"/>
          <w:bottom w:w="0" w:type="dxa"/>
          <w:right w:w="108" w:type="dxa"/>
        </w:tblCellMar>
      </w:tblPr>
      <w:tblGrid>
        <w:gridCol w:w="986"/>
        <w:gridCol w:w="240"/>
        <w:gridCol w:w="36"/>
        <w:gridCol w:w="3114"/>
        <w:gridCol w:w="14"/>
        <w:gridCol w:w="1079"/>
        <w:gridCol w:w="756"/>
        <w:gridCol w:w="380"/>
        <w:gridCol w:w="1851"/>
        <w:gridCol w:w="286"/>
        <w:gridCol w:w="983"/>
        <w:gridCol w:w="724"/>
        <w:gridCol w:w="413"/>
        <w:gridCol w:w="1324"/>
        <w:gridCol w:w="1658"/>
        <w:gridCol w:w="891"/>
        <w:gridCol w:w="684"/>
        <w:gridCol w:w="301"/>
      </w:tblGrid>
      <w:tr>
        <w:tblPrEx>
          <w:tblCellMar>
            <w:top w:w="0" w:type="dxa"/>
            <w:left w:w="108" w:type="dxa"/>
            <w:bottom w:w="0" w:type="dxa"/>
            <w:right w:w="108" w:type="dxa"/>
          </w:tblCellMar>
        </w:tblPrEx>
        <w:trPr>
          <w:trHeight w:val="113" w:hRule="atLeast"/>
        </w:trPr>
        <w:tc>
          <w:tcPr>
            <w:tcW w:w="15720" w:type="dxa"/>
            <w:gridSpan w:val="18"/>
            <w:tcBorders>
              <w:top w:val="nil"/>
              <w:left w:val="nil"/>
              <w:bottom w:val="nil"/>
              <w:right w:val="nil"/>
            </w:tcBorders>
            <w:noWrap/>
            <w:vAlign w:val="center"/>
          </w:tcPr>
          <w:p>
            <w:pPr>
              <w:widowControl/>
              <w:jc w:val="center"/>
              <w:rPr>
                <w:rFonts w:ascii="华文中宋" w:hAnsi="华文中宋" w:eastAsia="华文中宋" w:cs="宋体"/>
                <w:color w:val="000000"/>
                <w:kern w:val="0"/>
                <w:szCs w:val="32"/>
              </w:rPr>
            </w:pPr>
            <w:r>
              <w:rPr>
                <w:rFonts w:hint="eastAsia" w:ascii="华文中宋" w:hAnsi="华文中宋" w:eastAsia="华文中宋" w:cs="宋体"/>
                <w:color w:val="000000"/>
                <w:kern w:val="0"/>
                <w:szCs w:val="32"/>
              </w:rPr>
              <w:t>一般公共预算财政拨款基本支出决算明细表</w:t>
            </w:r>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湘潭县河口镇人民政府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Times New Roman"/>
                <w:color w:val="000000"/>
                <w:kern w:val="0"/>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262"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 w:val="20"/>
                <w:szCs w:val="20"/>
              </w:rPr>
              <w:t>经济分类科目编码</w:t>
            </w:r>
          </w:p>
        </w:tc>
        <w:tc>
          <w:tcPr>
            <w:tcW w:w="311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Cs w:val="20"/>
              </w:rPr>
              <w:t>科目名称</w:t>
            </w:r>
          </w:p>
        </w:tc>
        <w:tc>
          <w:tcPr>
            <w:tcW w:w="1093"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Cs w:val="20"/>
              </w:rPr>
              <w:t>决算数</w:t>
            </w:r>
          </w:p>
        </w:tc>
        <w:tc>
          <w:tcPr>
            <w:tcW w:w="1136"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Cs w:val="20"/>
              </w:rPr>
              <w:t>经济分类科目编码</w:t>
            </w:r>
          </w:p>
        </w:tc>
        <w:tc>
          <w:tcPr>
            <w:tcW w:w="2137"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Cs w:val="20"/>
              </w:rPr>
              <w:t>科目名称</w:t>
            </w:r>
          </w:p>
        </w:tc>
        <w:tc>
          <w:tcPr>
            <w:tcW w:w="98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Cs w:val="20"/>
              </w:rPr>
              <w:t>决算数</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Cs w:val="20"/>
              </w:rPr>
              <w:t>经济分类科目编码</w:t>
            </w:r>
          </w:p>
        </w:tc>
        <w:tc>
          <w:tcPr>
            <w:tcW w:w="3873"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Cs w:val="20"/>
              </w:rPr>
              <w:t>科目名称</w:t>
            </w:r>
          </w:p>
        </w:tc>
        <w:tc>
          <w:tcPr>
            <w:tcW w:w="985" w:type="dxa"/>
            <w:gridSpan w:val="2"/>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工资福利支出</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eastAsia="宋体" w:cs="Times New Roman"/>
                <w:color w:val="000000"/>
                <w:kern w:val="0"/>
                <w:lang w:val="en-US" w:eastAsia="zh-CN"/>
              </w:rPr>
            </w:pPr>
            <w:r>
              <w:rPr>
                <w:rFonts w:hint="eastAsia" w:ascii="宋体" w:hAnsi="宋体" w:eastAsia="宋体" w:cs="宋体"/>
                <w:i w:val="0"/>
                <w:color w:val="000000"/>
                <w:kern w:val="0"/>
                <w:sz w:val="22"/>
                <w:szCs w:val="22"/>
                <w:u w:val="none"/>
                <w:lang w:val="en-US" w:eastAsia="zh-CN" w:bidi="ar"/>
              </w:rPr>
              <w:t>2028.393</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商品和服务支出</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400.788</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307</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债务利息及费用支出</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30101</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基本工资</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549.89</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30201</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办公费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22.87</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30701</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国内债务付息</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30102</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津贴补贴</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108.11</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30202</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印刷费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32.13</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30702</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国外债务付息</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30103</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奖金</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434.74</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30203</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咨询费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资本性支出</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30106</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伙食补助费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88.67</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30204</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手续费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31001</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30107</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绩效工资</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313.45</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30205</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水费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5.10</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31002</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办公设备购置</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30108</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174.97</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30206</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电费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34.82</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31003</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专用设备购置</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30109</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职业年金缴费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44.32</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30207</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邮电费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31005</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基础设施建设</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30110</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98.15</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30208</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取暖费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31006</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大型修缮</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30111</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27.38</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30209</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物业管理费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31007</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30112</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30211</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差旅费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16.42</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31008</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物资储备</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30113</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住房公积金</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160.46</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30212</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31009</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土地补偿</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30114</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医疗费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30213</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维修（护）费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35.72</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31010</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安置补助</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30199</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28.24</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30214</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租赁费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16.58</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31011</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对个人和家庭的补助</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927.26</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30215</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会议费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31012</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拆迁补偿</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30301</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离休费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30216</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培训费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2.43</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31013</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公务用车购置</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30302</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退休费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30217</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公务接待费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31019</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30303</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退职（役）费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30218</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专用材料费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8.41</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31021</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30304</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抚恤金</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46.04</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30224</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被装购置费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31022</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无形资产购置</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30305</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生活补助</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410.83</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30225</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专用燃料费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0.04</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31099</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30306</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救济费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23.58</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30226</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劳务费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174.85</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399</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其他支出</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30307</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医疗费补助</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30227</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委托业务费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39907</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30308</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助学金</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0.50</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30228</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工会经费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16.36</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39908</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30309</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奖励金</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8.31</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30229</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福利费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39909</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经常性赠与</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30310</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423.19</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30231</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39910</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资本性赠与</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30311</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14.81</w:t>
            </w: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30239</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其他交通费用</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24.52</w:t>
            </w:r>
          </w:p>
        </w:tc>
        <w:tc>
          <w:tcPr>
            <w:tcW w:w="1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39999</w:t>
            </w:r>
          </w:p>
        </w:tc>
        <w:tc>
          <w:tcPr>
            <w:tcW w:w="3873" w:type="dxa"/>
            <w:gridSpan w:val="3"/>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其他支出</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30399</w:t>
            </w:r>
          </w:p>
        </w:tc>
        <w:tc>
          <w:tcPr>
            <w:tcW w:w="3114" w:type="dxa"/>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30240</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0.70</w:t>
            </w:r>
          </w:p>
        </w:tc>
        <w:tc>
          <w:tcPr>
            <w:tcW w:w="1137" w:type="dxa"/>
            <w:gridSpan w:val="2"/>
            <w:tcBorders>
              <w:top w:val="nil"/>
              <w:left w:val="nil"/>
              <w:bottom w:val="single" w:color="auto" w:sz="4" w:space="0"/>
              <w:right w:val="single" w:color="auto" w:sz="4" w:space="0"/>
            </w:tcBorders>
            <w:noWrap/>
            <w:vAlign w:val="center"/>
          </w:tcPr>
          <w:p>
            <w:pPr>
              <w:jc w:val="left"/>
              <w:rPr>
                <w:rFonts w:ascii="宋体" w:cs="Times New Roman"/>
                <w:color w:val="000000"/>
                <w:kern w:val="0"/>
              </w:rPr>
            </w:pPr>
          </w:p>
        </w:tc>
        <w:tc>
          <w:tcPr>
            <w:tcW w:w="3873" w:type="dxa"/>
            <w:gridSpan w:val="3"/>
            <w:tcBorders>
              <w:top w:val="nil"/>
              <w:left w:val="nil"/>
              <w:bottom w:val="single" w:color="auto" w:sz="4" w:space="0"/>
              <w:right w:val="single" w:color="auto" w:sz="4" w:space="0"/>
            </w:tcBorders>
            <w:noWrap/>
            <w:vAlign w:val="center"/>
          </w:tcPr>
          <w:p>
            <w:pPr>
              <w:jc w:val="left"/>
              <w:rPr>
                <w:rFonts w:ascii="宋体" w:cs="Times New Roman"/>
                <w:color w:val="000000"/>
                <w:kern w:val="0"/>
              </w:rPr>
            </w:pPr>
          </w:p>
        </w:tc>
        <w:tc>
          <w:tcPr>
            <w:tcW w:w="985" w:type="dxa"/>
            <w:gridSpan w:val="2"/>
            <w:tcBorders>
              <w:top w:val="nil"/>
              <w:left w:val="nil"/>
              <w:bottom w:val="single" w:color="auto" w:sz="4" w:space="0"/>
              <w:right w:val="single" w:color="auto" w:sz="4" w:space="0"/>
            </w:tcBorders>
            <w:noWrap/>
            <w:vAlign w:val="center"/>
          </w:tcPr>
          <w:p>
            <w:pPr>
              <w:jc w:val="right"/>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1262" w:type="dxa"/>
            <w:gridSpan w:val="3"/>
            <w:tcBorders>
              <w:top w:val="nil"/>
              <w:left w:val="single" w:color="auto" w:sz="4" w:space="0"/>
              <w:bottom w:val="single" w:color="auto" w:sz="4" w:space="0"/>
              <w:right w:val="single" w:color="auto" w:sz="4" w:space="0"/>
            </w:tcBorders>
            <w:noWrap/>
            <w:vAlign w:val="center"/>
          </w:tcPr>
          <w:p>
            <w:pPr>
              <w:jc w:val="left"/>
              <w:rPr>
                <w:rFonts w:ascii="宋体" w:cs="Times New Roman"/>
                <w:color w:val="000000"/>
                <w:kern w:val="0"/>
              </w:rPr>
            </w:pPr>
          </w:p>
        </w:tc>
        <w:tc>
          <w:tcPr>
            <w:tcW w:w="3114" w:type="dxa"/>
            <w:tcBorders>
              <w:top w:val="nil"/>
              <w:left w:val="nil"/>
              <w:bottom w:val="single" w:color="auto" w:sz="4" w:space="0"/>
              <w:right w:val="single" w:color="auto" w:sz="4" w:space="0"/>
            </w:tcBorders>
            <w:noWrap/>
            <w:vAlign w:val="center"/>
          </w:tcPr>
          <w:p>
            <w:pPr>
              <w:jc w:val="left"/>
              <w:rPr>
                <w:rFonts w:ascii="宋体" w:cs="Times New Roman"/>
                <w:color w:val="000000"/>
                <w:kern w:val="0"/>
              </w:rPr>
            </w:pPr>
          </w:p>
        </w:tc>
        <w:tc>
          <w:tcPr>
            <w:tcW w:w="1093" w:type="dxa"/>
            <w:gridSpan w:val="2"/>
            <w:tcBorders>
              <w:top w:val="nil"/>
              <w:left w:val="nil"/>
              <w:bottom w:val="single" w:color="auto" w:sz="4" w:space="0"/>
              <w:right w:val="single" w:color="auto" w:sz="4" w:space="0"/>
            </w:tcBorders>
            <w:noWrap/>
            <w:vAlign w:val="center"/>
          </w:tcPr>
          <w:p>
            <w:pPr>
              <w:jc w:val="right"/>
              <w:rPr>
                <w:rFonts w:ascii="宋体" w:cs="Times New Roman"/>
                <w:color w:val="000000"/>
                <w:kern w:val="0"/>
              </w:rPr>
            </w:pPr>
          </w:p>
        </w:tc>
        <w:tc>
          <w:tcPr>
            <w:tcW w:w="1136"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30299</w:t>
            </w:r>
          </w:p>
        </w:tc>
        <w:tc>
          <w:tcPr>
            <w:tcW w:w="2137"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983" w:type="dxa"/>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hint="default" w:ascii="宋体" w:cs="Times New Roman"/>
                <w:color w:val="000000"/>
                <w:kern w:val="0"/>
                <w:lang w:val="en-US"/>
              </w:rPr>
            </w:pPr>
            <w:r>
              <w:rPr>
                <w:rFonts w:hint="eastAsia" w:ascii="宋体" w:hAnsi="宋体" w:eastAsia="宋体" w:cs="宋体"/>
                <w:i w:val="0"/>
                <w:color w:val="000000"/>
                <w:kern w:val="0"/>
                <w:sz w:val="22"/>
                <w:szCs w:val="22"/>
                <w:u w:val="none"/>
                <w:lang w:val="en-US" w:eastAsia="zh-CN" w:bidi="ar"/>
              </w:rPr>
              <w:t>9.84</w:t>
            </w:r>
          </w:p>
        </w:tc>
        <w:tc>
          <w:tcPr>
            <w:tcW w:w="1137" w:type="dxa"/>
            <w:gridSpan w:val="2"/>
            <w:tcBorders>
              <w:top w:val="nil"/>
              <w:left w:val="nil"/>
              <w:bottom w:val="single" w:color="auto" w:sz="4" w:space="0"/>
              <w:right w:val="single" w:color="auto" w:sz="4" w:space="0"/>
            </w:tcBorders>
            <w:noWrap/>
            <w:vAlign w:val="center"/>
          </w:tcPr>
          <w:p>
            <w:pPr>
              <w:jc w:val="left"/>
              <w:rPr>
                <w:rFonts w:ascii="宋体" w:cs="Times New Roman"/>
                <w:color w:val="000000"/>
                <w:kern w:val="0"/>
              </w:rPr>
            </w:pPr>
          </w:p>
        </w:tc>
        <w:tc>
          <w:tcPr>
            <w:tcW w:w="3873" w:type="dxa"/>
            <w:gridSpan w:val="3"/>
            <w:tcBorders>
              <w:top w:val="nil"/>
              <w:left w:val="nil"/>
              <w:bottom w:val="single" w:color="auto" w:sz="4" w:space="0"/>
              <w:right w:val="single" w:color="auto" w:sz="4" w:space="0"/>
            </w:tcBorders>
            <w:noWrap/>
            <w:vAlign w:val="center"/>
          </w:tcPr>
          <w:p>
            <w:pPr>
              <w:jc w:val="left"/>
              <w:rPr>
                <w:rFonts w:ascii="宋体" w:cs="Times New Roman"/>
                <w:color w:val="000000"/>
                <w:kern w:val="0"/>
              </w:rPr>
            </w:pPr>
          </w:p>
        </w:tc>
        <w:tc>
          <w:tcPr>
            <w:tcW w:w="985" w:type="dxa"/>
            <w:gridSpan w:val="2"/>
            <w:tcBorders>
              <w:top w:val="nil"/>
              <w:left w:val="nil"/>
              <w:bottom w:val="single" w:color="auto" w:sz="4" w:space="0"/>
              <w:right w:val="single" w:color="auto" w:sz="4" w:space="0"/>
            </w:tcBorders>
            <w:noWrap/>
            <w:vAlign w:val="center"/>
          </w:tcPr>
          <w:p>
            <w:pPr>
              <w:jc w:val="right"/>
              <w:rPr>
                <w:rFonts w:ascii="宋体" w:cs="Times New Roman"/>
                <w:color w:val="000000"/>
                <w:kern w:val="0"/>
              </w:rPr>
            </w:pPr>
          </w:p>
        </w:tc>
      </w:tr>
      <w:tr>
        <w:tblPrEx>
          <w:tblCellMar>
            <w:top w:w="0" w:type="dxa"/>
            <w:left w:w="108" w:type="dxa"/>
            <w:bottom w:w="0" w:type="dxa"/>
            <w:right w:w="108" w:type="dxa"/>
          </w:tblCellMar>
        </w:tblPrEx>
        <w:trPr>
          <w:trHeight w:val="284" w:hRule="exact"/>
        </w:trPr>
        <w:tc>
          <w:tcPr>
            <w:tcW w:w="4376" w:type="dxa"/>
            <w:gridSpan w:val="4"/>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人员经费合计</w:t>
            </w:r>
          </w:p>
        </w:tc>
        <w:tc>
          <w:tcPr>
            <w:tcW w:w="1093"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2955.645</w:t>
            </w:r>
          </w:p>
        </w:tc>
        <w:tc>
          <w:tcPr>
            <w:tcW w:w="9266" w:type="dxa"/>
            <w:gridSpan w:val="10"/>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公用经费合计</w:t>
            </w:r>
          </w:p>
        </w:tc>
        <w:tc>
          <w:tcPr>
            <w:tcW w:w="985" w:type="dxa"/>
            <w:gridSpan w:val="2"/>
            <w:tcBorders>
              <w:top w:val="nil"/>
              <w:left w:val="nil"/>
              <w:bottom w:val="single" w:color="auto" w:sz="4" w:space="0"/>
              <w:right w:val="single" w:color="auto" w:sz="4" w:space="0"/>
            </w:tcBorders>
            <w:noWrap/>
            <w:vAlign w:val="center"/>
          </w:tcPr>
          <w:p>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color w:val="000000"/>
                <w:kern w:val="0"/>
                <w:sz w:val="22"/>
                <w:szCs w:val="22"/>
                <w:u w:val="none"/>
                <w:lang w:val="en-US" w:eastAsia="zh-CN" w:bidi="ar"/>
              </w:rPr>
              <w:t>400.788</w:t>
            </w:r>
          </w:p>
        </w:tc>
      </w:tr>
      <w:tr>
        <w:tblPrEx>
          <w:tblCellMar>
            <w:top w:w="0" w:type="dxa"/>
            <w:left w:w="108" w:type="dxa"/>
            <w:bottom w:w="0" w:type="dxa"/>
            <w:right w:w="108" w:type="dxa"/>
          </w:tblCellMar>
        </w:tblPrEx>
        <w:trPr>
          <w:trHeight w:val="284" w:hRule="exact"/>
        </w:trPr>
        <w:tc>
          <w:tcPr>
            <w:tcW w:w="15720" w:type="dxa"/>
            <w:gridSpan w:val="18"/>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tblPrEx>
          <w:tblCellMar>
            <w:top w:w="0" w:type="dxa"/>
            <w:left w:w="108" w:type="dxa"/>
            <w:bottom w:w="0" w:type="dxa"/>
            <w:right w:w="108" w:type="dxa"/>
          </w:tblCellMar>
        </w:tblPrEx>
        <w:trPr>
          <w:gridAfter w:val="1"/>
          <w:wAfter w:w="301" w:type="dxa"/>
          <w:trHeight w:val="690" w:hRule="atLeast"/>
        </w:trPr>
        <w:tc>
          <w:tcPr>
            <w:tcW w:w="15419" w:type="dxa"/>
            <w:gridSpan w:val="17"/>
            <w:tcBorders>
              <w:top w:val="nil"/>
              <w:left w:val="nil"/>
              <w:bottom w:val="nil"/>
              <w:right w:val="nil"/>
            </w:tcBorders>
            <w:shd w:val="clear" w:color="auto" w:fill="FFFFFF"/>
            <w:vAlign w:val="center"/>
          </w:tcPr>
          <w:p>
            <w:pPr>
              <w:widowControl/>
              <w:jc w:val="center"/>
              <w:textAlignment w:val="center"/>
              <w:rPr>
                <w:rFonts w:ascii="华文中宋" w:hAnsi="华文中宋" w:eastAsia="华文中宋" w:cs="Times New Roman"/>
                <w:color w:val="000000"/>
                <w:kern w:val="0"/>
                <w:sz w:val="32"/>
                <w:szCs w:val="32"/>
              </w:rPr>
            </w:pPr>
          </w:p>
          <w:p>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tblPrEx>
          <w:tblCellMar>
            <w:top w:w="0" w:type="dxa"/>
            <w:left w:w="108" w:type="dxa"/>
            <w:bottom w:w="0" w:type="dxa"/>
            <w:right w:w="108" w:type="dxa"/>
          </w:tblCellMar>
        </w:tblPrEx>
        <w:trPr>
          <w:gridAfter w:val="1"/>
          <w:wAfter w:w="301" w:type="dxa"/>
          <w:trHeight w:val="345" w:hRule="atLeast"/>
        </w:trPr>
        <w:tc>
          <w:tcPr>
            <w:tcW w:w="986" w:type="dxa"/>
            <w:tcBorders>
              <w:top w:val="nil"/>
              <w:left w:val="nil"/>
              <w:bottom w:val="nil"/>
              <w:right w:val="nil"/>
            </w:tcBorders>
            <w:shd w:val="clear" w:color="auto" w:fill="FFFFFF"/>
            <w:vAlign w:val="center"/>
          </w:tcPr>
          <w:p>
            <w:pPr>
              <w:jc w:val="center"/>
              <w:rPr>
                <w:rFonts w:ascii="宋体" w:cs="Times New Roman"/>
                <w:color w:val="000000"/>
                <w:sz w:val="20"/>
                <w:szCs w:val="20"/>
              </w:rPr>
            </w:pPr>
          </w:p>
        </w:tc>
        <w:tc>
          <w:tcPr>
            <w:tcW w:w="240" w:type="dxa"/>
            <w:tcBorders>
              <w:top w:val="nil"/>
              <w:left w:val="nil"/>
              <w:bottom w:val="nil"/>
              <w:right w:val="nil"/>
            </w:tcBorders>
            <w:shd w:val="clear" w:color="auto" w:fill="FFFFFF"/>
            <w:vAlign w:val="center"/>
          </w:tcPr>
          <w:p>
            <w:pPr>
              <w:jc w:val="center"/>
              <w:rPr>
                <w:rFonts w:ascii="宋体" w:cs="Times New Roman"/>
                <w:color w:val="000000"/>
                <w:sz w:val="20"/>
                <w:szCs w:val="20"/>
              </w:rPr>
            </w:pPr>
          </w:p>
        </w:tc>
        <w:tc>
          <w:tcPr>
            <w:tcW w:w="3164" w:type="dxa"/>
            <w:gridSpan w:val="3"/>
            <w:tcBorders>
              <w:top w:val="nil"/>
              <w:left w:val="nil"/>
              <w:bottom w:val="nil"/>
              <w:right w:val="nil"/>
            </w:tcBorders>
            <w:shd w:val="clear" w:color="auto" w:fill="FFFFFF"/>
            <w:vAlign w:val="center"/>
          </w:tcPr>
          <w:p>
            <w:pPr>
              <w:jc w:val="center"/>
              <w:rPr>
                <w:rFonts w:ascii="宋体" w:cs="Times New Roman"/>
                <w:color w:val="000000"/>
                <w:sz w:val="20"/>
                <w:szCs w:val="20"/>
              </w:rPr>
            </w:pPr>
          </w:p>
        </w:tc>
        <w:tc>
          <w:tcPr>
            <w:tcW w:w="1835" w:type="dxa"/>
            <w:gridSpan w:val="2"/>
            <w:tcBorders>
              <w:top w:val="nil"/>
              <w:left w:val="nil"/>
              <w:bottom w:val="nil"/>
              <w:right w:val="nil"/>
            </w:tcBorders>
            <w:shd w:val="clear" w:color="auto" w:fill="FFFFFF"/>
            <w:vAlign w:val="center"/>
          </w:tcPr>
          <w:p>
            <w:pPr>
              <w:rPr>
                <w:rFonts w:ascii="宋体" w:cs="Times New Roman"/>
                <w:color w:val="000000"/>
                <w:sz w:val="20"/>
                <w:szCs w:val="20"/>
              </w:rPr>
            </w:pPr>
          </w:p>
        </w:tc>
        <w:tc>
          <w:tcPr>
            <w:tcW w:w="2231" w:type="dxa"/>
            <w:gridSpan w:val="2"/>
            <w:tcBorders>
              <w:top w:val="nil"/>
              <w:left w:val="nil"/>
              <w:bottom w:val="nil"/>
              <w:right w:val="nil"/>
            </w:tcBorders>
            <w:shd w:val="clear" w:color="auto" w:fill="FFFFFF"/>
            <w:vAlign w:val="center"/>
          </w:tcPr>
          <w:p>
            <w:pPr>
              <w:rPr>
                <w:rFonts w:ascii="宋体" w:cs="Times New Roman"/>
                <w:color w:val="000000"/>
                <w:sz w:val="20"/>
                <w:szCs w:val="20"/>
              </w:rPr>
            </w:pPr>
          </w:p>
        </w:tc>
        <w:tc>
          <w:tcPr>
            <w:tcW w:w="1993" w:type="dxa"/>
            <w:gridSpan w:val="3"/>
            <w:tcBorders>
              <w:top w:val="nil"/>
              <w:left w:val="nil"/>
              <w:bottom w:val="nil"/>
              <w:right w:val="nil"/>
            </w:tcBorders>
            <w:shd w:val="clear" w:color="auto" w:fill="FFFFFF"/>
            <w:vAlign w:val="center"/>
          </w:tcPr>
          <w:p>
            <w:pPr>
              <w:rPr>
                <w:rFonts w:ascii="宋体" w:cs="Times New Roman"/>
                <w:color w:val="000000"/>
                <w:sz w:val="20"/>
                <w:szCs w:val="20"/>
              </w:rPr>
            </w:pPr>
          </w:p>
        </w:tc>
        <w:tc>
          <w:tcPr>
            <w:tcW w:w="1737" w:type="dxa"/>
            <w:gridSpan w:val="2"/>
            <w:tcBorders>
              <w:top w:val="nil"/>
              <w:left w:val="nil"/>
              <w:bottom w:val="nil"/>
              <w:right w:val="nil"/>
            </w:tcBorders>
            <w:shd w:val="clear" w:color="auto" w:fill="FFFFFF"/>
            <w:vAlign w:val="center"/>
          </w:tcPr>
          <w:p>
            <w:pPr>
              <w:rPr>
                <w:rFonts w:ascii="宋体" w:cs="Times New Roman"/>
                <w:color w:val="000000"/>
                <w:sz w:val="20"/>
                <w:szCs w:val="20"/>
              </w:rPr>
            </w:pPr>
          </w:p>
        </w:tc>
        <w:tc>
          <w:tcPr>
            <w:tcW w:w="1658"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575" w:type="dxa"/>
            <w:gridSpan w:val="2"/>
            <w:tcBorders>
              <w:top w:val="nil"/>
              <w:left w:val="nil"/>
              <w:bottom w:val="nil"/>
              <w:right w:val="nil"/>
            </w:tcBorders>
            <w:shd w:val="clear" w:color="auto" w:fill="FFFFFF"/>
            <w:noWrap/>
            <w:vAlign w:val="center"/>
          </w:tcPr>
          <w:p>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301" w:type="dxa"/>
          <w:trHeight w:val="690" w:hRule="atLeast"/>
        </w:trPr>
        <w:tc>
          <w:tcPr>
            <w:tcW w:w="6225" w:type="dxa"/>
            <w:gridSpan w:val="7"/>
            <w:tcBorders>
              <w:top w:val="nil"/>
              <w:left w:val="nil"/>
              <w:bottom w:val="nil"/>
              <w:right w:val="nil"/>
            </w:tcBorders>
            <w:shd w:val="clear" w:color="auto" w:fill="FFFFFF"/>
            <w:noWrap/>
            <w:vAlign w:val="center"/>
          </w:tcPr>
          <w:p>
            <w:pPr>
              <w:rPr>
                <w:rFonts w:ascii="宋体" w:cs="Times New Roman"/>
                <w:color w:val="00000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szCs w:val="21"/>
              </w:rPr>
              <w:t>湘潭县河口镇人民政府</w:t>
            </w:r>
          </w:p>
        </w:tc>
        <w:tc>
          <w:tcPr>
            <w:tcW w:w="2231" w:type="dxa"/>
            <w:gridSpan w:val="2"/>
            <w:tcBorders>
              <w:top w:val="nil"/>
              <w:left w:val="nil"/>
              <w:bottom w:val="nil"/>
              <w:right w:val="nil"/>
            </w:tcBorders>
            <w:shd w:val="clear" w:color="auto" w:fill="FFFFFF"/>
            <w:vAlign w:val="center"/>
          </w:tcPr>
          <w:p>
            <w:pPr>
              <w:rPr>
                <w:rFonts w:ascii="宋体" w:cs="Times New Roman"/>
                <w:color w:val="000000"/>
                <w:sz w:val="20"/>
                <w:szCs w:val="20"/>
              </w:rPr>
            </w:pPr>
          </w:p>
        </w:tc>
        <w:tc>
          <w:tcPr>
            <w:tcW w:w="1993" w:type="dxa"/>
            <w:gridSpan w:val="3"/>
            <w:tcBorders>
              <w:top w:val="nil"/>
              <w:left w:val="nil"/>
              <w:bottom w:val="nil"/>
              <w:right w:val="nil"/>
            </w:tcBorders>
            <w:shd w:val="clear" w:color="auto" w:fill="FFFFFF"/>
            <w:vAlign w:val="center"/>
          </w:tcPr>
          <w:p>
            <w:pPr>
              <w:rPr>
                <w:rFonts w:ascii="宋体" w:cs="Times New Roman"/>
                <w:color w:val="000000"/>
                <w:sz w:val="20"/>
                <w:szCs w:val="20"/>
              </w:rPr>
            </w:pPr>
          </w:p>
        </w:tc>
        <w:tc>
          <w:tcPr>
            <w:tcW w:w="1737" w:type="dxa"/>
            <w:gridSpan w:val="2"/>
            <w:tcBorders>
              <w:top w:val="nil"/>
              <w:left w:val="nil"/>
              <w:bottom w:val="nil"/>
              <w:right w:val="nil"/>
            </w:tcBorders>
            <w:shd w:val="clear" w:color="auto" w:fill="FFFFFF"/>
            <w:vAlign w:val="center"/>
          </w:tcPr>
          <w:p>
            <w:pPr>
              <w:rPr>
                <w:rFonts w:ascii="宋体" w:cs="Times New Roman"/>
                <w:color w:val="000000"/>
                <w:sz w:val="20"/>
                <w:szCs w:val="20"/>
              </w:rPr>
            </w:pPr>
          </w:p>
        </w:tc>
        <w:tc>
          <w:tcPr>
            <w:tcW w:w="1658"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575" w:type="dxa"/>
            <w:gridSpan w:val="2"/>
            <w:tcBorders>
              <w:top w:val="nil"/>
              <w:left w:val="nil"/>
              <w:bottom w:val="nil"/>
              <w:right w:val="nil"/>
            </w:tcBorders>
            <w:shd w:val="clear" w:color="auto" w:fill="FFFFFF"/>
            <w:noWrap/>
            <w:vAlign w:val="center"/>
          </w:tcPr>
          <w:p>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gridAfter w:val="1"/>
          <w:wAfter w:w="301" w:type="dxa"/>
          <w:trHeight w:val="459" w:hRule="atLeast"/>
        </w:trPr>
        <w:tc>
          <w:tcPr>
            <w:tcW w:w="4390"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25"/>
              </w:rPr>
              <w:t xml:space="preserve">   </w:t>
            </w:r>
            <w:r>
              <w:rPr>
                <w:rStyle w:val="26"/>
                <w:rFonts w:hint="eastAsia"/>
              </w:rPr>
              <w:t>目</w:t>
            </w:r>
          </w:p>
        </w:tc>
        <w:tc>
          <w:tcPr>
            <w:tcW w:w="183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231"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5388"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1575"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tblPrEx>
          <w:tblCellMar>
            <w:top w:w="0" w:type="dxa"/>
            <w:left w:w="108" w:type="dxa"/>
            <w:bottom w:w="0" w:type="dxa"/>
            <w:right w:w="108" w:type="dxa"/>
          </w:tblCellMar>
        </w:tblPrEx>
        <w:trPr>
          <w:gridAfter w:val="1"/>
          <w:wAfter w:w="301" w:type="dxa"/>
          <w:trHeight w:val="609" w:hRule="atLeast"/>
        </w:trPr>
        <w:tc>
          <w:tcPr>
            <w:tcW w:w="1226"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3164"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183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3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993"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173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165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15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409" w:hRule="atLeast"/>
        </w:trPr>
        <w:tc>
          <w:tcPr>
            <w:tcW w:w="12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164"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83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3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993"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73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65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509" w:hRule="atLeast"/>
        </w:trPr>
        <w:tc>
          <w:tcPr>
            <w:tcW w:w="1226"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164"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83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31"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993"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73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65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575"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509" w:hRule="atLeast"/>
        </w:trPr>
        <w:tc>
          <w:tcPr>
            <w:tcW w:w="4390"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18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23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19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173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16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tblPrEx>
          <w:tblCellMar>
            <w:top w:w="0" w:type="dxa"/>
            <w:left w:w="108" w:type="dxa"/>
            <w:bottom w:w="0" w:type="dxa"/>
            <w:right w:w="108" w:type="dxa"/>
          </w:tblCellMar>
        </w:tblPrEx>
        <w:trPr>
          <w:gridAfter w:val="1"/>
          <w:wAfter w:w="301" w:type="dxa"/>
          <w:trHeight w:val="509" w:hRule="atLeast"/>
        </w:trPr>
        <w:tc>
          <w:tcPr>
            <w:tcW w:w="4390"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18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31"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993" w:type="dxa"/>
            <w:gridSpan w:val="3"/>
            <w:tcBorders>
              <w:top w:val="single" w:color="000000" w:sz="4" w:space="0"/>
              <w:left w:val="single" w:color="000000" w:sz="4" w:space="0"/>
              <w:bottom w:val="single" w:color="000000" w:sz="4" w:space="0"/>
              <w:right w:val="single" w:color="000000"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737" w:type="dxa"/>
            <w:gridSpan w:val="2"/>
            <w:tcBorders>
              <w:top w:val="single" w:color="000000" w:sz="4" w:space="0"/>
              <w:left w:val="single" w:color="000000" w:sz="4" w:space="0"/>
              <w:bottom w:val="single" w:color="000000" w:sz="4" w:space="0"/>
              <w:right w:val="single" w:color="000000"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65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509" w:hRule="atLeast"/>
        </w:trPr>
        <w:tc>
          <w:tcPr>
            <w:tcW w:w="1226" w:type="dxa"/>
            <w:gridSpan w:val="2"/>
            <w:tcBorders>
              <w:top w:val="single" w:color="000000" w:sz="4" w:space="0"/>
              <w:left w:val="single" w:color="000000" w:sz="4" w:space="0"/>
              <w:bottom w:val="single" w:color="000000" w:sz="4" w:space="0"/>
              <w:right w:val="single" w:color="000000" w:sz="4" w:space="0"/>
            </w:tcBorders>
            <w:vAlign w:val="center"/>
          </w:tcPr>
          <w:p>
            <w:pPr>
              <w:rPr>
                <w:rFonts w:hint="default" w:ascii="Calibri" w:hAnsi="Calibri" w:eastAsia="宋体" w:cs="宋体"/>
                <w:kern w:val="2"/>
                <w:sz w:val="21"/>
                <w:szCs w:val="21"/>
                <w:lang w:val="en-US" w:eastAsia="zh-CN" w:bidi="ar-SA"/>
              </w:rPr>
            </w:pPr>
            <w:r>
              <w:rPr>
                <w:rFonts w:hint="eastAsia" w:cs="宋体"/>
                <w:lang w:val="en-US" w:eastAsia="zh-CN"/>
              </w:rPr>
              <w:t>229</w:t>
            </w:r>
          </w:p>
        </w:tc>
        <w:tc>
          <w:tcPr>
            <w:tcW w:w="3164"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其他支出</w:t>
            </w:r>
          </w:p>
        </w:tc>
        <w:tc>
          <w:tcPr>
            <w:tcW w:w="183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2231"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993" w:type="dxa"/>
            <w:gridSpan w:val="3"/>
            <w:tcBorders>
              <w:top w:val="single" w:color="000000" w:sz="4" w:space="0"/>
              <w:left w:val="single" w:color="000000" w:sz="4" w:space="0"/>
              <w:bottom w:val="single" w:color="000000" w:sz="4" w:space="0"/>
              <w:right w:val="single" w:color="000000"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737" w:type="dxa"/>
            <w:gridSpan w:val="2"/>
            <w:tcBorders>
              <w:top w:val="single" w:color="000000" w:sz="4" w:space="0"/>
              <w:left w:val="single" w:color="000000" w:sz="4" w:space="0"/>
              <w:bottom w:val="single" w:color="000000" w:sz="4" w:space="0"/>
              <w:right w:val="single" w:color="000000"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658"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509" w:hRule="atLeast"/>
        </w:trPr>
        <w:tc>
          <w:tcPr>
            <w:tcW w:w="1226" w:type="dxa"/>
            <w:gridSpan w:val="2"/>
            <w:tcBorders>
              <w:top w:val="single" w:color="000000" w:sz="4" w:space="0"/>
              <w:left w:val="single" w:color="000000" w:sz="4" w:space="0"/>
              <w:bottom w:val="single" w:color="000000" w:sz="4" w:space="0"/>
              <w:right w:val="single" w:color="000000" w:sz="4" w:space="0"/>
            </w:tcBorders>
            <w:vAlign w:val="center"/>
          </w:tcPr>
          <w:p>
            <w:pPr>
              <w:rPr>
                <w:rFonts w:hint="default" w:ascii="Calibri" w:hAnsi="Calibri" w:eastAsia="宋体" w:cs="宋体"/>
                <w:kern w:val="2"/>
                <w:sz w:val="21"/>
                <w:szCs w:val="21"/>
                <w:lang w:val="en-US" w:eastAsia="zh-CN" w:bidi="ar-SA"/>
              </w:rPr>
            </w:pPr>
            <w:r>
              <w:rPr>
                <w:rFonts w:hint="eastAsia" w:cs="宋体"/>
                <w:lang w:val="en-US" w:eastAsia="zh-CN"/>
              </w:rPr>
              <w:t>22960</w:t>
            </w:r>
          </w:p>
        </w:tc>
        <w:tc>
          <w:tcPr>
            <w:tcW w:w="3164"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彩票公益金安排的支出</w:t>
            </w:r>
          </w:p>
        </w:tc>
        <w:tc>
          <w:tcPr>
            <w:tcW w:w="183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2231"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993" w:type="dxa"/>
            <w:gridSpan w:val="3"/>
            <w:tcBorders>
              <w:top w:val="single" w:color="000000" w:sz="4" w:space="0"/>
              <w:left w:val="single" w:color="000000" w:sz="4" w:space="0"/>
              <w:bottom w:val="single" w:color="000000" w:sz="4" w:space="0"/>
              <w:right w:val="single" w:color="000000"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737" w:type="dxa"/>
            <w:gridSpan w:val="2"/>
            <w:tcBorders>
              <w:top w:val="single" w:color="000000" w:sz="4" w:space="0"/>
              <w:left w:val="single" w:color="000000" w:sz="4" w:space="0"/>
              <w:bottom w:val="single" w:color="000000" w:sz="4" w:space="0"/>
              <w:right w:val="single" w:color="000000"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658"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509" w:hRule="atLeast"/>
        </w:trPr>
        <w:tc>
          <w:tcPr>
            <w:tcW w:w="1226" w:type="dxa"/>
            <w:gridSpan w:val="2"/>
            <w:tcBorders>
              <w:top w:val="single" w:color="000000" w:sz="4" w:space="0"/>
              <w:left w:val="single" w:color="000000" w:sz="4" w:space="0"/>
              <w:bottom w:val="single" w:color="000000" w:sz="4" w:space="0"/>
              <w:right w:val="single" w:color="000000" w:sz="4" w:space="0"/>
            </w:tcBorders>
            <w:vAlign w:val="center"/>
          </w:tcPr>
          <w:p>
            <w:pPr>
              <w:rPr>
                <w:rFonts w:hint="default" w:ascii="Calibri" w:hAnsi="Calibri" w:eastAsia="宋体" w:cs="宋体"/>
                <w:kern w:val="2"/>
                <w:sz w:val="21"/>
                <w:szCs w:val="21"/>
                <w:lang w:val="en-US" w:eastAsia="zh-CN" w:bidi="ar-SA"/>
              </w:rPr>
            </w:pPr>
            <w:r>
              <w:rPr>
                <w:rFonts w:hint="eastAsia" w:cs="宋体"/>
                <w:lang w:val="en-US" w:eastAsia="zh-CN"/>
              </w:rPr>
              <w:t>2296002</w:t>
            </w:r>
          </w:p>
        </w:tc>
        <w:tc>
          <w:tcPr>
            <w:tcW w:w="3164" w:type="dxa"/>
            <w:gridSpan w:val="3"/>
            <w:tcBorders>
              <w:top w:val="single" w:color="000000" w:sz="4" w:space="0"/>
              <w:left w:val="single" w:color="000000" w:sz="4" w:space="0"/>
              <w:bottom w:val="single" w:color="000000" w:sz="4" w:space="0"/>
              <w:right w:val="single" w:color="000000" w:sz="4" w:space="0"/>
            </w:tcBorders>
            <w:vAlign w:val="center"/>
          </w:tcPr>
          <w:p>
            <w:pPr>
              <w:rPr>
                <w:rFonts w:hint="eastAsia" w:ascii="Calibri" w:hAnsi="Calibri" w:eastAsia="宋体" w:cs="宋体"/>
                <w:kern w:val="2"/>
                <w:sz w:val="21"/>
                <w:szCs w:val="21"/>
                <w:lang w:val="en-US" w:eastAsia="zh-CN" w:bidi="ar-SA"/>
              </w:rPr>
            </w:pPr>
            <w:r>
              <w:rPr>
                <w:rFonts w:hint="eastAsia" w:cs="宋体"/>
                <w:lang w:eastAsia="zh-CN"/>
              </w:rPr>
              <w:t>用于社会福利的彩票公益金支出</w:t>
            </w:r>
          </w:p>
        </w:tc>
        <w:tc>
          <w:tcPr>
            <w:tcW w:w="183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2231"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993" w:type="dxa"/>
            <w:gridSpan w:val="3"/>
            <w:tcBorders>
              <w:top w:val="single" w:color="000000" w:sz="4" w:space="0"/>
              <w:left w:val="single" w:color="000000" w:sz="4" w:space="0"/>
              <w:bottom w:val="single" w:color="000000" w:sz="4" w:space="0"/>
              <w:right w:val="single" w:color="000000"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737" w:type="dxa"/>
            <w:gridSpan w:val="2"/>
            <w:tcBorders>
              <w:top w:val="single" w:color="000000" w:sz="4" w:space="0"/>
              <w:left w:val="single" w:color="000000" w:sz="4" w:space="0"/>
              <w:bottom w:val="single" w:color="000000" w:sz="4" w:space="0"/>
              <w:right w:val="single" w:color="000000" w:sz="4" w:space="0"/>
            </w:tcBorders>
            <w:vAlign w:val="center"/>
          </w:tcPr>
          <w:p>
            <w:pPr>
              <w:jc w:val="right"/>
              <w:rPr>
                <w:rFonts w:hint="eastAsia" w:ascii="Calibri" w:hAnsi="Calibri" w:eastAsia="宋体" w:cs="宋体"/>
                <w:kern w:val="2"/>
                <w:sz w:val="21"/>
                <w:szCs w:val="21"/>
                <w:lang w:val="en-US" w:eastAsia="zh-CN" w:bidi="ar-SA"/>
              </w:rPr>
            </w:pPr>
            <w:r>
              <w:rPr>
                <w:rFonts w:hint="eastAsia" w:cs="宋体"/>
                <w:lang w:val="en-US" w:eastAsia="zh-CN"/>
              </w:rPr>
              <w:t>0.39</w:t>
            </w:r>
          </w:p>
        </w:tc>
        <w:tc>
          <w:tcPr>
            <w:tcW w:w="1658"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509" w:hRule="atLeast"/>
        </w:trPr>
        <w:tc>
          <w:tcPr>
            <w:tcW w:w="12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164"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83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2231"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99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7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658"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509" w:hRule="atLeast"/>
        </w:trPr>
        <w:tc>
          <w:tcPr>
            <w:tcW w:w="12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164"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83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2231"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99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7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658"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509" w:hRule="atLeast"/>
        </w:trPr>
        <w:tc>
          <w:tcPr>
            <w:tcW w:w="122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164"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83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2231"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993" w:type="dxa"/>
            <w:gridSpan w:val="3"/>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73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658"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1575"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gridAfter w:val="1"/>
          <w:wAfter w:w="301" w:type="dxa"/>
          <w:trHeight w:val="725" w:hRule="atLeast"/>
        </w:trPr>
        <w:tc>
          <w:tcPr>
            <w:tcW w:w="15419" w:type="dxa"/>
            <w:gridSpan w:val="17"/>
            <w:tcBorders>
              <w:top w:val="nil"/>
              <w:left w:val="nil"/>
              <w:bottom w:val="nil"/>
              <w:right w:val="nil"/>
            </w:tcBorders>
            <w:vAlign w:val="center"/>
          </w:tcPr>
          <w:p>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pPr>
              <w:widowControl/>
              <w:jc w:val="left"/>
              <w:textAlignment w:val="center"/>
              <w:rPr>
                <w:rFonts w:ascii="宋体" w:cs="Times New Roman"/>
                <w:color w:val="000000"/>
                <w:kern w:val="0"/>
                <w:sz w:val="24"/>
                <w:szCs w:val="24"/>
              </w:rPr>
            </w:pPr>
          </w:p>
          <w:p>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pPr>
        <w:widowControl/>
        <w:jc w:val="center"/>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p>
    <w:tbl>
      <w:tblPr>
        <w:tblStyle w:val="14"/>
        <w:tblW w:w="15120" w:type="dxa"/>
        <w:tblInd w:w="-106" w:type="dxa"/>
        <w:tblLayout w:type="autofit"/>
        <w:tblCellMar>
          <w:top w:w="0" w:type="dxa"/>
          <w:left w:w="108" w:type="dxa"/>
          <w:bottom w:w="0" w:type="dxa"/>
          <w:right w:w="108" w:type="dxa"/>
        </w:tblCellMar>
      </w:tblPr>
      <w:tblGrid>
        <w:gridCol w:w="2916"/>
        <w:gridCol w:w="632"/>
        <w:gridCol w:w="2026"/>
        <w:gridCol w:w="2901"/>
        <w:gridCol w:w="2901"/>
        <w:gridCol w:w="3744"/>
      </w:tblGrid>
      <w:tr>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szCs w:val="21"/>
              </w:rPr>
              <w:t>湘潭县河口镇人民政府</w:t>
            </w:r>
          </w:p>
        </w:tc>
        <w:tc>
          <w:tcPr>
            <w:tcW w:w="701" w:type="dxa"/>
            <w:tcBorders>
              <w:top w:val="nil"/>
              <w:left w:val="nil"/>
              <w:bottom w:val="nil"/>
              <w:right w:val="nil"/>
            </w:tcBorders>
            <w:shd w:val="clear" w:color="auto" w:fill="FFFFFF"/>
            <w:vAlign w:val="center"/>
          </w:tcPr>
          <w:p>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7"/>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4"/>
                <w:szCs w:val="24"/>
              </w:rPr>
            </w:pPr>
          </w:p>
        </w:tc>
      </w:tr>
      <w:tr>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pPr>
              <w:widowControl/>
              <w:jc w:val="left"/>
              <w:textAlignment w:val="center"/>
              <w:rPr>
                <w:rFonts w:ascii="宋体" w:cs="Times New Roman"/>
                <w:color w:val="000000"/>
                <w:kern w:val="0"/>
                <w:sz w:val="24"/>
                <w:szCs w:val="24"/>
              </w:rPr>
            </w:pPr>
          </w:p>
          <w:p>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pPr>
        <w:widowControl/>
        <w:jc w:val="center"/>
        <w:rPr>
          <w:rFonts w:ascii="Times New Roman" w:hAnsi="Times New Roman" w:eastAsia="方正小标宋_GBK" w:cs="Times New Roman"/>
          <w:color w:val="000000"/>
          <w:kern w:val="0"/>
          <w:sz w:val="36"/>
          <w:szCs w:val="36"/>
        </w:rPr>
      </w:pPr>
    </w:p>
    <w:tbl>
      <w:tblPr>
        <w:tblStyle w:val="14"/>
        <w:tblW w:w="15140" w:type="dxa"/>
        <w:tblInd w:w="-106" w:type="dxa"/>
        <w:tblLayout w:type="autofit"/>
        <w:tblCellMar>
          <w:top w:w="0" w:type="dxa"/>
          <w:left w:w="108" w:type="dxa"/>
          <w:bottom w:w="0" w:type="dxa"/>
          <w:right w:w="108" w:type="dxa"/>
        </w:tblCellMar>
      </w:tblPr>
      <w:tblGrid>
        <w:gridCol w:w="2916"/>
        <w:gridCol w:w="1175"/>
        <w:gridCol w:w="1077"/>
        <w:gridCol w:w="1077"/>
        <w:gridCol w:w="1077"/>
        <w:gridCol w:w="1077"/>
        <w:gridCol w:w="1077"/>
        <w:gridCol w:w="1175"/>
        <w:gridCol w:w="1077"/>
        <w:gridCol w:w="1077"/>
        <w:gridCol w:w="1077"/>
        <w:gridCol w:w="1258"/>
      </w:tblGrid>
      <w:tr>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widowControl/>
              <w:jc w:val="center"/>
              <w:textAlignment w:val="center"/>
              <w:rPr>
                <w:rFonts w:ascii="华文中宋" w:hAnsi="华文中宋" w:eastAsia="华文中宋" w:cs="Times New Roman"/>
                <w:color w:val="000000"/>
                <w:kern w:val="0"/>
                <w:sz w:val="32"/>
                <w:szCs w:val="32"/>
              </w:rPr>
            </w:pPr>
          </w:p>
          <w:p>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r>
              <w:rPr>
                <w:rFonts w:hint="eastAsia" w:ascii="Times New Roman" w:hAnsi="Times New Roman" w:eastAsia="仿宋_GB2312" w:cs="Times New Roman"/>
                <w:color w:val="000000"/>
                <w:kern w:val="0"/>
                <w:szCs w:val="21"/>
              </w:rPr>
              <w:t>湘潭县河口镇人民政府</w:t>
            </w: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2"/>
                <w:szCs w:val="22"/>
              </w:rPr>
            </w:pPr>
          </w:p>
        </w:tc>
      </w:tr>
      <w:tr>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pPr>
              <w:rPr>
                <w:rFonts w:ascii="宋体" w:cs="Times New Roman"/>
                <w:color w:val="000000"/>
                <w:sz w:val="22"/>
                <w:szCs w:val="22"/>
              </w:rPr>
            </w:pPr>
          </w:p>
        </w:tc>
      </w:tr>
      <w:tr>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autoSpaceDE w:val="0"/>
        <w:autoSpaceDN w:val="0"/>
        <w:adjustRightInd w:val="0"/>
        <w:ind w:left="315" w:leftChars="150"/>
        <w:jc w:val="left"/>
        <w:rPr>
          <w:rFonts w:ascii="宋体" w:cs="Times New Roman"/>
          <w:kern w:val="0"/>
          <w:sz w:val="24"/>
          <w:szCs w:val="24"/>
        </w:rPr>
      </w:pPr>
    </w:p>
    <w:p>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23"/>
        <w:rPr>
          <w:rFonts w:cs="Times New Roman"/>
          <w:sz w:val="72"/>
          <w:szCs w:val="72"/>
        </w:rPr>
      </w:pPr>
    </w:p>
    <w:p>
      <w:pPr>
        <w:pStyle w:val="23"/>
        <w:rPr>
          <w:rFonts w:cs="Times New Roman"/>
          <w:sz w:val="72"/>
          <w:szCs w:val="72"/>
        </w:rPr>
      </w:pPr>
    </w:p>
    <w:p>
      <w:pPr>
        <w:pStyle w:val="23"/>
        <w:rPr>
          <w:rFonts w:cs="Times New Roman"/>
          <w:sz w:val="72"/>
          <w:szCs w:val="72"/>
        </w:rPr>
      </w:pPr>
    </w:p>
    <w:p>
      <w:pPr>
        <w:pStyle w:val="23"/>
        <w:rPr>
          <w:rFonts w:cs="Times New Roman"/>
          <w:sz w:val="72"/>
          <w:szCs w:val="72"/>
        </w:rPr>
      </w:pPr>
    </w:p>
    <w:p>
      <w:pPr>
        <w:pStyle w:val="23"/>
        <w:jc w:val="center"/>
        <w:rPr>
          <w:rFonts w:cs="Times New Roman"/>
          <w:sz w:val="72"/>
          <w:szCs w:val="72"/>
        </w:rPr>
      </w:pPr>
    </w:p>
    <w:p>
      <w:pPr>
        <w:pStyle w:val="23"/>
        <w:jc w:val="center"/>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pPr>
        <w:pStyle w:val="23"/>
        <w:jc w:val="center"/>
        <w:rPr>
          <w:rFonts w:ascii="方正小标宋_GBK" w:hAnsi="方正小标宋_GBK" w:eastAsia="方正小标宋_GBK" w:cs="Times New Roman"/>
          <w:sz w:val="70"/>
          <w:szCs w:val="70"/>
        </w:rPr>
      </w:pPr>
    </w:p>
    <w:p>
      <w:pPr>
        <w:pStyle w:val="23"/>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pPr>
        <w:pStyle w:val="23"/>
        <w:spacing w:line="600" w:lineRule="exact"/>
        <w:ind w:firstLine="640" w:firstLineChars="200"/>
        <w:rPr>
          <w:rFonts w:hAnsi="黑体" w:cs="Times New Roman"/>
          <w:sz w:val="32"/>
          <w:szCs w:val="32"/>
        </w:rPr>
      </w:pPr>
      <w:r>
        <w:rPr>
          <w:rFonts w:hint="eastAsia" w:hAnsi="黑体"/>
          <w:sz w:val="32"/>
          <w:szCs w:val="32"/>
        </w:rPr>
        <w:t>一、收入支出决算总体情况说明</w:t>
      </w:r>
    </w:p>
    <w:p>
      <w:pPr>
        <w:pStyle w:val="23"/>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lang w:val="en-US" w:eastAsia="zh-CN"/>
        </w:rPr>
        <w:t>4907.91</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仿宋_GB2312"/>
          <w:sz w:val="32"/>
          <w:szCs w:val="32"/>
          <w:lang w:val="en-US" w:eastAsia="zh-CN"/>
        </w:rPr>
        <w:t>380.86</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8.41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w:t>
      </w:r>
      <w:r>
        <w:rPr>
          <w:rFonts w:hint="eastAsia" w:ascii="Times New Roman" w:hAnsi="Times New Roman" w:eastAsia="仿宋_GB2312"/>
          <w:sz w:val="32"/>
          <w:szCs w:val="32"/>
        </w:rPr>
        <w:t>是因为</w:t>
      </w:r>
      <w:r>
        <w:rPr>
          <w:rFonts w:hint="eastAsia" w:ascii="Times New Roman" w:hAnsi="Times New Roman" w:eastAsia="仿宋_GB2312"/>
          <w:sz w:val="32"/>
          <w:szCs w:val="32"/>
          <w:lang w:eastAsia="zh-CN"/>
        </w:rPr>
        <w:t>河口镇中湾村化工厂地块及周边遗留污染风险管控项目支出</w:t>
      </w:r>
      <w:r>
        <w:rPr>
          <w:rFonts w:hint="eastAsia" w:ascii="Times New Roman" w:hAnsi="Times New Roman" w:eastAsia="仿宋_GB2312"/>
          <w:sz w:val="32"/>
          <w:szCs w:val="32"/>
        </w:rPr>
        <w:t>。</w:t>
      </w:r>
    </w:p>
    <w:p>
      <w:pPr>
        <w:pStyle w:val="23"/>
        <w:spacing w:line="600" w:lineRule="exact"/>
        <w:ind w:firstLine="640" w:firstLineChars="200"/>
        <w:rPr>
          <w:rFonts w:hAnsi="黑体" w:cs="Times New Roman"/>
          <w:sz w:val="32"/>
          <w:szCs w:val="32"/>
        </w:rPr>
      </w:pPr>
      <w:r>
        <w:rPr>
          <w:rFonts w:hint="eastAsia" w:hAnsi="黑体"/>
          <w:sz w:val="32"/>
          <w:szCs w:val="32"/>
        </w:rPr>
        <w:t>二、收入决算情况说明</w:t>
      </w:r>
    </w:p>
    <w:p>
      <w:pPr>
        <w:pStyle w:val="23"/>
        <w:spacing w:line="600" w:lineRule="exact"/>
        <w:ind w:firstLine="640" w:firstLineChars="200"/>
        <w:rPr>
          <w:rFonts w:hint="eastAsia" w:ascii="Times New Roman" w:hAnsi="Times New Roman" w:eastAsia="仿宋_GB2312"/>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lang w:val="en-US" w:eastAsia="zh-CN"/>
        </w:rPr>
        <w:t>4907.91</w:t>
      </w:r>
      <w:r>
        <w:rPr>
          <w:rFonts w:hint="eastAsia" w:ascii="Times New Roman" w:hAnsi="Times New Roman" w:eastAsia="仿宋_GB2312" w:cs="仿宋_GB2312"/>
          <w:sz w:val="32"/>
          <w:szCs w:val="32"/>
        </w:rPr>
        <w:t>万元，其中：</w:t>
      </w:r>
      <w:r>
        <w:rPr>
          <w:rFonts w:hint="eastAsia" w:ascii="Times New Roman" w:hAnsi="Times New Roman" w:eastAsia="仿宋_GB2312"/>
          <w:sz w:val="32"/>
          <w:szCs w:val="32"/>
        </w:rPr>
        <w:t>一般公共预算财政拨款收入</w:t>
      </w:r>
      <w:r>
        <w:rPr>
          <w:rFonts w:hint="eastAsia" w:ascii="Times New Roman" w:hAnsi="Times New Roman" w:eastAsia="仿宋_GB2312"/>
          <w:sz w:val="32"/>
          <w:szCs w:val="32"/>
          <w:lang w:val="en-US" w:eastAsia="zh-CN"/>
        </w:rPr>
        <w:t>4223.92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86.06</w:t>
      </w:r>
      <w:r>
        <w:rPr>
          <w:rFonts w:hint="eastAsia" w:ascii="Times New Roman" w:hAnsi="Times New Roman" w:eastAsia="仿宋_GB2312"/>
          <w:sz w:val="32"/>
          <w:szCs w:val="32"/>
        </w:rPr>
        <w:t>%；政府性基金预算财政拨款收入</w:t>
      </w:r>
      <w:r>
        <w:rPr>
          <w:rFonts w:hint="eastAsia" w:ascii="Times New Roman" w:hAnsi="Times New Roman" w:eastAsia="仿宋_GB2312"/>
          <w:sz w:val="32"/>
          <w:szCs w:val="32"/>
          <w:lang w:val="en-US" w:eastAsia="zh-CN"/>
        </w:rPr>
        <w:t>0.39</w:t>
      </w:r>
      <w:r>
        <w:rPr>
          <w:rFonts w:hint="eastAsia" w:ascii="Times New Roman" w:hAnsi="Times New Roman" w:eastAsia="仿宋_GB2312"/>
          <w:sz w:val="32"/>
          <w:szCs w:val="32"/>
        </w:rPr>
        <w:t>万元，占0.</w:t>
      </w:r>
      <w:r>
        <w:rPr>
          <w:rFonts w:hint="eastAsia" w:ascii="Times New Roman" w:hAnsi="Times New Roman" w:eastAsia="仿宋_GB2312"/>
          <w:sz w:val="32"/>
          <w:szCs w:val="32"/>
          <w:lang w:val="en-US" w:eastAsia="zh-CN"/>
        </w:rPr>
        <w:t>01</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683.60万</w:t>
      </w:r>
      <w:r>
        <w:rPr>
          <w:rFonts w:hint="eastAsia" w:ascii="Times New Roman" w:hAnsi="Times New Roman" w:eastAsia="仿宋_GB2312"/>
          <w:sz w:val="32"/>
          <w:szCs w:val="32"/>
        </w:rPr>
        <w:t>元，占</w:t>
      </w:r>
      <w:r>
        <w:rPr>
          <w:rFonts w:hint="eastAsia" w:ascii="Times New Roman" w:hAnsi="Times New Roman" w:eastAsia="仿宋_GB2312"/>
          <w:sz w:val="32"/>
          <w:szCs w:val="32"/>
          <w:lang w:val="en-US" w:eastAsia="zh-CN"/>
        </w:rPr>
        <w:t>13.93</w:t>
      </w:r>
      <w:r>
        <w:rPr>
          <w:rFonts w:hint="eastAsia" w:ascii="Times New Roman" w:hAnsi="Times New Roman" w:eastAsia="仿宋_GB2312"/>
          <w:sz w:val="32"/>
          <w:szCs w:val="32"/>
        </w:rPr>
        <w:t>%。</w:t>
      </w:r>
    </w:p>
    <w:p>
      <w:pPr>
        <w:pStyle w:val="23"/>
        <w:spacing w:line="600" w:lineRule="exact"/>
        <w:ind w:firstLine="640" w:firstLineChars="200"/>
        <w:rPr>
          <w:rFonts w:hAnsi="黑体" w:cs="Times New Roman"/>
          <w:sz w:val="32"/>
          <w:szCs w:val="32"/>
        </w:rPr>
      </w:pPr>
      <w:r>
        <w:rPr>
          <w:rFonts w:hint="eastAsia" w:hAnsi="黑体"/>
          <w:sz w:val="32"/>
          <w:szCs w:val="32"/>
        </w:rPr>
        <w:t>三、支出决算情况说明</w:t>
      </w:r>
    </w:p>
    <w:p>
      <w:pPr>
        <w:pStyle w:val="23"/>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lang w:val="en-US" w:eastAsia="zh-CN"/>
        </w:rPr>
        <w:t>4907.91</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3996.67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81.43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lang w:val="en-US" w:eastAsia="zh-CN"/>
        </w:rPr>
        <w:t>911.24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18.57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pPr>
        <w:pStyle w:val="23"/>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pPr>
        <w:pStyle w:val="23"/>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4223.92</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仿宋_GB2312"/>
          <w:sz w:val="32"/>
          <w:szCs w:val="32"/>
          <w:lang w:val="en-US" w:eastAsia="zh-CN"/>
        </w:rPr>
        <w:t>572.06</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增长（减少）</w:t>
      </w:r>
      <w:r>
        <w:rPr>
          <w:rFonts w:hint="eastAsia" w:ascii="Times New Roman" w:hAnsi="Times New Roman" w:eastAsia="仿宋_GB2312" w:cs="Times New Roman"/>
          <w:sz w:val="32"/>
          <w:szCs w:val="32"/>
          <w:lang w:val="en-US" w:eastAsia="zh-CN"/>
        </w:rPr>
        <w:t>15.82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w:t>
      </w:r>
      <w:r>
        <w:rPr>
          <w:rFonts w:hint="eastAsia" w:ascii="Times New Roman" w:hAnsi="Times New Roman" w:eastAsia="仿宋_GB2312"/>
          <w:sz w:val="32"/>
          <w:szCs w:val="32"/>
        </w:rPr>
        <w:t>是因为</w:t>
      </w:r>
      <w:r>
        <w:rPr>
          <w:rFonts w:hint="eastAsia" w:ascii="Times New Roman" w:hAnsi="Times New Roman" w:eastAsia="仿宋_GB2312"/>
          <w:sz w:val="32"/>
          <w:szCs w:val="32"/>
          <w:lang w:eastAsia="zh-CN"/>
        </w:rPr>
        <w:t>财政安排预算更加合理及充分。</w:t>
      </w:r>
    </w:p>
    <w:p>
      <w:pPr>
        <w:pStyle w:val="23"/>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pPr>
        <w:pStyle w:val="23"/>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pPr>
        <w:pStyle w:val="2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4223.92</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86.06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w:t>
      </w:r>
      <w:r>
        <w:rPr>
          <w:rFonts w:hint="eastAsia" w:ascii="Times New Roman" w:hAnsi="Times New Roman" w:eastAsia="仿宋_GB2312" w:cs="仿宋_GB2312"/>
          <w:sz w:val="32"/>
          <w:szCs w:val="32"/>
          <w:lang w:val="en-US" w:eastAsia="zh-CN"/>
        </w:rPr>
        <w:t>618.41</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17.15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w:t>
      </w:r>
      <w:r>
        <w:rPr>
          <w:rFonts w:hint="eastAsia" w:ascii="Times New Roman" w:hAnsi="Times New Roman" w:eastAsia="仿宋_GB2312"/>
          <w:sz w:val="32"/>
          <w:szCs w:val="32"/>
        </w:rPr>
        <w:t>是因为</w:t>
      </w:r>
      <w:r>
        <w:rPr>
          <w:rFonts w:hint="eastAsia" w:ascii="Times New Roman" w:hAnsi="Times New Roman" w:eastAsia="仿宋_GB2312"/>
          <w:sz w:val="32"/>
          <w:szCs w:val="32"/>
          <w:lang w:eastAsia="zh-CN"/>
        </w:rPr>
        <w:t>增加乡镇预算安排支出更加充分。</w:t>
      </w:r>
    </w:p>
    <w:p>
      <w:pPr>
        <w:pStyle w:val="23"/>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pPr>
        <w:pStyle w:val="23"/>
        <w:spacing w:line="600" w:lineRule="exact"/>
        <w:ind w:firstLine="640" w:firstLineChars="200"/>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4223.92</w:t>
      </w:r>
      <w:r>
        <w:rPr>
          <w:rFonts w:hint="eastAsia" w:ascii="Times New Roman" w:hAnsi="Times New Roman" w:eastAsia="仿宋_GB2312" w:cs="仿宋_GB2312"/>
          <w:sz w:val="32"/>
          <w:szCs w:val="32"/>
        </w:rPr>
        <w:t>万元，主要用于以下方面：一般公共服务（类）支出</w:t>
      </w:r>
      <w:r>
        <w:rPr>
          <w:rFonts w:hint="eastAsia" w:ascii="Times New Roman" w:hAnsi="Times New Roman" w:eastAsia="仿宋_GB2312" w:cs="Times New Roman"/>
          <w:sz w:val="32"/>
          <w:szCs w:val="32"/>
          <w:lang w:val="en-US" w:eastAsia="zh-CN"/>
        </w:rPr>
        <w:t>1759.22</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41.65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社会保障和就业</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229.38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5.43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卫生健康</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100.49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2.38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节能环保</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250.00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5.92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城乡社区</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18.54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0.43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1431.38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33.89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交通运输</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26.22</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0.62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住房保障</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154.70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3.66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灾害防治及应急管理</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254.00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6.01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其他</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0.39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0.01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pPr>
        <w:pStyle w:val="23"/>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pPr>
        <w:pStyle w:val="23"/>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lang w:val="en-US" w:eastAsia="zh-CN"/>
        </w:rPr>
        <w:t>2883.86</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lang w:val="en-US" w:eastAsia="zh-CN"/>
        </w:rPr>
        <w:t>4223.92</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146.47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w:t>
      </w:r>
      <w:r>
        <w:rPr>
          <w:rFonts w:hint="eastAsia" w:ascii="Times New Roman" w:hAnsi="Times New Roman" w:eastAsia="仿宋_GB2312"/>
          <w:sz w:val="32"/>
          <w:szCs w:val="32"/>
          <w:lang w:eastAsia="zh-CN"/>
        </w:rPr>
        <w:t>人大事务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一般行政管理事务</w:t>
      </w:r>
      <w:r>
        <w:rPr>
          <w:rFonts w:hint="eastAsia" w:ascii="Times New Roman" w:hAnsi="Times New Roman" w:eastAsia="仿宋_GB2312"/>
          <w:sz w:val="32"/>
          <w:szCs w:val="32"/>
        </w:rPr>
        <w:t>（项）。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2、一般公共服务（类）</w:t>
      </w:r>
      <w:r>
        <w:rPr>
          <w:rFonts w:hint="eastAsia" w:ascii="Times New Roman" w:hAnsi="Times New Roman" w:eastAsia="仿宋_GB2312"/>
          <w:sz w:val="32"/>
          <w:szCs w:val="32"/>
          <w:lang w:eastAsia="zh-CN"/>
        </w:rPr>
        <w:t>政府办公厅（室）及相关机构事务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行政运行</w:t>
      </w:r>
      <w:r>
        <w:rPr>
          <w:rFonts w:hint="eastAsia" w:ascii="Times New Roman" w:hAnsi="Times New Roman" w:eastAsia="仿宋_GB2312"/>
          <w:sz w:val="32"/>
          <w:szCs w:val="32"/>
        </w:rPr>
        <w:t>（项）。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1451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1616.49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111.4</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一般公共服务（类）</w:t>
      </w:r>
      <w:r>
        <w:rPr>
          <w:rFonts w:hint="eastAsia" w:ascii="Times New Roman" w:hAnsi="Times New Roman" w:eastAsia="仿宋_GB2312"/>
          <w:sz w:val="32"/>
          <w:szCs w:val="32"/>
          <w:lang w:eastAsia="zh-CN"/>
        </w:rPr>
        <w:t>政府办公厅（室）及相关机构事务</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一般行政管理事务</w:t>
      </w:r>
      <w:r>
        <w:rPr>
          <w:rFonts w:hint="eastAsia" w:ascii="Times New Roman" w:hAnsi="Times New Roman" w:eastAsia="仿宋_GB2312"/>
          <w:sz w:val="32"/>
          <w:szCs w:val="32"/>
        </w:rPr>
        <w:t>（项）。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57.21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 xml:space="preserve">预测，进一步加强预算管理。   </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一般公共服务（类）</w:t>
      </w:r>
      <w:r>
        <w:rPr>
          <w:rFonts w:hint="eastAsia" w:ascii="Times New Roman" w:hAnsi="Times New Roman" w:eastAsia="仿宋_GB2312"/>
          <w:sz w:val="32"/>
          <w:szCs w:val="32"/>
          <w:lang w:eastAsia="zh-CN"/>
        </w:rPr>
        <w:t>政府办公厅（室）及相关机构事务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）其他政府办公厅（室）及相关机构事务</w:t>
      </w:r>
      <w:r>
        <w:rPr>
          <w:rFonts w:hint="eastAsia" w:ascii="Times New Roman" w:hAnsi="Times New Roman" w:eastAsia="仿宋_GB2312"/>
          <w:sz w:val="32"/>
          <w:szCs w:val="32"/>
        </w:rPr>
        <w:t>（项）。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24.52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一般公共服务（类）</w:t>
      </w:r>
      <w:r>
        <w:rPr>
          <w:rFonts w:hint="eastAsia" w:ascii="Times New Roman" w:hAnsi="Times New Roman" w:eastAsia="仿宋_GB2312"/>
          <w:sz w:val="32"/>
          <w:szCs w:val="32"/>
          <w:lang w:eastAsia="zh-CN"/>
        </w:rPr>
        <w:t>其他共产党事务支出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一般行政管理事务</w:t>
      </w:r>
      <w:r>
        <w:rPr>
          <w:rFonts w:hint="eastAsia" w:ascii="Times New Roman" w:hAnsi="Times New Roman" w:eastAsia="仿宋_GB2312"/>
          <w:sz w:val="32"/>
          <w:szCs w:val="32"/>
        </w:rPr>
        <w:t>（项）。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eastAsia="zh-CN"/>
        </w:rPr>
        <w:t>进一步压缩其他</w:t>
      </w:r>
      <w:r>
        <w:rPr>
          <w:rFonts w:hint="eastAsia" w:ascii="Times New Roman" w:hAnsi="Times New Roman" w:eastAsia="仿宋_GB2312"/>
          <w:sz w:val="32"/>
          <w:szCs w:val="32"/>
          <w:lang w:val="en-US" w:eastAsia="zh-CN"/>
        </w:rPr>
        <w:t>政府办公厅（室）及相关机构事务支出。</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一般公共服务（类）</w:t>
      </w:r>
      <w:r>
        <w:rPr>
          <w:rFonts w:hint="eastAsia" w:ascii="Times New Roman" w:hAnsi="Times New Roman" w:eastAsia="仿宋_GB2312"/>
          <w:sz w:val="32"/>
          <w:szCs w:val="32"/>
          <w:lang w:eastAsia="zh-CN"/>
        </w:rPr>
        <w:t>信访事务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信访业务</w:t>
      </w:r>
      <w:r>
        <w:rPr>
          <w:rFonts w:hint="eastAsia" w:ascii="Times New Roman" w:hAnsi="Times New Roman" w:eastAsia="仿宋_GB2312"/>
          <w:sz w:val="32"/>
          <w:szCs w:val="32"/>
        </w:rPr>
        <w:t>（项）。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7、社会保障和就业支出（类）人力资源和社会社会保障管理事务（款）一般行政管理事务（项）。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8、社会保障和就业支出（类）行政事业单位养老支出（款）机关事业单位基本养老保险缴费支出（项）。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258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173.88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67.39</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社会保障和就业支出（类）行政事业单位养老支出（款）机关事业单位职业年金缴费支出（项）。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33.38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社会保障和就业支出（类）抚恤（款）死亡抚恤（项）。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21.76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卫生健康支出（类）行政事业单位医疗（款）行政单位医疗（项）。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100.49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372.19</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节能环保支出（类）污染防治（款）土壤（项）。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230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250.00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108.69</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城乡社区支出（类）城乡社区公共设施（款）小城镇基础设施建设（项）。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城乡社区支出（类）城乡社区环境卫生（款）城乡社区环境卫生（项）。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9.54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农林水支出（类）农业农村（款）行政运行（项）。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75.84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农林水支出（类）农业农村（款）防灾救灾（项）。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280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277.04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98.94</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农林水支出（类）农业农村（款）农村社会事业（项）。</w:t>
      </w:r>
    </w:p>
    <w:p>
      <w:pPr>
        <w:pStyle w:val="23"/>
        <w:keepNext w:val="0"/>
        <w:keepLines w:val="0"/>
        <w:pageBreakBefore w:val="0"/>
        <w:widowControl w:val="0"/>
        <w:numPr>
          <w:ilvl w:val="0"/>
          <w:numId w:val="0"/>
        </w:numPr>
        <w:kinsoku/>
        <w:wordWrap/>
        <w:overflowPunct/>
        <w:topLinePunct w:val="0"/>
        <w:bidi w:val="0"/>
        <w:snapToGrid/>
        <w:spacing w:line="600" w:lineRule="exact"/>
        <w:ind w:firstLine="960" w:firstLineChars="3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512.03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102.4</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农林水支出（类）农业农村（款）乡村道路建设（项）。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农林水支出（类）农业农村（款）其他农业农村支出（项）。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农林水支出（类）水利（款）水利工程建设（项）。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32.00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农林水支出（类）水利（款）农村水利（项）。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18.68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农林水支出（类）水利（款）水利技术推广（项）。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农林水支出（类）农村综合改革（款）对村级公益事业建设的补助（项）。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29.00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农林水支出（类）农村综合改革（款）对村民委员会和村党支部的补助（项）。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433.79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农林水支出（类）其他农林水支出（款）其他农林水支出（项）。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交通运输支出（类）公路水路运输支出（款）公路建设（项）。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26.22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住房保障支出（类）住房改革支出（款）住房公积金（项）。</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154.70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灾害防治及应急管理支出（类）消防救援事务（款）其他消防救援事务支出（项）。</w:t>
      </w:r>
    </w:p>
    <w:p>
      <w:pPr>
        <w:pStyle w:val="23"/>
        <w:spacing w:line="600" w:lineRule="exact"/>
        <w:ind w:firstLine="640" w:firstLineChars="200"/>
        <w:rPr>
          <w:rFonts w:hAnsi="黑体" w:cs="Times New Roman"/>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29.00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145</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r>
        <w:rPr>
          <w:rFonts w:hint="eastAsia" w:hAnsi="黑体"/>
          <w:sz w:val="32"/>
          <w:szCs w:val="32"/>
        </w:rPr>
        <w:t>六、一般公共预算财政拨款基本支出决算情况说明</w:t>
      </w:r>
    </w:p>
    <w:p>
      <w:pPr>
        <w:pStyle w:val="23"/>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3356.42</w:t>
      </w:r>
      <w:r>
        <w:rPr>
          <w:rFonts w:hint="eastAsia" w:ascii="Times New Roman" w:hAnsi="Times New Roman" w:eastAsia="仿宋_GB2312" w:cs="仿宋_GB2312"/>
          <w:sz w:val="32"/>
          <w:szCs w:val="32"/>
        </w:rPr>
        <w:t>万元，其中：</w:t>
      </w:r>
    </w:p>
    <w:p>
      <w:pPr>
        <w:pStyle w:val="23"/>
        <w:spacing w:line="600" w:lineRule="exact"/>
        <w:ind w:firstLine="643" w:firstLineChars="200"/>
        <w:rPr>
          <w:rFonts w:hint="eastAsia" w:ascii="Times New Roman" w:hAnsi="Times New Roman" w:eastAsia="仿宋_GB2312"/>
          <w:sz w:val="32"/>
          <w:szCs w:val="32"/>
          <w:lang w:eastAsia="zh-CN"/>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lang w:val="en-US" w:eastAsia="zh-CN"/>
        </w:rPr>
        <w:t>2955.64</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88.06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w:t>
      </w:r>
      <w:r>
        <w:rPr>
          <w:rFonts w:hint="eastAsia" w:ascii="Times New Roman" w:hAnsi="Times New Roman" w:eastAsia="仿宋_GB2312"/>
          <w:sz w:val="32"/>
          <w:szCs w:val="32"/>
        </w:rPr>
        <w:t>基本工资、津贴补贴、奖金、伙食补助费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绩效工资、机关事业单位基本养老保险缴费、职业年金缴费、职工基本医疗保险缴费、公务员医疗补助缴费、住房公积金、其他工资福利支出、抚恤金、生活补助、救济费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奖励金、个人农业生产补贴、</w:t>
      </w:r>
      <w:r>
        <w:rPr>
          <w:rFonts w:hint="eastAsia" w:ascii="Times New Roman" w:hAnsi="Times New Roman" w:eastAsia="仿宋_GB2312"/>
          <w:sz w:val="32"/>
          <w:szCs w:val="32"/>
          <w:lang w:eastAsia="zh-CN"/>
        </w:rPr>
        <w:t>代缴社会保险费</w:t>
      </w:r>
      <w:r>
        <w:rPr>
          <w:rFonts w:hint="eastAsia" w:ascii="Times New Roman" w:hAnsi="Times New Roman" w:eastAsia="仿宋_GB2312"/>
          <w:sz w:val="32"/>
          <w:szCs w:val="32"/>
        </w:rPr>
        <w:t>等</w:t>
      </w:r>
      <w:r>
        <w:rPr>
          <w:rFonts w:hint="eastAsia" w:ascii="Times New Roman" w:hAnsi="Times New Roman" w:eastAsia="仿宋_GB2312"/>
          <w:sz w:val="32"/>
          <w:szCs w:val="32"/>
          <w:lang w:eastAsia="zh-CN"/>
        </w:rPr>
        <w:t>。</w:t>
      </w:r>
    </w:p>
    <w:p>
      <w:pPr>
        <w:pStyle w:val="23"/>
        <w:spacing w:line="60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lang w:val="en-US" w:eastAsia="zh-CN"/>
        </w:rPr>
        <w:t>400.78</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11.94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w:t>
      </w:r>
      <w:r>
        <w:rPr>
          <w:rFonts w:hint="eastAsia" w:ascii="Times New Roman" w:hAnsi="Times New Roman" w:eastAsia="仿宋_GB2312"/>
          <w:sz w:val="32"/>
          <w:szCs w:val="32"/>
        </w:rPr>
        <w:t>办公费、印刷费、</w:t>
      </w:r>
      <w:r>
        <w:rPr>
          <w:rFonts w:hint="eastAsia" w:ascii="Times New Roman" w:hAnsi="Times New Roman" w:eastAsia="仿宋_GB2312"/>
          <w:sz w:val="32"/>
          <w:szCs w:val="32"/>
          <w:lang w:eastAsia="zh-CN"/>
        </w:rPr>
        <w:t>水费、电费、</w:t>
      </w:r>
      <w:r>
        <w:rPr>
          <w:rFonts w:hint="eastAsia" w:ascii="Times New Roman" w:hAnsi="Times New Roman" w:eastAsia="仿宋_GB2312"/>
          <w:sz w:val="32"/>
          <w:szCs w:val="32"/>
        </w:rPr>
        <w:t>差旅费、</w:t>
      </w:r>
      <w:r>
        <w:rPr>
          <w:rFonts w:hint="eastAsia" w:ascii="Times New Roman" w:hAnsi="Times New Roman" w:eastAsia="仿宋_GB2312"/>
          <w:sz w:val="32"/>
          <w:szCs w:val="32"/>
          <w:lang w:eastAsia="zh-CN"/>
        </w:rPr>
        <w:t>维修（护）费、</w:t>
      </w:r>
      <w:r>
        <w:rPr>
          <w:rFonts w:hint="eastAsia" w:ascii="Times New Roman" w:hAnsi="Times New Roman" w:eastAsia="仿宋_GB2312"/>
          <w:sz w:val="32"/>
          <w:szCs w:val="32"/>
        </w:rPr>
        <w:t>租赁费、培训费、专用材料费、</w:t>
      </w:r>
      <w:r>
        <w:rPr>
          <w:rFonts w:hint="eastAsia" w:ascii="Times New Roman" w:hAnsi="Times New Roman" w:eastAsia="仿宋_GB2312"/>
          <w:sz w:val="32"/>
          <w:szCs w:val="32"/>
          <w:lang w:eastAsia="zh-CN"/>
        </w:rPr>
        <w:t>专用燃料费、</w:t>
      </w:r>
      <w:r>
        <w:rPr>
          <w:rFonts w:hint="eastAsia" w:ascii="Times New Roman" w:hAnsi="Times New Roman" w:eastAsia="仿宋_GB2312"/>
          <w:sz w:val="32"/>
          <w:szCs w:val="32"/>
        </w:rPr>
        <w:t>劳务费、工会经费、其他交通费用、</w:t>
      </w:r>
      <w:r>
        <w:rPr>
          <w:rFonts w:hint="eastAsia" w:ascii="Times New Roman" w:hAnsi="Times New Roman" w:eastAsia="仿宋_GB2312"/>
          <w:sz w:val="32"/>
          <w:szCs w:val="32"/>
          <w:lang w:eastAsia="zh-CN"/>
        </w:rPr>
        <w:t>税金及附加费用、</w:t>
      </w:r>
      <w:r>
        <w:rPr>
          <w:rFonts w:hint="eastAsia" w:ascii="Times New Roman" w:hAnsi="Times New Roman" w:eastAsia="仿宋_GB2312"/>
          <w:sz w:val="32"/>
          <w:szCs w:val="32"/>
        </w:rPr>
        <w:t>其他商品和服务支出等。</w:t>
      </w:r>
    </w:p>
    <w:p>
      <w:pPr>
        <w:pStyle w:val="23"/>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七、财政拨款三公经费支出决算情况说明</w:t>
      </w:r>
      <w:r>
        <w:rPr>
          <w:rFonts w:hint="eastAsia" w:ascii="楷体" w:hAnsi="楷体" w:eastAsia="楷体" w:cs="楷体"/>
          <w:b/>
          <w:bCs/>
          <w:i/>
          <w:iCs/>
          <w:color w:val="auto"/>
          <w:sz w:val="32"/>
          <w:szCs w:val="32"/>
        </w:rPr>
        <w:t>（注意：三公经费情况说明，往年为一般公共预算财政拨款口径，今年为财政拨款口径）</w:t>
      </w:r>
    </w:p>
    <w:p>
      <w:pPr>
        <w:pStyle w:val="23"/>
        <w:spacing w:line="60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无此项安排</w:t>
      </w:r>
      <w:r>
        <w:rPr>
          <w:rFonts w:hint="eastAsia" w:ascii="Times New Roman" w:hAnsi="Times New Roman" w:eastAsia="仿宋_GB2312"/>
          <w:sz w:val="32"/>
          <w:szCs w:val="32"/>
        </w:rPr>
        <w:t>。其中：</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%，决算数大于（小于）预算数的主要原因是</w:t>
      </w:r>
      <w:r>
        <w:rPr>
          <w:rFonts w:hint="eastAsia" w:ascii="Times New Roman" w:hAnsi="Times New Roman" w:eastAsia="仿宋_GB2312"/>
          <w:sz w:val="32"/>
          <w:szCs w:val="32"/>
          <w:lang w:eastAsia="zh-CN"/>
        </w:rPr>
        <w:t>无此项安排</w:t>
      </w:r>
      <w:r>
        <w:rPr>
          <w:rFonts w:hint="eastAsia" w:ascii="Times New Roman" w:hAnsi="Times New Roman" w:eastAsia="仿宋_GB2312"/>
          <w:sz w:val="32"/>
          <w:szCs w:val="32"/>
        </w:rPr>
        <w:t>。</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无此项安排</w:t>
      </w:r>
      <w:r>
        <w:rPr>
          <w:rFonts w:hint="eastAsia" w:ascii="Times New Roman" w:hAnsi="Times New Roman" w:eastAsia="仿宋_GB2312"/>
          <w:sz w:val="32"/>
          <w:szCs w:val="32"/>
        </w:rPr>
        <w:t>。</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无此项安排</w:t>
      </w:r>
      <w:r>
        <w:rPr>
          <w:rFonts w:hint="eastAsia" w:ascii="Times New Roman" w:hAnsi="Times New Roman" w:eastAsia="仿宋_GB2312"/>
          <w:sz w:val="32"/>
          <w:szCs w:val="32"/>
        </w:rPr>
        <w:t>。</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无此项安排</w:t>
      </w:r>
      <w:r>
        <w:rPr>
          <w:rFonts w:hint="eastAsia" w:ascii="Times New Roman" w:hAnsi="Times New Roman" w:eastAsia="仿宋_GB2312"/>
          <w:sz w:val="32"/>
          <w:szCs w:val="32"/>
        </w:rPr>
        <w:t>。</w:t>
      </w:r>
    </w:p>
    <w:p>
      <w:pPr>
        <w:pStyle w:val="23"/>
        <w:spacing w:line="60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2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rPr>
        <w:t>开支内容包括：</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无因公出国（境）活动支出。</w:t>
      </w:r>
    </w:p>
    <w:p>
      <w:pPr>
        <w:pStyle w:val="2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无</w:t>
      </w:r>
      <w:r>
        <w:rPr>
          <w:rFonts w:hint="eastAsia" w:ascii="Times New Roman" w:hAnsi="Times New Roman" w:eastAsia="仿宋_GB2312"/>
          <w:sz w:val="32"/>
          <w:szCs w:val="32"/>
        </w:rPr>
        <w:t>接待支出。</w:t>
      </w:r>
    </w:p>
    <w:p>
      <w:pPr>
        <w:pStyle w:val="2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（单位本级或某二级机构）更新公务用车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无公务用车购置费及运行维护费</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pPr>
        <w:pStyle w:val="23"/>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pPr>
        <w:pStyle w:val="23"/>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ascii="Times New Roman" w:hAnsi="Times New Roman" w:eastAsia="仿宋_GB2312" w:cs="Times New Roman"/>
          <w:sz w:val="32"/>
          <w:szCs w:val="32"/>
        </w:rPr>
        <w:t xml:space="preserve">     </w:t>
      </w: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0.39</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0.39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0.39</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eastAsia="zh-CN"/>
        </w:rPr>
        <w:t>其他支出</w:t>
      </w:r>
      <w:r>
        <w:rPr>
          <w:rFonts w:hint="eastAsia" w:ascii="Times New Roman" w:hAnsi="Times New Roman" w:eastAsia="仿宋_GB2312"/>
          <w:sz w:val="32"/>
          <w:szCs w:val="32"/>
        </w:rPr>
        <w:t>（类）</w:t>
      </w:r>
      <w:r>
        <w:rPr>
          <w:rFonts w:hint="eastAsia" w:ascii="Times New Roman" w:hAnsi="Times New Roman" w:eastAsia="仿宋_GB2312"/>
          <w:sz w:val="32"/>
          <w:szCs w:val="32"/>
          <w:lang w:eastAsia="zh-CN"/>
        </w:rPr>
        <w:t>彩票公益金安排的支出</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用于社会福利的彩票公益金支出</w:t>
      </w:r>
      <w:r>
        <w:rPr>
          <w:rFonts w:hint="eastAsia" w:ascii="Times New Roman" w:hAnsi="Times New Roman" w:eastAsia="仿宋_GB2312"/>
          <w:sz w:val="32"/>
          <w:szCs w:val="32"/>
        </w:rPr>
        <w:t>（项）。</w:t>
      </w:r>
    </w:p>
    <w:p>
      <w:pPr>
        <w:pStyle w:val="23"/>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年初预算数的主要原因是：</w:t>
      </w:r>
      <w:r>
        <w:rPr>
          <w:rFonts w:hint="eastAsia" w:ascii="Times New Roman" w:hAnsi="Times New Roman" w:eastAsia="仿宋_GB2312"/>
          <w:sz w:val="32"/>
          <w:szCs w:val="32"/>
          <w:lang w:eastAsia="zh-CN"/>
        </w:rPr>
        <w:t>资金使用难以</w:t>
      </w:r>
      <w:r>
        <w:rPr>
          <w:rFonts w:hint="eastAsia" w:ascii="Times New Roman" w:hAnsi="Times New Roman" w:eastAsia="仿宋_GB2312"/>
          <w:sz w:val="32"/>
          <w:szCs w:val="32"/>
          <w:lang w:val="en-US" w:eastAsia="zh-CN"/>
        </w:rPr>
        <w:t>预测，进一步加强预算管理。</w:t>
      </w:r>
    </w:p>
    <w:p>
      <w:pPr>
        <w:pStyle w:val="23"/>
        <w:spacing w:line="600" w:lineRule="exact"/>
        <w:ind w:firstLine="643"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pPr>
        <w:pStyle w:val="23"/>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lang w:val="en-US" w:eastAsia="zh-CN"/>
        </w:rPr>
        <w:t>400.78</w:t>
      </w:r>
      <w:r>
        <w:rPr>
          <w:rFonts w:hint="eastAsia" w:ascii="Times New Roman" w:hAnsi="Times New Roman" w:eastAsia="仿宋_GB2312" w:cs="仿宋_GB2312"/>
          <w:sz w:val="32"/>
          <w:szCs w:val="32"/>
        </w:rPr>
        <w:t>万元</w:t>
      </w:r>
      <w:r>
        <w:rPr>
          <w:rFonts w:hint="eastAsia" w:ascii="楷体" w:hAnsi="楷体" w:eastAsia="楷体" w:cs="楷体"/>
          <w:b/>
          <w:bCs/>
          <w:i/>
          <w:iCs/>
          <w:color w:val="auto"/>
          <w:sz w:val="32"/>
          <w:szCs w:val="32"/>
        </w:rPr>
        <w:t>（与部门决算中行政单位和参照公务员法管理事业单位财政拨款基本支出中公用经费之和一致）</w:t>
      </w:r>
      <w:r>
        <w:rPr>
          <w:rFonts w:hint="eastAsia" w:ascii="Times New Roman" w:hAnsi="Times New Roman" w:eastAsia="仿宋_GB2312" w:cs="仿宋_GB2312"/>
          <w:sz w:val="32"/>
          <w:szCs w:val="32"/>
        </w:rPr>
        <w:t>，比年初预算数（或者上年决算数）减少</w:t>
      </w:r>
      <w:r>
        <w:rPr>
          <w:rFonts w:hint="eastAsia" w:ascii="Times New Roman" w:hAnsi="Times New Roman" w:eastAsia="仿宋_GB2312" w:cs="仿宋_GB2312"/>
          <w:sz w:val="32"/>
          <w:szCs w:val="32"/>
          <w:lang w:val="en-US" w:eastAsia="zh-CN"/>
        </w:rPr>
        <w:t>112.9</w:t>
      </w:r>
      <w:r>
        <w:rPr>
          <w:rFonts w:hint="eastAsia" w:ascii="Times New Roman" w:hAnsi="Times New Roman" w:eastAsia="仿宋_GB2312" w:cs="仿宋_GB2312"/>
          <w:sz w:val="32"/>
          <w:szCs w:val="32"/>
        </w:rPr>
        <w:t>万元，降低</w:t>
      </w:r>
      <w:r>
        <w:rPr>
          <w:rFonts w:hint="eastAsia" w:ascii="Times New Roman" w:hAnsi="Times New Roman" w:eastAsia="仿宋_GB2312" w:cs="仿宋_GB2312"/>
          <w:sz w:val="32"/>
          <w:szCs w:val="32"/>
          <w:lang w:val="en-US" w:eastAsia="zh-CN"/>
        </w:rPr>
        <w:t>21.98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宋体" w:hAnsi="宋体" w:eastAsia="宋体" w:cs="宋体"/>
          <w:sz w:val="32"/>
          <w:szCs w:val="32"/>
        </w:rPr>
        <w:t>严格控制各项非生产性开支</w:t>
      </w:r>
      <w:r>
        <w:rPr>
          <w:rFonts w:hint="eastAsia" w:ascii="楷体" w:hAnsi="楷体" w:eastAsia="楷体" w:cs="楷体"/>
          <w:b/>
          <w:bCs/>
          <w:i/>
          <w:iCs/>
          <w:color w:val="auto"/>
          <w:sz w:val="32"/>
          <w:szCs w:val="32"/>
        </w:rPr>
        <w:t>（具体增减原因由部门根据实际情况填列，机关运行经费支出口径应在专业名词解释中予以说明）</w:t>
      </w:r>
      <w:r>
        <w:rPr>
          <w:rFonts w:hint="eastAsia" w:ascii="Times New Roman" w:hAnsi="Times New Roman" w:eastAsia="仿宋_GB2312" w:cs="仿宋_GB2312"/>
          <w:sz w:val="32"/>
          <w:szCs w:val="32"/>
        </w:rPr>
        <w:t>。</w:t>
      </w:r>
    </w:p>
    <w:p>
      <w:pPr>
        <w:pStyle w:val="23"/>
        <w:spacing w:line="600" w:lineRule="exact"/>
        <w:ind w:firstLine="640" w:firstLineChars="200"/>
        <w:rPr>
          <w:rFonts w:hAnsi="黑体" w:cs="Times New Roman"/>
          <w:sz w:val="32"/>
          <w:szCs w:val="32"/>
        </w:rPr>
      </w:pPr>
      <w:r>
        <w:rPr>
          <w:rFonts w:hint="eastAsia" w:hAnsi="黑体"/>
          <w:sz w:val="32"/>
          <w:szCs w:val="32"/>
        </w:rPr>
        <w:t>十、一般性支出情况说明</w:t>
      </w:r>
    </w:p>
    <w:p>
      <w:pPr>
        <w:pStyle w:val="23"/>
        <w:spacing w:line="600" w:lineRule="exact"/>
        <w:ind w:firstLine="640" w:firstLineChars="200"/>
        <w:rPr>
          <w:rFonts w:ascii="楷体" w:hAnsi="楷体" w:eastAsia="楷体" w:cs="Times New Roman"/>
          <w:b/>
          <w:bCs/>
          <w:i/>
          <w:iCs/>
          <w:color w:val="auto"/>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万元，主要是</w:t>
      </w:r>
      <w:r>
        <w:rPr>
          <w:rFonts w:hint="eastAsia" w:ascii="Times New Roman" w:hAnsi="Times New Roman" w:eastAsia="仿宋_GB2312" w:cs="仿宋_GB2312"/>
          <w:sz w:val="32"/>
          <w:szCs w:val="32"/>
          <w:lang w:eastAsia="zh-CN"/>
        </w:rPr>
        <w:t>控制会议开支节约政府财政资金</w:t>
      </w:r>
      <w:r>
        <w:rPr>
          <w:rFonts w:hint="eastAsia" w:ascii="Times New Roman" w:hAnsi="Times New Roman" w:eastAsia="仿宋_GB2312" w:cs="仿宋_GB2312"/>
          <w:sz w:val="32"/>
          <w:szCs w:val="32"/>
        </w:rPr>
        <w:t>。</w:t>
      </w:r>
      <w:r>
        <w:rPr>
          <w:rFonts w:hint="eastAsia" w:ascii="楷体" w:hAnsi="楷体" w:eastAsia="楷体" w:cs="楷体"/>
          <w:b/>
          <w:bCs/>
          <w:i/>
          <w:iCs/>
          <w:color w:val="auto"/>
          <w:sz w:val="32"/>
          <w:szCs w:val="32"/>
        </w:rPr>
        <w:t>（注：三类会议、培训活动，节庆、晚会、论坛、赛事等活动，请分项列明活动计划及经费预算情况）</w:t>
      </w:r>
    </w:p>
    <w:p>
      <w:pPr>
        <w:pStyle w:val="23"/>
        <w:spacing w:line="600" w:lineRule="exact"/>
        <w:ind w:firstLine="640" w:firstLineChars="200"/>
        <w:rPr>
          <w:rFonts w:hAnsi="黑体" w:cs="Times New Roman"/>
          <w:sz w:val="32"/>
          <w:szCs w:val="32"/>
        </w:rPr>
      </w:pPr>
      <w:r>
        <w:rPr>
          <w:rFonts w:hint="eastAsia" w:hAnsi="黑体"/>
          <w:sz w:val="32"/>
          <w:szCs w:val="32"/>
        </w:rPr>
        <w:t>十一、关于政府采购支出说明</w:t>
      </w:r>
    </w:p>
    <w:p>
      <w:pPr>
        <w:pStyle w:val="23"/>
        <w:spacing w:line="580" w:lineRule="exact"/>
        <w:ind w:firstLine="640" w:firstLineChars="200"/>
        <w:rPr>
          <w:rFonts w:ascii="楷体" w:hAnsi="楷体" w:eastAsia="楷体" w:cs="Times New Roman"/>
          <w:b/>
          <w:bCs/>
          <w:i/>
          <w:iCs/>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746.91</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64.85</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264.26</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417.80</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746.91</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r>
        <w:rPr>
          <w:rFonts w:hint="eastAsia" w:ascii="楷体" w:hAnsi="楷体" w:eastAsia="楷体" w:cs="楷体"/>
          <w:b/>
          <w:bCs/>
          <w:i/>
          <w:iCs/>
          <w:color w:val="auto"/>
          <w:sz w:val="32"/>
          <w:szCs w:val="32"/>
        </w:rPr>
        <w:t>（政府采购金额的计算口径为：本部门纳入</w:t>
      </w:r>
      <w:r>
        <w:rPr>
          <w:rFonts w:ascii="楷体" w:hAnsi="楷体" w:eastAsia="楷体" w:cs="楷体"/>
          <w:b/>
          <w:bCs/>
          <w:i/>
          <w:iCs/>
          <w:color w:val="auto"/>
          <w:sz w:val="32"/>
          <w:szCs w:val="32"/>
        </w:rPr>
        <w:t>2023</w:t>
      </w:r>
      <w:r>
        <w:rPr>
          <w:rFonts w:hint="eastAsia" w:ascii="楷体" w:hAnsi="楷体" w:eastAsia="楷体" w:cs="楷体"/>
          <w:b/>
          <w:bCs/>
          <w:i/>
          <w:iCs/>
          <w:color w:val="auto"/>
          <w:sz w:val="32"/>
          <w:szCs w:val="32"/>
        </w:rPr>
        <w:t>年度部门预算范围的各项政府采购支出金额之和，不包括涉密采购项目的支出金额）</w:t>
      </w:r>
    </w:p>
    <w:p>
      <w:pPr>
        <w:pStyle w:val="23"/>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pPr>
        <w:pStyle w:val="2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无其他车辆</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pPr>
        <w:pStyle w:val="23"/>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pPr>
        <w:pStyle w:val="23"/>
        <w:spacing w:line="58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pPr>
        <w:widowControl/>
        <w:ind w:firstLine="548" w:firstLineChars="196"/>
        <w:jc w:val="left"/>
        <w:rPr>
          <w:rFonts w:hint="eastAsia" w:ascii="仿宋_GB2312" w:hAnsi="宋体" w:eastAsia="仿宋_GB2312"/>
          <w:sz w:val="28"/>
          <w:szCs w:val="28"/>
        </w:rPr>
      </w:pPr>
      <w:r>
        <w:rPr>
          <w:rFonts w:hint="eastAsia" w:ascii="仿宋_GB2312" w:hAnsi="宋体" w:eastAsia="仿宋_GB2312"/>
          <w:sz w:val="28"/>
          <w:szCs w:val="28"/>
        </w:rPr>
        <w:t>1、前期准备（202</w:t>
      </w:r>
      <w:r>
        <w:rPr>
          <w:rFonts w:ascii="仿宋_GB2312" w:hAnsi="宋体" w:eastAsia="仿宋_GB2312"/>
          <w:sz w:val="28"/>
          <w:szCs w:val="28"/>
        </w:rPr>
        <w:t>5</w:t>
      </w:r>
      <w:r>
        <w:rPr>
          <w:rFonts w:hint="eastAsia" w:ascii="仿宋_GB2312" w:hAnsi="宋体" w:eastAsia="仿宋_GB2312"/>
          <w:sz w:val="28"/>
          <w:szCs w:val="28"/>
        </w:rPr>
        <w:t>年4月26日—5月16日）</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(1)确定评价指标，制定评价工作底稿、评价报告内容；</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(2)制定评价实施方案，确定现场评价时间；</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(3)确定需要各站所配合的事项；</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(4)召开评价工作布置会，并对评价相关人员进行培训；</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(5)了解收集整理绩效自评的相关资料。</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2、组织实施（202</w:t>
      </w:r>
      <w:r>
        <w:rPr>
          <w:rFonts w:ascii="仿宋_GB2312" w:hAnsi="宋体" w:eastAsia="仿宋_GB2312"/>
          <w:sz w:val="28"/>
          <w:szCs w:val="28"/>
        </w:rPr>
        <w:t>5</w:t>
      </w:r>
      <w:r>
        <w:rPr>
          <w:rFonts w:hint="eastAsia" w:ascii="仿宋_GB2312" w:hAnsi="宋体" w:eastAsia="仿宋_GB2312"/>
          <w:sz w:val="28"/>
          <w:szCs w:val="28"/>
        </w:rPr>
        <w:t>年5月17日—</w:t>
      </w:r>
      <w:r>
        <w:rPr>
          <w:rFonts w:ascii="仿宋_GB2312" w:hAnsi="宋体" w:eastAsia="仿宋_GB2312"/>
          <w:sz w:val="28"/>
          <w:szCs w:val="28"/>
        </w:rPr>
        <w:t>6</w:t>
      </w:r>
      <w:r>
        <w:rPr>
          <w:rFonts w:hint="eastAsia" w:ascii="仿宋_GB2312" w:hAnsi="宋体" w:eastAsia="仿宋_GB2312"/>
          <w:sz w:val="28"/>
          <w:szCs w:val="28"/>
        </w:rPr>
        <w:t>月</w:t>
      </w:r>
      <w:r>
        <w:rPr>
          <w:rFonts w:ascii="仿宋_GB2312" w:hAnsi="宋体" w:eastAsia="仿宋_GB2312"/>
          <w:sz w:val="28"/>
          <w:szCs w:val="28"/>
        </w:rPr>
        <w:t>5</w:t>
      </w:r>
      <w:r>
        <w:rPr>
          <w:rFonts w:hint="eastAsia" w:ascii="仿宋_GB2312" w:hAnsi="宋体" w:eastAsia="仿宋_GB2312"/>
          <w:sz w:val="28"/>
          <w:szCs w:val="28"/>
        </w:rPr>
        <w:t>日）</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(1)填报基础数据表、信息调查表；</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(2)评价小组收集相关资料；</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(3)进行实地考评。</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3、分析评价（202</w:t>
      </w:r>
      <w:r>
        <w:rPr>
          <w:rFonts w:ascii="仿宋_GB2312" w:hAnsi="宋体" w:eastAsia="仿宋_GB2312"/>
          <w:sz w:val="28"/>
          <w:szCs w:val="28"/>
        </w:rPr>
        <w:t>5</w:t>
      </w:r>
      <w:r>
        <w:rPr>
          <w:rFonts w:hint="eastAsia" w:ascii="仿宋_GB2312" w:hAnsi="宋体" w:eastAsia="仿宋_GB2312"/>
          <w:sz w:val="28"/>
          <w:szCs w:val="28"/>
        </w:rPr>
        <w:t>年</w:t>
      </w:r>
      <w:r>
        <w:rPr>
          <w:rFonts w:ascii="仿宋_GB2312" w:hAnsi="宋体" w:eastAsia="仿宋_GB2312"/>
          <w:sz w:val="28"/>
          <w:szCs w:val="28"/>
        </w:rPr>
        <w:t>6</w:t>
      </w:r>
      <w:r>
        <w:rPr>
          <w:rFonts w:hint="eastAsia" w:ascii="仿宋_GB2312" w:hAnsi="宋体" w:eastAsia="仿宋_GB2312"/>
          <w:sz w:val="28"/>
          <w:szCs w:val="28"/>
        </w:rPr>
        <w:t>月</w:t>
      </w:r>
      <w:r>
        <w:rPr>
          <w:rFonts w:ascii="仿宋_GB2312" w:hAnsi="宋体" w:eastAsia="仿宋_GB2312"/>
          <w:sz w:val="28"/>
          <w:szCs w:val="28"/>
        </w:rPr>
        <w:t>6</w:t>
      </w:r>
      <w:r>
        <w:rPr>
          <w:rFonts w:hint="eastAsia" w:ascii="仿宋_GB2312" w:hAnsi="宋体" w:eastAsia="仿宋_GB2312"/>
          <w:sz w:val="28"/>
          <w:szCs w:val="28"/>
        </w:rPr>
        <w:t>日—</w:t>
      </w:r>
      <w:r>
        <w:rPr>
          <w:rFonts w:ascii="仿宋_GB2312" w:hAnsi="宋体" w:eastAsia="仿宋_GB2312"/>
          <w:sz w:val="28"/>
          <w:szCs w:val="28"/>
        </w:rPr>
        <w:t>6</w:t>
      </w:r>
      <w:r>
        <w:rPr>
          <w:rFonts w:hint="eastAsia" w:ascii="仿宋_GB2312" w:hAnsi="宋体" w:eastAsia="仿宋_GB2312"/>
          <w:sz w:val="28"/>
          <w:szCs w:val="28"/>
        </w:rPr>
        <w:t>月</w:t>
      </w:r>
      <w:r>
        <w:rPr>
          <w:rFonts w:ascii="仿宋_GB2312" w:hAnsi="宋体" w:eastAsia="仿宋_GB2312"/>
          <w:sz w:val="28"/>
          <w:szCs w:val="28"/>
        </w:rPr>
        <w:t>30</w:t>
      </w:r>
      <w:r>
        <w:rPr>
          <w:rFonts w:hint="eastAsia" w:ascii="仿宋_GB2312" w:hAnsi="宋体" w:eastAsia="仿宋_GB2312"/>
          <w:sz w:val="28"/>
          <w:szCs w:val="28"/>
        </w:rPr>
        <w:t>日）</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(1)评价小组根据有关规定，整理、综合分析项目相关信息；</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(2)评价小组根据相关资料撰写绩效评价报告；</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(3)就初步结果和评价报告初稿与相关方面进行沟通；</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(4)提交正式绩效评价报告。</w:t>
      </w:r>
    </w:p>
    <w:p>
      <w:pPr>
        <w:pStyle w:val="23"/>
        <w:spacing w:line="580" w:lineRule="exact"/>
        <w:ind w:firstLine="643" w:firstLineChars="200"/>
        <w:rPr>
          <w:rFonts w:ascii="楷体" w:hAnsi="楷体" w:eastAsia="楷体" w:cs="Times New Roman"/>
          <w:b/>
          <w:bCs/>
          <w:sz w:val="32"/>
          <w:szCs w:val="32"/>
        </w:rPr>
      </w:pPr>
      <w:bookmarkStart w:id="31" w:name="_GoBack"/>
      <w:bookmarkEnd w:id="31"/>
      <w:r>
        <w:rPr>
          <w:rFonts w:hint="eastAsia" w:ascii="楷体" w:hAnsi="楷体" w:eastAsia="楷体" w:cs="楷体"/>
          <w:b/>
          <w:bCs/>
          <w:sz w:val="32"/>
          <w:szCs w:val="32"/>
        </w:rPr>
        <w:t>（二）部门（单位）整体支出绩效情况</w:t>
      </w:r>
    </w:p>
    <w:p>
      <w:pPr>
        <w:widowControl/>
        <w:ind w:firstLine="548" w:firstLineChars="196"/>
        <w:jc w:val="left"/>
        <w:rPr>
          <w:rFonts w:hint="eastAsia" w:ascii="仿宋_GB2312" w:eastAsia="仿宋_GB2312"/>
          <w:kern w:val="0"/>
          <w:sz w:val="28"/>
          <w:szCs w:val="28"/>
        </w:rPr>
      </w:pPr>
      <w:r>
        <w:rPr>
          <w:rFonts w:hint="eastAsia" w:ascii="仿宋_GB2312" w:eastAsia="仿宋_GB2312"/>
          <w:sz w:val="28"/>
          <w:szCs w:val="28"/>
        </w:rPr>
        <w:t>在</w:t>
      </w:r>
      <w:r>
        <w:rPr>
          <w:rFonts w:hint="eastAsia" w:ascii="仿宋_GB2312" w:eastAsia="仿宋_GB2312"/>
          <w:kern w:val="0"/>
          <w:sz w:val="28"/>
          <w:szCs w:val="28"/>
        </w:rPr>
        <w:t>自评过程中，我们结合本单位的实际情况，实施了资料审阅、帐务核实、现场查勘、抽查支付记录、询问、分析计算等必要的评价程序，通过对绩效目标与绩效结果进行比较，综合分析评价绩效目标完成情况，自评工作业已完成。根据部门整体支出绩效评价指标体系自评得分92分，评定等次：优。</w:t>
      </w:r>
    </w:p>
    <w:p>
      <w:pPr>
        <w:pStyle w:val="23"/>
        <w:spacing w:line="58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pPr>
        <w:ind w:firstLine="560"/>
        <w:rPr>
          <w:rFonts w:hint="eastAsia" w:ascii="仿宋_GB2312" w:eastAsia="仿宋_GB2312"/>
          <w:sz w:val="28"/>
          <w:szCs w:val="28"/>
        </w:rPr>
      </w:pPr>
      <w:r>
        <w:rPr>
          <w:rFonts w:hint="eastAsia" w:ascii="仿宋_GB2312" w:hAnsi="仿宋" w:eastAsia="仿宋_GB2312" w:cs="仿宋"/>
          <w:sz w:val="28"/>
          <w:szCs w:val="28"/>
        </w:rPr>
        <w:t>目前河口镇发展中还存</w:t>
      </w:r>
      <w:r>
        <w:rPr>
          <w:rFonts w:hint="eastAsia" w:ascii="仿宋_GB2312" w:eastAsia="仿宋_GB2312"/>
          <w:sz w:val="28"/>
          <w:szCs w:val="28"/>
        </w:rPr>
        <w:t>在一些困难和问题：一是预算编制的口径与实际执行不太一致；二是工业经济质量还不高，园区发展还需优化；三是乡村振兴工作还不够有力，村集体经济发展后劲不足；四是基础设施建设仍有短板，应急抢险救援能力有待提升；五是各类矛盾纠纷化解困难，各种新矛盾、新热点不时涌现出来。对于这些问题，镇党委、政府高度重视、深入研究、迎难而上，采取如下务实有效的举措切实加以解决。</w:t>
      </w:r>
    </w:p>
    <w:p>
      <w:pPr>
        <w:spacing w:line="360" w:lineRule="auto"/>
        <w:ind w:firstLine="560"/>
        <w:rPr>
          <w:rFonts w:hint="eastAsia" w:ascii="仿宋_GB2312" w:hAnsi="仿宋" w:eastAsia="仿宋_GB2312" w:cs="仿宋"/>
          <w:sz w:val="28"/>
          <w:szCs w:val="28"/>
        </w:rPr>
      </w:pPr>
      <w:r>
        <w:rPr>
          <w:rFonts w:hint="eastAsia" w:ascii="仿宋_GB2312" w:eastAsia="仿宋_GB2312"/>
          <w:sz w:val="28"/>
          <w:szCs w:val="28"/>
        </w:rPr>
        <w:t>1、加强财政管理。预算编制方面加强信息收集，项目细化；资金使用方面严格管控，专款专用，报批手续齐全。</w:t>
      </w:r>
      <w:r>
        <w:rPr>
          <w:rFonts w:hint="eastAsia" w:ascii="仿宋_GB2312" w:hAnsi="仿宋" w:eastAsia="仿宋_GB2312" w:cs="仿宋"/>
          <w:sz w:val="28"/>
          <w:szCs w:val="28"/>
        </w:rPr>
        <w:t>进一步完善内控制度建设，提高资金使用效能。建立本部门“三公经费”等公务支出管理制度及厉行节约制度，加强经费审批和控制，规范支出标准与范围，并严格执行。</w:t>
      </w:r>
    </w:p>
    <w:p>
      <w:pPr>
        <w:pStyle w:val="28"/>
        <w:spacing w:line="360" w:lineRule="auto"/>
        <w:ind w:left="105" w:leftChars="50" w:firstLine="420" w:firstLineChars="150"/>
        <w:rPr>
          <w:rFonts w:ascii="仿宋_GB2312" w:hAnsi="Times New Roman" w:eastAsia="仿宋_GB2312"/>
          <w:sz w:val="28"/>
          <w:szCs w:val="28"/>
        </w:rPr>
      </w:pPr>
      <w:r>
        <w:rPr>
          <w:rFonts w:hint="eastAsia" w:ascii="仿宋_GB2312" w:hAnsi="Times New Roman" w:eastAsia="仿宋_GB2312"/>
          <w:sz w:val="28"/>
          <w:szCs w:val="28"/>
        </w:rPr>
        <w:t>根据收集的绩效资料，结合本单位年度工作情况汇报材料及自评报告内容，本单位</w:t>
      </w:r>
      <w:r>
        <w:rPr>
          <w:rFonts w:ascii="仿宋_GB2312" w:hAnsi="Times New Roman" w:eastAsia="仿宋_GB2312"/>
          <w:sz w:val="28"/>
          <w:szCs w:val="28"/>
        </w:rPr>
        <w:t>2024</w:t>
      </w:r>
      <w:r>
        <w:rPr>
          <w:rFonts w:hint="eastAsia" w:ascii="仿宋_GB2312" w:hAnsi="Times New Roman" w:eastAsia="仿宋_GB2312"/>
          <w:sz w:val="28"/>
          <w:szCs w:val="28"/>
        </w:rPr>
        <w:t xml:space="preserve">年度部门整体支出主要绩效情况如下：  </w:t>
      </w:r>
    </w:p>
    <w:p>
      <w:pPr>
        <w:pStyle w:val="6"/>
        <w:spacing w:before="204" w:after="204"/>
        <w:ind w:firstLine="643"/>
      </w:pPr>
      <w:bookmarkStart w:id="2" w:name="_Toc17879469"/>
      <w:r>
        <w:rPr>
          <w:rFonts w:hint="eastAsia"/>
        </w:rPr>
        <w:t>（一）预算安排及执行情况：</w:t>
      </w:r>
      <w:bookmarkEnd w:id="2"/>
    </w:p>
    <w:p>
      <w:pPr>
        <w:pStyle w:val="28"/>
        <w:ind w:firstLine="562" w:firstLineChars="200"/>
        <w:rPr>
          <w:rFonts w:ascii="仿宋_GB2312" w:hAnsi="Times New Roman" w:eastAsia="仿宋_GB2312"/>
          <w:sz w:val="28"/>
          <w:szCs w:val="28"/>
        </w:rPr>
      </w:pPr>
      <w:r>
        <w:rPr>
          <w:rFonts w:ascii="仿宋_GB2312" w:hAnsi="Times New Roman" w:eastAsia="仿宋_GB2312"/>
          <w:b/>
          <w:sz w:val="28"/>
          <w:szCs w:val="28"/>
        </w:rPr>
        <w:t>1</w:t>
      </w:r>
      <w:r>
        <w:rPr>
          <w:rFonts w:hint="eastAsia" w:ascii="仿宋_GB2312" w:hAnsi="Times New Roman" w:eastAsia="仿宋_GB2312"/>
          <w:b/>
          <w:sz w:val="28"/>
          <w:szCs w:val="28"/>
        </w:rPr>
        <w:t>、年初预算安排明细情况</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6604"/>
        <w:gridCol w:w="260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tcBorders>
              <w:top w:val="single" w:color="auto" w:sz="12" w:space="0"/>
            </w:tcBorders>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预算支出类型</w:t>
            </w:r>
          </w:p>
        </w:tc>
        <w:tc>
          <w:tcPr>
            <w:tcW w:w="1413" w:type="pct"/>
            <w:tcBorders>
              <w:top w:val="single" w:color="auto" w:sz="12" w:space="0"/>
            </w:tcBorders>
            <w:noWrap w:val="0"/>
            <w:vAlign w:val="center"/>
          </w:tcPr>
          <w:p>
            <w:pPr>
              <w:spacing w:line="240" w:lineRule="exact"/>
              <w:ind w:firstLine="420"/>
              <w:jc w:val="center"/>
              <w:rPr>
                <w:rFonts w:ascii="仿宋_GB2312" w:eastAsia="仿宋_GB2312"/>
                <w:sz w:val="21"/>
                <w:szCs w:val="21"/>
              </w:rPr>
            </w:pPr>
            <w:r>
              <w:rPr>
                <w:rFonts w:ascii="仿宋_GB2312" w:eastAsia="仿宋_GB2312"/>
                <w:sz w:val="21"/>
                <w:szCs w:val="21"/>
              </w:rPr>
              <w:t xml:space="preserve">     </w:t>
            </w:r>
            <w:r>
              <w:rPr>
                <w:rFonts w:hint="eastAsia" w:ascii="仿宋_GB2312" w:eastAsia="仿宋_GB2312"/>
                <w:sz w:val="21"/>
                <w:szCs w:val="21"/>
              </w:rPr>
              <w:t>金额（万元）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59" w:hRule="exact"/>
        </w:trPr>
        <w:tc>
          <w:tcPr>
            <w:tcW w:w="3587" w:type="pct"/>
            <w:noWrap w:val="0"/>
            <w:vAlign w:val="center"/>
          </w:tcPr>
          <w:p>
            <w:pPr>
              <w:spacing w:line="240" w:lineRule="exact"/>
              <w:ind w:firstLine="420"/>
              <w:rPr>
                <w:rFonts w:ascii="仿宋_GB2312" w:eastAsia="仿宋_GB2312"/>
                <w:sz w:val="21"/>
                <w:szCs w:val="21"/>
              </w:rPr>
            </w:pPr>
            <w:r>
              <w:rPr>
                <w:rFonts w:hint="eastAsia" w:ascii="仿宋_GB2312" w:eastAsia="仿宋_GB2312"/>
                <w:sz w:val="21"/>
                <w:szCs w:val="21"/>
              </w:rPr>
              <w:t>一、基本支出</w:t>
            </w:r>
          </w:p>
        </w:tc>
        <w:tc>
          <w:tcPr>
            <w:tcW w:w="1413"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3" w:hRule="exact"/>
        </w:trPr>
        <w:tc>
          <w:tcPr>
            <w:tcW w:w="3587"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1</w:t>
            </w:r>
            <w:r>
              <w:rPr>
                <w:rFonts w:hint="eastAsia" w:ascii="仿宋_GB2312" w:eastAsia="仿宋_GB2312"/>
                <w:sz w:val="21"/>
                <w:szCs w:val="21"/>
              </w:rPr>
              <w:t>、工资福利支出</w:t>
            </w:r>
          </w:p>
        </w:tc>
        <w:tc>
          <w:tcPr>
            <w:tcW w:w="1413" w:type="pct"/>
            <w:noWrap w:val="0"/>
            <w:vAlign w:val="center"/>
          </w:tcPr>
          <w:p>
            <w:pPr>
              <w:tabs>
                <w:tab w:val="left" w:pos="4053"/>
                <w:tab w:val="left" w:pos="4161"/>
              </w:tabs>
              <w:spacing w:line="240" w:lineRule="exact"/>
              <w:ind w:firstLine="420"/>
              <w:jc w:val="right"/>
              <w:rPr>
                <w:rFonts w:hint="eastAsia" w:ascii="仿宋_GB2312" w:eastAsia="仿宋_GB2312"/>
                <w:sz w:val="21"/>
                <w:szCs w:val="21"/>
              </w:rPr>
            </w:pP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740</w:t>
            </w:r>
            <w:r>
              <w:rPr>
                <w:rFonts w:hint="eastAsia" w:ascii="仿宋_GB2312" w:eastAsia="仿宋_GB2312"/>
                <w:sz w:val="21"/>
                <w:szCs w:val="21"/>
              </w:rPr>
              <w:t>,</w:t>
            </w:r>
            <w:r>
              <w:rPr>
                <w:rFonts w:ascii="仿宋_GB2312" w:eastAsia="仿宋_GB2312"/>
                <w:sz w:val="21"/>
                <w:szCs w:val="21"/>
              </w:rPr>
              <w:t>233.00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2</w:t>
            </w:r>
            <w:r>
              <w:rPr>
                <w:rFonts w:hint="eastAsia" w:ascii="仿宋_GB2312" w:eastAsia="仿宋_GB2312"/>
                <w:sz w:val="21"/>
                <w:szCs w:val="21"/>
              </w:rPr>
              <w:t>、商品和服务支出</w:t>
            </w:r>
          </w:p>
        </w:tc>
        <w:tc>
          <w:tcPr>
            <w:tcW w:w="1413" w:type="pct"/>
            <w:noWrap w:val="0"/>
            <w:vAlign w:val="center"/>
          </w:tcPr>
          <w:p>
            <w:pPr>
              <w:tabs>
                <w:tab w:val="left" w:pos="4053"/>
                <w:tab w:val="left" w:pos="4161"/>
              </w:tabs>
              <w:spacing w:line="240" w:lineRule="exact"/>
              <w:ind w:firstLine="420"/>
              <w:jc w:val="right"/>
              <w:rPr>
                <w:rFonts w:hint="eastAsia" w:ascii="仿宋_GB2312" w:eastAsia="仿宋_GB2312"/>
                <w:sz w:val="21"/>
                <w:szCs w:val="21"/>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585</w:t>
            </w:r>
            <w:r>
              <w:rPr>
                <w:rFonts w:hint="eastAsia" w:ascii="仿宋_GB2312" w:eastAsia="仿宋_GB2312"/>
                <w:sz w:val="21"/>
                <w:szCs w:val="21"/>
              </w:rPr>
              <w:t>,</w:t>
            </w:r>
            <w:r>
              <w:rPr>
                <w:rFonts w:ascii="仿宋_GB2312" w:eastAsia="仿宋_GB2312"/>
                <w:sz w:val="21"/>
                <w:szCs w:val="21"/>
              </w:rPr>
              <w:t>998.00</w:t>
            </w:r>
            <w:r>
              <w:rPr>
                <w:rFonts w:hint="eastAsia" w:ascii="仿宋_GB2312" w:eastAsia="仿宋_GB2312"/>
                <w:sz w:val="21"/>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80" w:hRule="exact"/>
        </w:trPr>
        <w:tc>
          <w:tcPr>
            <w:tcW w:w="3587" w:type="pct"/>
            <w:noWrap w:val="0"/>
            <w:vAlign w:val="center"/>
          </w:tcPr>
          <w:p>
            <w:pPr>
              <w:spacing w:line="240" w:lineRule="exact"/>
              <w:ind w:firstLine="420"/>
              <w:rPr>
                <w:rFonts w:ascii="仿宋_GB2312" w:eastAsia="仿宋_GB2312"/>
                <w:sz w:val="21"/>
                <w:szCs w:val="21"/>
              </w:rPr>
            </w:pPr>
            <w:r>
              <w:rPr>
                <w:rFonts w:hint="eastAsia" w:ascii="仿宋_GB2312" w:eastAsia="仿宋_GB2312"/>
                <w:sz w:val="21"/>
                <w:szCs w:val="21"/>
              </w:rPr>
              <w:t>3、对个人和家庭的补助</w:t>
            </w:r>
          </w:p>
        </w:tc>
        <w:tc>
          <w:tcPr>
            <w:tcW w:w="1413" w:type="pct"/>
            <w:noWrap w:val="0"/>
            <w:vAlign w:val="center"/>
          </w:tcPr>
          <w:p>
            <w:pPr>
              <w:tabs>
                <w:tab w:val="left" w:pos="4053"/>
                <w:tab w:val="left" w:pos="4161"/>
              </w:tabs>
              <w:spacing w:line="240" w:lineRule="exact"/>
              <w:ind w:firstLine="420"/>
              <w:jc w:val="right"/>
              <w:rPr>
                <w:rFonts w:hint="eastAsia" w:ascii="仿宋_GB2312" w:eastAsia="仿宋_GB2312"/>
                <w:sz w:val="21"/>
                <w:szCs w:val="21"/>
              </w:rPr>
            </w:pPr>
            <w:r>
              <w:rPr>
                <w:rFonts w:hint="eastAsia" w:ascii="仿宋_GB2312" w:eastAsia="仿宋_GB2312"/>
                <w:sz w:val="21"/>
                <w:szCs w:val="21"/>
              </w:rPr>
              <w:t xml:space="preserve"> </w:t>
            </w:r>
            <w:r>
              <w:rPr>
                <w:rFonts w:ascii="仿宋_GB2312" w:eastAsia="仿宋_GB2312"/>
                <w:sz w:val="21"/>
                <w:szCs w:val="21"/>
              </w:rPr>
              <w:t>2</w:t>
            </w:r>
            <w:r>
              <w:rPr>
                <w:rFonts w:hint="eastAsia" w:ascii="仿宋_GB2312" w:eastAsia="仿宋_GB2312"/>
                <w:sz w:val="21"/>
                <w:szCs w:val="21"/>
              </w:rPr>
              <w:t>,</w:t>
            </w:r>
            <w:r>
              <w:rPr>
                <w:rFonts w:ascii="仿宋_GB2312" w:eastAsia="仿宋_GB2312"/>
                <w:sz w:val="21"/>
                <w:szCs w:val="21"/>
              </w:rPr>
              <w:t>242</w:t>
            </w:r>
            <w:r>
              <w:rPr>
                <w:rFonts w:hint="eastAsia" w:ascii="仿宋_GB2312" w:eastAsia="仿宋_GB2312"/>
                <w:sz w:val="21"/>
                <w:szCs w:val="21"/>
              </w:rPr>
              <w:t>,</w:t>
            </w:r>
            <w:r>
              <w:rPr>
                <w:rFonts w:ascii="仿宋_GB2312" w:eastAsia="仿宋_GB2312"/>
                <w:sz w:val="21"/>
                <w:szCs w:val="21"/>
              </w:rPr>
              <w:t>966.00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80" w:hRule="exact"/>
        </w:trPr>
        <w:tc>
          <w:tcPr>
            <w:tcW w:w="3587" w:type="pct"/>
            <w:noWrap w:val="0"/>
            <w:vAlign w:val="center"/>
          </w:tcPr>
          <w:p>
            <w:pPr>
              <w:spacing w:line="240" w:lineRule="exact"/>
              <w:ind w:firstLine="420"/>
              <w:rPr>
                <w:rFonts w:ascii="仿宋_GB2312" w:eastAsia="仿宋_GB2312"/>
                <w:sz w:val="21"/>
                <w:szCs w:val="21"/>
              </w:rPr>
            </w:pPr>
            <w:r>
              <w:rPr>
                <w:rFonts w:hint="eastAsia" w:ascii="仿宋_GB2312" w:eastAsia="仿宋_GB2312"/>
                <w:sz w:val="21"/>
                <w:szCs w:val="21"/>
              </w:rPr>
              <w:t>4、其他资本性支出</w:t>
            </w:r>
          </w:p>
        </w:tc>
        <w:tc>
          <w:tcPr>
            <w:tcW w:w="1413" w:type="pct"/>
            <w:noWrap w:val="0"/>
            <w:vAlign w:val="center"/>
          </w:tcPr>
          <w:p>
            <w:pPr>
              <w:tabs>
                <w:tab w:val="left" w:pos="4053"/>
                <w:tab w:val="left" w:pos="4161"/>
              </w:tabs>
              <w:spacing w:line="240" w:lineRule="exact"/>
              <w:ind w:firstLine="420"/>
              <w:jc w:val="right"/>
              <w:rPr>
                <w:rFonts w:hint="eastAsia" w:ascii="仿宋_GB2312" w:eastAsia="仿宋_GB2312"/>
                <w:sz w:val="21"/>
                <w:szCs w:val="21"/>
              </w:rPr>
            </w:pPr>
            <w:r>
              <w:rPr>
                <w:rFonts w:ascii="仿宋_GB2312" w:eastAsia="仿宋_GB2312"/>
                <w:sz w:val="21"/>
                <w:szCs w:val="21"/>
              </w:rPr>
              <w:t>83</w:t>
            </w:r>
            <w:r>
              <w:rPr>
                <w:rFonts w:hint="eastAsia" w:ascii="仿宋_GB2312" w:eastAsia="仿宋_GB2312"/>
                <w:sz w:val="21"/>
                <w:szCs w:val="21"/>
              </w:rPr>
              <w:t>,</w:t>
            </w:r>
            <w:r>
              <w:rPr>
                <w:rFonts w:ascii="仿宋_GB2312" w:eastAsia="仿宋_GB2312"/>
                <w:sz w:val="21"/>
                <w:szCs w:val="21"/>
              </w:rPr>
              <w:t>990.00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exact"/>
        </w:trPr>
        <w:tc>
          <w:tcPr>
            <w:tcW w:w="3587" w:type="pct"/>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基本支出小计</w:t>
            </w:r>
          </w:p>
        </w:tc>
        <w:tc>
          <w:tcPr>
            <w:tcW w:w="1413" w:type="pct"/>
            <w:noWrap w:val="0"/>
            <w:vAlign w:val="center"/>
          </w:tcPr>
          <w:p>
            <w:pPr>
              <w:tabs>
                <w:tab w:val="left" w:pos="4053"/>
                <w:tab w:val="left" w:pos="4161"/>
              </w:tabs>
              <w:spacing w:line="240" w:lineRule="exact"/>
              <w:ind w:firstLine="420"/>
              <w:jc w:val="right"/>
              <w:rPr>
                <w:rFonts w:ascii="仿宋_GB2312" w:eastAsia="仿宋_GB2312"/>
                <w:sz w:val="21"/>
                <w:szCs w:val="21"/>
              </w:rPr>
            </w:pPr>
            <w:r>
              <w:rPr>
                <w:rFonts w:ascii="仿宋_GB2312" w:eastAsia="仿宋_GB2312"/>
                <w:sz w:val="21"/>
                <w:szCs w:val="21"/>
              </w:rPr>
              <w:t>29</w:t>
            </w:r>
            <w:r>
              <w:rPr>
                <w:rFonts w:hint="eastAsia" w:ascii="仿宋_GB2312" w:eastAsia="仿宋_GB2312"/>
                <w:sz w:val="21"/>
                <w:szCs w:val="21"/>
              </w:rPr>
              <w:t>,</w:t>
            </w:r>
            <w:r>
              <w:rPr>
                <w:rFonts w:ascii="仿宋_GB2312" w:eastAsia="仿宋_GB2312"/>
                <w:sz w:val="21"/>
                <w:szCs w:val="21"/>
              </w:rPr>
              <w:t>653</w:t>
            </w:r>
            <w:r>
              <w:rPr>
                <w:rFonts w:hint="eastAsia" w:ascii="仿宋_GB2312" w:eastAsia="仿宋_GB2312"/>
                <w:sz w:val="21"/>
                <w:szCs w:val="21"/>
              </w:rPr>
              <w:t>,</w:t>
            </w:r>
            <w:r>
              <w:rPr>
                <w:rFonts w:ascii="仿宋_GB2312" w:eastAsia="仿宋_GB2312"/>
                <w:sz w:val="21"/>
                <w:szCs w:val="21"/>
              </w:rPr>
              <w:t>187.00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noWrap w:val="0"/>
            <w:vAlign w:val="center"/>
          </w:tcPr>
          <w:p>
            <w:pPr>
              <w:spacing w:line="240" w:lineRule="exact"/>
              <w:ind w:firstLine="420"/>
              <w:rPr>
                <w:rFonts w:ascii="仿宋_GB2312" w:eastAsia="仿宋_GB2312"/>
                <w:sz w:val="21"/>
                <w:szCs w:val="21"/>
              </w:rPr>
            </w:pPr>
            <w:r>
              <w:rPr>
                <w:rFonts w:hint="eastAsia" w:ascii="仿宋_GB2312" w:eastAsia="仿宋_GB2312"/>
                <w:sz w:val="21"/>
                <w:szCs w:val="21"/>
              </w:rPr>
              <w:t>二、项目支出</w:t>
            </w:r>
          </w:p>
        </w:tc>
        <w:tc>
          <w:tcPr>
            <w:tcW w:w="1413" w:type="pct"/>
            <w:noWrap w:val="0"/>
            <w:vAlign w:val="center"/>
          </w:tcPr>
          <w:p>
            <w:pPr>
              <w:tabs>
                <w:tab w:val="left" w:pos="4053"/>
                <w:tab w:val="left" w:pos="4161"/>
              </w:tabs>
              <w:spacing w:line="240" w:lineRule="exact"/>
              <w:ind w:firstLine="420"/>
              <w:jc w:val="right"/>
              <w:rPr>
                <w:rFonts w:ascii="仿宋_GB2312" w:eastAsia="仿宋_GB2312"/>
                <w:sz w:val="21"/>
                <w:szCs w:val="21"/>
                <w:highlight w:val="yellow"/>
              </w:rPr>
            </w:pPr>
          </w:p>
          <w:p>
            <w:pPr>
              <w:tabs>
                <w:tab w:val="left" w:pos="4053"/>
                <w:tab w:val="left" w:pos="4161"/>
              </w:tabs>
              <w:spacing w:line="240" w:lineRule="exact"/>
              <w:ind w:firstLine="420"/>
              <w:jc w:val="right"/>
              <w:rPr>
                <w:rFonts w:ascii="仿宋_GB2312" w:eastAsia="仿宋_GB2312"/>
                <w:sz w:val="21"/>
                <w:szCs w:val="21"/>
                <w:highlight w:val="yellow"/>
              </w:rPr>
            </w:pPr>
          </w:p>
          <w:p>
            <w:pPr>
              <w:tabs>
                <w:tab w:val="left" w:pos="4053"/>
                <w:tab w:val="left" w:pos="4161"/>
              </w:tabs>
              <w:spacing w:line="240" w:lineRule="exact"/>
              <w:ind w:firstLine="420"/>
              <w:jc w:val="right"/>
              <w:rPr>
                <w:rFonts w:hint="eastAsia" w:ascii="仿宋_GB2312" w:eastAsia="仿宋_GB2312"/>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1</w:t>
            </w:r>
            <w:r>
              <w:rPr>
                <w:rFonts w:hint="eastAsia" w:ascii="仿宋_GB2312" w:eastAsia="仿宋_GB2312"/>
                <w:sz w:val="21"/>
                <w:szCs w:val="21"/>
              </w:rPr>
              <w:t>、专项支出</w:t>
            </w:r>
          </w:p>
        </w:tc>
        <w:tc>
          <w:tcPr>
            <w:tcW w:w="1413" w:type="pct"/>
            <w:noWrap w:val="0"/>
            <w:vAlign w:val="center"/>
          </w:tcPr>
          <w:p>
            <w:pPr>
              <w:tabs>
                <w:tab w:val="left" w:pos="4053"/>
                <w:tab w:val="left" w:pos="4161"/>
              </w:tabs>
              <w:spacing w:line="240" w:lineRule="exact"/>
              <w:ind w:firstLine="420"/>
              <w:jc w:val="right"/>
              <w:rPr>
                <w:rFonts w:ascii="仿宋_GB2312" w:eastAsia="仿宋_GB2312"/>
                <w:sz w:val="21"/>
                <w:szCs w:val="21"/>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项目支出小计</w:t>
            </w:r>
          </w:p>
        </w:tc>
        <w:tc>
          <w:tcPr>
            <w:tcW w:w="1413" w:type="pct"/>
            <w:noWrap w:val="0"/>
            <w:vAlign w:val="center"/>
          </w:tcPr>
          <w:p>
            <w:pPr>
              <w:tabs>
                <w:tab w:val="left" w:pos="4053"/>
                <w:tab w:val="left" w:pos="4161"/>
              </w:tabs>
              <w:spacing w:line="240" w:lineRule="exact"/>
              <w:ind w:firstLine="420"/>
              <w:jc w:val="right"/>
              <w:rPr>
                <w:rFonts w:ascii="仿宋_GB2312" w:eastAsia="仿宋_GB2312"/>
                <w:sz w:val="21"/>
                <w:szCs w:val="21"/>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tcBorders>
              <w:bottom w:val="single" w:color="auto" w:sz="12" w:space="0"/>
            </w:tcBorders>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总</w:t>
            </w:r>
            <w:r>
              <w:rPr>
                <w:rFonts w:ascii="仿宋_GB2312" w:eastAsia="仿宋_GB2312"/>
                <w:sz w:val="21"/>
                <w:szCs w:val="21"/>
              </w:rPr>
              <w:t xml:space="preserve">  </w:t>
            </w:r>
            <w:r>
              <w:rPr>
                <w:rFonts w:hint="eastAsia" w:ascii="仿宋_GB2312" w:eastAsia="仿宋_GB2312"/>
                <w:sz w:val="21"/>
                <w:szCs w:val="21"/>
              </w:rPr>
              <w:t>计</w:t>
            </w:r>
          </w:p>
        </w:tc>
        <w:tc>
          <w:tcPr>
            <w:tcW w:w="1413" w:type="pct"/>
            <w:tcBorders>
              <w:bottom w:val="single" w:color="auto" w:sz="12" w:space="0"/>
            </w:tcBorders>
            <w:noWrap w:val="0"/>
            <w:vAlign w:val="center"/>
          </w:tcPr>
          <w:p>
            <w:pPr>
              <w:tabs>
                <w:tab w:val="left" w:pos="4053"/>
                <w:tab w:val="left" w:pos="4161"/>
              </w:tabs>
              <w:spacing w:line="240" w:lineRule="exact"/>
              <w:ind w:firstLine="420"/>
              <w:jc w:val="right"/>
              <w:rPr>
                <w:rFonts w:ascii="仿宋_GB2312" w:eastAsia="仿宋_GB2312"/>
                <w:sz w:val="21"/>
                <w:szCs w:val="21"/>
                <w:highlight w:val="yellow"/>
              </w:rPr>
            </w:pPr>
            <w:r>
              <w:rPr>
                <w:rFonts w:ascii="仿宋_GB2312" w:eastAsia="仿宋_GB2312"/>
                <w:sz w:val="21"/>
                <w:szCs w:val="21"/>
              </w:rPr>
              <w:t>45</w:t>
            </w:r>
            <w:r>
              <w:rPr>
                <w:rFonts w:hint="eastAsia" w:ascii="仿宋_GB2312" w:eastAsia="仿宋_GB2312"/>
                <w:sz w:val="21"/>
                <w:szCs w:val="21"/>
              </w:rPr>
              <w:t>,</w:t>
            </w:r>
            <w:r>
              <w:rPr>
                <w:rFonts w:ascii="仿宋_GB2312" w:eastAsia="仿宋_GB2312"/>
                <w:sz w:val="21"/>
                <w:szCs w:val="21"/>
              </w:rPr>
              <w:t>034</w:t>
            </w:r>
            <w:r>
              <w:rPr>
                <w:rFonts w:hint="eastAsia" w:ascii="仿宋_GB2312" w:eastAsia="仿宋_GB2312"/>
                <w:sz w:val="21"/>
                <w:szCs w:val="21"/>
              </w:rPr>
              <w:t>,</w:t>
            </w:r>
            <w:r>
              <w:rPr>
                <w:rFonts w:ascii="仿宋_GB2312" w:eastAsia="仿宋_GB2312"/>
                <w:sz w:val="21"/>
                <w:szCs w:val="21"/>
              </w:rPr>
              <w:t>605.00</w:t>
            </w:r>
          </w:p>
        </w:tc>
      </w:tr>
    </w:tbl>
    <w:p>
      <w:pPr>
        <w:pStyle w:val="28"/>
        <w:ind w:firstLine="562" w:firstLineChars="200"/>
        <w:rPr>
          <w:rFonts w:ascii="仿宋_GB2312" w:hAnsi="Times New Roman" w:eastAsia="仿宋_GB2312"/>
          <w:b/>
          <w:sz w:val="28"/>
          <w:szCs w:val="28"/>
        </w:rPr>
      </w:pPr>
    </w:p>
    <w:p>
      <w:pPr>
        <w:pStyle w:val="28"/>
        <w:ind w:firstLine="562" w:firstLineChars="200"/>
        <w:rPr>
          <w:rFonts w:ascii="仿宋_GB2312" w:hAnsi="Times New Roman" w:eastAsia="仿宋_GB2312"/>
          <w:sz w:val="28"/>
          <w:szCs w:val="28"/>
        </w:rPr>
      </w:pPr>
      <w:r>
        <w:rPr>
          <w:rFonts w:ascii="仿宋_GB2312" w:hAnsi="Times New Roman" w:eastAsia="仿宋_GB2312"/>
          <w:b/>
          <w:sz w:val="28"/>
          <w:szCs w:val="28"/>
        </w:rPr>
        <w:t>2</w:t>
      </w:r>
      <w:r>
        <w:rPr>
          <w:rFonts w:hint="eastAsia" w:ascii="仿宋_GB2312" w:hAnsi="Times New Roman" w:eastAsia="仿宋_GB2312"/>
          <w:b/>
          <w:sz w:val="28"/>
          <w:szCs w:val="28"/>
        </w:rPr>
        <w:t>、全年预算安排明细情况：</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6352"/>
        <w:gridCol w:w="2854"/>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3" w:hRule="exact"/>
        </w:trPr>
        <w:tc>
          <w:tcPr>
            <w:tcW w:w="3449" w:type="pct"/>
            <w:tcBorders>
              <w:top w:val="single" w:color="auto" w:sz="12" w:space="0"/>
            </w:tcBorders>
            <w:noWrap w:val="0"/>
            <w:vAlign w:val="center"/>
          </w:tcPr>
          <w:p>
            <w:pPr>
              <w:spacing w:line="400" w:lineRule="exact"/>
              <w:ind w:firstLine="420"/>
              <w:jc w:val="center"/>
              <w:rPr>
                <w:rFonts w:ascii="仿宋_GB2312" w:eastAsia="仿宋_GB2312"/>
                <w:sz w:val="21"/>
                <w:szCs w:val="21"/>
              </w:rPr>
            </w:pPr>
            <w:r>
              <w:rPr>
                <w:rFonts w:hint="eastAsia" w:ascii="仿宋_GB2312" w:eastAsia="仿宋_GB2312"/>
                <w:sz w:val="21"/>
                <w:szCs w:val="21"/>
              </w:rPr>
              <w:t>预算支出类型</w:t>
            </w:r>
          </w:p>
        </w:tc>
        <w:tc>
          <w:tcPr>
            <w:tcW w:w="1550" w:type="pct"/>
            <w:tcBorders>
              <w:top w:val="single" w:color="auto" w:sz="12" w:space="0"/>
            </w:tcBorders>
            <w:noWrap w:val="0"/>
            <w:vAlign w:val="center"/>
          </w:tcPr>
          <w:p>
            <w:pPr>
              <w:spacing w:line="400" w:lineRule="exact"/>
              <w:ind w:firstLine="420"/>
              <w:jc w:val="center"/>
              <w:rPr>
                <w:rFonts w:ascii="仿宋_GB2312" w:eastAsia="仿宋_GB2312"/>
                <w:sz w:val="21"/>
                <w:szCs w:val="21"/>
              </w:rPr>
            </w:pPr>
            <w:r>
              <w:rPr>
                <w:rFonts w:ascii="仿宋_GB2312" w:eastAsia="仿宋_GB2312"/>
                <w:sz w:val="21"/>
                <w:szCs w:val="21"/>
              </w:rPr>
              <w:t xml:space="preserve">     </w:t>
            </w:r>
            <w:r>
              <w:rPr>
                <w:rFonts w:hint="eastAsia" w:ascii="仿宋_GB2312" w:eastAsia="仿宋_GB2312"/>
                <w:sz w:val="21"/>
                <w:szCs w:val="21"/>
              </w:rPr>
              <w:t>金额（元）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0" w:hRule="exact"/>
        </w:trPr>
        <w:tc>
          <w:tcPr>
            <w:tcW w:w="3449" w:type="pct"/>
            <w:noWrap w:val="0"/>
            <w:vAlign w:val="center"/>
          </w:tcPr>
          <w:p>
            <w:pPr>
              <w:spacing w:line="240" w:lineRule="exact"/>
              <w:ind w:firstLine="420"/>
              <w:rPr>
                <w:rFonts w:hint="eastAsia" w:ascii="仿宋_GB2312" w:eastAsia="仿宋_GB2312"/>
                <w:sz w:val="21"/>
                <w:szCs w:val="21"/>
              </w:rPr>
            </w:pPr>
            <w:r>
              <w:rPr>
                <w:rFonts w:hint="eastAsia" w:ascii="仿宋_GB2312" w:eastAsia="仿宋_GB2312"/>
                <w:sz w:val="21"/>
                <w:szCs w:val="21"/>
              </w:rPr>
              <w:t>一、基本支出</w:t>
            </w:r>
          </w:p>
        </w:tc>
        <w:tc>
          <w:tcPr>
            <w:tcW w:w="1550" w:type="pct"/>
            <w:noWrap w:val="0"/>
            <w:vAlign w:val="center"/>
          </w:tcPr>
          <w:p>
            <w:pPr>
              <w:spacing w:line="220" w:lineRule="exact"/>
              <w:ind w:firstLine="420"/>
              <w:jc w:val="right"/>
              <w:rPr>
                <w:rFonts w:ascii="仿宋_GB2312" w:hAnsi="宋体" w:eastAsia="仿宋_GB2312" w:cs="宋体"/>
                <w:sz w:val="21"/>
                <w:szCs w:val="21"/>
              </w:rPr>
            </w:pPr>
            <w:r>
              <w:rPr>
                <w:rFonts w:hint="eastAsia" w:ascii="仿宋_GB2312" w:eastAsia="仿宋_GB2312"/>
                <w:sz w:val="21"/>
                <w:szCs w:val="21"/>
              </w:rPr>
              <w:t>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1</w:t>
            </w:r>
            <w:r>
              <w:rPr>
                <w:rFonts w:hint="eastAsia" w:ascii="仿宋_GB2312" w:eastAsia="仿宋_GB2312"/>
                <w:sz w:val="21"/>
                <w:szCs w:val="21"/>
              </w:rPr>
              <w:t>、工资福利支出：</w:t>
            </w:r>
          </w:p>
        </w:tc>
        <w:tc>
          <w:tcPr>
            <w:tcW w:w="1550" w:type="pct"/>
            <w:noWrap w:val="0"/>
            <w:vAlign w:val="center"/>
          </w:tcPr>
          <w:p>
            <w:pPr>
              <w:spacing w:line="240" w:lineRule="exact"/>
              <w:ind w:firstLine="420"/>
              <w:jc w:val="center"/>
              <w:rPr>
                <w:rFonts w:ascii="仿宋_GB2312" w:hAnsi="宋体" w:eastAsia="仿宋_GB2312" w:cs="宋体"/>
                <w:sz w:val="21"/>
                <w:szCs w:val="21"/>
                <w:highlight w:val="yellow"/>
              </w:rPr>
            </w:pPr>
            <w:r>
              <w:rPr>
                <w:rFonts w:hint="eastAsia" w:ascii="仿宋_GB2312" w:eastAsia="仿宋_GB2312"/>
                <w:sz w:val="21"/>
                <w:szCs w:val="21"/>
              </w:rPr>
              <w:t xml:space="preserve">       </w:t>
            </w: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740</w:t>
            </w:r>
            <w:r>
              <w:rPr>
                <w:rFonts w:hint="eastAsia" w:ascii="仿宋_GB2312" w:eastAsia="仿宋_GB2312"/>
                <w:sz w:val="21"/>
                <w:szCs w:val="21"/>
              </w:rPr>
              <w:t>,</w:t>
            </w:r>
            <w:r>
              <w:rPr>
                <w:rFonts w:ascii="仿宋_GB2312" w:eastAsia="仿宋_GB2312"/>
                <w:sz w:val="21"/>
                <w:szCs w:val="21"/>
              </w:rPr>
              <w:t>233.00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年初预算安排</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740</w:t>
            </w:r>
            <w:r>
              <w:rPr>
                <w:rFonts w:hint="eastAsia" w:ascii="仿宋_GB2312" w:eastAsia="仿宋_GB2312"/>
                <w:sz w:val="21"/>
                <w:szCs w:val="21"/>
              </w:rPr>
              <w:t>,</w:t>
            </w:r>
            <w:r>
              <w:rPr>
                <w:rFonts w:ascii="仿宋_GB2312" w:eastAsia="仿宋_GB2312"/>
                <w:sz w:val="21"/>
                <w:szCs w:val="21"/>
              </w:rPr>
              <w:t>233.00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预算追加安排</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上年结转等</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2</w:t>
            </w:r>
            <w:r>
              <w:rPr>
                <w:rFonts w:hint="eastAsia" w:ascii="仿宋_GB2312" w:eastAsia="仿宋_GB2312"/>
                <w:sz w:val="21"/>
                <w:szCs w:val="21"/>
              </w:rPr>
              <w:t>、商品和服务支出</w:t>
            </w:r>
            <w:r>
              <w:rPr>
                <w:rFonts w:ascii="仿宋_GB2312" w:eastAsia="仿宋_GB2312"/>
                <w:sz w:val="21"/>
                <w:szCs w:val="21"/>
              </w:rPr>
              <w:t>:</w:t>
            </w:r>
          </w:p>
        </w:tc>
        <w:tc>
          <w:tcPr>
            <w:tcW w:w="1550" w:type="pct"/>
            <w:noWrap w:val="0"/>
            <w:vAlign w:val="center"/>
          </w:tcPr>
          <w:p>
            <w:pPr>
              <w:tabs>
                <w:tab w:val="left" w:pos="4053"/>
                <w:tab w:val="left" w:pos="4161"/>
              </w:tabs>
              <w:spacing w:line="240" w:lineRule="exact"/>
              <w:ind w:firstLine="420"/>
              <w:jc w:val="right"/>
              <w:rPr>
                <w:rFonts w:ascii="仿宋_GB2312" w:eastAsia="仿宋_GB2312"/>
                <w:sz w:val="21"/>
                <w:szCs w:val="21"/>
                <w:highlight w:val="yellow"/>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585</w:t>
            </w:r>
            <w:r>
              <w:rPr>
                <w:rFonts w:hint="eastAsia" w:ascii="仿宋_GB2312" w:eastAsia="仿宋_GB2312"/>
                <w:sz w:val="21"/>
                <w:szCs w:val="21"/>
              </w:rPr>
              <w:t>,</w:t>
            </w:r>
            <w:r>
              <w:rPr>
                <w:rFonts w:ascii="仿宋_GB2312" w:eastAsia="仿宋_GB2312"/>
                <w:sz w:val="21"/>
                <w:szCs w:val="21"/>
              </w:rPr>
              <w:t>998.00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年初预算安排</w:t>
            </w:r>
          </w:p>
        </w:tc>
        <w:tc>
          <w:tcPr>
            <w:tcW w:w="1550" w:type="pct"/>
            <w:noWrap w:val="0"/>
            <w:vAlign w:val="center"/>
          </w:tcPr>
          <w:p>
            <w:pPr>
              <w:tabs>
                <w:tab w:val="left" w:pos="4053"/>
                <w:tab w:val="left" w:pos="4161"/>
              </w:tabs>
              <w:spacing w:line="240" w:lineRule="exact"/>
              <w:ind w:firstLine="420"/>
              <w:jc w:val="right"/>
              <w:rPr>
                <w:rFonts w:hint="eastAsia" w:ascii="仿宋_GB2312" w:eastAsia="仿宋_GB2312"/>
                <w:sz w:val="21"/>
                <w:szCs w:val="21"/>
                <w:highlight w:val="yellow"/>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585</w:t>
            </w:r>
            <w:r>
              <w:rPr>
                <w:rFonts w:hint="eastAsia" w:ascii="仿宋_GB2312" w:eastAsia="仿宋_GB2312"/>
                <w:sz w:val="21"/>
                <w:szCs w:val="21"/>
              </w:rPr>
              <w:t>,</w:t>
            </w:r>
            <w:r>
              <w:rPr>
                <w:rFonts w:ascii="仿宋_GB2312" w:eastAsia="仿宋_GB2312"/>
                <w:sz w:val="21"/>
                <w:szCs w:val="21"/>
              </w:rPr>
              <w:t>998.00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预算追加安排</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上年结转等</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3</w:t>
            </w:r>
            <w:r>
              <w:rPr>
                <w:rFonts w:hint="eastAsia" w:ascii="仿宋_GB2312" w:eastAsia="仿宋_GB2312"/>
                <w:sz w:val="21"/>
                <w:szCs w:val="21"/>
              </w:rPr>
              <w:t>、对个人和家庭的补助</w:t>
            </w:r>
            <w:r>
              <w:rPr>
                <w:rFonts w:ascii="仿宋_GB2312" w:eastAsia="仿宋_GB2312"/>
                <w:sz w:val="21"/>
                <w:szCs w:val="21"/>
              </w:rPr>
              <w:t>:</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r>
              <w:rPr>
                <w:rFonts w:ascii="仿宋_GB2312" w:eastAsia="仿宋_GB2312"/>
                <w:sz w:val="21"/>
                <w:szCs w:val="21"/>
              </w:rPr>
              <w:t>2</w:t>
            </w:r>
            <w:r>
              <w:rPr>
                <w:rFonts w:hint="eastAsia" w:ascii="仿宋_GB2312" w:eastAsia="仿宋_GB2312"/>
                <w:sz w:val="21"/>
                <w:szCs w:val="21"/>
              </w:rPr>
              <w:t>,</w:t>
            </w:r>
            <w:r>
              <w:rPr>
                <w:rFonts w:ascii="仿宋_GB2312" w:eastAsia="仿宋_GB2312"/>
                <w:sz w:val="21"/>
                <w:szCs w:val="21"/>
              </w:rPr>
              <w:t>242</w:t>
            </w:r>
            <w:r>
              <w:rPr>
                <w:rFonts w:hint="eastAsia" w:ascii="仿宋_GB2312" w:eastAsia="仿宋_GB2312"/>
                <w:sz w:val="21"/>
                <w:szCs w:val="21"/>
              </w:rPr>
              <w:t>,</w:t>
            </w:r>
            <w:r>
              <w:rPr>
                <w:rFonts w:ascii="仿宋_GB2312" w:eastAsia="仿宋_GB2312"/>
                <w:sz w:val="21"/>
                <w:szCs w:val="21"/>
              </w:rPr>
              <w:t>966.00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年初预算安排</w:t>
            </w:r>
          </w:p>
        </w:tc>
        <w:tc>
          <w:tcPr>
            <w:tcW w:w="1550" w:type="pct"/>
            <w:tcBorders>
              <w:bottom w:val="single" w:color="auto" w:sz="4" w:space="0"/>
            </w:tcBorders>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2</w:t>
            </w:r>
            <w:r>
              <w:rPr>
                <w:rFonts w:hint="eastAsia" w:ascii="仿宋_GB2312" w:eastAsia="仿宋_GB2312"/>
                <w:sz w:val="21"/>
                <w:szCs w:val="21"/>
              </w:rPr>
              <w:t>,</w:t>
            </w:r>
            <w:r>
              <w:rPr>
                <w:rFonts w:ascii="仿宋_GB2312" w:eastAsia="仿宋_GB2312"/>
                <w:sz w:val="21"/>
                <w:szCs w:val="21"/>
              </w:rPr>
              <w:t>242</w:t>
            </w:r>
            <w:r>
              <w:rPr>
                <w:rFonts w:hint="eastAsia" w:ascii="仿宋_GB2312" w:eastAsia="仿宋_GB2312"/>
                <w:sz w:val="21"/>
                <w:szCs w:val="21"/>
              </w:rPr>
              <w:t>,</w:t>
            </w:r>
            <w:r>
              <w:rPr>
                <w:rFonts w:ascii="仿宋_GB2312" w:eastAsia="仿宋_GB2312"/>
                <w:sz w:val="21"/>
                <w:szCs w:val="21"/>
              </w:rPr>
              <w:t>966.00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tcBorders>
              <w:right w:val="single" w:color="auto" w:sz="4" w:space="0"/>
            </w:tcBorders>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预算追加安排</w:t>
            </w:r>
          </w:p>
        </w:tc>
        <w:tc>
          <w:tcPr>
            <w:tcW w:w="155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上年结转等</w:t>
            </w:r>
          </w:p>
        </w:tc>
        <w:tc>
          <w:tcPr>
            <w:tcW w:w="1550" w:type="pct"/>
            <w:tcBorders>
              <w:top w:val="single" w:color="auto" w:sz="4" w:space="0"/>
            </w:tcBorders>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hint="eastAsia" w:ascii="仿宋_GB2312" w:eastAsia="仿宋_GB2312"/>
                <w:sz w:val="21"/>
                <w:szCs w:val="21"/>
              </w:rPr>
            </w:pPr>
            <w:r>
              <w:rPr>
                <w:rFonts w:hint="eastAsia" w:ascii="仿宋_GB2312" w:eastAsia="仿宋_GB2312"/>
                <w:sz w:val="21"/>
                <w:szCs w:val="21"/>
              </w:rPr>
              <w:t>4、其他资本性支出：</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83</w:t>
            </w:r>
            <w:r>
              <w:rPr>
                <w:rFonts w:hint="eastAsia" w:ascii="仿宋_GB2312" w:eastAsia="仿宋_GB2312"/>
                <w:sz w:val="21"/>
                <w:szCs w:val="21"/>
              </w:rPr>
              <w:t>,</w:t>
            </w:r>
            <w:r>
              <w:rPr>
                <w:rFonts w:ascii="仿宋_GB2312" w:eastAsia="仿宋_GB2312"/>
                <w:sz w:val="21"/>
                <w:szCs w:val="21"/>
              </w:rPr>
              <w:t>990.00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年初安排</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83</w:t>
            </w:r>
            <w:r>
              <w:rPr>
                <w:rFonts w:hint="eastAsia" w:ascii="仿宋_GB2312" w:eastAsia="仿宋_GB2312"/>
                <w:sz w:val="21"/>
                <w:szCs w:val="21"/>
              </w:rPr>
              <w:t>,</w:t>
            </w:r>
            <w:r>
              <w:rPr>
                <w:rFonts w:ascii="仿宋_GB2312" w:eastAsia="仿宋_GB2312"/>
                <w:sz w:val="21"/>
                <w:szCs w:val="21"/>
              </w:rPr>
              <w:t>990.00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预算追加安排</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上年结转等</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基本支出小计</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r>
              <w:rPr>
                <w:rFonts w:ascii="仿宋_GB2312" w:eastAsia="仿宋_GB2312"/>
                <w:sz w:val="21"/>
                <w:szCs w:val="21"/>
              </w:rPr>
              <w:t>29</w:t>
            </w:r>
            <w:r>
              <w:rPr>
                <w:rFonts w:hint="eastAsia" w:ascii="仿宋_GB2312" w:eastAsia="仿宋_GB2312"/>
                <w:sz w:val="21"/>
                <w:szCs w:val="21"/>
              </w:rPr>
              <w:t>,</w:t>
            </w:r>
            <w:r>
              <w:rPr>
                <w:rFonts w:ascii="仿宋_GB2312" w:eastAsia="仿宋_GB2312"/>
                <w:sz w:val="21"/>
                <w:szCs w:val="21"/>
              </w:rPr>
              <w:t>653</w:t>
            </w:r>
            <w:r>
              <w:rPr>
                <w:rFonts w:hint="eastAsia" w:ascii="仿宋_GB2312" w:eastAsia="仿宋_GB2312"/>
                <w:sz w:val="21"/>
                <w:szCs w:val="21"/>
              </w:rPr>
              <w:t>,</w:t>
            </w:r>
            <w:r>
              <w:rPr>
                <w:rFonts w:ascii="仿宋_GB2312" w:eastAsia="仿宋_GB2312"/>
                <w:sz w:val="21"/>
                <w:szCs w:val="21"/>
              </w:rPr>
              <w:t>187.00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1" w:hRule="exact"/>
        </w:trPr>
        <w:tc>
          <w:tcPr>
            <w:tcW w:w="3449" w:type="pct"/>
            <w:noWrap w:val="0"/>
            <w:vAlign w:val="top"/>
          </w:tcPr>
          <w:p>
            <w:pPr>
              <w:tabs>
                <w:tab w:val="left" w:pos="3630"/>
              </w:tabs>
              <w:spacing w:line="240" w:lineRule="exact"/>
              <w:ind w:firstLine="420"/>
              <w:jc w:val="left"/>
              <w:rPr>
                <w:rFonts w:ascii="仿宋_GB2312" w:eastAsia="仿宋_GB2312"/>
                <w:sz w:val="21"/>
                <w:szCs w:val="21"/>
              </w:rPr>
            </w:pPr>
          </w:p>
          <w:p>
            <w:pPr>
              <w:tabs>
                <w:tab w:val="left" w:pos="3630"/>
              </w:tabs>
              <w:spacing w:line="240" w:lineRule="exact"/>
              <w:ind w:firstLine="420"/>
              <w:jc w:val="left"/>
              <w:rPr>
                <w:rFonts w:ascii="仿宋_GB2312" w:eastAsia="仿宋_GB2312"/>
                <w:sz w:val="21"/>
                <w:szCs w:val="21"/>
              </w:rPr>
            </w:pPr>
            <w:r>
              <w:rPr>
                <w:rFonts w:hint="eastAsia" w:ascii="仿宋_GB2312" w:eastAsia="仿宋_GB2312"/>
                <w:sz w:val="21"/>
                <w:szCs w:val="21"/>
              </w:rPr>
              <w:t>二、项目支出</w:t>
            </w:r>
            <w:r>
              <w:rPr>
                <w:rFonts w:ascii="仿宋_GB2312" w:eastAsia="仿宋_GB2312"/>
                <w:sz w:val="21"/>
                <w:szCs w:val="21"/>
              </w:rPr>
              <w:tab/>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hint="eastAsia" w:ascii="仿宋_GB2312" w:eastAsia="仿宋_GB2312"/>
                <w:sz w:val="21"/>
                <w:szCs w:val="21"/>
              </w:rPr>
            </w:pPr>
            <w:r>
              <w:rPr>
                <w:rFonts w:ascii="仿宋_GB2312" w:eastAsia="仿宋_GB2312"/>
                <w:sz w:val="21"/>
                <w:szCs w:val="21"/>
              </w:rPr>
              <w:t>1</w:t>
            </w:r>
            <w:r>
              <w:rPr>
                <w:rFonts w:hint="eastAsia" w:ascii="仿宋_GB2312" w:eastAsia="仿宋_GB2312"/>
                <w:sz w:val="21"/>
                <w:szCs w:val="21"/>
              </w:rPr>
              <w:t>、</w:t>
            </w:r>
            <w:r>
              <w:rPr>
                <w:rFonts w:ascii="仿宋_GB2312" w:eastAsia="仿宋_GB2312"/>
                <w:sz w:val="21"/>
                <w:szCs w:val="21"/>
              </w:rPr>
              <w:t>项目支出</w:t>
            </w:r>
            <w:r>
              <w:rPr>
                <w:rFonts w:hint="eastAsia" w:ascii="仿宋_GB2312" w:eastAsia="仿宋_GB2312"/>
                <w:sz w:val="21"/>
                <w:szCs w:val="21"/>
              </w:rPr>
              <w:t>：</w:t>
            </w:r>
          </w:p>
        </w:tc>
        <w:tc>
          <w:tcPr>
            <w:tcW w:w="1550" w:type="pct"/>
            <w:noWrap w:val="0"/>
            <w:vAlign w:val="center"/>
          </w:tcPr>
          <w:p>
            <w:pPr>
              <w:spacing w:line="240" w:lineRule="exact"/>
              <w:ind w:firstLine="420"/>
              <w:jc w:val="right"/>
              <w:rPr>
                <w:rFonts w:hint="eastAsia" w:ascii="仿宋_GB2312" w:eastAsia="仿宋_GB2312"/>
                <w:sz w:val="21"/>
                <w:szCs w:val="21"/>
                <w:highlight w:val="yellow"/>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210" w:firstLineChars="100"/>
              <w:rPr>
                <w:rFonts w:ascii="仿宋_GB2312" w:eastAsia="仿宋_GB2312"/>
                <w:sz w:val="21"/>
                <w:szCs w:val="21"/>
              </w:rPr>
            </w:pPr>
            <w:r>
              <w:rPr>
                <w:rFonts w:hint="eastAsia" w:ascii="仿宋_GB2312" w:eastAsia="仿宋_GB2312"/>
                <w:sz w:val="21"/>
                <w:szCs w:val="21"/>
              </w:rPr>
              <w:t>年初安排</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210" w:firstLineChars="100"/>
              <w:rPr>
                <w:rFonts w:ascii="仿宋_GB2312" w:eastAsia="仿宋_GB2312"/>
                <w:sz w:val="21"/>
                <w:szCs w:val="21"/>
              </w:rPr>
            </w:pPr>
            <w:r>
              <w:rPr>
                <w:rFonts w:hint="eastAsia" w:ascii="仿宋_GB2312" w:eastAsia="仿宋_GB2312"/>
                <w:sz w:val="21"/>
                <w:szCs w:val="21"/>
              </w:rPr>
              <w:t>预算追加安排</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210" w:firstLineChars="100"/>
              <w:rPr>
                <w:rFonts w:ascii="仿宋_GB2312" w:eastAsia="仿宋_GB2312"/>
                <w:sz w:val="21"/>
                <w:szCs w:val="21"/>
              </w:rPr>
            </w:pPr>
            <w:r>
              <w:rPr>
                <w:rFonts w:hint="eastAsia" w:ascii="仿宋_GB2312" w:eastAsia="仿宋_GB2312"/>
                <w:sz w:val="21"/>
                <w:szCs w:val="21"/>
              </w:rPr>
              <w:t>上年结转等</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项目支出小计</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tcBorders>
              <w:bottom w:val="single" w:color="auto" w:sz="12" w:space="0"/>
            </w:tcBorders>
            <w:noWrap w:val="0"/>
            <w:vAlign w:val="center"/>
          </w:tcPr>
          <w:p>
            <w:pPr>
              <w:spacing w:line="240" w:lineRule="exact"/>
              <w:ind w:firstLine="2625" w:firstLineChars="1250"/>
              <w:rPr>
                <w:rFonts w:ascii="仿宋_GB2312" w:eastAsia="仿宋_GB2312"/>
                <w:sz w:val="21"/>
                <w:szCs w:val="21"/>
              </w:rPr>
            </w:pPr>
            <w:r>
              <w:rPr>
                <w:rFonts w:hint="eastAsia" w:ascii="仿宋_GB2312" w:eastAsia="仿宋_GB2312"/>
                <w:sz w:val="21"/>
                <w:szCs w:val="21"/>
              </w:rPr>
              <w:t>总</w:t>
            </w:r>
            <w:r>
              <w:rPr>
                <w:rFonts w:ascii="仿宋_GB2312" w:eastAsia="仿宋_GB2312"/>
                <w:sz w:val="21"/>
                <w:szCs w:val="21"/>
              </w:rPr>
              <w:t xml:space="preserve">   </w:t>
            </w:r>
            <w:r>
              <w:rPr>
                <w:rFonts w:hint="eastAsia" w:ascii="仿宋_GB2312" w:eastAsia="仿宋_GB2312"/>
                <w:sz w:val="21"/>
                <w:szCs w:val="21"/>
              </w:rPr>
              <w:t>计</w:t>
            </w:r>
            <w:r>
              <w:rPr>
                <w:rFonts w:ascii="仿宋_GB2312" w:eastAsia="仿宋_GB2312"/>
                <w:sz w:val="21"/>
                <w:szCs w:val="21"/>
              </w:rPr>
              <w:t>:</w:t>
            </w:r>
          </w:p>
        </w:tc>
        <w:tc>
          <w:tcPr>
            <w:tcW w:w="1550" w:type="pct"/>
            <w:tcBorders>
              <w:bottom w:val="single" w:color="auto" w:sz="12" w:space="0"/>
            </w:tcBorders>
            <w:noWrap w:val="0"/>
            <w:vAlign w:val="center"/>
          </w:tcPr>
          <w:p>
            <w:pPr>
              <w:spacing w:line="240" w:lineRule="exact"/>
              <w:ind w:firstLine="420"/>
              <w:jc w:val="right"/>
              <w:rPr>
                <w:rFonts w:ascii="仿宋_GB2312" w:hAnsi="宋体" w:eastAsia="仿宋_GB2312" w:cs="宋体"/>
                <w:sz w:val="21"/>
                <w:szCs w:val="21"/>
              </w:rPr>
            </w:pPr>
            <w:r>
              <w:rPr>
                <w:rFonts w:ascii="仿宋_GB2312" w:eastAsia="仿宋_GB2312"/>
                <w:sz w:val="21"/>
                <w:szCs w:val="21"/>
              </w:rPr>
              <w:t>45</w:t>
            </w:r>
            <w:r>
              <w:rPr>
                <w:rFonts w:hint="eastAsia" w:ascii="仿宋_GB2312" w:eastAsia="仿宋_GB2312"/>
                <w:sz w:val="21"/>
                <w:szCs w:val="21"/>
              </w:rPr>
              <w:t>,</w:t>
            </w:r>
            <w:r>
              <w:rPr>
                <w:rFonts w:ascii="仿宋_GB2312" w:eastAsia="仿宋_GB2312"/>
                <w:sz w:val="21"/>
                <w:szCs w:val="21"/>
              </w:rPr>
              <w:t>034</w:t>
            </w:r>
            <w:r>
              <w:rPr>
                <w:rFonts w:hint="eastAsia" w:ascii="仿宋_GB2312" w:eastAsia="仿宋_GB2312"/>
                <w:sz w:val="21"/>
                <w:szCs w:val="21"/>
              </w:rPr>
              <w:t>,</w:t>
            </w:r>
            <w:r>
              <w:rPr>
                <w:rFonts w:ascii="仿宋_GB2312" w:eastAsia="仿宋_GB2312"/>
                <w:sz w:val="21"/>
                <w:szCs w:val="21"/>
              </w:rPr>
              <w:t>605.00</w:t>
            </w:r>
          </w:p>
        </w:tc>
      </w:tr>
    </w:tbl>
    <w:p>
      <w:pPr>
        <w:pStyle w:val="28"/>
        <w:ind w:firstLine="562" w:firstLineChars="200"/>
        <w:rPr>
          <w:rFonts w:ascii="仿宋_GB2312" w:hAnsi="仿宋" w:eastAsia="仿宋_GB2312"/>
          <w:b/>
          <w:kern w:val="0"/>
          <w:sz w:val="28"/>
          <w:szCs w:val="28"/>
        </w:rPr>
      </w:pPr>
    </w:p>
    <w:p>
      <w:pPr>
        <w:pStyle w:val="28"/>
        <w:ind w:firstLine="562" w:firstLineChars="200"/>
        <w:rPr>
          <w:rFonts w:ascii="仿宋_GB2312" w:hAnsi="仿宋" w:eastAsia="仿宋_GB2312"/>
          <w:kern w:val="0"/>
          <w:sz w:val="28"/>
          <w:szCs w:val="28"/>
        </w:rPr>
      </w:pPr>
      <w:r>
        <w:rPr>
          <w:rFonts w:ascii="仿宋_GB2312" w:hAnsi="仿宋" w:eastAsia="仿宋_GB2312"/>
          <w:b/>
          <w:kern w:val="0"/>
          <w:sz w:val="28"/>
          <w:szCs w:val="28"/>
        </w:rPr>
        <w:t>3</w:t>
      </w:r>
      <w:r>
        <w:rPr>
          <w:rFonts w:hint="eastAsia" w:ascii="仿宋_GB2312" w:hAnsi="仿宋" w:eastAsia="仿宋_GB2312"/>
          <w:b/>
          <w:kern w:val="0"/>
          <w:sz w:val="28"/>
          <w:szCs w:val="28"/>
        </w:rPr>
        <w:t>、基本支出预算执行情况</w:t>
      </w:r>
    </w:p>
    <w:tbl>
      <w:tblPr>
        <w:tblStyle w:val="14"/>
        <w:tblW w:w="4820" w:type="pct"/>
        <w:tblInd w:w="331"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647"/>
        <w:gridCol w:w="1867"/>
        <w:gridCol w:w="1932"/>
        <w:gridCol w:w="1877"/>
        <w:gridCol w:w="155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94" w:hRule="exact"/>
        </w:trPr>
        <w:tc>
          <w:tcPr>
            <w:tcW w:w="928" w:type="pct"/>
            <w:tcBorders>
              <w:top w:val="single" w:color="auto" w:sz="12" w:space="0"/>
            </w:tcBorders>
            <w:noWrap w:val="0"/>
            <w:vAlign w:val="center"/>
          </w:tcPr>
          <w:p>
            <w:pPr>
              <w:ind w:firstLine="422"/>
              <w:jc w:val="center"/>
              <w:rPr>
                <w:rFonts w:ascii="仿宋_GB2312" w:hAnsi="宋体" w:eastAsia="仿宋_GB2312" w:cs="宋体"/>
                <w:b/>
                <w:bCs/>
                <w:color w:val="000000"/>
                <w:sz w:val="21"/>
                <w:szCs w:val="21"/>
              </w:rPr>
            </w:pPr>
            <w:r>
              <w:rPr>
                <w:rFonts w:hint="eastAsia" w:ascii="仿宋_GB2312" w:eastAsia="仿宋_GB2312"/>
                <w:b/>
                <w:bCs/>
                <w:color w:val="000000"/>
                <w:sz w:val="21"/>
                <w:szCs w:val="21"/>
              </w:rPr>
              <w:t>科</w:t>
            </w:r>
            <w:r>
              <w:rPr>
                <w:rFonts w:ascii="仿宋_GB2312" w:eastAsia="仿宋_GB2312"/>
                <w:b/>
                <w:bCs/>
                <w:color w:val="000000"/>
                <w:sz w:val="21"/>
                <w:szCs w:val="21"/>
              </w:rPr>
              <w:t xml:space="preserve">  </w:t>
            </w:r>
            <w:r>
              <w:rPr>
                <w:rFonts w:hint="eastAsia" w:ascii="仿宋_GB2312" w:eastAsia="仿宋_GB2312"/>
                <w:b/>
                <w:bCs/>
                <w:color w:val="000000"/>
                <w:sz w:val="21"/>
                <w:szCs w:val="21"/>
              </w:rPr>
              <w:t>目</w:t>
            </w:r>
          </w:p>
        </w:tc>
        <w:tc>
          <w:tcPr>
            <w:tcW w:w="1052" w:type="pct"/>
            <w:tcBorders>
              <w:top w:val="single" w:color="auto" w:sz="12" w:space="0"/>
            </w:tcBorders>
            <w:noWrap w:val="0"/>
            <w:vAlign w:val="center"/>
          </w:tcPr>
          <w:p>
            <w:pPr>
              <w:ind w:firstLine="0" w:firstLineChars="0"/>
              <w:jc w:val="center"/>
              <w:rPr>
                <w:rFonts w:ascii="仿宋_GB2312" w:eastAsia="仿宋_GB2312"/>
                <w:b/>
                <w:bCs/>
                <w:color w:val="000000"/>
                <w:sz w:val="21"/>
                <w:szCs w:val="21"/>
              </w:rPr>
            </w:pPr>
            <w:r>
              <w:rPr>
                <w:rFonts w:hint="eastAsia" w:ascii="仿宋_GB2312" w:eastAsia="仿宋_GB2312"/>
                <w:b/>
                <w:bCs/>
                <w:color w:val="000000"/>
                <w:sz w:val="21"/>
                <w:szCs w:val="21"/>
              </w:rPr>
              <w:t>预算支出（元）</w:t>
            </w:r>
          </w:p>
        </w:tc>
        <w:tc>
          <w:tcPr>
            <w:tcW w:w="1088" w:type="pct"/>
            <w:tcBorders>
              <w:top w:val="single" w:color="auto" w:sz="12" w:space="0"/>
            </w:tcBorders>
            <w:noWrap w:val="0"/>
            <w:vAlign w:val="center"/>
          </w:tcPr>
          <w:p>
            <w:pPr>
              <w:ind w:firstLine="0" w:firstLineChars="0"/>
              <w:jc w:val="center"/>
              <w:rPr>
                <w:rFonts w:ascii="仿宋_GB2312" w:hAnsi="宋体" w:eastAsia="仿宋_GB2312" w:cs="宋体"/>
                <w:b/>
                <w:bCs/>
                <w:color w:val="000000"/>
                <w:sz w:val="21"/>
                <w:szCs w:val="21"/>
              </w:rPr>
            </w:pPr>
            <w:r>
              <w:rPr>
                <w:rFonts w:hint="eastAsia" w:ascii="仿宋_GB2312" w:eastAsia="仿宋_GB2312"/>
                <w:b/>
                <w:bCs/>
                <w:color w:val="000000"/>
                <w:sz w:val="21"/>
                <w:szCs w:val="21"/>
              </w:rPr>
              <w:t>实际支出（元）</w:t>
            </w:r>
          </w:p>
        </w:tc>
        <w:tc>
          <w:tcPr>
            <w:tcW w:w="1057" w:type="pct"/>
            <w:tcBorders>
              <w:top w:val="single" w:color="auto" w:sz="12" w:space="0"/>
              <w:bottom w:val="single" w:color="auto" w:sz="4" w:space="0"/>
            </w:tcBorders>
            <w:noWrap w:val="0"/>
            <w:vAlign w:val="center"/>
          </w:tcPr>
          <w:p>
            <w:pPr>
              <w:ind w:firstLine="105" w:firstLineChars="50"/>
              <w:jc w:val="center"/>
              <w:rPr>
                <w:rFonts w:ascii="仿宋_GB2312" w:hAnsi="宋体" w:eastAsia="仿宋_GB2312" w:cs="宋体"/>
                <w:b/>
                <w:bCs/>
                <w:color w:val="000000"/>
                <w:sz w:val="21"/>
                <w:szCs w:val="21"/>
              </w:rPr>
            </w:pPr>
            <w:r>
              <w:rPr>
                <w:rFonts w:hint="eastAsia" w:ascii="仿宋_GB2312" w:eastAsia="仿宋_GB2312"/>
                <w:b/>
                <w:bCs/>
                <w:color w:val="000000"/>
                <w:sz w:val="21"/>
                <w:szCs w:val="21"/>
              </w:rPr>
              <w:t>超</w:t>
            </w:r>
            <w:r>
              <w:rPr>
                <w:rFonts w:ascii="仿宋_GB2312" w:eastAsia="仿宋_GB2312"/>
                <w:b/>
                <w:bCs/>
                <w:color w:val="000000"/>
                <w:sz w:val="21"/>
                <w:szCs w:val="21"/>
              </w:rPr>
              <w:t xml:space="preserve"> </w:t>
            </w:r>
            <w:r>
              <w:rPr>
                <w:rFonts w:hint="eastAsia" w:ascii="仿宋_GB2312" w:eastAsia="仿宋_GB2312"/>
                <w:b/>
                <w:bCs/>
                <w:color w:val="000000"/>
                <w:sz w:val="21"/>
                <w:szCs w:val="21"/>
              </w:rPr>
              <w:t>支（元）</w:t>
            </w:r>
          </w:p>
        </w:tc>
        <w:tc>
          <w:tcPr>
            <w:tcW w:w="874" w:type="pct"/>
            <w:tcBorders>
              <w:top w:val="single" w:color="auto" w:sz="12" w:space="0"/>
              <w:bottom w:val="single" w:color="auto" w:sz="4" w:space="0"/>
            </w:tcBorders>
            <w:noWrap w:val="0"/>
            <w:vAlign w:val="center"/>
          </w:tcPr>
          <w:p>
            <w:pPr>
              <w:spacing w:line="380" w:lineRule="exact"/>
              <w:ind w:firstLine="0" w:firstLineChars="0"/>
              <w:jc w:val="center"/>
              <w:rPr>
                <w:rFonts w:hint="eastAsia" w:ascii="仿宋_GB2312" w:eastAsia="仿宋_GB2312"/>
                <w:b/>
                <w:bCs/>
                <w:color w:val="000000"/>
                <w:sz w:val="21"/>
                <w:szCs w:val="21"/>
              </w:rPr>
            </w:pPr>
            <w:r>
              <w:rPr>
                <w:rFonts w:hint="eastAsia" w:ascii="仿宋_GB2312" w:eastAsia="仿宋_GB2312"/>
                <w:b/>
                <w:bCs/>
                <w:color w:val="000000"/>
                <w:sz w:val="21"/>
                <w:szCs w:val="21"/>
              </w:rPr>
              <w:t>预算执行</w:t>
            </w:r>
          </w:p>
          <w:p>
            <w:pPr>
              <w:spacing w:line="380" w:lineRule="exact"/>
              <w:ind w:firstLine="0" w:firstLineChars="0"/>
              <w:jc w:val="center"/>
              <w:rPr>
                <w:rFonts w:ascii="仿宋_GB2312" w:hAnsi="宋体" w:eastAsia="仿宋_GB2312" w:cs="宋体"/>
                <w:b/>
                <w:bCs/>
                <w:color w:val="000000"/>
                <w:sz w:val="21"/>
                <w:szCs w:val="21"/>
              </w:rPr>
            </w:pPr>
            <w:r>
              <w:rPr>
                <w:rFonts w:hint="eastAsia" w:ascii="仿宋_GB2312" w:eastAsia="仿宋_GB2312"/>
                <w:b/>
                <w:bCs/>
                <w:color w:val="000000"/>
                <w:sz w:val="21"/>
                <w:szCs w:val="21"/>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28" w:type="pct"/>
            <w:noWrap w:val="0"/>
            <w:vAlign w:val="bottom"/>
          </w:tcPr>
          <w:p>
            <w:pPr>
              <w:widowControl/>
              <w:ind w:firstLine="283" w:firstLineChars="135"/>
              <w:jc w:val="left"/>
              <w:textAlignment w:val="bottom"/>
              <w:rPr>
                <w:rFonts w:ascii="仿宋_GB2312" w:hAnsi="宋体" w:eastAsia="仿宋_GB2312" w:cs="宋体"/>
                <w:color w:val="000000"/>
                <w:sz w:val="21"/>
                <w:szCs w:val="21"/>
              </w:rPr>
            </w:pPr>
            <w:r>
              <w:rPr>
                <w:rFonts w:ascii="仿宋_GB2312" w:hAnsi="Arial" w:eastAsia="仿宋_GB2312" w:cs="仿宋_GB2312"/>
                <w:color w:val="000000"/>
                <w:kern w:val="0"/>
                <w:sz w:val="21"/>
                <w:szCs w:val="21"/>
                <w:lang w:bidi="ar"/>
              </w:rPr>
              <w:t>工资福利支出</w:t>
            </w:r>
          </w:p>
        </w:tc>
        <w:tc>
          <w:tcPr>
            <w:tcW w:w="1052" w:type="pct"/>
            <w:noWrap w:val="0"/>
            <w:vAlign w:val="center"/>
          </w:tcPr>
          <w:p>
            <w:pPr>
              <w:widowControl/>
              <w:ind w:leftChars="-61" w:hanging="182" w:hangingChars="87"/>
              <w:jc w:val="right"/>
              <w:textAlignment w:val="bottom"/>
              <w:rPr>
                <w:rFonts w:hint="eastAsia" w:ascii="仿宋_GB2312" w:hAnsi="Arial" w:eastAsia="仿宋_GB2312" w:cs="仿宋_GB2312"/>
                <w:color w:val="000000"/>
                <w:kern w:val="0"/>
                <w:sz w:val="21"/>
                <w:szCs w:val="21"/>
                <w:highlight w:val="yellow"/>
                <w:lang w:bidi="ar"/>
              </w:rPr>
            </w:pPr>
            <w:r>
              <w:rPr>
                <w:rFonts w:hint="eastAsia" w:ascii="仿宋_GB2312" w:eastAsia="仿宋_GB2312"/>
                <w:sz w:val="21"/>
                <w:szCs w:val="21"/>
              </w:rPr>
              <w:t xml:space="preserve">  </w:t>
            </w: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740</w:t>
            </w:r>
            <w:r>
              <w:rPr>
                <w:rFonts w:hint="eastAsia" w:ascii="仿宋_GB2312" w:eastAsia="仿宋_GB2312"/>
                <w:sz w:val="21"/>
                <w:szCs w:val="21"/>
              </w:rPr>
              <w:t>,</w:t>
            </w:r>
            <w:r>
              <w:rPr>
                <w:rFonts w:ascii="仿宋_GB2312" w:eastAsia="仿宋_GB2312"/>
                <w:sz w:val="21"/>
                <w:szCs w:val="21"/>
              </w:rPr>
              <w:t>233.00</w:t>
            </w:r>
          </w:p>
        </w:tc>
        <w:tc>
          <w:tcPr>
            <w:tcW w:w="1088" w:type="pct"/>
            <w:noWrap w:val="0"/>
            <w:vAlign w:val="bottom"/>
          </w:tcPr>
          <w:p>
            <w:pPr>
              <w:widowControl/>
              <w:ind w:leftChars="-61" w:hanging="182" w:hangingChars="87"/>
              <w:jc w:val="right"/>
              <w:textAlignment w:val="bottom"/>
              <w:rPr>
                <w:rFonts w:hint="eastAsia" w:ascii="仿宋_GB2312" w:eastAsia="仿宋_GB2312"/>
                <w:sz w:val="21"/>
                <w:szCs w:val="21"/>
              </w:rPr>
            </w:pP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645</w:t>
            </w:r>
            <w:r>
              <w:rPr>
                <w:rFonts w:hint="eastAsia" w:ascii="仿宋_GB2312" w:eastAsia="仿宋_GB2312"/>
                <w:sz w:val="21"/>
                <w:szCs w:val="21"/>
              </w:rPr>
              <w:t>,</w:t>
            </w:r>
            <w:r>
              <w:rPr>
                <w:rFonts w:ascii="仿宋_GB2312" w:eastAsia="仿宋_GB2312"/>
                <w:sz w:val="21"/>
                <w:szCs w:val="21"/>
              </w:rPr>
              <w:t>730.47</w:t>
            </w:r>
          </w:p>
        </w:tc>
        <w:tc>
          <w:tcPr>
            <w:tcW w:w="1057" w:type="pct"/>
            <w:tcBorders>
              <w:top w:val="single" w:color="auto" w:sz="4" w:space="0"/>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ascii="仿宋_GB2312" w:eastAsia="仿宋_GB2312"/>
                <w:sz w:val="21"/>
                <w:szCs w:val="21"/>
              </w:rPr>
            </w:pPr>
            <w:r>
              <w:rPr>
                <w:rFonts w:ascii="仿宋_GB2312" w:eastAsia="仿宋_GB2312"/>
                <w:sz w:val="21"/>
                <w:szCs w:val="21"/>
              </w:rPr>
              <w:t>-94</w:t>
            </w:r>
            <w:r>
              <w:rPr>
                <w:rFonts w:hint="eastAsia" w:ascii="仿宋_GB2312" w:eastAsia="仿宋_GB2312"/>
                <w:sz w:val="21"/>
                <w:szCs w:val="21"/>
              </w:rPr>
              <w:t>,</w:t>
            </w:r>
            <w:r>
              <w:rPr>
                <w:rFonts w:ascii="仿宋_GB2312" w:eastAsia="仿宋_GB2312"/>
                <w:sz w:val="21"/>
                <w:szCs w:val="21"/>
              </w:rPr>
              <w:t>502.53</w:t>
            </w:r>
          </w:p>
        </w:tc>
        <w:tc>
          <w:tcPr>
            <w:tcW w:w="874" w:type="pct"/>
            <w:tcBorders>
              <w:top w:val="single" w:color="auto" w:sz="4" w:space="0"/>
              <w:left w:val="single" w:color="auto" w:sz="4" w:space="0"/>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ascii="仿宋_GB2312" w:eastAsia="仿宋_GB2312"/>
                <w:sz w:val="21"/>
                <w:szCs w:val="21"/>
              </w:rPr>
              <w:t>99.54</w:t>
            </w:r>
            <w:r>
              <w:rPr>
                <w:rFonts w:hint="eastAsia" w:ascii="仿宋_GB2312" w:eastAsia="仿宋_GB2312"/>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28" w:type="pct"/>
            <w:noWrap w:val="0"/>
            <w:vAlign w:val="bottom"/>
          </w:tcPr>
          <w:p>
            <w:pPr>
              <w:widowControl/>
              <w:ind w:firstLine="283" w:firstLineChars="135"/>
              <w:jc w:val="left"/>
              <w:textAlignment w:val="bottom"/>
              <w:rPr>
                <w:rFonts w:ascii="仿宋_GB2312" w:hAnsi="宋体" w:eastAsia="仿宋_GB2312" w:cs="宋体"/>
                <w:color w:val="000000"/>
                <w:sz w:val="21"/>
                <w:szCs w:val="21"/>
              </w:rPr>
            </w:pPr>
            <w:r>
              <w:rPr>
                <w:rFonts w:ascii="仿宋_GB2312" w:hAnsi="Arial" w:eastAsia="仿宋_GB2312" w:cs="仿宋_GB2312"/>
                <w:color w:val="000000"/>
                <w:kern w:val="0"/>
                <w:sz w:val="21"/>
                <w:szCs w:val="21"/>
                <w:lang w:bidi="ar"/>
              </w:rPr>
              <w:t>商品和服务支出</w:t>
            </w:r>
          </w:p>
        </w:tc>
        <w:tc>
          <w:tcPr>
            <w:tcW w:w="1052" w:type="pct"/>
            <w:noWrap w:val="0"/>
            <w:vAlign w:val="center"/>
          </w:tcPr>
          <w:p>
            <w:pPr>
              <w:widowControl/>
              <w:ind w:firstLine="0" w:firstLineChars="0"/>
              <w:jc w:val="right"/>
              <w:textAlignment w:val="bottom"/>
              <w:rPr>
                <w:rFonts w:hint="eastAsia" w:ascii="仿宋_GB2312" w:hAnsi="Arial" w:eastAsia="仿宋_GB2312" w:cs="仿宋_GB2312"/>
                <w:color w:val="000000"/>
                <w:kern w:val="0"/>
                <w:sz w:val="21"/>
                <w:szCs w:val="21"/>
                <w:highlight w:val="yellow"/>
                <w:lang w:bidi="ar"/>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585</w:t>
            </w:r>
            <w:r>
              <w:rPr>
                <w:rFonts w:hint="eastAsia" w:ascii="仿宋_GB2312" w:eastAsia="仿宋_GB2312"/>
                <w:sz w:val="21"/>
                <w:szCs w:val="21"/>
              </w:rPr>
              <w:t>,</w:t>
            </w:r>
            <w:r>
              <w:rPr>
                <w:rFonts w:ascii="仿宋_GB2312" w:eastAsia="仿宋_GB2312"/>
                <w:sz w:val="21"/>
                <w:szCs w:val="21"/>
              </w:rPr>
              <w:t>998.00</w:t>
            </w:r>
          </w:p>
        </w:tc>
        <w:tc>
          <w:tcPr>
            <w:tcW w:w="1088" w:type="pct"/>
            <w:noWrap w:val="0"/>
            <w:vAlign w:val="bottom"/>
          </w:tcPr>
          <w:p>
            <w:pPr>
              <w:widowControl/>
              <w:ind w:firstLine="0" w:firstLineChars="0"/>
              <w:jc w:val="right"/>
              <w:textAlignment w:val="bottom"/>
              <w:rPr>
                <w:rFonts w:hint="eastAsia" w:ascii="仿宋_GB2312" w:eastAsia="仿宋_GB2312"/>
                <w:sz w:val="21"/>
                <w:szCs w:val="21"/>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198</w:t>
            </w:r>
            <w:r>
              <w:rPr>
                <w:rFonts w:hint="eastAsia" w:ascii="仿宋_GB2312" w:eastAsia="仿宋_GB2312"/>
                <w:sz w:val="21"/>
                <w:szCs w:val="21"/>
              </w:rPr>
              <w:t>,</w:t>
            </w:r>
            <w:r>
              <w:rPr>
                <w:rFonts w:ascii="仿宋_GB2312" w:eastAsia="仿宋_GB2312"/>
                <w:sz w:val="21"/>
                <w:szCs w:val="21"/>
              </w:rPr>
              <w:t>727.40</w:t>
            </w:r>
            <w:r>
              <w:rPr>
                <w:rFonts w:hint="eastAsia" w:ascii="仿宋_GB2312" w:eastAsia="仿宋_GB2312"/>
                <w:sz w:val="21"/>
                <w:szCs w:val="21"/>
              </w:rPr>
              <w:t xml:space="preserve"> </w:t>
            </w:r>
          </w:p>
        </w:tc>
        <w:tc>
          <w:tcPr>
            <w:tcW w:w="1057" w:type="pct"/>
            <w:tcBorders>
              <w:top w:val="single" w:color="auto" w:sz="4" w:space="0"/>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ascii="仿宋_GB2312" w:eastAsia="仿宋_GB2312"/>
                <w:sz w:val="21"/>
                <w:szCs w:val="21"/>
              </w:rPr>
            </w:pPr>
            <w:r>
              <w:rPr>
                <w:rFonts w:hint="eastAsia" w:ascii="仿宋_GB2312" w:eastAsia="仿宋_GB2312"/>
                <w:sz w:val="21"/>
                <w:szCs w:val="21"/>
              </w:rPr>
              <w:t>-387,270.60</w:t>
            </w:r>
          </w:p>
          <w:p>
            <w:pPr>
              <w:ind w:leftChars="-61" w:hanging="182" w:hangingChars="87"/>
              <w:jc w:val="center"/>
              <w:textAlignment w:val="bottom"/>
              <w:rPr>
                <w:rFonts w:hint="eastAsia" w:ascii="仿宋_GB2312" w:eastAsia="仿宋_GB2312"/>
                <w:sz w:val="21"/>
                <w:szCs w:val="21"/>
              </w:rPr>
            </w:pPr>
          </w:p>
        </w:tc>
        <w:tc>
          <w:tcPr>
            <w:tcW w:w="874" w:type="pct"/>
            <w:tcBorders>
              <w:top w:val="single" w:color="auto" w:sz="4" w:space="0"/>
              <w:left w:val="single" w:color="auto" w:sz="4" w:space="0"/>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ascii="仿宋_GB2312" w:eastAsia="仿宋_GB2312"/>
                <w:sz w:val="21"/>
                <w:szCs w:val="21"/>
              </w:rPr>
              <w:t>94.12</w:t>
            </w:r>
            <w:r>
              <w:rPr>
                <w:rFonts w:hint="eastAsia" w:ascii="仿宋_GB2312" w:eastAsia="仿宋_GB2312"/>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11" w:hRule="exact"/>
        </w:trPr>
        <w:tc>
          <w:tcPr>
            <w:tcW w:w="928" w:type="pct"/>
            <w:noWrap w:val="0"/>
            <w:vAlign w:val="bottom"/>
          </w:tcPr>
          <w:p>
            <w:pPr>
              <w:widowControl/>
              <w:ind w:firstLine="283" w:firstLineChars="135"/>
              <w:jc w:val="right"/>
              <w:textAlignment w:val="bottom"/>
              <w:rPr>
                <w:rFonts w:ascii="仿宋_GB2312" w:hAnsi="Arial" w:eastAsia="仿宋_GB2312" w:cs="仿宋_GB2312"/>
                <w:color w:val="000000"/>
                <w:kern w:val="0"/>
                <w:sz w:val="21"/>
                <w:szCs w:val="21"/>
                <w:lang w:bidi="ar"/>
              </w:rPr>
            </w:pPr>
            <w:r>
              <w:rPr>
                <w:rFonts w:ascii="仿宋_GB2312" w:hAnsi="Arial" w:eastAsia="仿宋_GB2312" w:cs="仿宋_GB2312"/>
                <w:color w:val="000000"/>
                <w:kern w:val="0"/>
                <w:sz w:val="21"/>
                <w:szCs w:val="21"/>
                <w:lang w:bidi="ar"/>
              </w:rPr>
              <w:t>对个人和家庭补</w:t>
            </w:r>
            <w:r>
              <w:rPr>
                <w:rFonts w:hint="eastAsia" w:ascii="仿宋_GB2312" w:hAnsi="Arial" w:eastAsia="仿宋_GB2312" w:cs="仿宋_GB2312"/>
                <w:color w:val="000000"/>
                <w:kern w:val="0"/>
                <w:sz w:val="21"/>
                <w:szCs w:val="21"/>
                <w:lang w:bidi="ar"/>
              </w:rPr>
              <w:t>助</w:t>
            </w:r>
          </w:p>
        </w:tc>
        <w:tc>
          <w:tcPr>
            <w:tcW w:w="1052" w:type="pct"/>
            <w:noWrap w:val="0"/>
            <w:vAlign w:val="center"/>
          </w:tcPr>
          <w:p>
            <w:pPr>
              <w:widowControl/>
              <w:ind w:firstLine="0" w:firstLineChars="0"/>
              <w:jc w:val="right"/>
              <w:textAlignment w:val="bottom"/>
              <w:rPr>
                <w:rFonts w:hint="eastAsia" w:ascii="仿宋_GB2312" w:hAnsi="Arial" w:eastAsia="仿宋_GB2312" w:cs="仿宋_GB2312"/>
                <w:color w:val="000000"/>
                <w:kern w:val="0"/>
                <w:sz w:val="21"/>
                <w:szCs w:val="21"/>
                <w:highlight w:val="yellow"/>
                <w:lang w:bidi="ar"/>
              </w:rPr>
            </w:pPr>
            <w:r>
              <w:rPr>
                <w:rFonts w:ascii="仿宋_GB2312" w:eastAsia="仿宋_GB2312"/>
                <w:sz w:val="21"/>
                <w:szCs w:val="21"/>
              </w:rPr>
              <w:t>2</w:t>
            </w:r>
            <w:r>
              <w:rPr>
                <w:rFonts w:hint="eastAsia" w:ascii="仿宋_GB2312" w:eastAsia="仿宋_GB2312"/>
                <w:sz w:val="21"/>
                <w:szCs w:val="21"/>
              </w:rPr>
              <w:t>,</w:t>
            </w:r>
            <w:r>
              <w:rPr>
                <w:rFonts w:ascii="仿宋_GB2312" w:eastAsia="仿宋_GB2312"/>
                <w:sz w:val="21"/>
                <w:szCs w:val="21"/>
              </w:rPr>
              <w:t>242</w:t>
            </w:r>
            <w:r>
              <w:rPr>
                <w:rFonts w:hint="eastAsia" w:ascii="仿宋_GB2312" w:eastAsia="仿宋_GB2312"/>
                <w:sz w:val="21"/>
                <w:szCs w:val="21"/>
              </w:rPr>
              <w:t>,</w:t>
            </w:r>
            <w:r>
              <w:rPr>
                <w:rFonts w:ascii="仿宋_GB2312" w:eastAsia="仿宋_GB2312"/>
                <w:sz w:val="21"/>
                <w:szCs w:val="21"/>
              </w:rPr>
              <w:t>966.00</w:t>
            </w:r>
          </w:p>
        </w:tc>
        <w:tc>
          <w:tcPr>
            <w:tcW w:w="1088" w:type="pct"/>
            <w:noWrap w:val="0"/>
            <w:vAlign w:val="bottom"/>
          </w:tcPr>
          <w:p>
            <w:pPr>
              <w:widowControl/>
              <w:ind w:firstLine="0" w:firstLineChars="0"/>
              <w:jc w:val="right"/>
              <w:textAlignment w:val="bottom"/>
              <w:rPr>
                <w:rFonts w:hint="eastAsia" w:ascii="仿宋_GB2312" w:eastAsia="仿宋_GB2312"/>
                <w:sz w:val="21"/>
                <w:szCs w:val="21"/>
              </w:rPr>
            </w:pPr>
            <w:r>
              <w:rPr>
                <w:rFonts w:ascii="仿宋_GB2312" w:eastAsia="仿宋_GB2312"/>
                <w:sz w:val="21"/>
                <w:szCs w:val="21"/>
              </w:rPr>
              <w:t>13</w:t>
            </w:r>
            <w:r>
              <w:rPr>
                <w:rFonts w:hint="eastAsia" w:ascii="仿宋_GB2312" w:eastAsia="仿宋_GB2312"/>
                <w:sz w:val="21"/>
                <w:szCs w:val="21"/>
              </w:rPr>
              <w:t>,</w:t>
            </w:r>
            <w:r>
              <w:rPr>
                <w:rFonts w:ascii="仿宋_GB2312" w:eastAsia="仿宋_GB2312"/>
                <w:sz w:val="21"/>
                <w:szCs w:val="21"/>
              </w:rPr>
              <w:t>107</w:t>
            </w:r>
            <w:r>
              <w:rPr>
                <w:rFonts w:hint="eastAsia" w:ascii="仿宋_GB2312" w:eastAsia="仿宋_GB2312"/>
                <w:sz w:val="21"/>
                <w:szCs w:val="21"/>
              </w:rPr>
              <w:t>,</w:t>
            </w:r>
            <w:r>
              <w:rPr>
                <w:rFonts w:ascii="仿宋_GB2312" w:eastAsia="仿宋_GB2312"/>
                <w:sz w:val="21"/>
                <w:szCs w:val="21"/>
              </w:rPr>
              <w:t>324.37</w:t>
            </w:r>
          </w:p>
        </w:tc>
        <w:tc>
          <w:tcPr>
            <w:tcW w:w="1057" w:type="pct"/>
            <w:tcBorders>
              <w:top w:val="single" w:color="auto" w:sz="4" w:space="0"/>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ascii="仿宋_GB2312" w:eastAsia="仿宋_GB2312"/>
                <w:sz w:val="21"/>
                <w:szCs w:val="21"/>
              </w:rPr>
            </w:pPr>
            <w:r>
              <w:rPr>
                <w:rFonts w:hint="eastAsia" w:ascii="仿宋_GB2312" w:eastAsia="仿宋_GB2312"/>
                <w:sz w:val="21"/>
                <w:szCs w:val="21"/>
              </w:rPr>
              <w:t>10,864,358.37</w:t>
            </w:r>
          </w:p>
          <w:p>
            <w:pPr>
              <w:ind w:leftChars="-61" w:hanging="182" w:hangingChars="87"/>
              <w:jc w:val="center"/>
              <w:textAlignment w:val="bottom"/>
              <w:rPr>
                <w:rFonts w:hint="eastAsia" w:ascii="仿宋_GB2312" w:eastAsia="仿宋_GB2312"/>
                <w:sz w:val="21"/>
                <w:szCs w:val="21"/>
              </w:rPr>
            </w:pPr>
          </w:p>
        </w:tc>
        <w:tc>
          <w:tcPr>
            <w:tcW w:w="874" w:type="pct"/>
            <w:tcBorders>
              <w:top w:val="single" w:color="auto" w:sz="4" w:space="0"/>
              <w:left w:val="nil"/>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ascii="仿宋_GB2312" w:eastAsia="仿宋_GB2312"/>
                <w:sz w:val="21"/>
                <w:szCs w:val="21"/>
              </w:rPr>
              <w:t>584.37</w:t>
            </w:r>
            <w:r>
              <w:rPr>
                <w:rFonts w:hint="eastAsia" w:ascii="仿宋_GB2312" w:eastAsia="仿宋_GB2312"/>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28" w:type="pct"/>
            <w:noWrap w:val="0"/>
            <w:vAlign w:val="bottom"/>
          </w:tcPr>
          <w:p>
            <w:pPr>
              <w:widowControl/>
              <w:ind w:firstLine="283" w:firstLineChars="135"/>
              <w:jc w:val="left"/>
              <w:textAlignment w:val="bottom"/>
              <w:rPr>
                <w:rFonts w:ascii="仿宋_GB2312" w:hAnsi="宋体" w:eastAsia="仿宋_GB2312" w:cs="宋体"/>
                <w:color w:val="000000"/>
                <w:sz w:val="21"/>
                <w:szCs w:val="21"/>
              </w:rPr>
            </w:pPr>
            <w:r>
              <w:rPr>
                <w:rFonts w:ascii="仿宋_GB2312" w:hAnsi="Arial" w:eastAsia="仿宋_GB2312" w:cs="仿宋_GB2312"/>
                <w:color w:val="000000"/>
                <w:kern w:val="0"/>
                <w:sz w:val="21"/>
                <w:szCs w:val="21"/>
                <w:lang w:bidi="ar"/>
              </w:rPr>
              <w:t>其他资本性支出</w:t>
            </w:r>
          </w:p>
        </w:tc>
        <w:tc>
          <w:tcPr>
            <w:tcW w:w="1052" w:type="pct"/>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83</w:t>
            </w:r>
            <w:r>
              <w:rPr>
                <w:rFonts w:hint="eastAsia" w:ascii="仿宋_GB2312" w:eastAsia="仿宋_GB2312"/>
                <w:sz w:val="21"/>
                <w:szCs w:val="21"/>
              </w:rPr>
              <w:t>,</w:t>
            </w:r>
            <w:r>
              <w:rPr>
                <w:rFonts w:ascii="仿宋_GB2312" w:eastAsia="仿宋_GB2312"/>
                <w:sz w:val="21"/>
                <w:szCs w:val="21"/>
              </w:rPr>
              <w:t>990.00</w:t>
            </w:r>
          </w:p>
        </w:tc>
        <w:tc>
          <w:tcPr>
            <w:tcW w:w="1088" w:type="pct"/>
            <w:noWrap w:val="0"/>
            <w:vAlign w:val="bottom"/>
          </w:tcPr>
          <w:p>
            <w:pPr>
              <w:widowControl/>
              <w:ind w:firstLine="0" w:firstLineChars="0"/>
              <w:jc w:val="right"/>
              <w:textAlignment w:val="bottom"/>
              <w:rPr>
                <w:rFonts w:hint="eastAsia" w:ascii="仿宋_GB2312" w:eastAsia="仿宋_GB2312"/>
                <w:sz w:val="21"/>
                <w:szCs w:val="21"/>
              </w:rPr>
            </w:pPr>
            <w:r>
              <w:rPr>
                <w:rFonts w:ascii="仿宋_GB2312" w:eastAsia="仿宋_GB2312"/>
                <w:sz w:val="21"/>
                <w:szCs w:val="21"/>
              </w:rPr>
              <w:t>14</w:t>
            </w:r>
            <w:r>
              <w:rPr>
                <w:rFonts w:hint="eastAsia" w:ascii="仿宋_GB2312" w:eastAsia="仿宋_GB2312"/>
                <w:sz w:val="21"/>
                <w:szCs w:val="21"/>
              </w:rPr>
              <w:t>,</w:t>
            </w:r>
            <w:r>
              <w:rPr>
                <w:rFonts w:ascii="仿宋_GB2312" w:eastAsia="仿宋_GB2312"/>
                <w:sz w:val="21"/>
                <w:szCs w:val="21"/>
              </w:rPr>
              <w:t>939.00</w:t>
            </w:r>
            <w:r>
              <w:rPr>
                <w:rFonts w:hint="eastAsia" w:ascii="仿宋_GB2312" w:eastAsia="仿宋_GB2312"/>
                <w:sz w:val="21"/>
                <w:szCs w:val="21"/>
              </w:rPr>
              <w:t xml:space="preserve"> </w:t>
            </w:r>
          </w:p>
        </w:tc>
        <w:tc>
          <w:tcPr>
            <w:tcW w:w="1057" w:type="pct"/>
            <w:tcBorders>
              <w:top w:val="nil"/>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ascii="仿宋_GB2312" w:eastAsia="仿宋_GB2312"/>
                <w:sz w:val="21"/>
                <w:szCs w:val="21"/>
              </w:rPr>
            </w:pPr>
            <w:r>
              <w:rPr>
                <w:rFonts w:hint="eastAsia" w:ascii="仿宋_GB2312" w:eastAsia="仿宋_GB2312"/>
                <w:sz w:val="21"/>
                <w:szCs w:val="21"/>
              </w:rPr>
              <w:t>-69,051.00</w:t>
            </w:r>
          </w:p>
          <w:p>
            <w:pPr>
              <w:ind w:leftChars="-61" w:hanging="182" w:hangingChars="87"/>
              <w:jc w:val="center"/>
              <w:textAlignment w:val="bottom"/>
              <w:rPr>
                <w:rFonts w:hint="eastAsia" w:ascii="仿宋_GB2312" w:eastAsia="仿宋_GB2312"/>
                <w:sz w:val="21"/>
                <w:szCs w:val="21"/>
              </w:rPr>
            </w:pPr>
          </w:p>
        </w:tc>
        <w:tc>
          <w:tcPr>
            <w:tcW w:w="874" w:type="pct"/>
            <w:tcBorders>
              <w:top w:val="nil"/>
              <w:left w:val="nil"/>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ascii="仿宋_GB2312" w:eastAsia="仿宋_GB2312"/>
                <w:sz w:val="21"/>
                <w:szCs w:val="21"/>
              </w:rPr>
              <w:t>17.79</w:t>
            </w:r>
            <w:r>
              <w:rPr>
                <w:rFonts w:hint="eastAsia" w:ascii="仿宋_GB2312" w:eastAsia="仿宋_GB2312"/>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28" w:type="pct"/>
            <w:tcBorders>
              <w:bottom w:val="single" w:color="auto" w:sz="12" w:space="0"/>
            </w:tcBorders>
            <w:noWrap w:val="0"/>
            <w:vAlign w:val="bottom"/>
          </w:tcPr>
          <w:p>
            <w:pPr>
              <w:widowControl/>
              <w:ind w:firstLine="0" w:firstLineChars="0"/>
              <w:jc w:val="center"/>
              <w:textAlignment w:val="bottom"/>
              <w:rPr>
                <w:rFonts w:ascii="仿宋_GB2312" w:hAnsi="宋体" w:eastAsia="仿宋_GB2312" w:cs="宋体"/>
                <w:color w:val="000000"/>
                <w:sz w:val="21"/>
                <w:szCs w:val="21"/>
              </w:rPr>
            </w:pPr>
            <w:r>
              <w:rPr>
                <w:rFonts w:ascii="仿宋_GB2312" w:hAnsi="Arial" w:eastAsia="仿宋_GB2312" w:cs="仿宋_GB2312"/>
                <w:color w:val="000000"/>
                <w:kern w:val="0"/>
                <w:sz w:val="21"/>
                <w:szCs w:val="21"/>
                <w:lang w:bidi="ar"/>
              </w:rPr>
              <w:t>合</w:t>
            </w:r>
            <w:r>
              <w:rPr>
                <w:rStyle w:val="26"/>
                <w:rFonts w:hAnsi="Arial"/>
                <w:lang w:bidi="ar"/>
              </w:rPr>
              <w:t xml:space="preserve">  计</w:t>
            </w:r>
          </w:p>
        </w:tc>
        <w:tc>
          <w:tcPr>
            <w:tcW w:w="1052" w:type="pct"/>
            <w:tcBorders>
              <w:bottom w:val="single" w:color="auto" w:sz="12" w:space="0"/>
            </w:tcBorders>
            <w:noWrap w:val="0"/>
            <w:vAlign w:val="bottom"/>
          </w:tcPr>
          <w:p>
            <w:pPr>
              <w:widowControl/>
              <w:ind w:firstLine="0" w:firstLineChars="0"/>
              <w:jc w:val="right"/>
              <w:textAlignment w:val="bottom"/>
              <w:rPr>
                <w:rFonts w:ascii="仿宋_GB2312" w:hAnsi="宋体" w:eastAsia="仿宋_GB2312" w:cs="宋体"/>
                <w:color w:val="000000"/>
                <w:sz w:val="21"/>
                <w:szCs w:val="21"/>
                <w:highlight w:val="yellow"/>
              </w:rPr>
            </w:pPr>
            <w:r>
              <w:rPr>
                <w:rFonts w:ascii="仿宋_GB2312" w:eastAsia="仿宋_GB2312"/>
                <w:sz w:val="21"/>
                <w:szCs w:val="21"/>
              </w:rPr>
              <w:t>29</w:t>
            </w:r>
            <w:r>
              <w:rPr>
                <w:rFonts w:hint="eastAsia" w:ascii="仿宋_GB2312" w:eastAsia="仿宋_GB2312"/>
                <w:sz w:val="21"/>
                <w:szCs w:val="21"/>
              </w:rPr>
              <w:t>,</w:t>
            </w:r>
            <w:r>
              <w:rPr>
                <w:rFonts w:ascii="仿宋_GB2312" w:eastAsia="仿宋_GB2312"/>
                <w:sz w:val="21"/>
                <w:szCs w:val="21"/>
              </w:rPr>
              <w:t>653</w:t>
            </w:r>
            <w:r>
              <w:rPr>
                <w:rFonts w:hint="eastAsia" w:ascii="仿宋_GB2312" w:eastAsia="仿宋_GB2312"/>
                <w:sz w:val="21"/>
                <w:szCs w:val="21"/>
              </w:rPr>
              <w:t>,</w:t>
            </w:r>
            <w:r>
              <w:rPr>
                <w:rFonts w:ascii="仿宋_GB2312" w:eastAsia="仿宋_GB2312"/>
                <w:sz w:val="21"/>
                <w:szCs w:val="21"/>
              </w:rPr>
              <w:t>187.00</w:t>
            </w:r>
          </w:p>
        </w:tc>
        <w:tc>
          <w:tcPr>
            <w:tcW w:w="1088" w:type="pct"/>
            <w:tcBorders>
              <w:bottom w:val="single" w:color="auto" w:sz="12" w:space="0"/>
            </w:tcBorders>
            <w:noWrap w:val="0"/>
            <w:vAlign w:val="bottom"/>
          </w:tcPr>
          <w:p>
            <w:pPr>
              <w:widowControl/>
              <w:ind w:firstLine="0" w:firstLineChars="0"/>
              <w:jc w:val="right"/>
              <w:textAlignment w:val="bottom"/>
              <w:rPr>
                <w:rFonts w:hint="eastAsia" w:ascii="仿宋_GB2312" w:eastAsia="仿宋_GB2312"/>
                <w:sz w:val="21"/>
                <w:szCs w:val="21"/>
              </w:rPr>
            </w:pPr>
            <w:r>
              <w:rPr>
                <w:rFonts w:ascii="仿宋_GB2312" w:eastAsia="仿宋_GB2312"/>
                <w:sz w:val="21"/>
                <w:szCs w:val="21"/>
              </w:rPr>
              <w:t>39</w:t>
            </w:r>
            <w:r>
              <w:rPr>
                <w:rFonts w:hint="eastAsia" w:ascii="仿宋_GB2312" w:eastAsia="仿宋_GB2312"/>
                <w:sz w:val="21"/>
                <w:szCs w:val="21"/>
              </w:rPr>
              <w:t>,</w:t>
            </w:r>
            <w:r>
              <w:rPr>
                <w:rFonts w:ascii="仿宋_GB2312" w:eastAsia="仿宋_GB2312"/>
                <w:sz w:val="21"/>
                <w:szCs w:val="21"/>
              </w:rPr>
              <w:t>966</w:t>
            </w:r>
            <w:r>
              <w:rPr>
                <w:rFonts w:hint="eastAsia" w:ascii="仿宋_GB2312" w:eastAsia="仿宋_GB2312"/>
                <w:sz w:val="21"/>
                <w:szCs w:val="21"/>
              </w:rPr>
              <w:t>,</w:t>
            </w:r>
            <w:r>
              <w:rPr>
                <w:rFonts w:ascii="仿宋_GB2312" w:eastAsia="仿宋_GB2312"/>
                <w:sz w:val="21"/>
                <w:szCs w:val="21"/>
              </w:rPr>
              <w:t>721.24</w:t>
            </w:r>
            <w:r>
              <w:rPr>
                <w:rFonts w:hint="eastAsia" w:ascii="仿宋_GB2312" w:eastAsia="仿宋_GB2312"/>
                <w:sz w:val="21"/>
                <w:szCs w:val="21"/>
              </w:rPr>
              <w:t xml:space="preserve"> </w:t>
            </w:r>
          </w:p>
        </w:tc>
        <w:tc>
          <w:tcPr>
            <w:tcW w:w="1057" w:type="pct"/>
            <w:tcBorders>
              <w:top w:val="nil"/>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hint="eastAsia" w:ascii="仿宋_GB2312" w:eastAsia="仿宋_GB2312"/>
                <w:sz w:val="21"/>
                <w:szCs w:val="21"/>
              </w:rPr>
            </w:pPr>
            <w:r>
              <w:rPr>
                <w:rFonts w:ascii="仿宋_GB2312" w:eastAsia="仿宋_GB2312"/>
                <w:sz w:val="21"/>
                <w:szCs w:val="21"/>
              </w:rPr>
              <w:t>10</w:t>
            </w:r>
            <w:r>
              <w:rPr>
                <w:rFonts w:hint="eastAsia" w:ascii="仿宋_GB2312" w:eastAsia="仿宋_GB2312"/>
                <w:sz w:val="21"/>
                <w:szCs w:val="21"/>
              </w:rPr>
              <w:t>,</w:t>
            </w:r>
            <w:r>
              <w:rPr>
                <w:rFonts w:ascii="仿宋_GB2312" w:eastAsia="仿宋_GB2312"/>
                <w:sz w:val="21"/>
                <w:szCs w:val="21"/>
              </w:rPr>
              <w:t>313</w:t>
            </w:r>
            <w:r>
              <w:rPr>
                <w:rFonts w:hint="eastAsia" w:ascii="仿宋_GB2312" w:eastAsia="仿宋_GB2312"/>
                <w:sz w:val="21"/>
                <w:szCs w:val="21"/>
              </w:rPr>
              <w:t>,</w:t>
            </w:r>
            <w:r>
              <w:rPr>
                <w:rFonts w:ascii="仿宋_GB2312" w:eastAsia="仿宋_GB2312"/>
                <w:sz w:val="21"/>
                <w:szCs w:val="21"/>
              </w:rPr>
              <w:t>534.24</w:t>
            </w:r>
          </w:p>
        </w:tc>
        <w:tc>
          <w:tcPr>
            <w:tcW w:w="874" w:type="pct"/>
            <w:tcBorders>
              <w:top w:val="nil"/>
              <w:left w:val="nil"/>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hint="eastAsia" w:ascii="仿宋_GB2312" w:eastAsia="仿宋_GB2312"/>
                <w:sz w:val="21"/>
                <w:szCs w:val="21"/>
              </w:rPr>
              <w:t>1</w:t>
            </w:r>
            <w:r>
              <w:rPr>
                <w:rFonts w:ascii="仿宋_GB2312" w:eastAsia="仿宋_GB2312"/>
                <w:sz w:val="21"/>
                <w:szCs w:val="21"/>
              </w:rPr>
              <w:t>34.78</w:t>
            </w:r>
            <w:r>
              <w:rPr>
                <w:rFonts w:hint="eastAsia" w:ascii="仿宋_GB2312" w:eastAsia="仿宋_GB2312"/>
                <w:sz w:val="21"/>
                <w:szCs w:val="21"/>
              </w:rPr>
              <w:t>%</w:t>
            </w:r>
          </w:p>
        </w:tc>
      </w:tr>
    </w:tbl>
    <w:p>
      <w:pPr>
        <w:pStyle w:val="28"/>
        <w:ind w:firstLine="422" w:firstLineChars="150"/>
        <w:rPr>
          <w:rFonts w:ascii="仿宋_GB2312" w:hAnsi="仿宋" w:eastAsia="仿宋_GB2312"/>
          <w:b/>
          <w:kern w:val="0"/>
          <w:sz w:val="28"/>
          <w:szCs w:val="28"/>
        </w:rPr>
      </w:pPr>
    </w:p>
    <w:p>
      <w:pPr>
        <w:pStyle w:val="28"/>
        <w:ind w:firstLine="422" w:firstLineChars="150"/>
        <w:rPr>
          <w:rFonts w:ascii="仿宋_GB2312" w:hAnsi="仿宋" w:eastAsia="仿宋_GB2312"/>
          <w:b/>
          <w:kern w:val="0"/>
          <w:sz w:val="28"/>
          <w:szCs w:val="28"/>
        </w:rPr>
      </w:pPr>
      <w:r>
        <w:rPr>
          <w:rFonts w:ascii="仿宋_GB2312" w:hAnsi="仿宋" w:eastAsia="仿宋_GB2312"/>
          <w:b/>
          <w:kern w:val="0"/>
          <w:sz w:val="28"/>
          <w:szCs w:val="28"/>
        </w:rPr>
        <w:t>4</w:t>
      </w:r>
      <w:r>
        <w:rPr>
          <w:rFonts w:hint="eastAsia" w:ascii="仿宋_GB2312" w:hAnsi="仿宋" w:eastAsia="仿宋_GB2312"/>
          <w:b/>
          <w:kern w:val="0"/>
          <w:sz w:val="28"/>
          <w:szCs w:val="28"/>
        </w:rPr>
        <w:t>、项目支出预算执行情况</w:t>
      </w:r>
    </w:p>
    <w:tbl>
      <w:tblPr>
        <w:tblStyle w:val="14"/>
        <w:tblW w:w="4800" w:type="pct"/>
        <w:tblInd w:w="402"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895"/>
        <w:gridCol w:w="1815"/>
        <w:gridCol w:w="2012"/>
        <w:gridCol w:w="1709"/>
        <w:gridCol w:w="140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5" w:hRule="exact"/>
        </w:trPr>
        <w:tc>
          <w:tcPr>
            <w:tcW w:w="1072" w:type="pct"/>
            <w:tcBorders>
              <w:top w:val="single" w:color="auto" w:sz="12" w:space="0"/>
            </w:tcBorders>
            <w:noWrap w:val="0"/>
            <w:vAlign w:val="center"/>
          </w:tcPr>
          <w:p>
            <w:pPr>
              <w:widowControl/>
              <w:spacing w:line="240" w:lineRule="exact"/>
              <w:ind w:firstLine="422"/>
              <w:jc w:val="center"/>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项  目</w:t>
            </w:r>
          </w:p>
        </w:tc>
        <w:tc>
          <w:tcPr>
            <w:tcW w:w="1027" w:type="pct"/>
            <w:tcBorders>
              <w:top w:val="single" w:color="auto" w:sz="12" w:space="0"/>
            </w:tcBorders>
            <w:noWrap w:val="0"/>
            <w:vAlign w:val="center"/>
          </w:tcPr>
          <w:p>
            <w:pPr>
              <w:widowControl/>
              <w:spacing w:line="240" w:lineRule="exact"/>
              <w:ind w:firstLine="114" w:firstLineChars="54"/>
              <w:jc w:val="center"/>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预算支出（元）</w:t>
            </w:r>
          </w:p>
        </w:tc>
        <w:tc>
          <w:tcPr>
            <w:tcW w:w="1138" w:type="pct"/>
            <w:tcBorders>
              <w:top w:val="single" w:color="auto" w:sz="12" w:space="0"/>
            </w:tcBorders>
            <w:noWrap w:val="0"/>
            <w:vAlign w:val="center"/>
          </w:tcPr>
          <w:p>
            <w:pPr>
              <w:widowControl/>
              <w:spacing w:line="240" w:lineRule="exact"/>
              <w:ind w:firstLine="0" w:firstLineChars="0"/>
              <w:jc w:val="center"/>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实际支出（元）</w:t>
            </w:r>
          </w:p>
        </w:tc>
        <w:tc>
          <w:tcPr>
            <w:tcW w:w="967" w:type="pct"/>
            <w:tcBorders>
              <w:top w:val="single" w:color="auto" w:sz="12" w:space="0"/>
            </w:tcBorders>
            <w:noWrap w:val="0"/>
            <w:vAlign w:val="center"/>
          </w:tcPr>
          <w:p>
            <w:pPr>
              <w:widowControl/>
              <w:spacing w:line="240" w:lineRule="exact"/>
              <w:ind w:firstLine="105" w:firstLineChars="50"/>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超支（元）</w:t>
            </w:r>
          </w:p>
        </w:tc>
        <w:tc>
          <w:tcPr>
            <w:tcW w:w="796" w:type="pct"/>
            <w:tcBorders>
              <w:top w:val="single" w:color="auto" w:sz="12" w:space="0"/>
            </w:tcBorders>
            <w:noWrap w:val="0"/>
            <w:vAlign w:val="center"/>
          </w:tcPr>
          <w:p>
            <w:pPr>
              <w:widowControl/>
              <w:spacing w:line="240" w:lineRule="exact"/>
              <w:ind w:firstLine="0" w:firstLineChars="0"/>
              <w:jc w:val="center"/>
              <w:textAlignment w:val="center"/>
              <w:rPr>
                <w:rFonts w:hint="eastAsia" w:ascii="仿宋_GB2312" w:eastAsia="仿宋_GB2312" w:cs="仿宋"/>
                <w:b/>
                <w:color w:val="000000"/>
                <w:kern w:val="0"/>
                <w:sz w:val="21"/>
                <w:szCs w:val="21"/>
              </w:rPr>
            </w:pPr>
            <w:r>
              <w:rPr>
                <w:rFonts w:hint="eastAsia" w:ascii="仿宋_GB2312" w:hAnsi="仿宋" w:eastAsia="仿宋_GB2312" w:cs="仿宋"/>
                <w:b/>
                <w:color w:val="000000"/>
                <w:kern w:val="0"/>
                <w:sz w:val="21"/>
                <w:szCs w:val="21"/>
              </w:rPr>
              <w:t>预算执行</w:t>
            </w:r>
          </w:p>
          <w:p>
            <w:pPr>
              <w:widowControl/>
              <w:spacing w:line="240" w:lineRule="exact"/>
              <w:ind w:firstLine="0" w:firstLineChars="0"/>
              <w:jc w:val="center"/>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57" w:hRule="exact"/>
        </w:trPr>
        <w:tc>
          <w:tcPr>
            <w:tcW w:w="1072" w:type="pct"/>
            <w:noWrap w:val="0"/>
            <w:vAlign w:val="center"/>
          </w:tcPr>
          <w:p>
            <w:pPr>
              <w:widowControl/>
              <w:spacing w:line="240" w:lineRule="exact"/>
              <w:ind w:firstLine="306" w:firstLineChars="146"/>
              <w:jc w:val="center"/>
              <w:textAlignment w:val="center"/>
              <w:rPr>
                <w:rFonts w:hint="eastAsia" w:ascii="仿宋_GB2312" w:eastAsia="仿宋_GB2312" w:cs="宋体"/>
                <w:kern w:val="0"/>
                <w:sz w:val="21"/>
                <w:szCs w:val="21"/>
              </w:rPr>
            </w:pPr>
            <w:r>
              <w:rPr>
                <w:rFonts w:hint="eastAsia" w:ascii="仿宋_GB2312" w:eastAsia="仿宋_GB2312" w:cs="宋体"/>
                <w:kern w:val="0"/>
                <w:sz w:val="21"/>
                <w:szCs w:val="21"/>
              </w:rPr>
              <w:t>基本建设支出</w:t>
            </w:r>
          </w:p>
        </w:tc>
        <w:tc>
          <w:tcPr>
            <w:tcW w:w="1027" w:type="pct"/>
            <w:noWrap w:val="0"/>
            <w:vAlign w:val="center"/>
          </w:tcPr>
          <w:p>
            <w:pPr>
              <w:ind w:firstLine="0" w:firstLineChars="0"/>
              <w:rPr>
                <w:rFonts w:hint="eastAsia" w:ascii="仿宋_GB2312" w:eastAsia="仿宋_GB2312"/>
                <w:color w:val="000000"/>
                <w:sz w:val="21"/>
                <w:szCs w:val="21"/>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c>
          <w:tcPr>
            <w:tcW w:w="1138" w:type="pct"/>
            <w:noWrap w:val="0"/>
            <w:vAlign w:val="center"/>
          </w:tcPr>
          <w:p>
            <w:pPr>
              <w:ind w:firstLine="210" w:firstLineChars="100"/>
              <w:rPr>
                <w:rFonts w:hint="eastAsia" w:ascii="仿宋_GB2312" w:eastAsia="仿宋_GB2312"/>
                <w:sz w:val="21"/>
                <w:szCs w:val="21"/>
              </w:rPr>
            </w:pPr>
            <w:r>
              <w:rPr>
                <w:rFonts w:hint="eastAsia" w:ascii="仿宋_GB2312" w:eastAsia="仿宋_GB2312"/>
                <w:sz w:val="21"/>
                <w:szCs w:val="21"/>
              </w:rPr>
              <w:t>8,326,698.68</w:t>
            </w:r>
          </w:p>
        </w:tc>
        <w:tc>
          <w:tcPr>
            <w:tcW w:w="967" w:type="pct"/>
            <w:noWrap w:val="0"/>
            <w:vAlign w:val="center"/>
          </w:tcPr>
          <w:p>
            <w:pPr>
              <w:ind w:firstLine="210" w:firstLineChars="100"/>
              <w:rPr>
                <w:rFonts w:hint="eastAsia" w:ascii="仿宋_GB2312" w:eastAsia="仿宋_GB2312"/>
                <w:color w:val="000000"/>
                <w:sz w:val="21"/>
                <w:szCs w:val="21"/>
              </w:rPr>
            </w:pPr>
            <w:r>
              <w:rPr>
                <w:rFonts w:hint="eastAsia" w:ascii="仿宋_GB2312" w:eastAsia="仿宋_GB2312"/>
                <w:color w:val="000000"/>
                <w:sz w:val="21"/>
                <w:szCs w:val="21"/>
              </w:rPr>
              <w:t>-</w:t>
            </w:r>
            <w:r>
              <w:rPr>
                <w:rFonts w:ascii="仿宋_GB2312" w:eastAsia="仿宋_GB2312"/>
                <w:color w:val="000000"/>
                <w:sz w:val="21"/>
                <w:szCs w:val="21"/>
              </w:rPr>
              <w:t>705</w:t>
            </w:r>
            <w:r>
              <w:rPr>
                <w:rFonts w:hint="eastAsia" w:ascii="仿宋_GB2312" w:eastAsia="仿宋_GB2312"/>
                <w:color w:val="000000"/>
                <w:sz w:val="21"/>
                <w:szCs w:val="21"/>
              </w:rPr>
              <w:t>,</w:t>
            </w:r>
            <w:r>
              <w:rPr>
                <w:rFonts w:ascii="仿宋_GB2312" w:eastAsia="仿宋_GB2312"/>
                <w:color w:val="000000"/>
                <w:sz w:val="21"/>
                <w:szCs w:val="21"/>
              </w:rPr>
              <w:t>719.32</w:t>
            </w:r>
          </w:p>
        </w:tc>
        <w:tc>
          <w:tcPr>
            <w:tcW w:w="796" w:type="pct"/>
            <w:noWrap w:val="0"/>
            <w:vAlign w:val="center"/>
          </w:tcPr>
          <w:p>
            <w:pPr>
              <w:ind w:firstLine="420"/>
              <w:jc w:val="center"/>
              <w:rPr>
                <w:rFonts w:hint="eastAsia" w:ascii="仿宋_GB2312" w:eastAsia="仿宋_GB2312"/>
                <w:color w:val="000000"/>
                <w:sz w:val="21"/>
                <w:szCs w:val="21"/>
              </w:rPr>
            </w:pPr>
            <w:r>
              <w:rPr>
                <w:rFonts w:hint="eastAsia" w:ascii="仿宋_GB2312" w:eastAsia="仿宋_GB2312"/>
                <w:color w:val="000000"/>
                <w:sz w:val="21"/>
                <w:szCs w:val="21"/>
              </w:rPr>
              <w:t>5</w:t>
            </w:r>
            <w:r>
              <w:rPr>
                <w:rFonts w:ascii="仿宋_GB2312" w:eastAsia="仿宋_GB2312"/>
                <w:color w:val="000000"/>
                <w:sz w:val="21"/>
                <w:szCs w:val="21"/>
              </w:rPr>
              <w:t>4.13</w:t>
            </w:r>
            <w:r>
              <w:rPr>
                <w:rFonts w:hint="eastAsia" w:ascii="仿宋_GB2312" w:eastAsia="仿宋_GB2312"/>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57" w:hRule="exact"/>
        </w:trPr>
        <w:tc>
          <w:tcPr>
            <w:tcW w:w="1072" w:type="pct"/>
            <w:noWrap w:val="0"/>
            <w:vAlign w:val="center"/>
          </w:tcPr>
          <w:p>
            <w:pPr>
              <w:widowControl/>
              <w:spacing w:line="240" w:lineRule="exact"/>
              <w:ind w:firstLine="420"/>
              <w:jc w:val="center"/>
              <w:textAlignment w:val="center"/>
              <w:rPr>
                <w:rFonts w:hint="eastAsia" w:ascii="仿宋_GB2312" w:eastAsia="仿宋_GB2312" w:cs="宋体"/>
                <w:kern w:val="0"/>
                <w:sz w:val="21"/>
                <w:szCs w:val="21"/>
              </w:rPr>
            </w:pPr>
            <w:r>
              <w:rPr>
                <w:rFonts w:hint="eastAsia" w:ascii="仿宋_GB2312" w:eastAsia="仿宋_GB2312" w:cs="宋体"/>
                <w:kern w:val="0"/>
                <w:sz w:val="21"/>
                <w:szCs w:val="21"/>
              </w:rPr>
              <w:t>专项商品和服务支出等</w:t>
            </w:r>
          </w:p>
        </w:tc>
        <w:tc>
          <w:tcPr>
            <w:tcW w:w="1027" w:type="pct"/>
            <w:noWrap w:val="0"/>
            <w:vAlign w:val="center"/>
          </w:tcPr>
          <w:p>
            <w:pPr>
              <w:ind w:firstLine="210" w:firstLineChars="100"/>
              <w:rPr>
                <w:rFonts w:hint="eastAsia" w:ascii="仿宋_GB2312" w:eastAsia="仿宋_GB2312"/>
                <w:color w:val="000000"/>
                <w:sz w:val="21"/>
                <w:szCs w:val="21"/>
              </w:rPr>
            </w:pPr>
          </w:p>
        </w:tc>
        <w:tc>
          <w:tcPr>
            <w:tcW w:w="1138" w:type="pct"/>
            <w:noWrap w:val="0"/>
            <w:vAlign w:val="center"/>
          </w:tcPr>
          <w:p>
            <w:pPr>
              <w:ind w:firstLine="0" w:firstLineChars="0"/>
              <w:jc w:val="center"/>
              <w:rPr>
                <w:rFonts w:hint="eastAsia" w:ascii="仿宋_GB2312" w:eastAsia="仿宋_GB2312"/>
                <w:color w:val="000000"/>
                <w:sz w:val="21"/>
                <w:szCs w:val="21"/>
              </w:rPr>
            </w:pPr>
            <w:r>
              <w:rPr>
                <w:rFonts w:ascii="仿宋_GB2312" w:eastAsia="仿宋_GB2312"/>
                <w:color w:val="000000"/>
                <w:sz w:val="21"/>
                <w:szCs w:val="21"/>
              </w:rPr>
              <w:t>785</w:t>
            </w:r>
            <w:r>
              <w:rPr>
                <w:rFonts w:hint="eastAsia" w:ascii="仿宋_GB2312" w:eastAsia="仿宋_GB2312"/>
                <w:color w:val="000000"/>
                <w:sz w:val="21"/>
                <w:szCs w:val="21"/>
              </w:rPr>
              <w:t>,</w:t>
            </w:r>
            <w:r>
              <w:rPr>
                <w:rFonts w:ascii="仿宋_GB2312" w:eastAsia="仿宋_GB2312"/>
                <w:color w:val="000000"/>
                <w:sz w:val="21"/>
                <w:szCs w:val="21"/>
              </w:rPr>
              <w:t>654.59</w:t>
            </w:r>
          </w:p>
        </w:tc>
        <w:tc>
          <w:tcPr>
            <w:tcW w:w="967" w:type="pct"/>
            <w:noWrap w:val="0"/>
            <w:vAlign w:val="center"/>
          </w:tcPr>
          <w:p>
            <w:pPr>
              <w:ind w:firstLine="0" w:firstLineChars="0"/>
              <w:jc w:val="center"/>
              <w:rPr>
                <w:rFonts w:hint="eastAsia" w:ascii="仿宋_GB2312" w:eastAsia="仿宋_GB2312"/>
                <w:color w:val="000000"/>
                <w:sz w:val="21"/>
                <w:szCs w:val="21"/>
              </w:rPr>
            </w:pPr>
            <w:r>
              <w:rPr>
                <w:rFonts w:ascii="仿宋_GB2312" w:eastAsia="仿宋_GB2312"/>
                <w:color w:val="000000"/>
                <w:sz w:val="21"/>
                <w:szCs w:val="21"/>
              </w:rPr>
              <w:t>785</w:t>
            </w:r>
            <w:r>
              <w:rPr>
                <w:rFonts w:hint="eastAsia" w:ascii="仿宋_GB2312" w:eastAsia="仿宋_GB2312"/>
                <w:color w:val="000000"/>
                <w:sz w:val="21"/>
                <w:szCs w:val="21"/>
              </w:rPr>
              <w:t>,</w:t>
            </w:r>
            <w:r>
              <w:rPr>
                <w:rFonts w:ascii="仿宋_GB2312" w:eastAsia="仿宋_GB2312"/>
                <w:color w:val="000000"/>
                <w:sz w:val="21"/>
                <w:szCs w:val="21"/>
              </w:rPr>
              <w:t>654.59</w:t>
            </w:r>
          </w:p>
        </w:tc>
        <w:tc>
          <w:tcPr>
            <w:tcW w:w="796" w:type="pct"/>
            <w:noWrap w:val="0"/>
            <w:vAlign w:val="center"/>
          </w:tcPr>
          <w:p>
            <w:pPr>
              <w:ind w:firstLine="420"/>
              <w:jc w:val="center"/>
              <w:rPr>
                <w:rFonts w:hint="eastAsia" w:ascii="仿宋_GB2312" w:eastAsia="仿宋_GB2312"/>
                <w:color w:val="000000"/>
                <w:sz w:val="21"/>
                <w:szCs w:val="21"/>
              </w:rPr>
            </w:pPr>
            <w:r>
              <w:rPr>
                <w:rFonts w:ascii="仿宋_GB2312" w:eastAsia="仿宋_GB2312"/>
                <w:color w:val="000000"/>
                <w:sz w:val="21"/>
                <w:szCs w:val="21"/>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14" w:hRule="exact"/>
        </w:trPr>
        <w:tc>
          <w:tcPr>
            <w:tcW w:w="1072" w:type="pct"/>
            <w:tcBorders>
              <w:bottom w:val="single" w:color="auto" w:sz="12" w:space="0"/>
            </w:tcBorders>
            <w:noWrap w:val="0"/>
            <w:vAlign w:val="center"/>
          </w:tcPr>
          <w:p>
            <w:pPr>
              <w:ind w:firstLine="422"/>
              <w:jc w:val="center"/>
              <w:rPr>
                <w:rFonts w:hint="eastAsia" w:ascii="仿宋_GB2312" w:eastAsia="仿宋_GB2312"/>
                <w:b/>
                <w:bCs/>
                <w:color w:val="000000"/>
                <w:sz w:val="21"/>
                <w:szCs w:val="21"/>
              </w:rPr>
            </w:pPr>
            <w:r>
              <w:rPr>
                <w:rFonts w:hint="eastAsia" w:ascii="仿宋_GB2312" w:eastAsia="仿宋_GB2312"/>
                <w:b/>
                <w:bCs/>
                <w:color w:val="000000"/>
                <w:sz w:val="21"/>
                <w:szCs w:val="21"/>
              </w:rPr>
              <w:t>合   计</w:t>
            </w:r>
          </w:p>
        </w:tc>
        <w:tc>
          <w:tcPr>
            <w:tcW w:w="1027" w:type="pct"/>
            <w:tcBorders>
              <w:bottom w:val="single" w:color="auto" w:sz="12" w:space="0"/>
            </w:tcBorders>
            <w:noWrap w:val="0"/>
            <w:vAlign w:val="center"/>
          </w:tcPr>
          <w:p>
            <w:pPr>
              <w:ind w:firstLine="0" w:firstLineChars="0"/>
              <w:jc w:val="center"/>
              <w:rPr>
                <w:rFonts w:hint="eastAsia" w:ascii="仿宋_GB2312" w:eastAsia="仿宋_GB2312"/>
                <w:color w:val="000000"/>
                <w:sz w:val="21"/>
                <w:szCs w:val="21"/>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c>
          <w:tcPr>
            <w:tcW w:w="1138" w:type="pct"/>
            <w:tcBorders>
              <w:bottom w:val="single" w:color="auto" w:sz="12" w:space="0"/>
            </w:tcBorders>
            <w:noWrap w:val="0"/>
            <w:vAlign w:val="center"/>
          </w:tcPr>
          <w:p>
            <w:pPr>
              <w:ind w:firstLine="0" w:firstLineChars="0"/>
              <w:jc w:val="center"/>
              <w:rPr>
                <w:rFonts w:hint="eastAsia" w:ascii="仿宋_GB2312" w:eastAsia="仿宋_GB2312"/>
                <w:color w:val="000000"/>
                <w:sz w:val="21"/>
                <w:szCs w:val="21"/>
              </w:rPr>
            </w:pPr>
            <w:r>
              <w:rPr>
                <w:rFonts w:ascii="仿宋_GB2312" w:eastAsia="仿宋_GB2312"/>
                <w:color w:val="000000"/>
                <w:sz w:val="21"/>
                <w:szCs w:val="21"/>
              </w:rPr>
              <w:t>9</w:t>
            </w:r>
            <w:r>
              <w:rPr>
                <w:rFonts w:hint="eastAsia" w:ascii="仿宋_GB2312" w:eastAsia="仿宋_GB2312"/>
                <w:color w:val="000000"/>
                <w:sz w:val="21"/>
                <w:szCs w:val="21"/>
              </w:rPr>
              <w:t>,</w:t>
            </w:r>
            <w:r>
              <w:rPr>
                <w:rFonts w:ascii="仿宋_GB2312" w:eastAsia="仿宋_GB2312"/>
                <w:color w:val="000000"/>
                <w:sz w:val="21"/>
                <w:szCs w:val="21"/>
              </w:rPr>
              <w:t>112</w:t>
            </w:r>
            <w:r>
              <w:rPr>
                <w:rFonts w:hint="eastAsia" w:ascii="仿宋_GB2312" w:eastAsia="仿宋_GB2312"/>
                <w:color w:val="000000"/>
                <w:sz w:val="21"/>
                <w:szCs w:val="21"/>
              </w:rPr>
              <w:t>,</w:t>
            </w:r>
            <w:r>
              <w:rPr>
                <w:rFonts w:ascii="仿宋_GB2312" w:eastAsia="仿宋_GB2312"/>
                <w:color w:val="000000"/>
                <w:sz w:val="21"/>
                <w:szCs w:val="21"/>
              </w:rPr>
              <w:t>353.27</w:t>
            </w:r>
          </w:p>
        </w:tc>
        <w:tc>
          <w:tcPr>
            <w:tcW w:w="967" w:type="pct"/>
            <w:tcBorders>
              <w:bottom w:val="single" w:color="auto" w:sz="12" w:space="0"/>
            </w:tcBorders>
            <w:noWrap w:val="0"/>
            <w:vAlign w:val="center"/>
          </w:tcPr>
          <w:p>
            <w:pPr>
              <w:ind w:firstLine="0" w:firstLineChars="0"/>
              <w:jc w:val="center"/>
              <w:rPr>
                <w:rFonts w:hint="eastAsia" w:ascii="仿宋_GB2312" w:eastAsia="仿宋_GB2312"/>
                <w:color w:val="000000"/>
                <w:sz w:val="21"/>
                <w:szCs w:val="21"/>
              </w:rPr>
            </w:pPr>
            <w:r>
              <w:rPr>
                <w:rFonts w:hint="eastAsia" w:ascii="仿宋_GB2312" w:eastAsia="仿宋_GB2312"/>
                <w:color w:val="000000"/>
                <w:sz w:val="21"/>
                <w:szCs w:val="21"/>
              </w:rPr>
              <w:t>-</w:t>
            </w:r>
            <w:r>
              <w:rPr>
                <w:rFonts w:ascii="仿宋_GB2312" w:eastAsia="仿宋_GB2312"/>
                <w:color w:val="000000"/>
                <w:sz w:val="21"/>
                <w:szCs w:val="21"/>
              </w:rPr>
              <w:t>6</w:t>
            </w:r>
            <w:r>
              <w:rPr>
                <w:rFonts w:hint="eastAsia" w:ascii="仿宋_GB2312" w:eastAsia="仿宋_GB2312"/>
                <w:color w:val="000000"/>
                <w:sz w:val="21"/>
                <w:szCs w:val="21"/>
              </w:rPr>
              <w:t>,</w:t>
            </w:r>
            <w:r>
              <w:rPr>
                <w:rFonts w:ascii="仿宋_GB2312" w:eastAsia="仿宋_GB2312"/>
                <w:color w:val="000000"/>
                <w:sz w:val="21"/>
                <w:szCs w:val="21"/>
              </w:rPr>
              <w:t>269</w:t>
            </w:r>
            <w:r>
              <w:rPr>
                <w:rFonts w:hint="eastAsia" w:ascii="仿宋_GB2312" w:eastAsia="仿宋_GB2312"/>
                <w:color w:val="000000"/>
                <w:sz w:val="21"/>
                <w:szCs w:val="21"/>
              </w:rPr>
              <w:t>,</w:t>
            </w:r>
            <w:r>
              <w:rPr>
                <w:rFonts w:ascii="仿宋_GB2312" w:eastAsia="仿宋_GB2312"/>
                <w:color w:val="000000"/>
                <w:sz w:val="21"/>
                <w:szCs w:val="21"/>
              </w:rPr>
              <w:t>064.73</w:t>
            </w:r>
          </w:p>
        </w:tc>
        <w:tc>
          <w:tcPr>
            <w:tcW w:w="796" w:type="pct"/>
            <w:tcBorders>
              <w:bottom w:val="single" w:color="auto" w:sz="12" w:space="0"/>
            </w:tcBorders>
            <w:noWrap w:val="0"/>
            <w:vAlign w:val="center"/>
          </w:tcPr>
          <w:p>
            <w:pPr>
              <w:ind w:firstLine="420"/>
              <w:jc w:val="center"/>
              <w:rPr>
                <w:rFonts w:hint="eastAsia" w:ascii="仿宋_GB2312" w:eastAsia="仿宋_GB2312"/>
                <w:color w:val="000000"/>
                <w:sz w:val="21"/>
                <w:szCs w:val="21"/>
              </w:rPr>
            </w:pPr>
            <w:r>
              <w:rPr>
                <w:rFonts w:ascii="仿宋_GB2312" w:eastAsia="仿宋_GB2312"/>
                <w:color w:val="000000"/>
                <w:sz w:val="21"/>
                <w:szCs w:val="21"/>
              </w:rPr>
              <w:t>59.24</w:t>
            </w:r>
            <w:r>
              <w:rPr>
                <w:rFonts w:hint="eastAsia" w:ascii="仿宋_GB2312" w:eastAsia="仿宋_GB2312"/>
                <w:color w:val="000000"/>
                <w:sz w:val="21"/>
                <w:szCs w:val="21"/>
              </w:rPr>
              <w:t>%</w:t>
            </w:r>
          </w:p>
        </w:tc>
      </w:tr>
    </w:tbl>
    <w:p>
      <w:pPr>
        <w:pStyle w:val="23"/>
        <w:spacing w:line="580" w:lineRule="exact"/>
        <w:ind w:firstLine="640" w:firstLineChars="200"/>
        <w:rPr>
          <w:rFonts w:ascii="Times New Roman" w:hAnsi="Times New Roman" w:eastAsia="仿宋_GB2312" w:cs="Times New Roman"/>
          <w:sz w:val="32"/>
          <w:szCs w:val="32"/>
        </w:rPr>
      </w:pPr>
    </w:p>
    <w:p>
      <w:pPr>
        <w:pStyle w:val="23"/>
        <w:jc w:val="both"/>
        <w:rPr>
          <w:rFonts w:cs="Times New Roman"/>
          <w:sz w:val="72"/>
          <w:szCs w:val="72"/>
        </w:rPr>
      </w:pPr>
    </w:p>
    <w:p>
      <w:pPr>
        <w:pStyle w:val="23"/>
        <w:jc w:val="center"/>
        <w:rPr>
          <w:rFonts w:cs="Times New Roman"/>
          <w:sz w:val="72"/>
          <w:szCs w:val="72"/>
        </w:rPr>
      </w:pPr>
    </w:p>
    <w:p>
      <w:pPr>
        <w:pStyle w:val="23"/>
        <w:jc w:val="center"/>
        <w:rPr>
          <w:rFonts w:cs="Times New Roman"/>
          <w:sz w:val="72"/>
          <w:szCs w:val="72"/>
        </w:rPr>
      </w:pPr>
    </w:p>
    <w:p>
      <w:pPr>
        <w:pStyle w:val="23"/>
        <w:jc w:val="both"/>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pPr>
        <w:jc w:val="center"/>
        <w:rPr>
          <w:rFonts w:ascii="方正小标宋_GBK" w:hAnsi="方正小标宋_GBK" w:eastAsia="方正小标宋_GBK" w:cs="Times New Roman"/>
          <w:color w:val="000000"/>
          <w:kern w:val="0"/>
          <w:sz w:val="70"/>
          <w:szCs w:val="70"/>
        </w:rPr>
      </w:pPr>
    </w:p>
    <w:p>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pPr>
        <w:ind w:firstLine="640" w:firstLineChars="200"/>
        <w:jc w:val="left"/>
        <w:rPr>
          <w:rFonts w:ascii="宋体" w:cs="Times New Roman"/>
          <w:color w:val="000000"/>
          <w:kern w:val="0"/>
          <w:sz w:val="32"/>
          <w:szCs w:val="32"/>
        </w:rPr>
      </w:pPr>
      <w:r>
        <w:rPr>
          <w:rFonts w:hint="eastAsia" w:ascii="宋体" w:hAnsi="宋体" w:cs="宋体"/>
          <w:color w:val="000000"/>
          <w:kern w:val="0"/>
          <w:sz w:val="32"/>
          <w:szCs w:val="32"/>
        </w:rPr>
        <w:t>一、</w:t>
      </w:r>
      <w:r>
        <w:rPr>
          <w:rFonts w:hint="eastAsia" w:ascii="宋体" w:cs="宋体"/>
          <w:color w:val="000000"/>
          <w:kern w:val="0"/>
          <w:sz w:val="32"/>
          <w:szCs w:val="32"/>
        </w:rPr>
        <w:t>……</w:t>
      </w:r>
    </w:p>
    <w:p>
      <w:pPr>
        <w:ind w:firstLine="640" w:firstLineChars="200"/>
        <w:jc w:val="left"/>
        <w:rPr>
          <w:rFonts w:ascii="宋体" w:cs="Times New Roman"/>
          <w:color w:val="000000"/>
          <w:kern w:val="0"/>
          <w:sz w:val="32"/>
          <w:szCs w:val="32"/>
        </w:rPr>
      </w:pPr>
      <w:r>
        <w:rPr>
          <w:rFonts w:hint="eastAsia" w:ascii="宋体" w:hAnsi="宋体" w:cs="宋体"/>
          <w:color w:val="000000"/>
          <w:kern w:val="0"/>
          <w:sz w:val="32"/>
          <w:szCs w:val="32"/>
        </w:rPr>
        <w:t>二、</w:t>
      </w:r>
      <w:r>
        <w:rPr>
          <w:rFonts w:hint="eastAsia" w:ascii="宋体" w:cs="宋体"/>
          <w:color w:val="000000"/>
          <w:kern w:val="0"/>
          <w:sz w:val="32"/>
          <w:szCs w:val="32"/>
        </w:rPr>
        <w:t>……</w:t>
      </w:r>
    </w:p>
    <w:p>
      <w:pPr>
        <w:ind w:firstLine="640" w:firstLineChars="200"/>
        <w:jc w:val="left"/>
        <w:rPr>
          <w:rFonts w:ascii="宋体" w:cs="Times New Roman"/>
          <w:color w:val="000000"/>
          <w:kern w:val="0"/>
          <w:sz w:val="32"/>
          <w:szCs w:val="32"/>
        </w:rPr>
      </w:pPr>
      <w:r>
        <w:rPr>
          <w:rFonts w:hint="eastAsia" w:ascii="宋体" w:hAnsi="宋体" w:cs="宋体"/>
          <w:color w:val="000000"/>
          <w:kern w:val="0"/>
          <w:sz w:val="32"/>
          <w:szCs w:val="32"/>
        </w:rPr>
        <w:t>三、</w:t>
      </w:r>
      <w:r>
        <w:rPr>
          <w:rFonts w:hint="eastAsia" w:ascii="宋体" w:cs="宋体"/>
          <w:color w:val="000000"/>
          <w:kern w:val="0"/>
          <w:sz w:val="32"/>
          <w:szCs w:val="32"/>
        </w:rPr>
        <w:t>……</w:t>
      </w:r>
    </w:p>
    <w:p>
      <w:pPr>
        <w:pStyle w:val="23"/>
        <w:ind w:firstLine="640" w:firstLineChars="200"/>
        <w:rPr>
          <w:rFonts w:ascii="宋体" w:hAnsi="宋体" w:eastAsia="宋体" w:cs="Times New Roman"/>
          <w:sz w:val="32"/>
          <w:szCs w:val="32"/>
        </w:rPr>
      </w:pPr>
      <w:r>
        <w:rPr>
          <w:rFonts w:hint="eastAsia" w:ascii="宋体" w:hAnsi="宋体" w:eastAsia="宋体" w:cs="宋体"/>
          <w:sz w:val="32"/>
          <w:szCs w:val="32"/>
        </w:rPr>
        <w:t>………</w:t>
      </w:r>
    </w:p>
    <w:p>
      <w:pPr>
        <w:pStyle w:val="23"/>
        <w:spacing w:line="600" w:lineRule="exact"/>
        <w:ind w:firstLine="643" w:firstLineChars="200"/>
        <w:rPr>
          <w:rFonts w:ascii="楷体" w:hAnsi="楷体" w:eastAsia="楷体" w:cs="Times New Roman"/>
          <w:b/>
          <w:bCs/>
          <w:i/>
          <w:iCs/>
          <w:color w:val="auto"/>
          <w:sz w:val="32"/>
          <w:szCs w:val="32"/>
        </w:rPr>
      </w:pPr>
      <w:r>
        <w:rPr>
          <w:rFonts w:hint="eastAsia" w:ascii="楷体" w:hAnsi="楷体" w:eastAsia="楷体" w:cs="楷体"/>
          <w:b/>
          <w:bCs/>
          <w:i/>
          <w:iCs/>
          <w:color w:val="auto"/>
          <w:sz w:val="32"/>
          <w:szCs w:val="32"/>
        </w:rPr>
        <w:t>（名词解释应包含本部门专有名词，如省财政厅应有对“财政事务”科目的解释，可参考中央相关部门的名词解释）</w:t>
      </w:r>
    </w:p>
    <w:p>
      <w:pPr>
        <w:pStyle w:val="23"/>
        <w:jc w:val="center"/>
        <w:rPr>
          <w:rFonts w:cs="Times New Roman"/>
          <w:sz w:val="72"/>
          <w:szCs w:val="72"/>
        </w:rPr>
      </w:pPr>
    </w:p>
    <w:p>
      <w:pPr>
        <w:pStyle w:val="23"/>
        <w:jc w:val="center"/>
        <w:rPr>
          <w:rFonts w:cs="Times New Roman"/>
          <w:sz w:val="72"/>
          <w:szCs w:val="72"/>
        </w:rPr>
      </w:pPr>
    </w:p>
    <w:p>
      <w:pPr>
        <w:pStyle w:val="23"/>
        <w:jc w:val="center"/>
        <w:rPr>
          <w:rFonts w:cs="Times New Roman"/>
          <w:sz w:val="72"/>
          <w:szCs w:val="72"/>
        </w:rPr>
      </w:pPr>
    </w:p>
    <w:p>
      <w:pPr>
        <w:pStyle w:val="23"/>
        <w:jc w:val="center"/>
        <w:rPr>
          <w:rFonts w:cs="Times New Roman"/>
          <w:sz w:val="72"/>
          <w:szCs w:val="72"/>
        </w:rPr>
      </w:pPr>
    </w:p>
    <w:p>
      <w:pPr>
        <w:pStyle w:val="23"/>
        <w:jc w:val="center"/>
        <w:rPr>
          <w:rFonts w:cs="Times New Roman"/>
          <w:sz w:val="72"/>
          <w:szCs w:val="72"/>
        </w:rPr>
      </w:pPr>
    </w:p>
    <w:p>
      <w:pPr>
        <w:pStyle w:val="23"/>
        <w:jc w:val="center"/>
        <w:rPr>
          <w:rFonts w:cs="Times New Roman"/>
          <w:sz w:val="72"/>
          <w:szCs w:val="72"/>
        </w:rPr>
      </w:pPr>
    </w:p>
    <w:p>
      <w:pPr>
        <w:pStyle w:val="23"/>
        <w:jc w:val="center"/>
        <w:rPr>
          <w:rFonts w:cs="Times New Roman"/>
          <w:sz w:val="72"/>
          <w:szCs w:val="72"/>
        </w:rPr>
      </w:pPr>
    </w:p>
    <w:p>
      <w:pPr>
        <w:pStyle w:val="23"/>
        <w:jc w:val="center"/>
        <w:rPr>
          <w:rFonts w:cs="Times New Roman"/>
          <w:sz w:val="72"/>
          <w:szCs w:val="72"/>
        </w:rPr>
      </w:pPr>
    </w:p>
    <w:p>
      <w:pPr>
        <w:rPr>
          <w:rFonts w:cs="Times New Roman"/>
          <w:sz w:val="72"/>
          <w:szCs w:val="72"/>
        </w:rPr>
      </w:pPr>
      <w:r>
        <w:rPr>
          <w:rFonts w:cs="Times New Roman"/>
          <w:sz w:val="72"/>
          <w:szCs w:val="72"/>
        </w:rPr>
        <w:br w:type="page"/>
      </w:r>
    </w:p>
    <w:p>
      <w:pPr>
        <w:pStyle w:val="23"/>
        <w:jc w:val="center"/>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Times New Roman"/>
          <w:sz w:val="72"/>
          <w:szCs w:val="72"/>
        </w:rPr>
      </w:pPr>
    </w:p>
    <w:p>
      <w:pPr>
        <w:pStyle w:val="23"/>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pPr>
        <w:pStyle w:val="23"/>
        <w:jc w:val="center"/>
        <w:rPr>
          <w:rFonts w:ascii="方正小标宋_GBK" w:hAnsi="方正小标宋_GBK" w:eastAsia="方正小标宋_GBK" w:cs="Times New Roman"/>
          <w:sz w:val="70"/>
          <w:szCs w:val="70"/>
        </w:rPr>
      </w:pPr>
    </w:p>
    <w:p>
      <w:pPr>
        <w:pStyle w:val="23"/>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pPr>
        <w:rPr>
          <w:rFonts w:cs="Times New Roman"/>
          <w:sz w:val="72"/>
          <w:szCs w:val="72"/>
        </w:rPr>
      </w:pPr>
      <w:r>
        <w:rPr>
          <w:rFonts w:cs="Times New Roman"/>
          <w:sz w:val="72"/>
          <w:szCs w:val="72"/>
        </w:rPr>
        <w:br w:type="page"/>
      </w:r>
    </w:p>
    <w:p>
      <w:pPr>
        <w:ind w:right="210" w:rightChars="100" w:firstLine="0" w:firstLineChars="0"/>
        <w:rPr>
          <w:rFonts w:hint="eastAsia" w:hAnsi="仿宋" w:cs="黑体"/>
          <w:sz w:val="28"/>
          <w:szCs w:val="28"/>
        </w:rPr>
      </w:pPr>
    </w:p>
    <w:p>
      <w:pPr>
        <w:spacing w:line="800" w:lineRule="exact"/>
        <w:ind w:firstLine="0" w:firstLineChars="0"/>
        <w:rPr>
          <w:rFonts w:ascii="黑体" w:eastAsia="黑体"/>
          <w:bCs/>
          <w:w w:val="90"/>
          <w:sz w:val="44"/>
          <w:szCs w:val="44"/>
        </w:rPr>
      </w:pPr>
      <w:bookmarkStart w:id="3" w:name="_Toc441073739"/>
      <w:bookmarkStart w:id="4" w:name="_Toc471376481"/>
    </w:p>
    <w:p>
      <w:pPr>
        <w:spacing w:line="800" w:lineRule="exact"/>
        <w:ind w:firstLine="0" w:firstLineChars="0"/>
        <w:jc w:val="center"/>
        <w:rPr>
          <w:rFonts w:hint="eastAsia" w:ascii="黑体" w:hAnsi="黑体" w:eastAsia="黑体"/>
          <w:bCs/>
          <w:w w:val="90"/>
          <w:sz w:val="44"/>
          <w:szCs w:val="44"/>
        </w:rPr>
      </w:pPr>
    </w:p>
    <w:p>
      <w:pPr>
        <w:spacing w:line="800" w:lineRule="exact"/>
        <w:ind w:firstLine="0" w:firstLineChars="0"/>
        <w:jc w:val="center"/>
        <w:rPr>
          <w:rFonts w:ascii="黑体" w:hAnsi="黑体" w:eastAsia="黑体"/>
          <w:bCs/>
          <w:w w:val="90"/>
          <w:sz w:val="44"/>
          <w:szCs w:val="44"/>
        </w:rPr>
      </w:pPr>
      <w:r>
        <w:rPr>
          <w:rFonts w:hint="eastAsia" w:ascii="黑体" w:hAnsi="黑体" w:eastAsia="黑体"/>
          <w:bCs/>
          <w:w w:val="90"/>
          <w:sz w:val="44"/>
          <w:szCs w:val="44"/>
        </w:rPr>
        <w:t>湘潭县河口镇人民政府</w:t>
      </w:r>
    </w:p>
    <w:p>
      <w:pPr>
        <w:spacing w:line="800" w:lineRule="exact"/>
        <w:ind w:firstLine="0" w:firstLineChars="0"/>
        <w:jc w:val="center"/>
        <w:rPr>
          <w:rFonts w:ascii="黑体" w:hAnsi="黑体" w:eastAsia="黑体"/>
          <w:bCs/>
          <w:w w:val="90"/>
          <w:sz w:val="44"/>
          <w:szCs w:val="44"/>
        </w:rPr>
      </w:pPr>
      <w:r>
        <w:rPr>
          <w:rFonts w:ascii="黑体" w:hAnsi="黑体" w:eastAsia="黑体"/>
          <w:bCs/>
          <w:w w:val="90"/>
          <w:sz w:val="44"/>
          <w:szCs w:val="44"/>
        </w:rPr>
        <w:t>2024</w:t>
      </w:r>
      <w:r>
        <w:rPr>
          <w:rFonts w:hint="eastAsia" w:ascii="黑体" w:hAnsi="黑体" w:eastAsia="黑体"/>
          <w:bCs/>
          <w:w w:val="90"/>
          <w:sz w:val="44"/>
          <w:szCs w:val="44"/>
        </w:rPr>
        <w:t>年度部门整体支出绩效评价自评报告</w:t>
      </w:r>
    </w:p>
    <w:p>
      <w:pPr>
        <w:ind w:firstLine="562"/>
        <w:rPr>
          <w:rFonts w:eastAsia="仿宋_GB2312"/>
          <w:b/>
          <w:sz w:val="28"/>
          <w:szCs w:val="28"/>
        </w:rPr>
      </w:pPr>
    </w:p>
    <w:p>
      <w:pPr>
        <w:ind w:firstLine="562"/>
        <w:rPr>
          <w:rFonts w:eastAsia="仿宋_GB2312"/>
          <w:b/>
          <w:sz w:val="28"/>
          <w:szCs w:val="28"/>
        </w:rPr>
      </w:pPr>
    </w:p>
    <w:p>
      <w:pPr>
        <w:ind w:firstLine="562"/>
        <w:rPr>
          <w:rFonts w:eastAsia="仿宋_GB2312"/>
          <w:b/>
          <w:sz w:val="28"/>
          <w:szCs w:val="28"/>
        </w:rPr>
      </w:pPr>
    </w:p>
    <w:p>
      <w:pPr>
        <w:spacing w:before="156" w:beforeLines="50" w:line="348" w:lineRule="auto"/>
        <w:ind w:firstLine="1280" w:firstLineChars="400"/>
        <w:rPr>
          <w:rFonts w:eastAsia="仿宋_GB2312"/>
          <w:sz w:val="32"/>
          <w:szCs w:val="32"/>
          <w:u w:val="single"/>
        </w:rPr>
      </w:pPr>
      <w:r>
        <w:rPr>
          <w:rFonts w:hint="eastAsia" w:eastAsia="仿宋_GB2312"/>
          <w:sz w:val="32"/>
          <w:szCs w:val="32"/>
        </w:rPr>
        <w:t>部门名称</w:t>
      </w:r>
      <w:r>
        <w:rPr>
          <w:rFonts w:eastAsia="仿宋_GB2312"/>
          <w:sz w:val="32"/>
          <w:szCs w:val="32"/>
          <w:u w:val="single"/>
        </w:rPr>
        <w:t xml:space="preserve">    </w:t>
      </w:r>
      <w:r>
        <w:rPr>
          <w:rFonts w:hint="eastAsia" w:eastAsia="仿宋_GB2312"/>
          <w:sz w:val="32"/>
          <w:szCs w:val="32"/>
          <w:u w:val="single"/>
        </w:rPr>
        <w:t>湘潭县河口镇人民政府</w:t>
      </w:r>
      <w:r>
        <w:rPr>
          <w:rFonts w:eastAsia="仿宋_GB2312"/>
          <w:sz w:val="32"/>
          <w:szCs w:val="32"/>
          <w:u w:val="single"/>
        </w:rPr>
        <w:t xml:space="preserve">        </w:t>
      </w:r>
    </w:p>
    <w:p>
      <w:pPr>
        <w:spacing w:before="156" w:beforeLines="50" w:line="348" w:lineRule="auto"/>
        <w:ind w:firstLine="1280" w:firstLineChars="400"/>
        <w:rPr>
          <w:rFonts w:eastAsia="仿宋_GB2312"/>
          <w:sz w:val="32"/>
          <w:szCs w:val="32"/>
        </w:rPr>
      </w:pPr>
      <w:r>
        <w:rPr>
          <w:rFonts w:hint="eastAsia" w:eastAsia="仿宋_GB2312"/>
          <w:sz w:val="32"/>
          <w:szCs w:val="32"/>
        </w:rPr>
        <w:t>预算编码</w:t>
      </w:r>
      <w:r>
        <w:rPr>
          <w:rFonts w:eastAsia="仿宋_GB2312"/>
          <w:sz w:val="32"/>
          <w:szCs w:val="32"/>
          <w:u w:val="single"/>
        </w:rPr>
        <w:t xml:space="preserve">         </w:t>
      </w:r>
      <w:r>
        <w:rPr>
          <w:rFonts w:hint="eastAsia" w:eastAsia="仿宋_GB2312"/>
          <w:sz w:val="32"/>
          <w:szCs w:val="32"/>
          <w:u w:val="single"/>
        </w:rPr>
        <w:t>016</w:t>
      </w:r>
      <w:r>
        <w:rPr>
          <w:rFonts w:eastAsia="仿宋_GB2312"/>
          <w:sz w:val="32"/>
          <w:szCs w:val="32"/>
          <w:u w:val="single"/>
        </w:rPr>
        <w:t xml:space="preserve">                    </w:t>
      </w:r>
    </w:p>
    <w:p>
      <w:pPr>
        <w:spacing w:before="156" w:beforeLines="50" w:line="348" w:lineRule="auto"/>
        <w:ind w:firstLine="420" w:firstLineChars="150"/>
        <w:rPr>
          <w:rFonts w:eastAsia="仿宋_GB2312"/>
          <w:sz w:val="28"/>
          <w:szCs w:val="28"/>
        </w:rPr>
      </w:pPr>
    </w:p>
    <w:p>
      <w:pPr>
        <w:spacing w:before="156" w:beforeLines="50" w:line="348" w:lineRule="auto"/>
        <w:ind w:firstLine="420" w:firstLineChars="150"/>
        <w:rPr>
          <w:rFonts w:eastAsia="仿宋_GB2312"/>
          <w:sz w:val="28"/>
          <w:szCs w:val="28"/>
        </w:rPr>
      </w:pPr>
    </w:p>
    <w:p>
      <w:pPr>
        <w:spacing w:before="156" w:beforeLines="50" w:line="348" w:lineRule="auto"/>
        <w:ind w:firstLine="2720" w:firstLineChars="850"/>
        <w:rPr>
          <w:rFonts w:eastAsia="仿宋_GB2312"/>
          <w:sz w:val="32"/>
          <w:szCs w:val="32"/>
        </w:rPr>
      </w:pPr>
      <w:r>
        <w:rPr>
          <w:rFonts w:hint="eastAsia" w:eastAsia="仿宋_GB2312"/>
          <w:sz w:val="32"/>
          <w:szCs w:val="32"/>
        </w:rPr>
        <w:t>评价方式：部门绩效自评</w:t>
      </w:r>
    </w:p>
    <w:p>
      <w:pPr>
        <w:spacing w:before="156" w:beforeLines="50" w:line="348" w:lineRule="auto"/>
        <w:ind w:firstLine="2720" w:firstLineChars="850"/>
        <w:rPr>
          <w:rFonts w:eastAsia="仿宋_GB2312"/>
          <w:sz w:val="28"/>
          <w:szCs w:val="28"/>
        </w:rPr>
      </w:pPr>
      <w:r>
        <w:rPr>
          <w:rFonts w:hint="eastAsia" w:eastAsia="仿宋_GB2312"/>
          <w:sz w:val="32"/>
          <w:szCs w:val="32"/>
        </w:rPr>
        <w:t>评价机构：部门评价组</w:t>
      </w:r>
      <w:r>
        <w:rPr>
          <w:rFonts w:eastAsia="仿宋_GB2312"/>
          <w:sz w:val="32"/>
          <w:szCs w:val="32"/>
        </w:rPr>
        <w:t xml:space="preserve">  </w:t>
      </w:r>
      <w:r>
        <w:rPr>
          <w:rFonts w:eastAsia="仿宋_GB2312"/>
          <w:sz w:val="28"/>
          <w:szCs w:val="28"/>
        </w:rPr>
        <w:t xml:space="preserve"> </w:t>
      </w:r>
    </w:p>
    <w:p>
      <w:pPr>
        <w:spacing w:line="348" w:lineRule="auto"/>
        <w:ind w:firstLine="1932" w:firstLineChars="690"/>
        <w:rPr>
          <w:rFonts w:eastAsia="仿宋_GB2312"/>
          <w:sz w:val="28"/>
          <w:szCs w:val="28"/>
        </w:rPr>
      </w:pPr>
    </w:p>
    <w:p>
      <w:pPr>
        <w:spacing w:line="348" w:lineRule="auto"/>
        <w:ind w:firstLine="1932" w:firstLineChars="690"/>
        <w:rPr>
          <w:rFonts w:eastAsia="仿宋_GB2312"/>
          <w:sz w:val="28"/>
          <w:szCs w:val="28"/>
        </w:rPr>
      </w:pPr>
    </w:p>
    <w:p>
      <w:pPr>
        <w:spacing w:line="348" w:lineRule="auto"/>
        <w:ind w:firstLine="1932" w:firstLineChars="690"/>
        <w:rPr>
          <w:rFonts w:eastAsia="仿宋_GB2312"/>
          <w:sz w:val="28"/>
          <w:szCs w:val="28"/>
        </w:rPr>
      </w:pPr>
    </w:p>
    <w:p>
      <w:pPr>
        <w:spacing w:line="348" w:lineRule="auto"/>
        <w:ind w:firstLine="0" w:firstLineChars="0"/>
        <w:rPr>
          <w:rFonts w:eastAsia="仿宋_GB2312"/>
          <w:sz w:val="28"/>
          <w:szCs w:val="28"/>
        </w:rPr>
      </w:pPr>
    </w:p>
    <w:p>
      <w:pPr>
        <w:spacing w:line="348" w:lineRule="auto"/>
        <w:ind w:firstLine="2400" w:firstLineChars="750"/>
        <w:rPr>
          <w:rFonts w:eastAsia="仿宋_GB2312"/>
          <w:sz w:val="32"/>
          <w:szCs w:val="32"/>
        </w:rPr>
      </w:pPr>
      <w:r>
        <w:rPr>
          <w:rFonts w:hint="eastAsia" w:eastAsia="仿宋_GB2312"/>
          <w:sz w:val="32"/>
          <w:szCs w:val="32"/>
        </w:rPr>
        <w:t>报告日期：</w:t>
      </w:r>
      <w:r>
        <w:rPr>
          <w:rFonts w:eastAsia="仿宋_GB2312"/>
          <w:sz w:val="32"/>
          <w:szCs w:val="32"/>
        </w:rPr>
        <w:t>20</w:t>
      </w:r>
      <w:r>
        <w:rPr>
          <w:rFonts w:hint="eastAsia" w:eastAsia="仿宋_GB2312"/>
          <w:sz w:val="32"/>
          <w:szCs w:val="32"/>
        </w:rPr>
        <w:t>2</w:t>
      </w:r>
      <w:r>
        <w:rPr>
          <w:rFonts w:eastAsia="仿宋_GB2312"/>
          <w:sz w:val="32"/>
          <w:szCs w:val="32"/>
        </w:rPr>
        <w:t>5</w:t>
      </w:r>
      <w:r>
        <w:rPr>
          <w:rFonts w:hint="eastAsia" w:eastAsia="仿宋_GB2312"/>
          <w:sz w:val="32"/>
          <w:szCs w:val="32"/>
        </w:rPr>
        <w:t>年</w:t>
      </w:r>
      <w:r>
        <w:rPr>
          <w:rFonts w:eastAsia="仿宋_GB2312"/>
          <w:sz w:val="32"/>
          <w:szCs w:val="32"/>
        </w:rPr>
        <w:t>6</w:t>
      </w:r>
      <w:r>
        <w:rPr>
          <w:rFonts w:hint="eastAsia" w:eastAsia="仿宋_GB2312"/>
          <w:sz w:val="32"/>
          <w:szCs w:val="32"/>
        </w:rPr>
        <w:t>月</w:t>
      </w:r>
      <w:r>
        <w:rPr>
          <w:rFonts w:eastAsia="仿宋_GB2312"/>
          <w:sz w:val="32"/>
          <w:szCs w:val="32"/>
        </w:rPr>
        <w:t>30</w:t>
      </w:r>
      <w:r>
        <w:rPr>
          <w:rFonts w:hint="eastAsia" w:eastAsia="仿宋_GB2312"/>
          <w:sz w:val="32"/>
          <w:szCs w:val="32"/>
        </w:rPr>
        <w:t>日</w:t>
      </w:r>
    </w:p>
    <w:p>
      <w:pPr>
        <w:spacing w:line="600" w:lineRule="exact"/>
        <w:ind w:right="641" w:firstLine="560"/>
        <w:jc w:val="center"/>
        <w:rPr>
          <w:rFonts w:ascii="黑体" w:eastAsia="黑体"/>
          <w:sz w:val="28"/>
          <w:szCs w:val="28"/>
        </w:rPr>
      </w:pPr>
    </w:p>
    <w:p>
      <w:pPr>
        <w:spacing w:line="600" w:lineRule="exact"/>
        <w:ind w:right="641" w:firstLine="723"/>
        <w:jc w:val="center"/>
        <w:rPr>
          <w:rFonts w:hint="eastAsia" w:ascii="仿宋_GB2312" w:eastAsia="仿宋_GB2312"/>
          <w:b/>
          <w:sz w:val="36"/>
          <w:szCs w:val="36"/>
          <w:lang w:val="zh-CN"/>
        </w:rPr>
      </w:pPr>
    </w:p>
    <w:p>
      <w:pPr>
        <w:spacing w:line="600" w:lineRule="exact"/>
        <w:ind w:right="641" w:firstLine="723"/>
        <w:jc w:val="center"/>
        <w:rPr>
          <w:rFonts w:hint="eastAsia" w:ascii="仿宋_GB2312" w:eastAsia="仿宋_GB2312"/>
          <w:b/>
          <w:sz w:val="36"/>
          <w:szCs w:val="36"/>
        </w:rPr>
      </w:pPr>
      <w:r>
        <w:rPr>
          <w:rFonts w:hint="eastAsia" w:ascii="仿宋_GB2312" w:eastAsia="仿宋_GB2312"/>
          <w:b/>
          <w:sz w:val="36"/>
          <w:szCs w:val="36"/>
          <w:lang w:val="zh-CN"/>
        </w:rPr>
        <w:t>目录</w:t>
      </w:r>
    </w:p>
    <w:p>
      <w:pPr>
        <w:pStyle w:val="11"/>
        <w:tabs>
          <w:tab w:val="right" w:leader="dot" w:pos="8980"/>
        </w:tabs>
        <w:spacing w:line="600" w:lineRule="auto"/>
        <w:ind w:firstLine="560"/>
        <w:rPr>
          <w:rFonts w:hint="eastAsia" w:ascii="仿宋_GB2312" w:hAnsi="Calibri"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TOC \o "1-3" \h \z \u </w:instrText>
      </w:r>
      <w:r>
        <w:rPr>
          <w:rFonts w:hint="eastAsia" w:ascii="仿宋_GB2312" w:eastAsia="仿宋_GB2312"/>
          <w:sz w:val="28"/>
          <w:szCs w:val="28"/>
        </w:rPr>
        <w:fldChar w:fldCharType="separate"/>
      </w: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"_Toc17879462"</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一、部门基本情况</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_Toc17879462 \h </w:instrText>
      </w:r>
      <w:r>
        <w:rPr>
          <w:rFonts w:hint="eastAsia" w:ascii="仿宋_GB2312" w:eastAsia="仿宋_GB2312"/>
          <w:sz w:val="28"/>
          <w:szCs w:val="28"/>
        </w:rPr>
        <w:fldChar w:fldCharType="separate"/>
      </w:r>
      <w:r>
        <w:rPr>
          <w:rFonts w:ascii="仿宋_GB2312" w:eastAsia="仿宋_GB2312"/>
          <w:sz w:val="28"/>
          <w:szCs w:val="28"/>
        </w:rPr>
        <w:t>1</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2"/>
        <w:tabs>
          <w:tab w:val="right" w:leader="dot" w:pos="8980"/>
        </w:tabs>
        <w:spacing w:line="600" w:lineRule="auto"/>
        <w:ind w:left="600"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"_Toc17879463"</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（一）在职人</w:t>
      </w:r>
      <w:bookmarkStart w:id="5" w:name="_Hlt79485517"/>
      <w:bookmarkStart w:id="6" w:name="_Hlt79485516"/>
      <w:r>
        <w:rPr>
          <w:rStyle w:val="16"/>
          <w:rFonts w:hint="eastAsia" w:ascii="仿宋_GB2312" w:eastAsia="仿宋_GB2312"/>
          <w:sz w:val="28"/>
          <w:szCs w:val="28"/>
        </w:rPr>
        <w:t>员</w:t>
      </w:r>
      <w:bookmarkEnd w:id="5"/>
      <w:bookmarkEnd w:id="6"/>
      <w:r>
        <w:rPr>
          <w:rStyle w:val="16"/>
          <w:rFonts w:hint="eastAsia" w:ascii="仿宋_GB2312" w:eastAsia="仿宋_GB2312"/>
          <w:sz w:val="28"/>
          <w:szCs w:val="28"/>
        </w:rPr>
        <w:t>情况及机构设置</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_Toc17879463 \h </w:instrText>
      </w:r>
      <w:r>
        <w:rPr>
          <w:rFonts w:hint="eastAsia" w:ascii="仿宋_GB2312" w:eastAsia="仿宋_GB2312"/>
          <w:sz w:val="28"/>
          <w:szCs w:val="28"/>
        </w:rPr>
        <w:fldChar w:fldCharType="separate"/>
      </w:r>
      <w:r>
        <w:rPr>
          <w:rFonts w:ascii="仿宋_GB2312" w:eastAsia="仿宋_GB2312"/>
          <w:sz w:val="28"/>
          <w:szCs w:val="28"/>
        </w:rPr>
        <w:t>1</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2"/>
        <w:tabs>
          <w:tab w:val="right" w:leader="dot" w:pos="8980"/>
        </w:tabs>
        <w:spacing w:line="600" w:lineRule="auto"/>
        <w:ind w:left="600"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"_Toc17879464"</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（二）主要职责</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_Toc17879464 \h </w:instrText>
      </w:r>
      <w:r>
        <w:rPr>
          <w:rFonts w:hint="eastAsia" w:ascii="仿宋_GB2312" w:eastAsia="仿宋_GB2312"/>
          <w:sz w:val="28"/>
          <w:szCs w:val="28"/>
        </w:rPr>
        <w:fldChar w:fldCharType="separate"/>
      </w:r>
      <w:r>
        <w:rPr>
          <w:rFonts w:ascii="仿宋_GB2312" w:eastAsia="仿宋_GB2312"/>
          <w:sz w:val="28"/>
          <w:szCs w:val="28"/>
        </w:rPr>
        <w:t>2</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1"/>
        <w:tabs>
          <w:tab w:val="right" w:leader="dot" w:pos="8980"/>
        </w:tabs>
        <w:spacing w:line="600" w:lineRule="auto"/>
        <w:ind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"_Toc17879465"</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二、绩效评价工作情况</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_Toc17879465 \h </w:instrText>
      </w:r>
      <w:r>
        <w:rPr>
          <w:rFonts w:hint="eastAsia" w:ascii="仿宋_GB2312" w:eastAsia="仿宋_GB2312"/>
          <w:sz w:val="28"/>
          <w:szCs w:val="28"/>
        </w:rPr>
        <w:fldChar w:fldCharType="separate"/>
      </w:r>
      <w:r>
        <w:rPr>
          <w:rFonts w:ascii="仿宋_GB2312" w:eastAsia="仿宋_GB2312"/>
          <w:sz w:val="28"/>
          <w:szCs w:val="28"/>
        </w:rPr>
        <w:t>3</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2"/>
        <w:tabs>
          <w:tab w:val="right" w:leader="dot" w:pos="8980"/>
        </w:tabs>
        <w:spacing w:line="600" w:lineRule="auto"/>
        <w:ind w:left="600"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"_Toc17879466"</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（一）绩效评价工作组织情况</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_Toc17879466 \h </w:instrText>
      </w:r>
      <w:r>
        <w:rPr>
          <w:rFonts w:hint="eastAsia" w:ascii="仿宋_GB2312" w:eastAsia="仿宋_GB2312"/>
          <w:sz w:val="28"/>
          <w:szCs w:val="28"/>
        </w:rPr>
        <w:fldChar w:fldCharType="separate"/>
      </w:r>
      <w:r>
        <w:rPr>
          <w:rFonts w:ascii="仿宋_GB2312" w:eastAsia="仿宋_GB2312"/>
          <w:sz w:val="28"/>
          <w:szCs w:val="28"/>
        </w:rPr>
        <w:t>3</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2"/>
        <w:tabs>
          <w:tab w:val="right" w:leader="dot" w:pos="8980"/>
        </w:tabs>
        <w:spacing w:line="600" w:lineRule="auto"/>
        <w:ind w:left="600"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"_Toc17879467"</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（二）部门自</w:t>
      </w:r>
      <w:bookmarkStart w:id="7" w:name="_Hlt17880476"/>
      <w:r>
        <w:rPr>
          <w:rStyle w:val="16"/>
          <w:rFonts w:hint="eastAsia" w:ascii="仿宋_GB2312" w:eastAsia="仿宋_GB2312"/>
          <w:sz w:val="28"/>
          <w:szCs w:val="28"/>
        </w:rPr>
        <w:t>评</w:t>
      </w:r>
      <w:bookmarkEnd w:id="7"/>
      <w:r>
        <w:rPr>
          <w:rStyle w:val="16"/>
          <w:rFonts w:hint="eastAsia" w:ascii="仿宋_GB2312" w:eastAsia="仿宋_GB2312"/>
          <w:sz w:val="28"/>
          <w:szCs w:val="28"/>
        </w:rPr>
        <w:t>情况</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_Toc17879467 \h </w:instrText>
      </w:r>
      <w:r>
        <w:rPr>
          <w:rFonts w:hint="eastAsia" w:ascii="仿宋_GB2312" w:eastAsia="仿宋_GB2312"/>
          <w:sz w:val="28"/>
          <w:szCs w:val="28"/>
        </w:rPr>
        <w:fldChar w:fldCharType="separate"/>
      </w:r>
      <w:r>
        <w:rPr>
          <w:rFonts w:ascii="仿宋_GB2312" w:eastAsia="仿宋_GB2312"/>
          <w:sz w:val="28"/>
          <w:szCs w:val="28"/>
        </w:rPr>
        <w:t>4</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1"/>
        <w:tabs>
          <w:tab w:val="right" w:leader="dot" w:pos="8980"/>
        </w:tabs>
        <w:spacing w:line="600" w:lineRule="auto"/>
        <w:ind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"_Toc17879468"</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三、部门整体支出绩效情况分析</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_Toc17879468 \h </w:instrText>
      </w:r>
      <w:r>
        <w:rPr>
          <w:rFonts w:hint="eastAsia" w:ascii="仿宋_GB2312" w:eastAsia="仿宋_GB2312"/>
          <w:sz w:val="28"/>
          <w:szCs w:val="28"/>
        </w:rPr>
        <w:fldChar w:fldCharType="separate"/>
      </w:r>
      <w:r>
        <w:rPr>
          <w:rFonts w:ascii="仿宋_GB2312" w:eastAsia="仿宋_GB2312"/>
          <w:sz w:val="28"/>
          <w:szCs w:val="28"/>
        </w:rPr>
        <w:t>4</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2"/>
        <w:tabs>
          <w:tab w:val="right" w:leader="dot" w:pos="8980"/>
        </w:tabs>
        <w:spacing w:line="600" w:lineRule="auto"/>
        <w:ind w:left="600"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"_Toc17879469"</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（一）预算安排及执行情况：</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_Toc17879469 \h </w:instrText>
      </w:r>
      <w:r>
        <w:rPr>
          <w:rFonts w:hint="eastAsia" w:ascii="仿宋_GB2312" w:eastAsia="仿宋_GB2312"/>
          <w:sz w:val="28"/>
          <w:szCs w:val="28"/>
        </w:rPr>
        <w:fldChar w:fldCharType="separate"/>
      </w:r>
      <w:r>
        <w:rPr>
          <w:rFonts w:ascii="仿宋_GB2312" w:eastAsia="仿宋_GB2312"/>
          <w:sz w:val="28"/>
          <w:szCs w:val="28"/>
        </w:rPr>
        <w:t>4</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2"/>
        <w:tabs>
          <w:tab w:val="right" w:leader="dot" w:pos="8980"/>
        </w:tabs>
        <w:spacing w:line="600" w:lineRule="auto"/>
        <w:ind w:left="600"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"_Toc17879470"</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（二）绩效</w:t>
      </w:r>
      <w:bookmarkStart w:id="8" w:name="_Hlt49886994"/>
      <w:bookmarkStart w:id="9" w:name="_Hlt49886995"/>
      <w:r>
        <w:rPr>
          <w:rStyle w:val="16"/>
          <w:rFonts w:hint="eastAsia" w:ascii="仿宋_GB2312" w:eastAsia="仿宋_GB2312"/>
          <w:sz w:val="28"/>
          <w:szCs w:val="28"/>
        </w:rPr>
        <w:t>指</w:t>
      </w:r>
      <w:bookmarkEnd w:id="8"/>
      <w:bookmarkEnd w:id="9"/>
      <w:r>
        <w:rPr>
          <w:rStyle w:val="16"/>
          <w:rFonts w:hint="eastAsia" w:ascii="仿宋_GB2312" w:eastAsia="仿宋_GB2312"/>
          <w:sz w:val="28"/>
          <w:szCs w:val="28"/>
        </w:rPr>
        <w:t>标情况分析</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_Toc17879470 \h </w:instrText>
      </w:r>
      <w:r>
        <w:rPr>
          <w:rFonts w:hint="eastAsia" w:ascii="仿宋_GB2312" w:eastAsia="仿宋_GB2312"/>
          <w:sz w:val="28"/>
          <w:szCs w:val="28"/>
        </w:rPr>
        <w:fldChar w:fldCharType="separate"/>
      </w:r>
      <w:r>
        <w:rPr>
          <w:rFonts w:ascii="仿宋_GB2312" w:eastAsia="仿宋_GB2312"/>
          <w:sz w:val="28"/>
          <w:szCs w:val="28"/>
        </w:rPr>
        <w:t>6</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1"/>
        <w:tabs>
          <w:tab w:val="right" w:leader="dot" w:pos="8980"/>
        </w:tabs>
        <w:spacing w:line="600" w:lineRule="auto"/>
        <w:ind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"_Toc17879471"</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四、绩效评价结果</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_Toc17879471 \h </w:instrText>
      </w:r>
      <w:r>
        <w:rPr>
          <w:rFonts w:hint="eastAsia" w:ascii="仿宋_GB2312" w:eastAsia="仿宋_GB2312"/>
          <w:sz w:val="28"/>
          <w:szCs w:val="28"/>
        </w:rPr>
        <w:fldChar w:fldCharType="separate"/>
      </w:r>
      <w:r>
        <w:rPr>
          <w:rFonts w:ascii="仿宋_GB2312" w:eastAsia="仿宋_GB2312"/>
          <w:sz w:val="28"/>
          <w:szCs w:val="28"/>
        </w:rPr>
        <w:t>8</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1"/>
        <w:tabs>
          <w:tab w:val="right" w:leader="dot" w:pos="8980"/>
        </w:tabs>
        <w:spacing w:line="600" w:lineRule="auto"/>
        <w:ind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"_Toc17879472"</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五、主要经验及做法</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_Toc17879472 \h </w:instrText>
      </w:r>
      <w:r>
        <w:rPr>
          <w:rFonts w:hint="eastAsia" w:ascii="仿宋_GB2312" w:eastAsia="仿宋_GB2312"/>
          <w:sz w:val="28"/>
          <w:szCs w:val="28"/>
        </w:rPr>
        <w:fldChar w:fldCharType="separate"/>
      </w:r>
      <w:r>
        <w:rPr>
          <w:rFonts w:ascii="仿宋_GB2312" w:eastAsia="仿宋_GB2312"/>
          <w:sz w:val="28"/>
          <w:szCs w:val="28"/>
        </w:rPr>
        <w:t>13</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1"/>
        <w:tabs>
          <w:tab w:val="right" w:leader="dot" w:pos="8980"/>
        </w:tabs>
        <w:spacing w:line="600" w:lineRule="auto"/>
        <w:ind w:firstLine="560"/>
        <w:rPr>
          <w:rFonts w:hint="eastAsia" w:ascii="仿宋_GB2312" w:hAnsi="Calibri" w:eastAsia="仿宋_GB2312"/>
          <w:sz w:val="28"/>
          <w:szCs w:val="28"/>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"_Toc17879473"</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六、存在的问</w:t>
      </w:r>
      <w:bookmarkStart w:id="10" w:name="_Hlt17880485"/>
      <w:r>
        <w:rPr>
          <w:rStyle w:val="16"/>
          <w:rFonts w:hint="eastAsia" w:ascii="仿宋_GB2312" w:eastAsia="仿宋_GB2312"/>
          <w:sz w:val="28"/>
          <w:szCs w:val="28"/>
        </w:rPr>
        <w:t>题</w:t>
      </w:r>
      <w:bookmarkEnd w:id="10"/>
      <w:r>
        <w:rPr>
          <w:rStyle w:val="16"/>
          <w:rFonts w:hint="eastAsia" w:ascii="仿宋_GB2312" w:eastAsia="仿宋_GB2312"/>
          <w:sz w:val="28"/>
          <w:szCs w:val="28"/>
        </w:rPr>
        <w:t>及建议</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_Toc17879473 \h </w:instrText>
      </w:r>
      <w:r>
        <w:rPr>
          <w:rFonts w:hint="eastAsia" w:ascii="仿宋_GB2312" w:eastAsia="仿宋_GB2312"/>
          <w:sz w:val="28"/>
          <w:szCs w:val="28"/>
        </w:rPr>
        <w:fldChar w:fldCharType="separate"/>
      </w:r>
      <w:r>
        <w:rPr>
          <w:rFonts w:ascii="仿宋_GB2312" w:eastAsia="仿宋_GB2312"/>
          <w:sz w:val="28"/>
          <w:szCs w:val="28"/>
        </w:rPr>
        <w:t>13</w:t>
      </w:r>
      <w:r>
        <w:rPr>
          <w:rFonts w:hint="eastAsia" w:ascii="仿宋_GB2312" w:eastAsia="仿宋_GB2312"/>
          <w:sz w:val="28"/>
          <w:szCs w:val="28"/>
        </w:rPr>
        <w:fldChar w:fldCharType="end"/>
      </w:r>
      <w:r>
        <w:rPr>
          <w:rFonts w:hint="eastAsia" w:ascii="仿宋_GB2312" w:eastAsia="仿宋_GB2312"/>
          <w:sz w:val="28"/>
          <w:szCs w:val="28"/>
        </w:rPr>
        <w:fldChar w:fldCharType="end"/>
      </w:r>
    </w:p>
    <w:p>
      <w:pPr>
        <w:pStyle w:val="11"/>
        <w:tabs>
          <w:tab w:val="right" w:leader="dot" w:pos="8980"/>
        </w:tabs>
        <w:spacing w:line="600" w:lineRule="auto"/>
        <w:ind w:firstLine="560"/>
        <w:rPr>
          <w:rFonts w:ascii="Calibri" w:hAnsi="Calibri" w:eastAsia="宋体"/>
          <w:sz w:val="21"/>
          <w:szCs w:val="22"/>
        </w:rPr>
      </w:pPr>
      <w:r>
        <w:rPr>
          <w:rFonts w:hint="eastAsia" w:ascii="仿宋_GB2312" w:eastAsia="仿宋_GB2312"/>
          <w:sz w:val="28"/>
          <w:szCs w:val="28"/>
        </w:rPr>
        <w:fldChar w:fldCharType="begin"/>
      </w:r>
      <w:r>
        <w:rPr>
          <w:rStyle w:val="16"/>
          <w:rFonts w:hint="eastAsia" w:ascii="仿宋_GB2312" w:eastAsia="仿宋_GB2312"/>
          <w:sz w:val="28"/>
          <w:szCs w:val="28"/>
        </w:rPr>
        <w:instrText xml:space="preserve"> </w:instrText>
      </w:r>
      <w:r>
        <w:rPr>
          <w:rFonts w:hint="eastAsia" w:ascii="仿宋_GB2312" w:eastAsia="仿宋_GB2312"/>
          <w:sz w:val="28"/>
          <w:szCs w:val="28"/>
        </w:rPr>
        <w:instrText xml:space="preserve">HYPERLINK \l "_Toc17879474"</w:instrText>
      </w:r>
      <w:r>
        <w:rPr>
          <w:rStyle w:val="16"/>
          <w:rFonts w:hint="eastAsia" w:ascii="仿宋_GB2312" w:eastAsia="仿宋_GB2312"/>
          <w:sz w:val="28"/>
          <w:szCs w:val="28"/>
        </w:rPr>
        <w:instrText xml:space="preserve"> </w:instrText>
      </w:r>
      <w:r>
        <w:rPr>
          <w:rFonts w:hint="eastAsia" w:ascii="仿宋_GB2312" w:eastAsia="仿宋_GB2312"/>
          <w:sz w:val="28"/>
          <w:szCs w:val="28"/>
        </w:rPr>
        <w:fldChar w:fldCharType="separate"/>
      </w:r>
      <w:r>
        <w:rPr>
          <w:rStyle w:val="16"/>
          <w:rFonts w:hint="eastAsia" w:ascii="仿宋_GB2312" w:eastAsia="仿宋_GB2312"/>
          <w:sz w:val="28"/>
          <w:szCs w:val="28"/>
        </w:rPr>
        <w:t>七、报告附表</w:t>
      </w:r>
      <w:r>
        <w:rPr>
          <w:rFonts w:hint="eastAsia" w:ascii="仿宋_GB2312" w:eastAsia="仿宋_GB2312"/>
          <w:sz w:val="28"/>
          <w:szCs w:val="28"/>
        </w:rPr>
        <w:tab/>
      </w:r>
      <w:r>
        <w:rPr>
          <w:rFonts w:hint="eastAsia" w:ascii="仿宋_GB2312" w:eastAsia="仿宋_GB2312"/>
          <w:sz w:val="28"/>
          <w:szCs w:val="28"/>
        </w:rPr>
        <w:fldChar w:fldCharType="begin"/>
      </w:r>
      <w:r>
        <w:rPr>
          <w:rFonts w:hint="eastAsia" w:ascii="仿宋_GB2312" w:eastAsia="仿宋_GB2312"/>
          <w:sz w:val="28"/>
          <w:szCs w:val="28"/>
        </w:rPr>
        <w:instrText xml:space="preserve"> PAGEREF _Toc17879474 \h </w:instrText>
      </w:r>
      <w:r>
        <w:rPr>
          <w:rFonts w:hint="eastAsia" w:ascii="仿宋_GB2312" w:eastAsia="仿宋_GB2312"/>
          <w:sz w:val="28"/>
          <w:szCs w:val="28"/>
        </w:rPr>
        <w:fldChar w:fldCharType="separate"/>
      </w:r>
      <w:r>
        <w:rPr>
          <w:rFonts w:ascii="仿宋_GB2312" w:eastAsia="仿宋_GB2312"/>
          <w:sz w:val="28"/>
          <w:szCs w:val="28"/>
        </w:rPr>
        <w:t>13</w:t>
      </w:r>
      <w:r>
        <w:rPr>
          <w:rFonts w:hint="eastAsia" w:ascii="仿宋_GB2312" w:eastAsia="仿宋_GB2312"/>
          <w:sz w:val="28"/>
          <w:szCs w:val="28"/>
        </w:rPr>
        <w:fldChar w:fldCharType="end"/>
      </w:r>
      <w:r>
        <w:rPr>
          <w:rFonts w:hint="eastAsia" w:ascii="仿宋_GB2312" w:eastAsia="仿宋_GB2312"/>
          <w:sz w:val="28"/>
          <w:szCs w:val="28"/>
        </w:rPr>
        <w:fldChar w:fldCharType="end"/>
      </w:r>
    </w:p>
    <w:p>
      <w:pPr>
        <w:spacing w:line="600" w:lineRule="exact"/>
        <w:ind w:right="641" w:firstLine="560"/>
        <w:jc w:val="center"/>
        <w:rPr>
          <w:rFonts w:hint="eastAsia" w:ascii="黑体" w:eastAsia="黑体"/>
          <w:sz w:val="28"/>
          <w:szCs w:val="28"/>
        </w:rPr>
      </w:pPr>
      <w:r>
        <w:rPr>
          <w:rFonts w:hint="eastAsia" w:ascii="仿宋_GB2312" w:eastAsia="仿宋_GB2312"/>
          <w:sz w:val="28"/>
          <w:szCs w:val="28"/>
        </w:rPr>
        <w:fldChar w:fldCharType="end"/>
      </w:r>
    </w:p>
    <w:p>
      <w:pPr>
        <w:spacing w:line="600" w:lineRule="exact"/>
        <w:ind w:right="641" w:firstLine="2520" w:firstLineChars="700"/>
        <w:rPr>
          <w:rFonts w:ascii="黑体" w:eastAsia="黑体"/>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416" w:bottom="1440" w:left="1500" w:header="851" w:footer="992" w:gutter="0"/>
          <w:cols w:space="720" w:num="1"/>
          <w:docGrid w:type="lines" w:linePitch="312" w:charSpace="0"/>
        </w:sectPr>
      </w:pPr>
    </w:p>
    <w:p>
      <w:pPr>
        <w:spacing w:line="600" w:lineRule="exact"/>
        <w:ind w:right="641" w:firstLine="2520" w:firstLineChars="700"/>
        <w:rPr>
          <w:rFonts w:hint="eastAsia" w:ascii="黑体" w:eastAsia="黑体"/>
          <w:sz w:val="36"/>
          <w:szCs w:val="36"/>
        </w:rPr>
      </w:pPr>
    </w:p>
    <w:p>
      <w:pPr>
        <w:spacing w:line="600" w:lineRule="exact"/>
        <w:ind w:right="641" w:firstLine="0" w:firstLineChars="0"/>
        <w:jc w:val="center"/>
        <w:rPr>
          <w:rFonts w:ascii="黑体" w:eastAsia="黑体"/>
          <w:sz w:val="44"/>
          <w:szCs w:val="44"/>
        </w:rPr>
      </w:pPr>
      <w:r>
        <w:rPr>
          <w:rFonts w:hint="eastAsia" w:ascii="黑体" w:eastAsia="黑体"/>
          <w:sz w:val="44"/>
          <w:szCs w:val="44"/>
        </w:rPr>
        <w:t>部门整体支出绩效自评报告</w:t>
      </w:r>
    </w:p>
    <w:p>
      <w:pPr>
        <w:spacing w:line="600" w:lineRule="exact"/>
        <w:ind w:right="641" w:firstLine="560"/>
        <w:jc w:val="center"/>
        <w:rPr>
          <w:rFonts w:ascii="黑体" w:eastAsia="黑体"/>
          <w:sz w:val="28"/>
          <w:szCs w:val="28"/>
        </w:rPr>
      </w:pPr>
    </w:p>
    <w:p>
      <w:pPr>
        <w:spacing w:line="360" w:lineRule="auto"/>
        <w:ind w:firstLine="560"/>
        <w:rPr>
          <w:rFonts w:hint="eastAsia" w:ascii="Times New Roman" w:eastAsia="仿宋_GB2312"/>
          <w:sz w:val="28"/>
          <w:szCs w:val="32"/>
        </w:rPr>
      </w:pPr>
      <w:r>
        <w:rPr>
          <w:rFonts w:hint="eastAsia" w:ascii="仿宋_GB2312" w:hAnsi="宋体" w:eastAsia="仿宋_GB2312"/>
          <w:kern w:val="0"/>
          <w:sz w:val="28"/>
          <w:szCs w:val="28"/>
        </w:rPr>
        <w:t>为全面推进预算绩效管理工作，提高财政资金使用效益，防止财政资金损失浪费，根据《中华人民共和国预算法》的规定及《中共中央国务院关于全面实施预算绩效管理的意见》（中发</w:t>
      </w:r>
      <w:r>
        <w:rPr>
          <w:rFonts w:hint="eastAsia" w:ascii="微软雅黑" w:hAnsi="微软雅黑" w:eastAsia="微软雅黑" w:cs="微软雅黑"/>
          <w:kern w:val="0"/>
          <w:sz w:val="28"/>
          <w:szCs w:val="28"/>
        </w:rPr>
        <w:t>﹝</w:t>
      </w:r>
      <w:r>
        <w:rPr>
          <w:rFonts w:hint="eastAsia" w:ascii="仿宋_GB2312" w:hAnsi="宋体" w:eastAsia="仿宋_GB2312"/>
          <w:kern w:val="0"/>
          <w:sz w:val="28"/>
          <w:szCs w:val="28"/>
        </w:rPr>
        <w:t>2018</w:t>
      </w:r>
      <w:r>
        <w:rPr>
          <w:rFonts w:hint="eastAsia" w:ascii="微软雅黑" w:hAnsi="微软雅黑" w:eastAsia="微软雅黑" w:cs="微软雅黑"/>
          <w:kern w:val="0"/>
          <w:sz w:val="28"/>
          <w:szCs w:val="28"/>
        </w:rPr>
        <w:t>﹞</w:t>
      </w:r>
      <w:r>
        <w:rPr>
          <w:rFonts w:hint="eastAsia" w:ascii="仿宋_GB2312" w:hAnsi="宋体" w:eastAsia="仿宋_GB2312"/>
          <w:kern w:val="0"/>
          <w:sz w:val="28"/>
          <w:szCs w:val="28"/>
        </w:rPr>
        <w:t>34号）、《中共湖南省委办公厅 湖南省人民政府办公厅关于全面实施预算绩效管理的实施意见》（湘办发</w:t>
      </w:r>
      <w:r>
        <w:rPr>
          <w:rFonts w:hint="eastAsia" w:ascii="微软雅黑" w:hAnsi="微软雅黑" w:eastAsia="微软雅黑" w:cs="微软雅黑"/>
          <w:kern w:val="0"/>
          <w:sz w:val="28"/>
          <w:szCs w:val="28"/>
        </w:rPr>
        <w:t>﹝</w:t>
      </w:r>
      <w:r>
        <w:rPr>
          <w:rFonts w:hint="eastAsia" w:ascii="仿宋_GB2312" w:hAnsi="宋体" w:eastAsia="仿宋_GB2312"/>
          <w:kern w:val="0"/>
          <w:sz w:val="28"/>
          <w:szCs w:val="28"/>
        </w:rPr>
        <w:t>2019</w:t>
      </w:r>
      <w:r>
        <w:rPr>
          <w:rFonts w:hint="eastAsia" w:ascii="微软雅黑" w:hAnsi="微软雅黑" w:eastAsia="微软雅黑" w:cs="微软雅黑"/>
          <w:kern w:val="0"/>
          <w:sz w:val="28"/>
          <w:szCs w:val="28"/>
        </w:rPr>
        <w:t>﹞</w:t>
      </w:r>
      <w:r>
        <w:rPr>
          <w:rFonts w:hint="eastAsia" w:ascii="仿宋_GB2312" w:hAnsi="宋体" w:eastAsia="仿宋_GB2312"/>
          <w:kern w:val="0"/>
          <w:sz w:val="28"/>
          <w:szCs w:val="28"/>
        </w:rPr>
        <w:t>10号）、</w:t>
      </w:r>
      <w:bookmarkStart w:id="11" w:name="_Toc17879462"/>
      <w:r>
        <w:rPr>
          <w:rFonts w:hint="eastAsia" w:ascii="仿宋_GB2312" w:hAnsi="宋体" w:eastAsia="仿宋_GB2312"/>
          <w:kern w:val="0"/>
          <w:sz w:val="28"/>
          <w:szCs w:val="28"/>
        </w:rPr>
        <w:t>《湘潭县2025年度预算绩效管理工作方案》、《关于做好2025年度预算绩效运行跟踪监控工作的通知》、《关于做好2024年度绩效自评工作的通知》、《关于做好2024年度绩效评价问题整改工作的通知》的文件精神要求，为了加强湘潭县石鼓镇人民政府（以下简称本单位）财政资金管理，强化支出责任，建立科学、合理的财政支出绩效评价管理体系，提高本单位财政资金的使用效益，本单位对202</w:t>
      </w:r>
      <w:r>
        <w:rPr>
          <w:rFonts w:ascii="仿宋_GB2312" w:hAnsi="宋体" w:eastAsia="仿宋_GB2312"/>
          <w:kern w:val="0"/>
          <w:sz w:val="28"/>
          <w:szCs w:val="28"/>
        </w:rPr>
        <w:t>4</w:t>
      </w:r>
      <w:r>
        <w:rPr>
          <w:rFonts w:hint="eastAsia" w:ascii="仿宋_GB2312" w:hAnsi="宋体" w:eastAsia="仿宋_GB2312"/>
          <w:kern w:val="0"/>
          <w:sz w:val="28"/>
          <w:szCs w:val="28"/>
        </w:rPr>
        <w:t>年度部门整体支出进行了客观、公正的评价。现将绩效评价情况汇报如下：</w:t>
      </w:r>
    </w:p>
    <w:p>
      <w:pPr>
        <w:spacing w:line="360" w:lineRule="auto"/>
        <w:ind w:firstLine="560"/>
        <w:rPr>
          <w:rFonts w:hint="eastAsia" w:ascii="仿宋_GB2312" w:hAnsi="宋体" w:eastAsia="仿宋_GB2312"/>
          <w:kern w:val="0"/>
          <w:sz w:val="28"/>
          <w:szCs w:val="28"/>
        </w:rPr>
      </w:pPr>
      <w:r>
        <w:rPr>
          <w:rFonts w:hint="eastAsia" w:ascii="Times New Roman" w:eastAsia="仿宋_GB2312"/>
          <w:sz w:val="28"/>
          <w:szCs w:val="32"/>
        </w:rPr>
        <w:t xml:space="preserve"> </w:t>
      </w:r>
      <w:r>
        <w:rPr>
          <w:rFonts w:ascii="Times New Roman" w:eastAsia="仿宋_GB2312"/>
          <w:sz w:val="28"/>
          <w:szCs w:val="32"/>
        </w:rPr>
        <w:t xml:space="preserve">  </w:t>
      </w:r>
      <w:r>
        <w:rPr>
          <w:rFonts w:hint="eastAsia" w:eastAsia="黑体"/>
          <w:b/>
          <w:bCs/>
          <w:kern w:val="44"/>
          <w:sz w:val="36"/>
          <w:szCs w:val="44"/>
        </w:rPr>
        <w:t>一、单位基本情况</w:t>
      </w:r>
      <w:bookmarkEnd w:id="3"/>
      <w:bookmarkEnd w:id="4"/>
      <w:bookmarkEnd w:id="11"/>
      <w:r>
        <w:rPr>
          <w:rFonts w:eastAsia="黑体"/>
          <w:b/>
          <w:bCs/>
          <w:kern w:val="44"/>
          <w:sz w:val="36"/>
          <w:szCs w:val="44"/>
        </w:rPr>
        <w:tab/>
      </w:r>
      <w:bookmarkStart w:id="12" w:name="_Toc470527025"/>
      <w:bookmarkStart w:id="13" w:name="_Toc469312368"/>
      <w:bookmarkStart w:id="14" w:name="_Toc470527077"/>
      <w:bookmarkStart w:id="15" w:name="_Toc441073740"/>
    </w:p>
    <w:p>
      <w:pPr>
        <w:ind w:firstLine="560"/>
        <w:rPr>
          <w:rFonts w:ascii="仿宋_GB2312" w:hAnsi="宋体" w:eastAsia="仿宋_GB2312"/>
          <w:kern w:val="0"/>
          <w:sz w:val="28"/>
          <w:szCs w:val="28"/>
        </w:rPr>
      </w:pPr>
      <w:r>
        <w:rPr>
          <w:rFonts w:hint="eastAsia" w:ascii="仿宋_GB2312" w:hAnsi="宋体" w:eastAsia="仿宋_GB2312"/>
          <w:kern w:val="0"/>
          <w:sz w:val="28"/>
          <w:szCs w:val="28"/>
        </w:rPr>
        <w:t>湘潭县河口镇位于湘潭县西大门，全镇总面积</w:t>
      </w:r>
      <w:r>
        <w:rPr>
          <w:rFonts w:ascii="仿宋_GB2312" w:hAnsi="宋体" w:eastAsia="仿宋_GB2312"/>
          <w:kern w:val="0"/>
          <w:sz w:val="28"/>
          <w:szCs w:val="28"/>
        </w:rPr>
        <w:t>93.78</w:t>
      </w:r>
      <w:r>
        <w:rPr>
          <w:rFonts w:hint="eastAsia" w:ascii="仿宋_GB2312" w:hAnsi="宋体" w:eastAsia="仿宋_GB2312"/>
          <w:kern w:val="0"/>
          <w:sz w:val="28"/>
          <w:szCs w:val="28"/>
        </w:rPr>
        <w:t>平方公里，辖</w:t>
      </w:r>
      <w:r>
        <w:rPr>
          <w:rFonts w:ascii="仿宋_GB2312" w:hAnsi="宋体" w:eastAsia="仿宋_GB2312"/>
          <w:kern w:val="0"/>
          <w:sz w:val="28"/>
          <w:szCs w:val="28"/>
        </w:rPr>
        <w:t>16</w:t>
      </w:r>
      <w:r>
        <w:rPr>
          <w:rFonts w:hint="eastAsia" w:ascii="仿宋_GB2312" w:hAnsi="宋体" w:eastAsia="仿宋_GB2312"/>
          <w:kern w:val="0"/>
          <w:sz w:val="28"/>
          <w:szCs w:val="28"/>
        </w:rPr>
        <w:t>个村，</w:t>
      </w:r>
      <w:r>
        <w:rPr>
          <w:rFonts w:ascii="仿宋_GB2312" w:hAnsi="宋体" w:eastAsia="仿宋_GB2312"/>
          <w:kern w:val="0"/>
          <w:sz w:val="28"/>
          <w:szCs w:val="28"/>
        </w:rPr>
        <w:t>1</w:t>
      </w:r>
      <w:r>
        <w:rPr>
          <w:rFonts w:hint="eastAsia" w:ascii="仿宋_GB2312" w:hAnsi="宋体" w:eastAsia="仿宋_GB2312"/>
          <w:kern w:val="0"/>
          <w:sz w:val="28"/>
          <w:szCs w:val="28"/>
        </w:rPr>
        <w:t>个居委会，</w:t>
      </w:r>
      <w:r>
        <w:rPr>
          <w:rFonts w:ascii="仿宋_GB2312" w:hAnsi="宋体" w:eastAsia="仿宋_GB2312"/>
          <w:kern w:val="0"/>
          <w:sz w:val="28"/>
          <w:szCs w:val="28"/>
        </w:rPr>
        <w:t>434</w:t>
      </w:r>
      <w:r>
        <w:rPr>
          <w:rFonts w:hint="eastAsia" w:ascii="仿宋_GB2312" w:hAnsi="宋体" w:eastAsia="仿宋_GB2312"/>
          <w:kern w:val="0"/>
          <w:sz w:val="28"/>
          <w:szCs w:val="28"/>
        </w:rPr>
        <w:t>个村民小组，</w:t>
      </w:r>
      <w:r>
        <w:rPr>
          <w:rFonts w:ascii="仿宋_GB2312" w:hAnsi="宋体" w:eastAsia="仿宋_GB2312"/>
          <w:kern w:val="0"/>
          <w:sz w:val="28"/>
          <w:szCs w:val="28"/>
        </w:rPr>
        <w:t>11659</w:t>
      </w:r>
      <w:r>
        <w:rPr>
          <w:rFonts w:hint="eastAsia" w:ascii="仿宋_GB2312" w:hAnsi="宋体" w:eastAsia="仿宋_GB2312"/>
          <w:kern w:val="0"/>
          <w:sz w:val="28"/>
          <w:szCs w:val="28"/>
        </w:rPr>
        <w:t>户，人口</w:t>
      </w:r>
      <w:r>
        <w:rPr>
          <w:rFonts w:ascii="仿宋_GB2312" w:hAnsi="宋体" w:eastAsia="仿宋_GB2312"/>
          <w:kern w:val="0"/>
          <w:sz w:val="28"/>
          <w:szCs w:val="28"/>
        </w:rPr>
        <w:t>4.59</w:t>
      </w:r>
      <w:r>
        <w:rPr>
          <w:rFonts w:hint="eastAsia" w:ascii="仿宋_GB2312" w:hAnsi="宋体" w:eastAsia="仿宋_GB2312"/>
          <w:kern w:val="0"/>
          <w:sz w:val="28"/>
          <w:szCs w:val="28"/>
        </w:rPr>
        <w:t>万人，耕地面积</w:t>
      </w:r>
      <w:r>
        <w:rPr>
          <w:rFonts w:ascii="仿宋_GB2312" w:hAnsi="宋体" w:eastAsia="仿宋_GB2312"/>
          <w:kern w:val="0"/>
          <w:sz w:val="28"/>
          <w:szCs w:val="28"/>
        </w:rPr>
        <w:t>45,567.5</w:t>
      </w:r>
      <w:r>
        <w:rPr>
          <w:rFonts w:hint="eastAsia" w:ascii="仿宋_GB2312" w:hAnsi="宋体" w:eastAsia="仿宋_GB2312"/>
          <w:kern w:val="0"/>
          <w:sz w:val="28"/>
          <w:szCs w:val="28"/>
        </w:rPr>
        <w:t>亩。</w:t>
      </w:r>
      <w:bookmarkEnd w:id="12"/>
      <w:bookmarkEnd w:id="13"/>
      <w:bookmarkEnd w:id="14"/>
    </w:p>
    <w:p>
      <w:pPr>
        <w:pStyle w:val="6"/>
        <w:spacing w:before="204" w:after="204"/>
        <w:ind w:firstLine="643"/>
      </w:pPr>
      <w:bookmarkStart w:id="16" w:name="_Toc17879463"/>
      <w:bookmarkStart w:id="17" w:name="_Toc471376482"/>
      <w:r>
        <w:rPr>
          <w:rFonts w:hint="eastAsia"/>
        </w:rPr>
        <w:t>（一）在职人员情况及机构设置</w:t>
      </w:r>
      <w:bookmarkEnd w:id="15"/>
      <w:bookmarkEnd w:id="16"/>
      <w:bookmarkEnd w:id="17"/>
    </w:p>
    <w:p>
      <w:pPr>
        <w:ind w:firstLine="560"/>
        <w:rPr>
          <w:rFonts w:hint="eastAsia" w:ascii="仿宋_GB2312" w:hAnsi="宋体" w:eastAsia="仿宋_GB2312"/>
          <w:sz w:val="28"/>
          <w:szCs w:val="28"/>
        </w:rPr>
      </w:pPr>
      <w:r>
        <w:rPr>
          <w:rFonts w:hint="eastAsia" w:ascii="仿宋_GB2312" w:hAnsi="宋体" w:eastAsia="仿宋_GB2312"/>
          <w:sz w:val="28"/>
          <w:szCs w:val="28"/>
        </w:rPr>
        <w:t>本单位系正科级行政机关，单位组织机构代码00623003-4，办公地址为湖南省湘潭县河口镇河口村双丰组。</w:t>
      </w:r>
    </w:p>
    <w:p>
      <w:pPr>
        <w:pStyle w:val="28"/>
        <w:spacing w:line="360" w:lineRule="auto"/>
        <w:ind w:firstLine="560"/>
        <w:rPr>
          <w:rFonts w:hint="eastAsia" w:ascii="Times New Roman" w:eastAsia="仿宋_GB2312"/>
          <w:sz w:val="28"/>
          <w:szCs w:val="32"/>
        </w:rPr>
      </w:pPr>
      <w:r>
        <w:rPr>
          <w:rFonts w:hint="eastAsia" w:eastAsia="仿宋_GB2312"/>
          <w:sz w:val="28"/>
          <w:szCs w:val="32"/>
        </w:rPr>
        <w:t>根据职能履行的需要和湘潭县机构编制委员会办公室文件（潭编委发〔20</w:t>
      </w:r>
      <w:r>
        <w:rPr>
          <w:rFonts w:eastAsia="仿宋_GB2312"/>
          <w:sz w:val="28"/>
          <w:szCs w:val="32"/>
        </w:rPr>
        <w:t>24</w:t>
      </w:r>
      <w:r>
        <w:rPr>
          <w:rFonts w:hint="eastAsia" w:eastAsia="仿宋_GB2312"/>
          <w:sz w:val="28"/>
          <w:szCs w:val="32"/>
        </w:rPr>
        <w:t>〕</w:t>
      </w:r>
      <w:r>
        <w:rPr>
          <w:rFonts w:eastAsia="仿宋_GB2312"/>
          <w:sz w:val="28"/>
          <w:szCs w:val="32"/>
        </w:rPr>
        <w:t>53</w:t>
      </w:r>
      <w:r>
        <w:rPr>
          <w:rFonts w:hint="eastAsia" w:eastAsia="仿宋_GB2312"/>
          <w:sz w:val="28"/>
          <w:szCs w:val="32"/>
        </w:rPr>
        <w:t>号）的安排，内设机构共9个，其中党政机构</w:t>
      </w:r>
      <w:r>
        <w:rPr>
          <w:rFonts w:eastAsia="仿宋_GB2312"/>
          <w:sz w:val="28"/>
          <w:szCs w:val="32"/>
        </w:rPr>
        <w:t>4</w:t>
      </w:r>
      <w:r>
        <w:rPr>
          <w:rFonts w:hint="eastAsia" w:eastAsia="仿宋_GB2312"/>
          <w:sz w:val="28"/>
          <w:szCs w:val="32"/>
        </w:rPr>
        <w:t>个，包括党政综合办公室、党建工作办公室、</w:t>
      </w:r>
      <w:r>
        <w:rPr>
          <w:rFonts w:eastAsia="仿宋_GB2312"/>
          <w:sz w:val="28"/>
          <w:szCs w:val="32"/>
        </w:rPr>
        <w:t>经济发展办公室、</w:t>
      </w:r>
      <w:r>
        <w:rPr>
          <w:rFonts w:hint="eastAsia" w:eastAsia="仿宋_GB2312"/>
          <w:sz w:val="28"/>
          <w:szCs w:val="32"/>
        </w:rPr>
        <w:t>平安法治和应急管理办公室；设置直属事业单位</w:t>
      </w:r>
      <w:r>
        <w:rPr>
          <w:rFonts w:eastAsia="仿宋_GB2312"/>
          <w:sz w:val="28"/>
          <w:szCs w:val="32"/>
        </w:rPr>
        <w:t xml:space="preserve">5 </w:t>
      </w:r>
      <w:r>
        <w:rPr>
          <w:rFonts w:hint="eastAsia" w:eastAsia="仿宋_GB2312"/>
          <w:sz w:val="28"/>
          <w:szCs w:val="32"/>
        </w:rPr>
        <w:t>个，即农业综合服务中心、生态事务中心、社会事务综合服务中心、退役军人服务站、综合行政执法大队。按有关规定设置财政办公室、</w:t>
      </w:r>
      <w:r>
        <w:rPr>
          <w:rFonts w:eastAsia="仿宋_GB2312"/>
          <w:sz w:val="28"/>
          <w:szCs w:val="32"/>
        </w:rPr>
        <w:t>人大、纪检监察、人武部和群众团体等组织</w:t>
      </w:r>
      <w:r>
        <w:rPr>
          <w:rFonts w:hint="eastAsia" w:eastAsia="仿宋_GB2312"/>
          <w:sz w:val="28"/>
          <w:szCs w:val="32"/>
        </w:rPr>
        <w:t>。现有人员编制11</w:t>
      </w:r>
      <w:r>
        <w:rPr>
          <w:rFonts w:eastAsia="仿宋_GB2312"/>
          <w:sz w:val="28"/>
          <w:szCs w:val="32"/>
        </w:rPr>
        <w:t>4</w:t>
      </w:r>
      <w:r>
        <w:rPr>
          <w:rFonts w:hint="eastAsia" w:eastAsia="仿宋_GB2312"/>
          <w:sz w:val="28"/>
          <w:szCs w:val="32"/>
        </w:rPr>
        <w:t>人，行政编制</w:t>
      </w:r>
      <w:r>
        <w:rPr>
          <w:rFonts w:eastAsia="仿宋_GB2312"/>
          <w:sz w:val="28"/>
          <w:szCs w:val="32"/>
        </w:rPr>
        <w:t>47</w:t>
      </w:r>
      <w:r>
        <w:rPr>
          <w:rFonts w:hint="eastAsia" w:eastAsia="仿宋_GB2312"/>
          <w:sz w:val="28"/>
          <w:szCs w:val="32"/>
        </w:rPr>
        <w:t>人、</w:t>
      </w:r>
      <w:r>
        <w:rPr>
          <w:rFonts w:eastAsia="仿宋_GB2312"/>
          <w:sz w:val="28"/>
          <w:szCs w:val="32"/>
        </w:rPr>
        <w:t>事业单位事业编</w:t>
      </w:r>
      <w:r>
        <w:rPr>
          <w:rFonts w:hint="eastAsia" w:eastAsia="仿宋_GB2312"/>
          <w:sz w:val="28"/>
          <w:szCs w:val="32"/>
        </w:rPr>
        <w:t>制人员</w:t>
      </w:r>
      <w:r>
        <w:rPr>
          <w:rFonts w:eastAsia="仿宋_GB2312"/>
          <w:sz w:val="28"/>
          <w:szCs w:val="32"/>
        </w:rPr>
        <w:t>67</w:t>
      </w:r>
      <w:r>
        <w:rPr>
          <w:rFonts w:hint="eastAsia" w:eastAsia="仿宋_GB2312"/>
          <w:sz w:val="28"/>
          <w:szCs w:val="32"/>
        </w:rPr>
        <w:t>人。</w:t>
      </w:r>
      <w:r>
        <w:rPr>
          <w:rFonts w:hint="eastAsia" w:ascii="仿宋_GB2312" w:eastAsia="仿宋_GB2312"/>
          <w:sz w:val="28"/>
          <w:szCs w:val="28"/>
        </w:rPr>
        <w:t>实有人数1</w:t>
      </w:r>
      <w:r>
        <w:rPr>
          <w:rFonts w:ascii="仿宋_GB2312" w:eastAsia="仿宋_GB2312"/>
          <w:sz w:val="28"/>
          <w:szCs w:val="28"/>
        </w:rPr>
        <w:t>34</w:t>
      </w:r>
      <w:r>
        <w:rPr>
          <w:rFonts w:hint="eastAsia" w:ascii="仿宋_GB2312" w:eastAsia="仿宋_GB2312"/>
          <w:sz w:val="28"/>
          <w:szCs w:val="28"/>
        </w:rPr>
        <w:t>人，其中在职在编人员</w:t>
      </w:r>
      <w:r>
        <w:rPr>
          <w:rFonts w:ascii="仿宋_GB2312" w:eastAsia="仿宋_GB2312"/>
          <w:sz w:val="28"/>
          <w:szCs w:val="28"/>
        </w:rPr>
        <w:t>116</w:t>
      </w:r>
      <w:r>
        <w:rPr>
          <w:rFonts w:hint="eastAsia" w:ascii="仿宋_GB2312" w:eastAsia="仿宋_GB2312"/>
          <w:sz w:val="28"/>
          <w:szCs w:val="28"/>
        </w:rPr>
        <w:t>人，人事代理人员、临聘或其他人员</w:t>
      </w:r>
      <w:r>
        <w:rPr>
          <w:rFonts w:ascii="仿宋_GB2312" w:eastAsia="仿宋_GB2312"/>
          <w:sz w:val="28"/>
          <w:szCs w:val="28"/>
        </w:rPr>
        <w:t>18</w:t>
      </w:r>
      <w:r>
        <w:rPr>
          <w:rFonts w:hint="eastAsia" w:ascii="仿宋_GB2312" w:eastAsia="仿宋_GB2312"/>
          <w:sz w:val="28"/>
          <w:szCs w:val="28"/>
        </w:rPr>
        <w:t>人。</w:t>
      </w:r>
      <w:r>
        <w:rPr>
          <w:rFonts w:hint="eastAsia" w:ascii="Times New Roman" w:eastAsia="仿宋_GB2312"/>
          <w:sz w:val="28"/>
          <w:szCs w:val="32"/>
        </w:rPr>
        <w:t>党政党建办公室（</w:t>
      </w:r>
      <w:r>
        <w:rPr>
          <w:rFonts w:ascii="Times New Roman" w:eastAsia="仿宋_GB2312"/>
          <w:sz w:val="28"/>
          <w:szCs w:val="32"/>
        </w:rPr>
        <w:t>52</w:t>
      </w:r>
      <w:r>
        <w:rPr>
          <w:rFonts w:hint="eastAsia" w:ascii="Times New Roman" w:eastAsia="仿宋_GB2312"/>
          <w:sz w:val="28"/>
          <w:szCs w:val="32"/>
        </w:rPr>
        <w:t>人）、财政办公室（</w:t>
      </w:r>
      <w:r>
        <w:rPr>
          <w:rFonts w:ascii="Times New Roman" w:eastAsia="仿宋_GB2312"/>
          <w:sz w:val="28"/>
          <w:szCs w:val="32"/>
        </w:rPr>
        <w:t>6</w:t>
      </w:r>
      <w:r>
        <w:rPr>
          <w:rFonts w:hint="eastAsia" w:ascii="Times New Roman" w:eastAsia="仿宋_GB2312"/>
          <w:sz w:val="28"/>
          <w:szCs w:val="32"/>
        </w:rPr>
        <w:t>人）、经济发展办公室（</w:t>
      </w:r>
      <w:r>
        <w:rPr>
          <w:rFonts w:ascii="Times New Roman" w:eastAsia="仿宋_GB2312"/>
          <w:sz w:val="28"/>
          <w:szCs w:val="32"/>
        </w:rPr>
        <w:t>6</w:t>
      </w:r>
      <w:r>
        <w:rPr>
          <w:rFonts w:hint="eastAsia" w:ascii="Times New Roman" w:eastAsia="仿宋_GB2312"/>
          <w:sz w:val="28"/>
          <w:szCs w:val="32"/>
        </w:rPr>
        <w:t>人）、平安法治和应急管理办公室（</w:t>
      </w:r>
      <w:r>
        <w:rPr>
          <w:rFonts w:ascii="Times New Roman" w:eastAsia="仿宋_GB2312"/>
          <w:sz w:val="28"/>
          <w:szCs w:val="32"/>
        </w:rPr>
        <w:t>6</w:t>
      </w:r>
      <w:r>
        <w:rPr>
          <w:rFonts w:hint="eastAsia" w:ascii="Times New Roman" w:eastAsia="仿宋_GB2312"/>
          <w:sz w:val="28"/>
          <w:szCs w:val="32"/>
        </w:rPr>
        <w:t>人）、社会事务综合服务中心（</w:t>
      </w:r>
      <w:r>
        <w:rPr>
          <w:rFonts w:ascii="Times New Roman" w:eastAsia="仿宋_GB2312"/>
          <w:sz w:val="28"/>
          <w:szCs w:val="32"/>
        </w:rPr>
        <w:t>24</w:t>
      </w:r>
      <w:r>
        <w:rPr>
          <w:rFonts w:hint="eastAsia" w:ascii="Times New Roman" w:eastAsia="仿宋_GB2312"/>
          <w:sz w:val="28"/>
          <w:szCs w:val="32"/>
        </w:rPr>
        <w:t>人）、农业综合服务中心（</w:t>
      </w:r>
      <w:r>
        <w:rPr>
          <w:rFonts w:ascii="Times New Roman" w:eastAsia="仿宋_GB2312"/>
          <w:sz w:val="28"/>
          <w:szCs w:val="32"/>
        </w:rPr>
        <w:t>23</w:t>
      </w:r>
      <w:r>
        <w:rPr>
          <w:rFonts w:hint="eastAsia" w:ascii="Times New Roman" w:eastAsia="仿宋_GB2312"/>
          <w:sz w:val="28"/>
          <w:szCs w:val="32"/>
        </w:rPr>
        <w:t>人）、生态事务中心（</w:t>
      </w:r>
      <w:r>
        <w:rPr>
          <w:rFonts w:ascii="Times New Roman" w:eastAsia="仿宋_GB2312"/>
          <w:sz w:val="28"/>
          <w:szCs w:val="32"/>
        </w:rPr>
        <w:t>7</w:t>
      </w:r>
      <w:r>
        <w:rPr>
          <w:rFonts w:hint="eastAsia" w:ascii="Times New Roman" w:eastAsia="仿宋_GB2312"/>
          <w:sz w:val="28"/>
          <w:szCs w:val="32"/>
        </w:rPr>
        <w:t>人）、退役军人服务站（</w:t>
      </w:r>
      <w:r>
        <w:rPr>
          <w:rFonts w:ascii="Times New Roman" w:eastAsia="仿宋_GB2312"/>
          <w:sz w:val="28"/>
          <w:szCs w:val="32"/>
        </w:rPr>
        <w:t>2</w:t>
      </w:r>
      <w:r>
        <w:rPr>
          <w:rFonts w:hint="eastAsia" w:ascii="Times New Roman" w:eastAsia="仿宋_GB2312"/>
          <w:sz w:val="28"/>
          <w:szCs w:val="32"/>
        </w:rPr>
        <w:t>人）、综合行政执法大队（</w:t>
      </w:r>
      <w:r>
        <w:rPr>
          <w:rFonts w:ascii="Times New Roman" w:eastAsia="仿宋_GB2312"/>
          <w:sz w:val="28"/>
          <w:szCs w:val="32"/>
        </w:rPr>
        <w:t>8</w:t>
      </w:r>
      <w:r>
        <w:rPr>
          <w:rFonts w:hint="eastAsia" w:ascii="Times New Roman" w:eastAsia="仿宋_GB2312"/>
          <w:sz w:val="28"/>
          <w:szCs w:val="32"/>
        </w:rPr>
        <w:t>人）。</w:t>
      </w:r>
    </w:p>
    <w:p>
      <w:pPr>
        <w:pStyle w:val="6"/>
        <w:spacing w:before="204" w:after="204"/>
        <w:ind w:firstLine="0" w:firstLineChars="0"/>
      </w:pPr>
      <w:bookmarkStart w:id="18" w:name="_Toc17879464"/>
      <w:r>
        <w:rPr>
          <w:rFonts w:hint="eastAsia"/>
        </w:rPr>
        <w:t>（二）主要职责</w:t>
      </w:r>
      <w:bookmarkEnd w:id="18"/>
    </w:p>
    <w:p>
      <w:pPr>
        <w:ind w:firstLine="560"/>
        <w:rPr>
          <w:rFonts w:hint="eastAsia" w:ascii="仿宋_GB2312" w:eastAsia="仿宋_GB2312"/>
          <w:sz w:val="28"/>
          <w:szCs w:val="28"/>
        </w:rPr>
      </w:pPr>
      <w:r>
        <w:rPr>
          <w:rFonts w:hint="eastAsia" w:ascii="仿宋_GB2312" w:eastAsia="仿宋_GB2312"/>
          <w:sz w:val="28"/>
          <w:szCs w:val="28"/>
        </w:rPr>
        <w:t>1、执行上级国家行政机关的决定、命令和国家制定的法律、法规，接受同级党委的领导，执行本级人民代表大会的各项决议，并报告执行决议、决定和命令的情况。</w:t>
      </w:r>
    </w:p>
    <w:p>
      <w:pPr>
        <w:ind w:firstLine="560"/>
        <w:rPr>
          <w:rFonts w:hint="eastAsia" w:ascii="仿宋_GB2312" w:eastAsia="仿宋_GB2312"/>
          <w:sz w:val="28"/>
          <w:szCs w:val="28"/>
        </w:rPr>
      </w:pPr>
      <w:r>
        <w:rPr>
          <w:rFonts w:hint="eastAsia" w:ascii="仿宋_GB2312" w:eastAsia="仿宋_GB2312"/>
          <w:sz w:val="28"/>
          <w:szCs w:val="28"/>
        </w:rPr>
        <w:t>2、制定并落实本行政区域的经济计划和措施，促进产业结构调整及其他经济保持平衡协调发展，全面提高人民群众的生活水平和生活质量。</w:t>
      </w:r>
    </w:p>
    <w:p>
      <w:pPr>
        <w:ind w:firstLine="560"/>
        <w:rPr>
          <w:rFonts w:hint="eastAsia" w:ascii="仿宋_GB2312" w:eastAsia="仿宋_GB2312"/>
          <w:sz w:val="28"/>
          <w:szCs w:val="28"/>
        </w:rPr>
      </w:pPr>
      <w:r>
        <w:rPr>
          <w:rFonts w:hint="eastAsia" w:ascii="仿宋_GB2312" w:eastAsia="仿宋_GB2312"/>
          <w:sz w:val="28"/>
          <w:szCs w:val="28"/>
        </w:rPr>
        <w:t>3、承担国有资产、集体资产管理、监督及增值保值责任；认真执行国家的法律和政策，履行经济合同。</w:t>
      </w:r>
    </w:p>
    <w:p>
      <w:pPr>
        <w:ind w:firstLine="560"/>
        <w:rPr>
          <w:rFonts w:hint="eastAsia" w:ascii="仿宋_GB2312" w:eastAsia="仿宋_GB2312"/>
          <w:sz w:val="28"/>
          <w:szCs w:val="28"/>
        </w:rPr>
      </w:pPr>
      <w:r>
        <w:rPr>
          <w:rFonts w:hint="eastAsia" w:ascii="仿宋_GB2312" w:eastAsia="仿宋_GB2312"/>
          <w:sz w:val="28"/>
          <w:szCs w:val="28"/>
        </w:rPr>
        <w:t>4、开展社会主义民主和法制的宣传教育，制定社会治安综合治理工作规划并组织实施，加强社区管理工作，调解民间纠纷，打击违法犯罪，维护社会稳定。</w:t>
      </w:r>
    </w:p>
    <w:p>
      <w:pPr>
        <w:ind w:firstLine="560"/>
        <w:rPr>
          <w:rFonts w:hint="eastAsia" w:ascii="仿宋_GB2312" w:eastAsia="仿宋_GB2312"/>
          <w:sz w:val="28"/>
          <w:szCs w:val="28"/>
        </w:rPr>
      </w:pPr>
      <w:r>
        <w:rPr>
          <w:rFonts w:hint="eastAsia" w:ascii="仿宋_GB2312" w:eastAsia="仿宋_GB2312"/>
          <w:sz w:val="28"/>
          <w:szCs w:val="28"/>
        </w:rPr>
        <w:t>5、制定社会各项事业发展计划，组织实施义务教育和其他各类教育，加强计划生育工作，推进社会保障、社会福利事业和养老保险工作。</w:t>
      </w:r>
    </w:p>
    <w:p>
      <w:pPr>
        <w:ind w:firstLine="560"/>
        <w:rPr>
          <w:rFonts w:hint="eastAsia" w:ascii="仿宋_GB2312" w:eastAsia="仿宋_GB2312"/>
          <w:sz w:val="28"/>
          <w:szCs w:val="28"/>
        </w:rPr>
      </w:pPr>
      <w:r>
        <w:rPr>
          <w:rFonts w:hint="eastAsia" w:ascii="仿宋_GB2312" w:eastAsia="仿宋_GB2312"/>
          <w:sz w:val="28"/>
          <w:szCs w:val="28"/>
        </w:rPr>
        <w:t>6、加强镇级财政的监督和管理，按计划组织、管理财政收入和支出，执行国家有关财经法规和政策，保证国家财政收入的完成；做好统计工作。</w:t>
      </w:r>
    </w:p>
    <w:p>
      <w:pPr>
        <w:ind w:firstLine="560"/>
        <w:rPr>
          <w:rFonts w:hint="eastAsia" w:ascii="仿宋_GB2312" w:eastAsia="仿宋_GB2312"/>
          <w:sz w:val="28"/>
          <w:szCs w:val="28"/>
        </w:rPr>
      </w:pPr>
      <w:r>
        <w:rPr>
          <w:rFonts w:hint="eastAsia" w:ascii="仿宋_GB2312" w:eastAsia="仿宋_GB2312"/>
          <w:sz w:val="28"/>
          <w:szCs w:val="28"/>
        </w:rPr>
        <w:t>7、指导、支持、帮助村民委员会的组织制度建设和业务建设，促进村民委员民主自治。</w:t>
      </w:r>
    </w:p>
    <w:p>
      <w:pPr>
        <w:ind w:firstLine="560"/>
        <w:rPr>
          <w:rFonts w:hint="eastAsia" w:ascii="仿宋_GB2312" w:eastAsia="仿宋_GB2312"/>
          <w:sz w:val="28"/>
          <w:szCs w:val="28"/>
        </w:rPr>
      </w:pPr>
      <w:r>
        <w:rPr>
          <w:rFonts w:hint="eastAsia" w:ascii="仿宋_GB2312" w:eastAsia="仿宋_GB2312"/>
          <w:sz w:val="28"/>
          <w:szCs w:val="28"/>
        </w:rPr>
        <w:t>8、制定和组织实施镇村建设规划；加强公用、市政设施、水利建设和管理以及房屋土地管理和环境综合整治工作，保护和改善生活环境和生态环境。</w:t>
      </w:r>
    </w:p>
    <w:p>
      <w:pPr>
        <w:ind w:firstLine="560"/>
        <w:rPr>
          <w:rFonts w:hint="eastAsia" w:ascii="仿宋_GB2312" w:eastAsia="仿宋_GB2312"/>
          <w:sz w:val="28"/>
          <w:szCs w:val="28"/>
        </w:rPr>
      </w:pPr>
      <w:r>
        <w:rPr>
          <w:rFonts w:hint="eastAsia" w:ascii="仿宋_GB2312" w:eastAsia="仿宋_GB2312"/>
          <w:sz w:val="28"/>
          <w:szCs w:val="28"/>
        </w:rPr>
        <w:t>9、协助和支持设置在本行政区域内不隶属于镇的国家机关和企事业单位工作，监督其遵守和执行国家的法律、法规和政策。</w:t>
      </w:r>
    </w:p>
    <w:p>
      <w:pPr>
        <w:ind w:firstLine="560"/>
        <w:rPr>
          <w:rFonts w:hint="eastAsia" w:ascii="仿宋_GB2312" w:eastAsia="仿宋_GB2312"/>
          <w:sz w:val="28"/>
          <w:szCs w:val="28"/>
        </w:rPr>
      </w:pPr>
      <w:r>
        <w:rPr>
          <w:rFonts w:hint="eastAsia" w:ascii="仿宋_GB2312" w:eastAsia="仿宋_GB2312"/>
          <w:sz w:val="28"/>
          <w:szCs w:val="28"/>
        </w:rPr>
        <w:t>10、承办本级党委、人大和上级交办的其它事项。</w:t>
      </w:r>
    </w:p>
    <w:p>
      <w:pPr>
        <w:pStyle w:val="5"/>
        <w:spacing w:before="204" w:after="204"/>
        <w:ind w:left="0" w:leftChars="0"/>
      </w:pPr>
      <w:bookmarkStart w:id="19" w:name="_Toc17879465"/>
      <w:r>
        <w:rPr>
          <w:rFonts w:hint="eastAsia"/>
        </w:rPr>
        <w:t>二、绩效评价工作情况</w:t>
      </w:r>
      <w:bookmarkEnd w:id="19"/>
    </w:p>
    <w:p>
      <w:pPr>
        <w:widowControl/>
        <w:ind w:firstLine="627" w:firstLineChars="196"/>
        <w:jc w:val="left"/>
        <w:rPr>
          <w:rFonts w:hint="eastAsia" w:ascii="仿宋_GB2312" w:hAnsi="宋体" w:eastAsia="仿宋_GB2312"/>
          <w:sz w:val="28"/>
          <w:szCs w:val="28"/>
        </w:rPr>
      </w:pPr>
      <w:bookmarkStart w:id="20" w:name="_Toc17879466"/>
      <w:r>
        <w:rPr>
          <w:rStyle w:val="29"/>
          <w:rFonts w:hint="eastAsia"/>
        </w:rPr>
        <w:t>（一）绩效评价工作组织情况</w:t>
      </w:r>
      <w:bookmarkEnd w:id="20"/>
      <w:r>
        <w:rPr>
          <w:rFonts w:ascii="仿宋_GB2312" w:eastAsia="仿宋_GB2312"/>
          <w:b/>
          <w:bCs/>
          <w:sz w:val="28"/>
          <w:szCs w:val="28"/>
        </w:rPr>
        <w:br w:type="textWrapping"/>
      </w:r>
      <w:r>
        <w:rPr>
          <w:rFonts w:ascii="仿宋_GB2312" w:eastAsia="仿宋_GB2312"/>
          <w:sz w:val="28"/>
          <w:szCs w:val="28"/>
        </w:rPr>
        <w:t xml:space="preserve">   </w:t>
      </w:r>
      <w:r>
        <w:rPr>
          <w:rFonts w:hint="eastAsia" w:ascii="仿宋_GB2312" w:eastAsia="仿宋_GB2312"/>
          <w:sz w:val="28"/>
          <w:szCs w:val="28"/>
        </w:rPr>
        <w:t xml:space="preserve"> </w:t>
      </w:r>
      <w:r>
        <w:rPr>
          <w:rFonts w:hint="eastAsia" w:ascii="仿宋_GB2312" w:hAnsi="宋体" w:eastAsia="仿宋_GB2312"/>
          <w:sz w:val="28"/>
          <w:szCs w:val="28"/>
        </w:rPr>
        <w:t>1、前期准备（202</w:t>
      </w:r>
      <w:r>
        <w:rPr>
          <w:rFonts w:ascii="仿宋_GB2312" w:hAnsi="宋体" w:eastAsia="仿宋_GB2312"/>
          <w:sz w:val="28"/>
          <w:szCs w:val="28"/>
        </w:rPr>
        <w:t>5</w:t>
      </w:r>
      <w:r>
        <w:rPr>
          <w:rFonts w:hint="eastAsia" w:ascii="仿宋_GB2312" w:hAnsi="宋体" w:eastAsia="仿宋_GB2312"/>
          <w:sz w:val="28"/>
          <w:szCs w:val="28"/>
        </w:rPr>
        <w:t>年4月26日—5月16日）</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(1)确定评价指标，制定评价工作底稿、评价报告内容；</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(2)制定评价实施方案，确定现场评价时间；</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(3)确定需要各站所配合的事项；</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(4)召开评价工作布置会，并对评价相关人员进行培训；</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(5)了解收集整理绩效自评的相关资料。</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2、组织实施（202</w:t>
      </w:r>
      <w:r>
        <w:rPr>
          <w:rFonts w:ascii="仿宋_GB2312" w:hAnsi="宋体" w:eastAsia="仿宋_GB2312"/>
          <w:sz w:val="28"/>
          <w:szCs w:val="28"/>
        </w:rPr>
        <w:t>5</w:t>
      </w:r>
      <w:r>
        <w:rPr>
          <w:rFonts w:hint="eastAsia" w:ascii="仿宋_GB2312" w:hAnsi="宋体" w:eastAsia="仿宋_GB2312"/>
          <w:sz w:val="28"/>
          <w:szCs w:val="28"/>
        </w:rPr>
        <w:t>年5月17日—</w:t>
      </w:r>
      <w:r>
        <w:rPr>
          <w:rFonts w:ascii="仿宋_GB2312" w:hAnsi="宋体" w:eastAsia="仿宋_GB2312"/>
          <w:sz w:val="28"/>
          <w:szCs w:val="28"/>
        </w:rPr>
        <w:t>6</w:t>
      </w:r>
      <w:r>
        <w:rPr>
          <w:rFonts w:hint="eastAsia" w:ascii="仿宋_GB2312" w:hAnsi="宋体" w:eastAsia="仿宋_GB2312"/>
          <w:sz w:val="28"/>
          <w:szCs w:val="28"/>
        </w:rPr>
        <w:t>月</w:t>
      </w:r>
      <w:r>
        <w:rPr>
          <w:rFonts w:ascii="仿宋_GB2312" w:hAnsi="宋体" w:eastAsia="仿宋_GB2312"/>
          <w:sz w:val="28"/>
          <w:szCs w:val="28"/>
        </w:rPr>
        <w:t>5</w:t>
      </w:r>
      <w:r>
        <w:rPr>
          <w:rFonts w:hint="eastAsia" w:ascii="仿宋_GB2312" w:hAnsi="宋体" w:eastAsia="仿宋_GB2312"/>
          <w:sz w:val="28"/>
          <w:szCs w:val="28"/>
        </w:rPr>
        <w:t>日）</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(1)填报基础数据表、信息调查表；</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(2)评价小组收集相关资料；</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(3)进行实地考评。</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3、分析评价（202</w:t>
      </w:r>
      <w:r>
        <w:rPr>
          <w:rFonts w:ascii="仿宋_GB2312" w:hAnsi="宋体" w:eastAsia="仿宋_GB2312"/>
          <w:sz w:val="28"/>
          <w:szCs w:val="28"/>
        </w:rPr>
        <w:t>5</w:t>
      </w:r>
      <w:r>
        <w:rPr>
          <w:rFonts w:hint="eastAsia" w:ascii="仿宋_GB2312" w:hAnsi="宋体" w:eastAsia="仿宋_GB2312"/>
          <w:sz w:val="28"/>
          <w:szCs w:val="28"/>
        </w:rPr>
        <w:t>年</w:t>
      </w:r>
      <w:r>
        <w:rPr>
          <w:rFonts w:ascii="仿宋_GB2312" w:hAnsi="宋体" w:eastAsia="仿宋_GB2312"/>
          <w:sz w:val="28"/>
          <w:szCs w:val="28"/>
        </w:rPr>
        <w:t>6</w:t>
      </w:r>
      <w:r>
        <w:rPr>
          <w:rFonts w:hint="eastAsia" w:ascii="仿宋_GB2312" w:hAnsi="宋体" w:eastAsia="仿宋_GB2312"/>
          <w:sz w:val="28"/>
          <w:szCs w:val="28"/>
        </w:rPr>
        <w:t>月</w:t>
      </w:r>
      <w:r>
        <w:rPr>
          <w:rFonts w:ascii="仿宋_GB2312" w:hAnsi="宋体" w:eastAsia="仿宋_GB2312"/>
          <w:sz w:val="28"/>
          <w:szCs w:val="28"/>
        </w:rPr>
        <w:t>6</w:t>
      </w:r>
      <w:r>
        <w:rPr>
          <w:rFonts w:hint="eastAsia" w:ascii="仿宋_GB2312" w:hAnsi="宋体" w:eastAsia="仿宋_GB2312"/>
          <w:sz w:val="28"/>
          <w:szCs w:val="28"/>
        </w:rPr>
        <w:t>日—</w:t>
      </w:r>
      <w:r>
        <w:rPr>
          <w:rFonts w:ascii="仿宋_GB2312" w:hAnsi="宋体" w:eastAsia="仿宋_GB2312"/>
          <w:sz w:val="28"/>
          <w:szCs w:val="28"/>
        </w:rPr>
        <w:t>6</w:t>
      </w:r>
      <w:r>
        <w:rPr>
          <w:rFonts w:hint="eastAsia" w:ascii="仿宋_GB2312" w:hAnsi="宋体" w:eastAsia="仿宋_GB2312"/>
          <w:sz w:val="28"/>
          <w:szCs w:val="28"/>
        </w:rPr>
        <w:t>月</w:t>
      </w:r>
      <w:r>
        <w:rPr>
          <w:rFonts w:ascii="仿宋_GB2312" w:hAnsi="宋体" w:eastAsia="仿宋_GB2312"/>
          <w:sz w:val="28"/>
          <w:szCs w:val="28"/>
        </w:rPr>
        <w:t>30</w:t>
      </w:r>
      <w:r>
        <w:rPr>
          <w:rFonts w:hint="eastAsia" w:ascii="仿宋_GB2312" w:hAnsi="宋体" w:eastAsia="仿宋_GB2312"/>
          <w:sz w:val="28"/>
          <w:szCs w:val="28"/>
        </w:rPr>
        <w:t>日）</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(1)评价小组根据有关规定，整理、综合分析项目相关信息；</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(2)评价小组根据相关资料撰写绩效评价报告；</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(3)就初步结果和评价报告初稿与相关方面进行沟通；</w:t>
      </w:r>
      <w:r>
        <w:rPr>
          <w:rFonts w:hint="eastAsia" w:ascii="仿宋_GB2312" w:hAnsi="宋体" w:eastAsia="仿宋_GB2312"/>
          <w:sz w:val="28"/>
          <w:szCs w:val="28"/>
        </w:rPr>
        <w:br w:type="textWrapping"/>
      </w:r>
      <w:r>
        <w:rPr>
          <w:rFonts w:hint="eastAsia" w:ascii="仿宋_GB2312" w:hAnsi="宋体" w:eastAsia="仿宋_GB2312"/>
          <w:sz w:val="28"/>
          <w:szCs w:val="28"/>
        </w:rPr>
        <w:t xml:space="preserve">   (4)提交正式绩效评价报告。</w:t>
      </w:r>
    </w:p>
    <w:p>
      <w:pPr>
        <w:widowControl/>
        <w:ind w:firstLine="627" w:firstLineChars="196"/>
        <w:jc w:val="left"/>
        <w:rPr>
          <w:rFonts w:hint="eastAsia" w:ascii="仿宋_GB2312" w:eastAsia="仿宋_GB2312"/>
          <w:sz w:val="28"/>
          <w:szCs w:val="28"/>
        </w:rPr>
      </w:pPr>
      <w:bookmarkStart w:id="21" w:name="_Toc17879467"/>
      <w:r>
        <w:rPr>
          <w:rStyle w:val="29"/>
          <w:rFonts w:hint="eastAsia"/>
        </w:rPr>
        <w:t>（二）部门自评情况</w:t>
      </w:r>
      <w:bookmarkEnd w:id="21"/>
      <w:r>
        <w:rPr>
          <w:rFonts w:hint="eastAsia" w:ascii="仿宋_GB2312" w:eastAsia="仿宋_GB2312"/>
          <w:sz w:val="28"/>
          <w:szCs w:val="28"/>
        </w:rPr>
        <w:t xml:space="preserve"> </w:t>
      </w:r>
    </w:p>
    <w:p>
      <w:pPr>
        <w:widowControl/>
        <w:ind w:firstLine="548" w:firstLineChars="196"/>
        <w:jc w:val="left"/>
        <w:rPr>
          <w:rFonts w:hint="eastAsia" w:ascii="仿宋_GB2312" w:eastAsia="仿宋_GB2312"/>
          <w:kern w:val="0"/>
          <w:sz w:val="28"/>
          <w:szCs w:val="28"/>
        </w:rPr>
      </w:pPr>
      <w:r>
        <w:rPr>
          <w:rFonts w:hint="eastAsia" w:ascii="仿宋_GB2312" w:eastAsia="仿宋_GB2312"/>
          <w:sz w:val="28"/>
          <w:szCs w:val="28"/>
        </w:rPr>
        <w:t>在</w:t>
      </w:r>
      <w:r>
        <w:rPr>
          <w:rFonts w:hint="eastAsia" w:ascii="仿宋_GB2312" w:eastAsia="仿宋_GB2312"/>
          <w:kern w:val="0"/>
          <w:sz w:val="28"/>
          <w:szCs w:val="28"/>
        </w:rPr>
        <w:t>自评过程中，我们结合本单位的实际情况，实施了资料审阅、帐务核实、现场查勘、抽查支付记录、询问、分析计算等必要的评价程序，通过对绩效目标与绩效结果进行比较，综合分析评价绩效目标完成情况，自评工作业已完成。</w:t>
      </w:r>
      <w:bookmarkStart w:id="22" w:name="_Toc471376488"/>
      <w:r>
        <w:rPr>
          <w:rFonts w:hint="eastAsia" w:ascii="仿宋_GB2312" w:eastAsia="仿宋_GB2312"/>
          <w:kern w:val="0"/>
          <w:sz w:val="28"/>
          <w:szCs w:val="28"/>
        </w:rPr>
        <w:t>根据部门整体支出绩效评价指标体系自评得分92分，评定等次：优。</w:t>
      </w:r>
    </w:p>
    <w:p>
      <w:pPr>
        <w:pStyle w:val="5"/>
        <w:spacing w:before="204" w:after="204"/>
        <w:ind w:left="600"/>
        <w:rPr>
          <w:rFonts w:ascii="仿宋_GB2312" w:eastAsia="仿宋_GB2312"/>
        </w:rPr>
      </w:pPr>
      <w:bookmarkStart w:id="23" w:name="_Toc17879468"/>
      <w:r>
        <w:rPr>
          <w:rFonts w:hint="eastAsia"/>
        </w:rPr>
        <w:t>三、部门整体支出绩效情况分析</w:t>
      </w:r>
      <w:bookmarkEnd w:id="22"/>
      <w:bookmarkEnd w:id="23"/>
    </w:p>
    <w:p>
      <w:pPr>
        <w:pStyle w:val="28"/>
        <w:spacing w:line="360" w:lineRule="auto"/>
        <w:ind w:left="105" w:leftChars="50" w:firstLine="420" w:firstLineChars="150"/>
        <w:rPr>
          <w:rFonts w:ascii="仿宋_GB2312" w:hAnsi="Times New Roman" w:eastAsia="仿宋_GB2312"/>
          <w:sz w:val="28"/>
          <w:szCs w:val="28"/>
        </w:rPr>
      </w:pPr>
      <w:r>
        <w:rPr>
          <w:rFonts w:hint="eastAsia" w:ascii="仿宋_GB2312" w:hAnsi="Times New Roman" w:eastAsia="仿宋_GB2312"/>
          <w:sz w:val="28"/>
          <w:szCs w:val="28"/>
        </w:rPr>
        <w:t>根据收集的绩效资料，结合本单位年度工作情况汇报材料及自评报告内容，本单位</w:t>
      </w:r>
      <w:r>
        <w:rPr>
          <w:rFonts w:ascii="仿宋_GB2312" w:hAnsi="Times New Roman" w:eastAsia="仿宋_GB2312"/>
          <w:sz w:val="28"/>
          <w:szCs w:val="28"/>
        </w:rPr>
        <w:t>2024</w:t>
      </w:r>
      <w:r>
        <w:rPr>
          <w:rFonts w:hint="eastAsia" w:ascii="仿宋_GB2312" w:hAnsi="Times New Roman" w:eastAsia="仿宋_GB2312"/>
          <w:sz w:val="28"/>
          <w:szCs w:val="28"/>
        </w:rPr>
        <w:t xml:space="preserve">年度部门整体支出主要绩效情况如下：  </w:t>
      </w:r>
    </w:p>
    <w:p>
      <w:pPr>
        <w:pStyle w:val="6"/>
        <w:spacing w:before="204" w:after="204"/>
        <w:ind w:firstLine="643"/>
      </w:pPr>
      <w:r>
        <w:rPr>
          <w:rFonts w:hint="eastAsia"/>
        </w:rPr>
        <w:t>（一）预算安排及执行情况：</w:t>
      </w:r>
    </w:p>
    <w:p>
      <w:pPr>
        <w:pStyle w:val="28"/>
        <w:ind w:firstLine="560" w:firstLineChars="200"/>
        <w:rPr>
          <w:rFonts w:ascii="仿宋_GB2312" w:hAnsi="Times New Roman" w:eastAsia="仿宋_GB2312"/>
          <w:sz w:val="28"/>
          <w:szCs w:val="28"/>
        </w:rPr>
      </w:pPr>
      <w:r>
        <w:rPr>
          <w:rFonts w:ascii="仿宋_GB2312" w:hAnsi="Times New Roman" w:eastAsia="仿宋_GB2312"/>
          <w:b/>
          <w:sz w:val="28"/>
          <w:szCs w:val="28"/>
        </w:rPr>
        <w:t>1</w:t>
      </w:r>
      <w:r>
        <w:rPr>
          <w:rFonts w:hint="eastAsia" w:ascii="仿宋_GB2312" w:hAnsi="Times New Roman" w:eastAsia="仿宋_GB2312"/>
          <w:b/>
          <w:sz w:val="28"/>
          <w:szCs w:val="28"/>
        </w:rPr>
        <w:t>、年初预算安排明细情况</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663"/>
        <w:gridCol w:w="3019"/>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tcBorders>
              <w:top w:val="single" w:color="auto" w:sz="12" w:space="0"/>
            </w:tcBorders>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预算支出类型</w:t>
            </w:r>
          </w:p>
        </w:tc>
        <w:tc>
          <w:tcPr>
            <w:tcW w:w="1413" w:type="pct"/>
            <w:tcBorders>
              <w:top w:val="single" w:color="auto" w:sz="12" w:space="0"/>
            </w:tcBorders>
            <w:noWrap w:val="0"/>
            <w:vAlign w:val="center"/>
          </w:tcPr>
          <w:p>
            <w:pPr>
              <w:spacing w:line="240" w:lineRule="exact"/>
              <w:ind w:firstLine="420"/>
              <w:jc w:val="center"/>
              <w:rPr>
                <w:rFonts w:ascii="仿宋_GB2312" w:eastAsia="仿宋_GB2312"/>
                <w:sz w:val="21"/>
                <w:szCs w:val="21"/>
              </w:rPr>
            </w:pPr>
            <w:r>
              <w:rPr>
                <w:rFonts w:ascii="仿宋_GB2312" w:eastAsia="仿宋_GB2312"/>
                <w:sz w:val="21"/>
                <w:szCs w:val="21"/>
              </w:rPr>
              <w:t xml:space="preserve">     </w:t>
            </w:r>
            <w:r>
              <w:rPr>
                <w:rFonts w:hint="eastAsia" w:ascii="仿宋_GB2312" w:eastAsia="仿宋_GB2312"/>
                <w:sz w:val="21"/>
                <w:szCs w:val="21"/>
              </w:rPr>
              <w:t>金额（万元）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59" w:hRule="exact"/>
        </w:trPr>
        <w:tc>
          <w:tcPr>
            <w:tcW w:w="3587" w:type="pct"/>
            <w:noWrap w:val="0"/>
            <w:vAlign w:val="center"/>
          </w:tcPr>
          <w:p>
            <w:pPr>
              <w:spacing w:line="240" w:lineRule="exact"/>
              <w:ind w:firstLine="420"/>
              <w:rPr>
                <w:rFonts w:ascii="仿宋_GB2312" w:eastAsia="仿宋_GB2312"/>
                <w:sz w:val="21"/>
                <w:szCs w:val="21"/>
              </w:rPr>
            </w:pPr>
            <w:r>
              <w:rPr>
                <w:rFonts w:hint="eastAsia" w:ascii="仿宋_GB2312" w:eastAsia="仿宋_GB2312"/>
                <w:sz w:val="21"/>
                <w:szCs w:val="21"/>
              </w:rPr>
              <w:t>一、基本支出</w:t>
            </w:r>
          </w:p>
        </w:tc>
        <w:tc>
          <w:tcPr>
            <w:tcW w:w="1413"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3" w:hRule="exact"/>
        </w:trPr>
        <w:tc>
          <w:tcPr>
            <w:tcW w:w="3587"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1</w:t>
            </w:r>
            <w:r>
              <w:rPr>
                <w:rFonts w:hint="eastAsia" w:ascii="仿宋_GB2312" w:eastAsia="仿宋_GB2312"/>
                <w:sz w:val="21"/>
                <w:szCs w:val="21"/>
              </w:rPr>
              <w:t>、工资福利支出</w:t>
            </w:r>
          </w:p>
        </w:tc>
        <w:tc>
          <w:tcPr>
            <w:tcW w:w="1413" w:type="pct"/>
            <w:noWrap w:val="0"/>
            <w:vAlign w:val="center"/>
          </w:tcPr>
          <w:p>
            <w:pPr>
              <w:tabs>
                <w:tab w:val="left" w:pos="4053"/>
                <w:tab w:val="left" w:pos="4161"/>
              </w:tabs>
              <w:spacing w:line="240" w:lineRule="exact"/>
              <w:ind w:firstLine="420"/>
              <w:jc w:val="right"/>
              <w:rPr>
                <w:rFonts w:hint="eastAsia" w:ascii="仿宋_GB2312" w:eastAsia="仿宋_GB2312"/>
                <w:sz w:val="21"/>
                <w:szCs w:val="21"/>
              </w:rPr>
            </w:pP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740</w:t>
            </w:r>
            <w:r>
              <w:rPr>
                <w:rFonts w:hint="eastAsia" w:ascii="仿宋_GB2312" w:eastAsia="仿宋_GB2312"/>
                <w:sz w:val="21"/>
                <w:szCs w:val="21"/>
              </w:rPr>
              <w:t>,</w:t>
            </w:r>
            <w:r>
              <w:rPr>
                <w:rFonts w:ascii="仿宋_GB2312" w:eastAsia="仿宋_GB2312"/>
                <w:sz w:val="21"/>
                <w:szCs w:val="21"/>
              </w:rPr>
              <w:t>233.00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2</w:t>
            </w:r>
            <w:r>
              <w:rPr>
                <w:rFonts w:hint="eastAsia" w:ascii="仿宋_GB2312" w:eastAsia="仿宋_GB2312"/>
                <w:sz w:val="21"/>
                <w:szCs w:val="21"/>
              </w:rPr>
              <w:t>、商品和服务支出</w:t>
            </w:r>
          </w:p>
        </w:tc>
        <w:tc>
          <w:tcPr>
            <w:tcW w:w="1413" w:type="pct"/>
            <w:noWrap w:val="0"/>
            <w:vAlign w:val="center"/>
          </w:tcPr>
          <w:p>
            <w:pPr>
              <w:tabs>
                <w:tab w:val="left" w:pos="4053"/>
                <w:tab w:val="left" w:pos="4161"/>
              </w:tabs>
              <w:spacing w:line="240" w:lineRule="exact"/>
              <w:ind w:firstLine="420"/>
              <w:jc w:val="right"/>
              <w:rPr>
                <w:rFonts w:hint="eastAsia" w:ascii="仿宋_GB2312" w:eastAsia="仿宋_GB2312"/>
                <w:sz w:val="21"/>
                <w:szCs w:val="21"/>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585</w:t>
            </w:r>
            <w:r>
              <w:rPr>
                <w:rFonts w:hint="eastAsia" w:ascii="仿宋_GB2312" w:eastAsia="仿宋_GB2312"/>
                <w:sz w:val="21"/>
                <w:szCs w:val="21"/>
              </w:rPr>
              <w:t>,</w:t>
            </w:r>
            <w:r>
              <w:rPr>
                <w:rFonts w:ascii="仿宋_GB2312" w:eastAsia="仿宋_GB2312"/>
                <w:sz w:val="21"/>
                <w:szCs w:val="21"/>
              </w:rPr>
              <w:t>998.00</w:t>
            </w:r>
            <w:r>
              <w:rPr>
                <w:rFonts w:hint="eastAsia" w:ascii="仿宋_GB2312" w:eastAsia="仿宋_GB2312"/>
                <w:sz w:val="21"/>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80" w:hRule="exact"/>
        </w:trPr>
        <w:tc>
          <w:tcPr>
            <w:tcW w:w="3587" w:type="pct"/>
            <w:noWrap w:val="0"/>
            <w:vAlign w:val="center"/>
          </w:tcPr>
          <w:p>
            <w:pPr>
              <w:spacing w:line="240" w:lineRule="exact"/>
              <w:ind w:firstLine="420"/>
              <w:rPr>
                <w:rFonts w:ascii="仿宋_GB2312" w:eastAsia="仿宋_GB2312"/>
                <w:sz w:val="21"/>
                <w:szCs w:val="21"/>
              </w:rPr>
            </w:pPr>
            <w:r>
              <w:rPr>
                <w:rFonts w:hint="eastAsia" w:ascii="仿宋_GB2312" w:eastAsia="仿宋_GB2312"/>
                <w:sz w:val="21"/>
                <w:szCs w:val="21"/>
              </w:rPr>
              <w:t>3、对个人和家庭的补助</w:t>
            </w:r>
          </w:p>
        </w:tc>
        <w:tc>
          <w:tcPr>
            <w:tcW w:w="1413" w:type="pct"/>
            <w:noWrap w:val="0"/>
            <w:vAlign w:val="center"/>
          </w:tcPr>
          <w:p>
            <w:pPr>
              <w:tabs>
                <w:tab w:val="left" w:pos="4053"/>
                <w:tab w:val="left" w:pos="4161"/>
              </w:tabs>
              <w:spacing w:line="240" w:lineRule="exact"/>
              <w:ind w:firstLine="420"/>
              <w:jc w:val="right"/>
              <w:rPr>
                <w:rFonts w:hint="eastAsia" w:ascii="仿宋_GB2312" w:eastAsia="仿宋_GB2312"/>
                <w:sz w:val="21"/>
                <w:szCs w:val="21"/>
              </w:rPr>
            </w:pPr>
            <w:r>
              <w:rPr>
                <w:rFonts w:hint="eastAsia" w:ascii="仿宋_GB2312" w:eastAsia="仿宋_GB2312"/>
                <w:sz w:val="21"/>
                <w:szCs w:val="21"/>
              </w:rPr>
              <w:t xml:space="preserve"> </w:t>
            </w:r>
            <w:r>
              <w:rPr>
                <w:rFonts w:ascii="仿宋_GB2312" w:eastAsia="仿宋_GB2312"/>
                <w:sz w:val="21"/>
                <w:szCs w:val="21"/>
              </w:rPr>
              <w:t>2</w:t>
            </w:r>
            <w:r>
              <w:rPr>
                <w:rFonts w:hint="eastAsia" w:ascii="仿宋_GB2312" w:eastAsia="仿宋_GB2312"/>
                <w:sz w:val="21"/>
                <w:szCs w:val="21"/>
              </w:rPr>
              <w:t>,</w:t>
            </w:r>
            <w:r>
              <w:rPr>
                <w:rFonts w:ascii="仿宋_GB2312" w:eastAsia="仿宋_GB2312"/>
                <w:sz w:val="21"/>
                <w:szCs w:val="21"/>
              </w:rPr>
              <w:t>242</w:t>
            </w:r>
            <w:r>
              <w:rPr>
                <w:rFonts w:hint="eastAsia" w:ascii="仿宋_GB2312" w:eastAsia="仿宋_GB2312"/>
                <w:sz w:val="21"/>
                <w:szCs w:val="21"/>
              </w:rPr>
              <w:t>,</w:t>
            </w:r>
            <w:r>
              <w:rPr>
                <w:rFonts w:ascii="仿宋_GB2312" w:eastAsia="仿宋_GB2312"/>
                <w:sz w:val="21"/>
                <w:szCs w:val="21"/>
              </w:rPr>
              <w:t>966.00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80" w:hRule="exact"/>
        </w:trPr>
        <w:tc>
          <w:tcPr>
            <w:tcW w:w="3587" w:type="pct"/>
            <w:noWrap w:val="0"/>
            <w:vAlign w:val="center"/>
          </w:tcPr>
          <w:p>
            <w:pPr>
              <w:spacing w:line="240" w:lineRule="exact"/>
              <w:ind w:firstLine="420"/>
              <w:rPr>
                <w:rFonts w:ascii="仿宋_GB2312" w:eastAsia="仿宋_GB2312"/>
                <w:sz w:val="21"/>
                <w:szCs w:val="21"/>
              </w:rPr>
            </w:pPr>
            <w:r>
              <w:rPr>
                <w:rFonts w:hint="eastAsia" w:ascii="仿宋_GB2312" w:eastAsia="仿宋_GB2312"/>
                <w:sz w:val="21"/>
                <w:szCs w:val="21"/>
              </w:rPr>
              <w:t>4、其他资本性支出</w:t>
            </w:r>
          </w:p>
        </w:tc>
        <w:tc>
          <w:tcPr>
            <w:tcW w:w="1413" w:type="pct"/>
            <w:noWrap w:val="0"/>
            <w:vAlign w:val="center"/>
          </w:tcPr>
          <w:p>
            <w:pPr>
              <w:tabs>
                <w:tab w:val="left" w:pos="4053"/>
                <w:tab w:val="left" w:pos="4161"/>
              </w:tabs>
              <w:spacing w:line="240" w:lineRule="exact"/>
              <w:ind w:firstLine="420"/>
              <w:jc w:val="right"/>
              <w:rPr>
                <w:rFonts w:hint="eastAsia" w:ascii="仿宋_GB2312" w:eastAsia="仿宋_GB2312"/>
                <w:sz w:val="21"/>
                <w:szCs w:val="21"/>
              </w:rPr>
            </w:pPr>
            <w:r>
              <w:rPr>
                <w:rFonts w:ascii="仿宋_GB2312" w:eastAsia="仿宋_GB2312"/>
                <w:sz w:val="21"/>
                <w:szCs w:val="21"/>
              </w:rPr>
              <w:t>83</w:t>
            </w:r>
            <w:r>
              <w:rPr>
                <w:rFonts w:hint="eastAsia" w:ascii="仿宋_GB2312" w:eastAsia="仿宋_GB2312"/>
                <w:sz w:val="21"/>
                <w:szCs w:val="21"/>
              </w:rPr>
              <w:t>,</w:t>
            </w:r>
            <w:r>
              <w:rPr>
                <w:rFonts w:ascii="仿宋_GB2312" w:eastAsia="仿宋_GB2312"/>
                <w:sz w:val="21"/>
                <w:szCs w:val="21"/>
              </w:rPr>
              <w:t>990.00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exact"/>
        </w:trPr>
        <w:tc>
          <w:tcPr>
            <w:tcW w:w="3587" w:type="pct"/>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基本支出小计</w:t>
            </w:r>
          </w:p>
        </w:tc>
        <w:tc>
          <w:tcPr>
            <w:tcW w:w="1413" w:type="pct"/>
            <w:noWrap w:val="0"/>
            <w:vAlign w:val="center"/>
          </w:tcPr>
          <w:p>
            <w:pPr>
              <w:tabs>
                <w:tab w:val="left" w:pos="4053"/>
                <w:tab w:val="left" w:pos="4161"/>
              </w:tabs>
              <w:spacing w:line="240" w:lineRule="exact"/>
              <w:ind w:firstLine="420"/>
              <w:jc w:val="right"/>
              <w:rPr>
                <w:rFonts w:ascii="仿宋_GB2312" w:eastAsia="仿宋_GB2312"/>
                <w:sz w:val="21"/>
                <w:szCs w:val="21"/>
              </w:rPr>
            </w:pPr>
            <w:r>
              <w:rPr>
                <w:rFonts w:ascii="仿宋_GB2312" w:eastAsia="仿宋_GB2312"/>
                <w:sz w:val="21"/>
                <w:szCs w:val="21"/>
              </w:rPr>
              <w:t>29</w:t>
            </w:r>
            <w:r>
              <w:rPr>
                <w:rFonts w:hint="eastAsia" w:ascii="仿宋_GB2312" w:eastAsia="仿宋_GB2312"/>
                <w:sz w:val="21"/>
                <w:szCs w:val="21"/>
              </w:rPr>
              <w:t>,</w:t>
            </w:r>
            <w:r>
              <w:rPr>
                <w:rFonts w:ascii="仿宋_GB2312" w:eastAsia="仿宋_GB2312"/>
                <w:sz w:val="21"/>
                <w:szCs w:val="21"/>
              </w:rPr>
              <w:t>653</w:t>
            </w:r>
            <w:r>
              <w:rPr>
                <w:rFonts w:hint="eastAsia" w:ascii="仿宋_GB2312" w:eastAsia="仿宋_GB2312"/>
                <w:sz w:val="21"/>
                <w:szCs w:val="21"/>
              </w:rPr>
              <w:t>,</w:t>
            </w:r>
            <w:r>
              <w:rPr>
                <w:rFonts w:ascii="仿宋_GB2312" w:eastAsia="仿宋_GB2312"/>
                <w:sz w:val="21"/>
                <w:szCs w:val="21"/>
              </w:rPr>
              <w:t>187.00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noWrap w:val="0"/>
            <w:vAlign w:val="center"/>
          </w:tcPr>
          <w:p>
            <w:pPr>
              <w:spacing w:line="240" w:lineRule="exact"/>
              <w:ind w:firstLine="420"/>
              <w:rPr>
                <w:rFonts w:ascii="仿宋_GB2312" w:eastAsia="仿宋_GB2312"/>
                <w:sz w:val="21"/>
                <w:szCs w:val="21"/>
              </w:rPr>
            </w:pPr>
            <w:r>
              <w:rPr>
                <w:rFonts w:hint="eastAsia" w:ascii="仿宋_GB2312" w:eastAsia="仿宋_GB2312"/>
                <w:sz w:val="21"/>
                <w:szCs w:val="21"/>
              </w:rPr>
              <w:t>二、项目支出</w:t>
            </w:r>
          </w:p>
        </w:tc>
        <w:tc>
          <w:tcPr>
            <w:tcW w:w="1413" w:type="pct"/>
            <w:noWrap w:val="0"/>
            <w:vAlign w:val="center"/>
          </w:tcPr>
          <w:p>
            <w:pPr>
              <w:tabs>
                <w:tab w:val="left" w:pos="4053"/>
                <w:tab w:val="left" w:pos="4161"/>
              </w:tabs>
              <w:spacing w:line="240" w:lineRule="exact"/>
              <w:ind w:firstLine="420"/>
              <w:jc w:val="right"/>
              <w:rPr>
                <w:rFonts w:ascii="仿宋_GB2312" w:eastAsia="仿宋_GB2312"/>
                <w:sz w:val="21"/>
                <w:szCs w:val="21"/>
                <w:highlight w:val="yellow"/>
              </w:rPr>
            </w:pPr>
          </w:p>
          <w:p>
            <w:pPr>
              <w:tabs>
                <w:tab w:val="left" w:pos="4053"/>
                <w:tab w:val="left" w:pos="4161"/>
              </w:tabs>
              <w:spacing w:line="240" w:lineRule="exact"/>
              <w:ind w:firstLine="420"/>
              <w:jc w:val="right"/>
              <w:rPr>
                <w:rFonts w:ascii="仿宋_GB2312" w:eastAsia="仿宋_GB2312"/>
                <w:sz w:val="21"/>
                <w:szCs w:val="21"/>
                <w:highlight w:val="yellow"/>
              </w:rPr>
            </w:pPr>
          </w:p>
          <w:p>
            <w:pPr>
              <w:tabs>
                <w:tab w:val="left" w:pos="4053"/>
                <w:tab w:val="left" w:pos="4161"/>
              </w:tabs>
              <w:spacing w:line="240" w:lineRule="exact"/>
              <w:ind w:firstLine="420"/>
              <w:jc w:val="right"/>
              <w:rPr>
                <w:rFonts w:hint="eastAsia" w:ascii="仿宋_GB2312" w:eastAsia="仿宋_GB2312"/>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1</w:t>
            </w:r>
            <w:r>
              <w:rPr>
                <w:rFonts w:hint="eastAsia" w:ascii="仿宋_GB2312" w:eastAsia="仿宋_GB2312"/>
                <w:sz w:val="21"/>
                <w:szCs w:val="21"/>
              </w:rPr>
              <w:t>、专项支出</w:t>
            </w:r>
          </w:p>
        </w:tc>
        <w:tc>
          <w:tcPr>
            <w:tcW w:w="1413" w:type="pct"/>
            <w:noWrap w:val="0"/>
            <w:vAlign w:val="center"/>
          </w:tcPr>
          <w:p>
            <w:pPr>
              <w:tabs>
                <w:tab w:val="left" w:pos="4053"/>
                <w:tab w:val="left" w:pos="4161"/>
              </w:tabs>
              <w:spacing w:line="240" w:lineRule="exact"/>
              <w:ind w:firstLine="420"/>
              <w:jc w:val="right"/>
              <w:rPr>
                <w:rFonts w:ascii="仿宋_GB2312" w:eastAsia="仿宋_GB2312"/>
                <w:sz w:val="21"/>
                <w:szCs w:val="21"/>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项目支出小计</w:t>
            </w:r>
          </w:p>
        </w:tc>
        <w:tc>
          <w:tcPr>
            <w:tcW w:w="1413" w:type="pct"/>
            <w:noWrap w:val="0"/>
            <w:vAlign w:val="center"/>
          </w:tcPr>
          <w:p>
            <w:pPr>
              <w:tabs>
                <w:tab w:val="left" w:pos="4053"/>
                <w:tab w:val="left" w:pos="4161"/>
              </w:tabs>
              <w:spacing w:line="240" w:lineRule="exact"/>
              <w:ind w:firstLine="420"/>
              <w:jc w:val="right"/>
              <w:rPr>
                <w:rFonts w:ascii="仿宋_GB2312" w:eastAsia="仿宋_GB2312"/>
                <w:sz w:val="21"/>
                <w:szCs w:val="21"/>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1" w:hRule="exact"/>
        </w:trPr>
        <w:tc>
          <w:tcPr>
            <w:tcW w:w="3587" w:type="pct"/>
            <w:tcBorders>
              <w:bottom w:val="single" w:color="auto" w:sz="12" w:space="0"/>
            </w:tcBorders>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总</w:t>
            </w:r>
            <w:r>
              <w:rPr>
                <w:rFonts w:ascii="仿宋_GB2312" w:eastAsia="仿宋_GB2312"/>
                <w:sz w:val="21"/>
                <w:szCs w:val="21"/>
              </w:rPr>
              <w:t xml:space="preserve">  </w:t>
            </w:r>
            <w:r>
              <w:rPr>
                <w:rFonts w:hint="eastAsia" w:ascii="仿宋_GB2312" w:eastAsia="仿宋_GB2312"/>
                <w:sz w:val="21"/>
                <w:szCs w:val="21"/>
              </w:rPr>
              <w:t>计</w:t>
            </w:r>
          </w:p>
        </w:tc>
        <w:tc>
          <w:tcPr>
            <w:tcW w:w="1413" w:type="pct"/>
            <w:tcBorders>
              <w:bottom w:val="single" w:color="auto" w:sz="12" w:space="0"/>
            </w:tcBorders>
            <w:noWrap w:val="0"/>
            <w:vAlign w:val="center"/>
          </w:tcPr>
          <w:p>
            <w:pPr>
              <w:tabs>
                <w:tab w:val="left" w:pos="4053"/>
                <w:tab w:val="left" w:pos="4161"/>
              </w:tabs>
              <w:spacing w:line="240" w:lineRule="exact"/>
              <w:ind w:firstLine="420"/>
              <w:jc w:val="right"/>
              <w:rPr>
                <w:rFonts w:ascii="仿宋_GB2312" w:eastAsia="仿宋_GB2312"/>
                <w:sz w:val="21"/>
                <w:szCs w:val="21"/>
                <w:highlight w:val="yellow"/>
              </w:rPr>
            </w:pPr>
            <w:r>
              <w:rPr>
                <w:rFonts w:ascii="仿宋_GB2312" w:eastAsia="仿宋_GB2312"/>
                <w:sz w:val="21"/>
                <w:szCs w:val="21"/>
              </w:rPr>
              <w:t>45</w:t>
            </w:r>
            <w:r>
              <w:rPr>
                <w:rFonts w:hint="eastAsia" w:ascii="仿宋_GB2312" w:eastAsia="仿宋_GB2312"/>
                <w:sz w:val="21"/>
                <w:szCs w:val="21"/>
              </w:rPr>
              <w:t>,</w:t>
            </w:r>
            <w:r>
              <w:rPr>
                <w:rFonts w:ascii="仿宋_GB2312" w:eastAsia="仿宋_GB2312"/>
                <w:sz w:val="21"/>
                <w:szCs w:val="21"/>
              </w:rPr>
              <w:t>034</w:t>
            </w:r>
            <w:r>
              <w:rPr>
                <w:rFonts w:hint="eastAsia" w:ascii="仿宋_GB2312" w:eastAsia="仿宋_GB2312"/>
                <w:sz w:val="21"/>
                <w:szCs w:val="21"/>
              </w:rPr>
              <w:t>,</w:t>
            </w:r>
            <w:r>
              <w:rPr>
                <w:rFonts w:ascii="仿宋_GB2312" w:eastAsia="仿宋_GB2312"/>
                <w:sz w:val="21"/>
                <w:szCs w:val="21"/>
              </w:rPr>
              <w:t>605.00</w:t>
            </w:r>
          </w:p>
        </w:tc>
      </w:tr>
    </w:tbl>
    <w:p>
      <w:pPr>
        <w:pStyle w:val="28"/>
        <w:ind w:firstLine="560" w:firstLineChars="200"/>
        <w:rPr>
          <w:rFonts w:ascii="仿宋_GB2312" w:hAnsi="Times New Roman" w:eastAsia="仿宋_GB2312"/>
          <w:b/>
          <w:sz w:val="28"/>
          <w:szCs w:val="28"/>
        </w:rPr>
      </w:pPr>
    </w:p>
    <w:p>
      <w:pPr>
        <w:pStyle w:val="28"/>
        <w:ind w:firstLine="560" w:firstLineChars="200"/>
        <w:rPr>
          <w:rFonts w:ascii="仿宋_GB2312" w:hAnsi="Times New Roman" w:eastAsia="仿宋_GB2312"/>
          <w:sz w:val="28"/>
          <w:szCs w:val="28"/>
        </w:rPr>
      </w:pPr>
      <w:r>
        <w:rPr>
          <w:rFonts w:ascii="仿宋_GB2312" w:hAnsi="Times New Roman" w:eastAsia="仿宋_GB2312"/>
          <w:b/>
          <w:sz w:val="28"/>
          <w:szCs w:val="28"/>
        </w:rPr>
        <w:t>2</w:t>
      </w:r>
      <w:r>
        <w:rPr>
          <w:rFonts w:hint="eastAsia" w:ascii="仿宋_GB2312" w:hAnsi="Times New Roman" w:eastAsia="仿宋_GB2312"/>
          <w:b/>
          <w:sz w:val="28"/>
          <w:szCs w:val="28"/>
        </w:rPr>
        <w:t>、全年预算安排明细情况：</w:t>
      </w:r>
    </w:p>
    <w:tbl>
      <w:tblPr>
        <w:tblStyle w:val="14"/>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370"/>
        <w:gridCol w:w="331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3" w:hRule="exact"/>
        </w:trPr>
        <w:tc>
          <w:tcPr>
            <w:tcW w:w="3449" w:type="pct"/>
            <w:tcBorders>
              <w:top w:val="single" w:color="auto" w:sz="12" w:space="0"/>
            </w:tcBorders>
            <w:noWrap w:val="0"/>
            <w:vAlign w:val="center"/>
          </w:tcPr>
          <w:p>
            <w:pPr>
              <w:spacing w:line="400" w:lineRule="exact"/>
              <w:ind w:firstLine="420"/>
              <w:jc w:val="center"/>
              <w:rPr>
                <w:rFonts w:ascii="仿宋_GB2312" w:eastAsia="仿宋_GB2312"/>
                <w:sz w:val="21"/>
                <w:szCs w:val="21"/>
              </w:rPr>
            </w:pPr>
            <w:r>
              <w:rPr>
                <w:rFonts w:hint="eastAsia" w:ascii="仿宋_GB2312" w:eastAsia="仿宋_GB2312"/>
                <w:sz w:val="21"/>
                <w:szCs w:val="21"/>
              </w:rPr>
              <w:t>预算支出类型</w:t>
            </w:r>
          </w:p>
        </w:tc>
        <w:tc>
          <w:tcPr>
            <w:tcW w:w="1550" w:type="pct"/>
            <w:tcBorders>
              <w:top w:val="single" w:color="auto" w:sz="12" w:space="0"/>
            </w:tcBorders>
            <w:noWrap w:val="0"/>
            <w:vAlign w:val="center"/>
          </w:tcPr>
          <w:p>
            <w:pPr>
              <w:spacing w:line="400" w:lineRule="exact"/>
              <w:ind w:firstLine="420"/>
              <w:jc w:val="center"/>
              <w:rPr>
                <w:rFonts w:ascii="仿宋_GB2312" w:eastAsia="仿宋_GB2312"/>
                <w:sz w:val="21"/>
                <w:szCs w:val="21"/>
              </w:rPr>
            </w:pPr>
            <w:r>
              <w:rPr>
                <w:rFonts w:ascii="仿宋_GB2312" w:eastAsia="仿宋_GB2312"/>
                <w:sz w:val="21"/>
                <w:szCs w:val="21"/>
              </w:rPr>
              <w:t xml:space="preserve">     </w:t>
            </w:r>
            <w:r>
              <w:rPr>
                <w:rFonts w:hint="eastAsia" w:ascii="仿宋_GB2312" w:eastAsia="仿宋_GB2312"/>
                <w:sz w:val="21"/>
                <w:szCs w:val="21"/>
              </w:rPr>
              <w:t>金额（元）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0" w:hRule="exact"/>
        </w:trPr>
        <w:tc>
          <w:tcPr>
            <w:tcW w:w="3449" w:type="pct"/>
            <w:noWrap w:val="0"/>
            <w:vAlign w:val="center"/>
          </w:tcPr>
          <w:p>
            <w:pPr>
              <w:spacing w:line="240" w:lineRule="exact"/>
              <w:ind w:firstLine="420"/>
              <w:rPr>
                <w:rFonts w:hint="eastAsia" w:ascii="仿宋_GB2312" w:eastAsia="仿宋_GB2312"/>
                <w:sz w:val="21"/>
                <w:szCs w:val="21"/>
              </w:rPr>
            </w:pPr>
            <w:r>
              <w:rPr>
                <w:rFonts w:hint="eastAsia" w:ascii="仿宋_GB2312" w:eastAsia="仿宋_GB2312"/>
                <w:sz w:val="21"/>
                <w:szCs w:val="21"/>
              </w:rPr>
              <w:t>一、基本支出</w:t>
            </w:r>
          </w:p>
        </w:tc>
        <w:tc>
          <w:tcPr>
            <w:tcW w:w="1550" w:type="pct"/>
            <w:noWrap w:val="0"/>
            <w:vAlign w:val="center"/>
          </w:tcPr>
          <w:p>
            <w:pPr>
              <w:spacing w:line="220" w:lineRule="exact"/>
              <w:ind w:firstLine="420"/>
              <w:jc w:val="right"/>
              <w:rPr>
                <w:rFonts w:ascii="仿宋_GB2312" w:hAnsi="宋体" w:eastAsia="仿宋_GB2312" w:cs="宋体"/>
                <w:sz w:val="21"/>
                <w:szCs w:val="21"/>
              </w:rPr>
            </w:pPr>
            <w:r>
              <w:rPr>
                <w:rFonts w:hint="eastAsia" w:ascii="仿宋_GB2312" w:eastAsia="仿宋_GB2312"/>
                <w:sz w:val="21"/>
                <w:szCs w:val="21"/>
              </w:rPr>
              <w:t>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1</w:t>
            </w:r>
            <w:r>
              <w:rPr>
                <w:rFonts w:hint="eastAsia" w:ascii="仿宋_GB2312" w:eastAsia="仿宋_GB2312"/>
                <w:sz w:val="21"/>
                <w:szCs w:val="21"/>
              </w:rPr>
              <w:t>、工资福利支出：</w:t>
            </w:r>
          </w:p>
        </w:tc>
        <w:tc>
          <w:tcPr>
            <w:tcW w:w="1550" w:type="pct"/>
            <w:noWrap w:val="0"/>
            <w:vAlign w:val="center"/>
          </w:tcPr>
          <w:p>
            <w:pPr>
              <w:spacing w:line="240" w:lineRule="exact"/>
              <w:ind w:firstLine="420"/>
              <w:jc w:val="center"/>
              <w:rPr>
                <w:rFonts w:ascii="仿宋_GB2312" w:hAnsi="宋体" w:eastAsia="仿宋_GB2312" w:cs="宋体"/>
                <w:sz w:val="21"/>
                <w:szCs w:val="21"/>
                <w:highlight w:val="yellow"/>
              </w:rPr>
            </w:pPr>
            <w:r>
              <w:rPr>
                <w:rFonts w:hint="eastAsia" w:ascii="仿宋_GB2312" w:eastAsia="仿宋_GB2312"/>
                <w:sz w:val="21"/>
                <w:szCs w:val="21"/>
              </w:rPr>
              <w:t xml:space="preserve">       </w:t>
            </w: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740</w:t>
            </w:r>
            <w:r>
              <w:rPr>
                <w:rFonts w:hint="eastAsia" w:ascii="仿宋_GB2312" w:eastAsia="仿宋_GB2312"/>
                <w:sz w:val="21"/>
                <w:szCs w:val="21"/>
              </w:rPr>
              <w:t>,</w:t>
            </w:r>
            <w:r>
              <w:rPr>
                <w:rFonts w:ascii="仿宋_GB2312" w:eastAsia="仿宋_GB2312"/>
                <w:sz w:val="21"/>
                <w:szCs w:val="21"/>
              </w:rPr>
              <w:t>233.00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年初预算安排</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740</w:t>
            </w:r>
            <w:r>
              <w:rPr>
                <w:rFonts w:hint="eastAsia" w:ascii="仿宋_GB2312" w:eastAsia="仿宋_GB2312"/>
                <w:sz w:val="21"/>
                <w:szCs w:val="21"/>
              </w:rPr>
              <w:t>,</w:t>
            </w:r>
            <w:r>
              <w:rPr>
                <w:rFonts w:ascii="仿宋_GB2312" w:eastAsia="仿宋_GB2312"/>
                <w:sz w:val="21"/>
                <w:szCs w:val="21"/>
              </w:rPr>
              <w:t>233.00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预算追加安排</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上年结转等</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2</w:t>
            </w:r>
            <w:r>
              <w:rPr>
                <w:rFonts w:hint="eastAsia" w:ascii="仿宋_GB2312" w:eastAsia="仿宋_GB2312"/>
                <w:sz w:val="21"/>
                <w:szCs w:val="21"/>
              </w:rPr>
              <w:t>、商品和服务支出</w:t>
            </w:r>
            <w:r>
              <w:rPr>
                <w:rFonts w:ascii="仿宋_GB2312" w:eastAsia="仿宋_GB2312"/>
                <w:sz w:val="21"/>
                <w:szCs w:val="21"/>
              </w:rPr>
              <w:t>:</w:t>
            </w:r>
          </w:p>
        </w:tc>
        <w:tc>
          <w:tcPr>
            <w:tcW w:w="1550" w:type="pct"/>
            <w:noWrap w:val="0"/>
            <w:vAlign w:val="center"/>
          </w:tcPr>
          <w:p>
            <w:pPr>
              <w:tabs>
                <w:tab w:val="left" w:pos="4053"/>
                <w:tab w:val="left" w:pos="4161"/>
              </w:tabs>
              <w:spacing w:line="240" w:lineRule="exact"/>
              <w:ind w:firstLine="420"/>
              <w:jc w:val="right"/>
              <w:rPr>
                <w:rFonts w:ascii="仿宋_GB2312" w:eastAsia="仿宋_GB2312"/>
                <w:sz w:val="21"/>
                <w:szCs w:val="21"/>
                <w:highlight w:val="yellow"/>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585</w:t>
            </w:r>
            <w:r>
              <w:rPr>
                <w:rFonts w:hint="eastAsia" w:ascii="仿宋_GB2312" w:eastAsia="仿宋_GB2312"/>
                <w:sz w:val="21"/>
                <w:szCs w:val="21"/>
              </w:rPr>
              <w:t>,</w:t>
            </w:r>
            <w:r>
              <w:rPr>
                <w:rFonts w:ascii="仿宋_GB2312" w:eastAsia="仿宋_GB2312"/>
                <w:sz w:val="21"/>
                <w:szCs w:val="21"/>
              </w:rPr>
              <w:t>998.00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年初预算安排</w:t>
            </w:r>
          </w:p>
        </w:tc>
        <w:tc>
          <w:tcPr>
            <w:tcW w:w="1550" w:type="pct"/>
            <w:noWrap w:val="0"/>
            <w:vAlign w:val="center"/>
          </w:tcPr>
          <w:p>
            <w:pPr>
              <w:tabs>
                <w:tab w:val="left" w:pos="4053"/>
                <w:tab w:val="left" w:pos="4161"/>
              </w:tabs>
              <w:spacing w:line="240" w:lineRule="exact"/>
              <w:ind w:firstLine="420"/>
              <w:jc w:val="right"/>
              <w:rPr>
                <w:rFonts w:hint="eastAsia" w:ascii="仿宋_GB2312" w:eastAsia="仿宋_GB2312"/>
                <w:sz w:val="21"/>
                <w:szCs w:val="21"/>
                <w:highlight w:val="yellow"/>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585</w:t>
            </w:r>
            <w:r>
              <w:rPr>
                <w:rFonts w:hint="eastAsia" w:ascii="仿宋_GB2312" w:eastAsia="仿宋_GB2312"/>
                <w:sz w:val="21"/>
                <w:szCs w:val="21"/>
              </w:rPr>
              <w:t>,</w:t>
            </w:r>
            <w:r>
              <w:rPr>
                <w:rFonts w:ascii="仿宋_GB2312" w:eastAsia="仿宋_GB2312"/>
                <w:sz w:val="21"/>
                <w:szCs w:val="21"/>
              </w:rPr>
              <w:t>998.00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预算追加安排</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上年结转等</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rPr>
                <w:rFonts w:ascii="仿宋_GB2312" w:eastAsia="仿宋_GB2312"/>
                <w:sz w:val="21"/>
                <w:szCs w:val="21"/>
              </w:rPr>
            </w:pPr>
            <w:r>
              <w:rPr>
                <w:rFonts w:ascii="仿宋_GB2312" w:eastAsia="仿宋_GB2312"/>
                <w:sz w:val="21"/>
                <w:szCs w:val="21"/>
              </w:rPr>
              <w:t>3</w:t>
            </w:r>
            <w:r>
              <w:rPr>
                <w:rFonts w:hint="eastAsia" w:ascii="仿宋_GB2312" w:eastAsia="仿宋_GB2312"/>
                <w:sz w:val="21"/>
                <w:szCs w:val="21"/>
              </w:rPr>
              <w:t>、对个人和家庭的补助</w:t>
            </w:r>
            <w:r>
              <w:rPr>
                <w:rFonts w:ascii="仿宋_GB2312" w:eastAsia="仿宋_GB2312"/>
                <w:sz w:val="21"/>
                <w:szCs w:val="21"/>
              </w:rPr>
              <w:t>:</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r>
              <w:rPr>
                <w:rFonts w:ascii="仿宋_GB2312" w:eastAsia="仿宋_GB2312"/>
                <w:sz w:val="21"/>
                <w:szCs w:val="21"/>
              </w:rPr>
              <w:t>2</w:t>
            </w:r>
            <w:r>
              <w:rPr>
                <w:rFonts w:hint="eastAsia" w:ascii="仿宋_GB2312" w:eastAsia="仿宋_GB2312"/>
                <w:sz w:val="21"/>
                <w:szCs w:val="21"/>
              </w:rPr>
              <w:t>,</w:t>
            </w:r>
            <w:r>
              <w:rPr>
                <w:rFonts w:ascii="仿宋_GB2312" w:eastAsia="仿宋_GB2312"/>
                <w:sz w:val="21"/>
                <w:szCs w:val="21"/>
              </w:rPr>
              <w:t>242</w:t>
            </w:r>
            <w:r>
              <w:rPr>
                <w:rFonts w:hint="eastAsia" w:ascii="仿宋_GB2312" w:eastAsia="仿宋_GB2312"/>
                <w:sz w:val="21"/>
                <w:szCs w:val="21"/>
              </w:rPr>
              <w:t>,</w:t>
            </w:r>
            <w:r>
              <w:rPr>
                <w:rFonts w:ascii="仿宋_GB2312" w:eastAsia="仿宋_GB2312"/>
                <w:sz w:val="21"/>
                <w:szCs w:val="21"/>
              </w:rPr>
              <w:t>966.00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年初预算安排</w:t>
            </w:r>
          </w:p>
        </w:tc>
        <w:tc>
          <w:tcPr>
            <w:tcW w:w="1550" w:type="pct"/>
            <w:tcBorders>
              <w:bottom w:val="single" w:color="auto" w:sz="4" w:space="0"/>
            </w:tcBorders>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2</w:t>
            </w:r>
            <w:r>
              <w:rPr>
                <w:rFonts w:hint="eastAsia" w:ascii="仿宋_GB2312" w:eastAsia="仿宋_GB2312"/>
                <w:sz w:val="21"/>
                <w:szCs w:val="21"/>
              </w:rPr>
              <w:t>,</w:t>
            </w:r>
            <w:r>
              <w:rPr>
                <w:rFonts w:ascii="仿宋_GB2312" w:eastAsia="仿宋_GB2312"/>
                <w:sz w:val="21"/>
                <w:szCs w:val="21"/>
              </w:rPr>
              <w:t>242</w:t>
            </w:r>
            <w:r>
              <w:rPr>
                <w:rFonts w:hint="eastAsia" w:ascii="仿宋_GB2312" w:eastAsia="仿宋_GB2312"/>
                <w:sz w:val="21"/>
                <w:szCs w:val="21"/>
              </w:rPr>
              <w:t>,</w:t>
            </w:r>
            <w:r>
              <w:rPr>
                <w:rFonts w:ascii="仿宋_GB2312" w:eastAsia="仿宋_GB2312"/>
                <w:sz w:val="21"/>
                <w:szCs w:val="21"/>
              </w:rPr>
              <w:t>966.00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tcBorders>
              <w:right w:val="single" w:color="auto" w:sz="4" w:space="0"/>
            </w:tcBorders>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预算追加安排</w:t>
            </w:r>
          </w:p>
        </w:tc>
        <w:tc>
          <w:tcPr>
            <w:tcW w:w="155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上年结转等</w:t>
            </w:r>
          </w:p>
        </w:tc>
        <w:tc>
          <w:tcPr>
            <w:tcW w:w="1550" w:type="pct"/>
            <w:tcBorders>
              <w:top w:val="single" w:color="auto" w:sz="4" w:space="0"/>
            </w:tcBorders>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hint="eastAsia" w:ascii="仿宋_GB2312" w:eastAsia="仿宋_GB2312"/>
                <w:sz w:val="21"/>
                <w:szCs w:val="21"/>
              </w:rPr>
            </w:pPr>
            <w:r>
              <w:rPr>
                <w:rFonts w:hint="eastAsia" w:ascii="仿宋_GB2312" w:eastAsia="仿宋_GB2312"/>
                <w:sz w:val="21"/>
                <w:szCs w:val="21"/>
              </w:rPr>
              <w:t>4、其他资本性支出：</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83</w:t>
            </w:r>
            <w:r>
              <w:rPr>
                <w:rFonts w:hint="eastAsia" w:ascii="仿宋_GB2312" w:eastAsia="仿宋_GB2312"/>
                <w:sz w:val="21"/>
                <w:szCs w:val="21"/>
              </w:rPr>
              <w:t>,</w:t>
            </w:r>
            <w:r>
              <w:rPr>
                <w:rFonts w:ascii="仿宋_GB2312" w:eastAsia="仿宋_GB2312"/>
                <w:sz w:val="21"/>
                <w:szCs w:val="21"/>
              </w:rPr>
              <w:t>990.00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年初安排</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83</w:t>
            </w:r>
            <w:r>
              <w:rPr>
                <w:rFonts w:hint="eastAsia" w:ascii="仿宋_GB2312" w:eastAsia="仿宋_GB2312"/>
                <w:sz w:val="21"/>
                <w:szCs w:val="21"/>
              </w:rPr>
              <w:t>,</w:t>
            </w:r>
            <w:r>
              <w:rPr>
                <w:rFonts w:ascii="仿宋_GB2312" w:eastAsia="仿宋_GB2312"/>
                <w:sz w:val="21"/>
                <w:szCs w:val="21"/>
              </w:rPr>
              <w:t>990.00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预算追加安排</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ascii="仿宋_GB2312" w:eastAsia="仿宋_GB2312"/>
                <w:sz w:val="21"/>
                <w:szCs w:val="21"/>
              </w:rPr>
            </w:pPr>
            <w:r>
              <w:rPr>
                <w:rFonts w:hint="eastAsia" w:ascii="仿宋_GB2312" w:eastAsia="仿宋_GB2312"/>
                <w:sz w:val="21"/>
                <w:szCs w:val="21"/>
              </w:rPr>
              <w:t>上年结转等</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基本支出小计</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r>
              <w:rPr>
                <w:rFonts w:ascii="仿宋_GB2312" w:eastAsia="仿宋_GB2312"/>
                <w:sz w:val="21"/>
                <w:szCs w:val="21"/>
              </w:rPr>
              <w:t>29</w:t>
            </w:r>
            <w:r>
              <w:rPr>
                <w:rFonts w:hint="eastAsia" w:ascii="仿宋_GB2312" w:eastAsia="仿宋_GB2312"/>
                <w:sz w:val="21"/>
                <w:szCs w:val="21"/>
              </w:rPr>
              <w:t>,</w:t>
            </w:r>
            <w:r>
              <w:rPr>
                <w:rFonts w:ascii="仿宋_GB2312" w:eastAsia="仿宋_GB2312"/>
                <w:sz w:val="21"/>
                <w:szCs w:val="21"/>
              </w:rPr>
              <w:t>653</w:t>
            </w:r>
            <w:r>
              <w:rPr>
                <w:rFonts w:hint="eastAsia" w:ascii="仿宋_GB2312" w:eastAsia="仿宋_GB2312"/>
                <w:sz w:val="21"/>
                <w:szCs w:val="21"/>
              </w:rPr>
              <w:t>,</w:t>
            </w:r>
            <w:r>
              <w:rPr>
                <w:rFonts w:ascii="仿宋_GB2312" w:eastAsia="仿宋_GB2312"/>
                <w:sz w:val="21"/>
                <w:szCs w:val="21"/>
              </w:rPr>
              <w:t>187.00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1" w:hRule="exact"/>
        </w:trPr>
        <w:tc>
          <w:tcPr>
            <w:tcW w:w="3449" w:type="pct"/>
            <w:noWrap w:val="0"/>
            <w:vAlign w:val="top"/>
          </w:tcPr>
          <w:p>
            <w:pPr>
              <w:tabs>
                <w:tab w:val="left" w:pos="3630"/>
              </w:tabs>
              <w:spacing w:line="240" w:lineRule="exact"/>
              <w:ind w:firstLine="420"/>
              <w:jc w:val="left"/>
              <w:rPr>
                <w:rFonts w:ascii="仿宋_GB2312" w:eastAsia="仿宋_GB2312"/>
                <w:sz w:val="21"/>
                <w:szCs w:val="21"/>
              </w:rPr>
            </w:pPr>
          </w:p>
          <w:p>
            <w:pPr>
              <w:tabs>
                <w:tab w:val="left" w:pos="3630"/>
              </w:tabs>
              <w:spacing w:line="240" w:lineRule="exact"/>
              <w:ind w:firstLine="420"/>
              <w:jc w:val="left"/>
              <w:rPr>
                <w:rFonts w:ascii="仿宋_GB2312" w:eastAsia="仿宋_GB2312"/>
                <w:sz w:val="21"/>
                <w:szCs w:val="21"/>
              </w:rPr>
            </w:pPr>
            <w:r>
              <w:rPr>
                <w:rFonts w:hint="eastAsia" w:ascii="仿宋_GB2312" w:eastAsia="仿宋_GB2312"/>
                <w:sz w:val="21"/>
                <w:szCs w:val="21"/>
              </w:rPr>
              <w:t>二、项目支出</w:t>
            </w:r>
            <w:r>
              <w:rPr>
                <w:rFonts w:ascii="仿宋_GB2312" w:eastAsia="仿宋_GB2312"/>
                <w:sz w:val="21"/>
                <w:szCs w:val="21"/>
              </w:rPr>
              <w:tab/>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315" w:firstLineChars="150"/>
              <w:rPr>
                <w:rFonts w:hint="eastAsia" w:ascii="仿宋_GB2312" w:eastAsia="仿宋_GB2312"/>
                <w:sz w:val="21"/>
                <w:szCs w:val="21"/>
              </w:rPr>
            </w:pPr>
            <w:r>
              <w:rPr>
                <w:rFonts w:ascii="仿宋_GB2312" w:eastAsia="仿宋_GB2312"/>
                <w:sz w:val="21"/>
                <w:szCs w:val="21"/>
              </w:rPr>
              <w:t>1</w:t>
            </w:r>
            <w:r>
              <w:rPr>
                <w:rFonts w:hint="eastAsia" w:ascii="仿宋_GB2312" w:eastAsia="仿宋_GB2312"/>
                <w:sz w:val="21"/>
                <w:szCs w:val="21"/>
              </w:rPr>
              <w:t>、</w:t>
            </w:r>
            <w:r>
              <w:rPr>
                <w:rFonts w:ascii="仿宋_GB2312" w:eastAsia="仿宋_GB2312"/>
                <w:sz w:val="21"/>
                <w:szCs w:val="21"/>
              </w:rPr>
              <w:t>项目支出</w:t>
            </w:r>
            <w:r>
              <w:rPr>
                <w:rFonts w:hint="eastAsia" w:ascii="仿宋_GB2312" w:eastAsia="仿宋_GB2312"/>
                <w:sz w:val="21"/>
                <w:szCs w:val="21"/>
              </w:rPr>
              <w:t>：</w:t>
            </w:r>
          </w:p>
        </w:tc>
        <w:tc>
          <w:tcPr>
            <w:tcW w:w="1550" w:type="pct"/>
            <w:noWrap w:val="0"/>
            <w:vAlign w:val="center"/>
          </w:tcPr>
          <w:p>
            <w:pPr>
              <w:spacing w:line="240" w:lineRule="exact"/>
              <w:ind w:firstLine="420"/>
              <w:jc w:val="right"/>
              <w:rPr>
                <w:rFonts w:hint="eastAsia" w:ascii="仿宋_GB2312" w:eastAsia="仿宋_GB2312"/>
                <w:sz w:val="21"/>
                <w:szCs w:val="21"/>
                <w:highlight w:val="yellow"/>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210" w:firstLineChars="100"/>
              <w:rPr>
                <w:rFonts w:ascii="仿宋_GB2312" w:eastAsia="仿宋_GB2312"/>
                <w:sz w:val="21"/>
                <w:szCs w:val="21"/>
              </w:rPr>
            </w:pPr>
            <w:r>
              <w:rPr>
                <w:rFonts w:hint="eastAsia" w:ascii="仿宋_GB2312" w:eastAsia="仿宋_GB2312"/>
                <w:sz w:val="21"/>
                <w:szCs w:val="21"/>
              </w:rPr>
              <w:t>年初安排</w:t>
            </w:r>
          </w:p>
        </w:tc>
        <w:tc>
          <w:tcPr>
            <w:tcW w:w="1550" w:type="pct"/>
            <w:noWrap w:val="0"/>
            <w:vAlign w:val="center"/>
          </w:tcPr>
          <w:p>
            <w:pPr>
              <w:spacing w:line="240" w:lineRule="exact"/>
              <w:ind w:firstLine="420"/>
              <w:jc w:val="right"/>
              <w:rPr>
                <w:rFonts w:hint="eastAsia"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210" w:firstLineChars="100"/>
              <w:rPr>
                <w:rFonts w:ascii="仿宋_GB2312" w:eastAsia="仿宋_GB2312"/>
                <w:sz w:val="21"/>
                <w:szCs w:val="21"/>
              </w:rPr>
            </w:pPr>
            <w:r>
              <w:rPr>
                <w:rFonts w:hint="eastAsia" w:ascii="仿宋_GB2312" w:eastAsia="仿宋_GB2312"/>
                <w:sz w:val="21"/>
                <w:szCs w:val="21"/>
              </w:rPr>
              <w:t>预算追加安排</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210" w:firstLineChars="100"/>
              <w:rPr>
                <w:rFonts w:ascii="仿宋_GB2312" w:eastAsia="仿宋_GB2312"/>
                <w:sz w:val="21"/>
                <w:szCs w:val="21"/>
              </w:rPr>
            </w:pPr>
            <w:r>
              <w:rPr>
                <w:rFonts w:hint="eastAsia" w:ascii="仿宋_GB2312" w:eastAsia="仿宋_GB2312"/>
                <w:sz w:val="21"/>
                <w:szCs w:val="21"/>
              </w:rPr>
              <w:t>上年结转等</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noWrap w:val="0"/>
            <w:vAlign w:val="center"/>
          </w:tcPr>
          <w:p>
            <w:pPr>
              <w:spacing w:line="240" w:lineRule="exact"/>
              <w:ind w:firstLine="420"/>
              <w:jc w:val="center"/>
              <w:rPr>
                <w:rFonts w:ascii="仿宋_GB2312" w:eastAsia="仿宋_GB2312"/>
                <w:sz w:val="21"/>
                <w:szCs w:val="21"/>
              </w:rPr>
            </w:pPr>
            <w:r>
              <w:rPr>
                <w:rFonts w:hint="eastAsia" w:ascii="仿宋_GB2312" w:eastAsia="仿宋_GB2312"/>
                <w:sz w:val="21"/>
                <w:szCs w:val="21"/>
              </w:rPr>
              <w:t>项目支出小计</w:t>
            </w:r>
          </w:p>
        </w:tc>
        <w:tc>
          <w:tcPr>
            <w:tcW w:w="1550" w:type="pct"/>
            <w:noWrap w:val="0"/>
            <w:vAlign w:val="center"/>
          </w:tcPr>
          <w:p>
            <w:pPr>
              <w:spacing w:line="240" w:lineRule="exact"/>
              <w:ind w:firstLine="420"/>
              <w:jc w:val="right"/>
              <w:rPr>
                <w:rFonts w:ascii="仿宋_GB2312" w:hAnsi="宋体" w:eastAsia="仿宋_GB2312" w:cs="宋体"/>
                <w:sz w:val="21"/>
                <w:szCs w:val="21"/>
                <w:highlight w:val="yellow"/>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40" w:hRule="exact"/>
        </w:trPr>
        <w:tc>
          <w:tcPr>
            <w:tcW w:w="3449" w:type="pct"/>
            <w:tcBorders>
              <w:bottom w:val="single" w:color="auto" w:sz="12" w:space="0"/>
            </w:tcBorders>
            <w:noWrap w:val="0"/>
            <w:vAlign w:val="center"/>
          </w:tcPr>
          <w:p>
            <w:pPr>
              <w:spacing w:line="240" w:lineRule="exact"/>
              <w:ind w:firstLine="2625" w:firstLineChars="1250"/>
              <w:rPr>
                <w:rFonts w:ascii="仿宋_GB2312" w:eastAsia="仿宋_GB2312"/>
                <w:sz w:val="21"/>
                <w:szCs w:val="21"/>
              </w:rPr>
            </w:pPr>
            <w:r>
              <w:rPr>
                <w:rFonts w:hint="eastAsia" w:ascii="仿宋_GB2312" w:eastAsia="仿宋_GB2312"/>
                <w:sz w:val="21"/>
                <w:szCs w:val="21"/>
              </w:rPr>
              <w:t>总</w:t>
            </w:r>
            <w:r>
              <w:rPr>
                <w:rFonts w:ascii="仿宋_GB2312" w:eastAsia="仿宋_GB2312"/>
                <w:sz w:val="21"/>
                <w:szCs w:val="21"/>
              </w:rPr>
              <w:t xml:space="preserve">   </w:t>
            </w:r>
            <w:r>
              <w:rPr>
                <w:rFonts w:hint="eastAsia" w:ascii="仿宋_GB2312" w:eastAsia="仿宋_GB2312"/>
                <w:sz w:val="21"/>
                <w:szCs w:val="21"/>
              </w:rPr>
              <w:t>计</w:t>
            </w:r>
            <w:r>
              <w:rPr>
                <w:rFonts w:ascii="仿宋_GB2312" w:eastAsia="仿宋_GB2312"/>
                <w:sz w:val="21"/>
                <w:szCs w:val="21"/>
              </w:rPr>
              <w:t>:</w:t>
            </w:r>
          </w:p>
        </w:tc>
        <w:tc>
          <w:tcPr>
            <w:tcW w:w="1550" w:type="pct"/>
            <w:tcBorders>
              <w:bottom w:val="single" w:color="auto" w:sz="12" w:space="0"/>
            </w:tcBorders>
            <w:noWrap w:val="0"/>
            <w:vAlign w:val="center"/>
          </w:tcPr>
          <w:p>
            <w:pPr>
              <w:spacing w:line="240" w:lineRule="exact"/>
              <w:ind w:firstLine="420"/>
              <w:jc w:val="right"/>
              <w:rPr>
                <w:rFonts w:ascii="仿宋_GB2312" w:hAnsi="宋体" w:eastAsia="仿宋_GB2312" w:cs="宋体"/>
                <w:sz w:val="21"/>
                <w:szCs w:val="21"/>
              </w:rPr>
            </w:pPr>
            <w:r>
              <w:rPr>
                <w:rFonts w:ascii="仿宋_GB2312" w:eastAsia="仿宋_GB2312"/>
                <w:sz w:val="21"/>
                <w:szCs w:val="21"/>
              </w:rPr>
              <w:t>45</w:t>
            </w:r>
            <w:r>
              <w:rPr>
                <w:rFonts w:hint="eastAsia" w:ascii="仿宋_GB2312" w:eastAsia="仿宋_GB2312"/>
                <w:sz w:val="21"/>
                <w:szCs w:val="21"/>
              </w:rPr>
              <w:t>,</w:t>
            </w:r>
            <w:r>
              <w:rPr>
                <w:rFonts w:ascii="仿宋_GB2312" w:eastAsia="仿宋_GB2312"/>
                <w:sz w:val="21"/>
                <w:szCs w:val="21"/>
              </w:rPr>
              <w:t>034</w:t>
            </w:r>
            <w:r>
              <w:rPr>
                <w:rFonts w:hint="eastAsia" w:ascii="仿宋_GB2312" w:eastAsia="仿宋_GB2312"/>
                <w:sz w:val="21"/>
                <w:szCs w:val="21"/>
              </w:rPr>
              <w:t>,</w:t>
            </w:r>
            <w:r>
              <w:rPr>
                <w:rFonts w:ascii="仿宋_GB2312" w:eastAsia="仿宋_GB2312"/>
                <w:sz w:val="21"/>
                <w:szCs w:val="21"/>
              </w:rPr>
              <w:t>605.00</w:t>
            </w:r>
          </w:p>
        </w:tc>
      </w:tr>
    </w:tbl>
    <w:p>
      <w:pPr>
        <w:pStyle w:val="28"/>
        <w:ind w:firstLine="560" w:firstLineChars="200"/>
        <w:rPr>
          <w:rFonts w:ascii="仿宋_GB2312" w:hAnsi="仿宋" w:eastAsia="仿宋_GB2312"/>
          <w:b/>
          <w:kern w:val="0"/>
          <w:sz w:val="28"/>
          <w:szCs w:val="28"/>
        </w:rPr>
      </w:pPr>
    </w:p>
    <w:p>
      <w:pPr>
        <w:pStyle w:val="28"/>
        <w:ind w:firstLine="560" w:firstLineChars="200"/>
        <w:rPr>
          <w:rFonts w:ascii="仿宋_GB2312" w:hAnsi="仿宋" w:eastAsia="仿宋_GB2312"/>
          <w:kern w:val="0"/>
          <w:sz w:val="28"/>
          <w:szCs w:val="28"/>
        </w:rPr>
      </w:pPr>
      <w:r>
        <w:rPr>
          <w:rFonts w:ascii="仿宋_GB2312" w:hAnsi="仿宋" w:eastAsia="仿宋_GB2312"/>
          <w:b/>
          <w:kern w:val="0"/>
          <w:sz w:val="28"/>
          <w:szCs w:val="28"/>
        </w:rPr>
        <w:t>3</w:t>
      </w:r>
      <w:r>
        <w:rPr>
          <w:rFonts w:hint="eastAsia" w:ascii="仿宋_GB2312" w:hAnsi="仿宋" w:eastAsia="仿宋_GB2312"/>
          <w:b/>
          <w:kern w:val="0"/>
          <w:sz w:val="28"/>
          <w:szCs w:val="28"/>
        </w:rPr>
        <w:t>、基本支出预算执行情况</w:t>
      </w:r>
    </w:p>
    <w:tbl>
      <w:tblPr>
        <w:tblStyle w:val="14"/>
        <w:tblW w:w="4820" w:type="pct"/>
        <w:tblInd w:w="331"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911"/>
        <w:gridCol w:w="2167"/>
        <w:gridCol w:w="2241"/>
        <w:gridCol w:w="2177"/>
        <w:gridCol w:w="180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94" w:hRule="exact"/>
        </w:trPr>
        <w:tc>
          <w:tcPr>
            <w:tcW w:w="928" w:type="pct"/>
            <w:tcBorders>
              <w:top w:val="single" w:color="auto" w:sz="12" w:space="0"/>
            </w:tcBorders>
            <w:noWrap w:val="0"/>
            <w:vAlign w:val="center"/>
          </w:tcPr>
          <w:p>
            <w:pPr>
              <w:ind w:firstLine="422"/>
              <w:jc w:val="center"/>
              <w:rPr>
                <w:rFonts w:ascii="仿宋_GB2312" w:hAnsi="宋体" w:eastAsia="仿宋_GB2312" w:cs="宋体"/>
                <w:b/>
                <w:bCs/>
                <w:color w:val="000000"/>
                <w:sz w:val="21"/>
                <w:szCs w:val="21"/>
              </w:rPr>
            </w:pPr>
            <w:r>
              <w:rPr>
                <w:rFonts w:hint="eastAsia" w:ascii="仿宋_GB2312" w:eastAsia="仿宋_GB2312"/>
                <w:b/>
                <w:bCs/>
                <w:color w:val="000000"/>
                <w:sz w:val="21"/>
                <w:szCs w:val="21"/>
              </w:rPr>
              <w:t>科</w:t>
            </w:r>
            <w:r>
              <w:rPr>
                <w:rFonts w:ascii="仿宋_GB2312" w:eastAsia="仿宋_GB2312"/>
                <w:b/>
                <w:bCs/>
                <w:color w:val="000000"/>
                <w:sz w:val="21"/>
                <w:szCs w:val="21"/>
              </w:rPr>
              <w:t xml:space="preserve">  </w:t>
            </w:r>
            <w:r>
              <w:rPr>
                <w:rFonts w:hint="eastAsia" w:ascii="仿宋_GB2312" w:eastAsia="仿宋_GB2312"/>
                <w:b/>
                <w:bCs/>
                <w:color w:val="000000"/>
                <w:sz w:val="21"/>
                <w:szCs w:val="21"/>
              </w:rPr>
              <w:t>目</w:t>
            </w:r>
          </w:p>
        </w:tc>
        <w:tc>
          <w:tcPr>
            <w:tcW w:w="1052" w:type="pct"/>
            <w:tcBorders>
              <w:top w:val="single" w:color="auto" w:sz="12" w:space="0"/>
            </w:tcBorders>
            <w:noWrap w:val="0"/>
            <w:vAlign w:val="center"/>
          </w:tcPr>
          <w:p>
            <w:pPr>
              <w:ind w:firstLine="0" w:firstLineChars="0"/>
              <w:jc w:val="center"/>
              <w:rPr>
                <w:rFonts w:ascii="仿宋_GB2312" w:eastAsia="仿宋_GB2312"/>
                <w:b/>
                <w:bCs/>
                <w:color w:val="000000"/>
                <w:sz w:val="21"/>
                <w:szCs w:val="21"/>
              </w:rPr>
            </w:pPr>
            <w:r>
              <w:rPr>
                <w:rFonts w:hint="eastAsia" w:ascii="仿宋_GB2312" w:eastAsia="仿宋_GB2312"/>
                <w:b/>
                <w:bCs/>
                <w:color w:val="000000"/>
                <w:sz w:val="21"/>
                <w:szCs w:val="21"/>
              </w:rPr>
              <w:t>预算支出（元）</w:t>
            </w:r>
          </w:p>
        </w:tc>
        <w:tc>
          <w:tcPr>
            <w:tcW w:w="1088" w:type="pct"/>
            <w:tcBorders>
              <w:top w:val="single" w:color="auto" w:sz="12" w:space="0"/>
            </w:tcBorders>
            <w:noWrap w:val="0"/>
            <w:vAlign w:val="center"/>
          </w:tcPr>
          <w:p>
            <w:pPr>
              <w:ind w:firstLine="0" w:firstLineChars="0"/>
              <w:jc w:val="center"/>
              <w:rPr>
                <w:rFonts w:ascii="仿宋_GB2312" w:hAnsi="宋体" w:eastAsia="仿宋_GB2312" w:cs="宋体"/>
                <w:b/>
                <w:bCs/>
                <w:color w:val="000000"/>
                <w:sz w:val="21"/>
                <w:szCs w:val="21"/>
              </w:rPr>
            </w:pPr>
            <w:r>
              <w:rPr>
                <w:rFonts w:hint="eastAsia" w:ascii="仿宋_GB2312" w:eastAsia="仿宋_GB2312"/>
                <w:b/>
                <w:bCs/>
                <w:color w:val="000000"/>
                <w:sz w:val="21"/>
                <w:szCs w:val="21"/>
              </w:rPr>
              <w:t>实际支出（元）</w:t>
            </w:r>
          </w:p>
        </w:tc>
        <w:tc>
          <w:tcPr>
            <w:tcW w:w="1057" w:type="pct"/>
            <w:tcBorders>
              <w:top w:val="single" w:color="auto" w:sz="12" w:space="0"/>
              <w:bottom w:val="single" w:color="auto" w:sz="4" w:space="0"/>
            </w:tcBorders>
            <w:noWrap w:val="0"/>
            <w:vAlign w:val="center"/>
          </w:tcPr>
          <w:p>
            <w:pPr>
              <w:ind w:firstLine="105" w:firstLineChars="50"/>
              <w:jc w:val="center"/>
              <w:rPr>
                <w:rFonts w:ascii="仿宋_GB2312" w:hAnsi="宋体" w:eastAsia="仿宋_GB2312" w:cs="宋体"/>
                <w:b/>
                <w:bCs/>
                <w:color w:val="000000"/>
                <w:sz w:val="21"/>
                <w:szCs w:val="21"/>
              </w:rPr>
            </w:pPr>
            <w:r>
              <w:rPr>
                <w:rFonts w:hint="eastAsia" w:ascii="仿宋_GB2312" w:eastAsia="仿宋_GB2312"/>
                <w:b/>
                <w:bCs/>
                <w:color w:val="000000"/>
                <w:sz w:val="21"/>
                <w:szCs w:val="21"/>
              </w:rPr>
              <w:t>超</w:t>
            </w:r>
            <w:r>
              <w:rPr>
                <w:rFonts w:ascii="仿宋_GB2312" w:eastAsia="仿宋_GB2312"/>
                <w:b/>
                <w:bCs/>
                <w:color w:val="000000"/>
                <w:sz w:val="21"/>
                <w:szCs w:val="21"/>
              </w:rPr>
              <w:t xml:space="preserve"> </w:t>
            </w:r>
            <w:r>
              <w:rPr>
                <w:rFonts w:hint="eastAsia" w:ascii="仿宋_GB2312" w:eastAsia="仿宋_GB2312"/>
                <w:b/>
                <w:bCs/>
                <w:color w:val="000000"/>
                <w:sz w:val="21"/>
                <w:szCs w:val="21"/>
              </w:rPr>
              <w:t>支（元）</w:t>
            </w:r>
          </w:p>
        </w:tc>
        <w:tc>
          <w:tcPr>
            <w:tcW w:w="874" w:type="pct"/>
            <w:tcBorders>
              <w:top w:val="single" w:color="auto" w:sz="12" w:space="0"/>
              <w:bottom w:val="single" w:color="auto" w:sz="4" w:space="0"/>
            </w:tcBorders>
            <w:noWrap w:val="0"/>
            <w:vAlign w:val="center"/>
          </w:tcPr>
          <w:p>
            <w:pPr>
              <w:spacing w:line="380" w:lineRule="exact"/>
              <w:ind w:firstLine="0" w:firstLineChars="0"/>
              <w:jc w:val="center"/>
              <w:rPr>
                <w:rFonts w:hint="eastAsia" w:ascii="仿宋_GB2312" w:eastAsia="仿宋_GB2312"/>
                <w:b/>
                <w:bCs/>
                <w:color w:val="000000"/>
                <w:sz w:val="21"/>
                <w:szCs w:val="21"/>
              </w:rPr>
            </w:pPr>
            <w:r>
              <w:rPr>
                <w:rFonts w:hint="eastAsia" w:ascii="仿宋_GB2312" w:eastAsia="仿宋_GB2312"/>
                <w:b/>
                <w:bCs/>
                <w:color w:val="000000"/>
                <w:sz w:val="21"/>
                <w:szCs w:val="21"/>
              </w:rPr>
              <w:t>预算执行</w:t>
            </w:r>
          </w:p>
          <w:p>
            <w:pPr>
              <w:spacing w:line="380" w:lineRule="exact"/>
              <w:ind w:firstLine="0" w:firstLineChars="0"/>
              <w:jc w:val="center"/>
              <w:rPr>
                <w:rFonts w:ascii="仿宋_GB2312" w:hAnsi="宋体" w:eastAsia="仿宋_GB2312" w:cs="宋体"/>
                <w:b/>
                <w:bCs/>
                <w:color w:val="000000"/>
                <w:sz w:val="21"/>
                <w:szCs w:val="21"/>
              </w:rPr>
            </w:pPr>
            <w:r>
              <w:rPr>
                <w:rFonts w:hint="eastAsia" w:ascii="仿宋_GB2312" w:eastAsia="仿宋_GB2312"/>
                <w:b/>
                <w:bCs/>
                <w:color w:val="000000"/>
                <w:sz w:val="21"/>
                <w:szCs w:val="21"/>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28" w:type="pct"/>
            <w:noWrap w:val="0"/>
            <w:vAlign w:val="bottom"/>
          </w:tcPr>
          <w:p>
            <w:pPr>
              <w:widowControl/>
              <w:ind w:firstLine="283" w:firstLineChars="135"/>
              <w:jc w:val="left"/>
              <w:textAlignment w:val="bottom"/>
              <w:rPr>
                <w:rFonts w:ascii="仿宋_GB2312" w:hAnsi="宋体" w:eastAsia="仿宋_GB2312" w:cs="宋体"/>
                <w:color w:val="000000"/>
                <w:sz w:val="21"/>
                <w:szCs w:val="21"/>
              </w:rPr>
            </w:pPr>
            <w:r>
              <w:rPr>
                <w:rFonts w:ascii="仿宋_GB2312" w:hAnsi="Arial" w:eastAsia="仿宋_GB2312" w:cs="仿宋_GB2312"/>
                <w:color w:val="000000"/>
                <w:kern w:val="0"/>
                <w:sz w:val="21"/>
                <w:szCs w:val="21"/>
                <w:lang w:bidi="ar"/>
              </w:rPr>
              <w:t>工资福利支出</w:t>
            </w:r>
          </w:p>
        </w:tc>
        <w:tc>
          <w:tcPr>
            <w:tcW w:w="1052" w:type="pct"/>
            <w:noWrap w:val="0"/>
            <w:vAlign w:val="center"/>
          </w:tcPr>
          <w:p>
            <w:pPr>
              <w:widowControl/>
              <w:ind w:leftChars="-61" w:hanging="182" w:hangingChars="87"/>
              <w:jc w:val="right"/>
              <w:textAlignment w:val="bottom"/>
              <w:rPr>
                <w:rFonts w:hint="eastAsia" w:ascii="仿宋_GB2312" w:hAnsi="Arial" w:eastAsia="仿宋_GB2312" w:cs="仿宋_GB2312"/>
                <w:color w:val="000000"/>
                <w:kern w:val="0"/>
                <w:sz w:val="21"/>
                <w:szCs w:val="21"/>
                <w:highlight w:val="yellow"/>
                <w:lang w:bidi="ar"/>
              </w:rPr>
            </w:pPr>
            <w:r>
              <w:rPr>
                <w:rFonts w:hint="eastAsia" w:ascii="仿宋_GB2312" w:eastAsia="仿宋_GB2312"/>
                <w:sz w:val="21"/>
                <w:szCs w:val="21"/>
              </w:rPr>
              <w:t xml:space="preserve">  </w:t>
            </w: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740</w:t>
            </w:r>
            <w:r>
              <w:rPr>
                <w:rFonts w:hint="eastAsia" w:ascii="仿宋_GB2312" w:eastAsia="仿宋_GB2312"/>
                <w:sz w:val="21"/>
                <w:szCs w:val="21"/>
              </w:rPr>
              <w:t>,</w:t>
            </w:r>
            <w:r>
              <w:rPr>
                <w:rFonts w:ascii="仿宋_GB2312" w:eastAsia="仿宋_GB2312"/>
                <w:sz w:val="21"/>
                <w:szCs w:val="21"/>
              </w:rPr>
              <w:t>233.00</w:t>
            </w:r>
          </w:p>
        </w:tc>
        <w:tc>
          <w:tcPr>
            <w:tcW w:w="1088" w:type="pct"/>
            <w:noWrap w:val="0"/>
            <w:vAlign w:val="bottom"/>
          </w:tcPr>
          <w:p>
            <w:pPr>
              <w:widowControl/>
              <w:ind w:leftChars="-61" w:hanging="182" w:hangingChars="87"/>
              <w:jc w:val="right"/>
              <w:textAlignment w:val="bottom"/>
              <w:rPr>
                <w:rFonts w:hint="eastAsia" w:ascii="仿宋_GB2312" w:eastAsia="仿宋_GB2312"/>
                <w:sz w:val="21"/>
                <w:szCs w:val="21"/>
              </w:rPr>
            </w:pPr>
            <w:r>
              <w:rPr>
                <w:rFonts w:ascii="仿宋_GB2312" w:eastAsia="仿宋_GB2312"/>
                <w:sz w:val="21"/>
                <w:szCs w:val="21"/>
              </w:rPr>
              <w:t>20</w:t>
            </w:r>
            <w:r>
              <w:rPr>
                <w:rFonts w:hint="eastAsia" w:ascii="仿宋_GB2312" w:eastAsia="仿宋_GB2312"/>
                <w:sz w:val="21"/>
                <w:szCs w:val="21"/>
              </w:rPr>
              <w:t>,</w:t>
            </w:r>
            <w:r>
              <w:rPr>
                <w:rFonts w:ascii="仿宋_GB2312" w:eastAsia="仿宋_GB2312"/>
                <w:sz w:val="21"/>
                <w:szCs w:val="21"/>
              </w:rPr>
              <w:t>645</w:t>
            </w:r>
            <w:r>
              <w:rPr>
                <w:rFonts w:hint="eastAsia" w:ascii="仿宋_GB2312" w:eastAsia="仿宋_GB2312"/>
                <w:sz w:val="21"/>
                <w:szCs w:val="21"/>
              </w:rPr>
              <w:t>,</w:t>
            </w:r>
            <w:r>
              <w:rPr>
                <w:rFonts w:ascii="仿宋_GB2312" w:eastAsia="仿宋_GB2312"/>
                <w:sz w:val="21"/>
                <w:szCs w:val="21"/>
              </w:rPr>
              <w:t>730.47</w:t>
            </w:r>
          </w:p>
        </w:tc>
        <w:tc>
          <w:tcPr>
            <w:tcW w:w="1057" w:type="pct"/>
            <w:tcBorders>
              <w:top w:val="single" w:color="auto" w:sz="4" w:space="0"/>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ascii="仿宋_GB2312" w:eastAsia="仿宋_GB2312"/>
                <w:sz w:val="21"/>
                <w:szCs w:val="21"/>
              </w:rPr>
            </w:pPr>
            <w:r>
              <w:rPr>
                <w:rFonts w:ascii="仿宋_GB2312" w:eastAsia="仿宋_GB2312"/>
                <w:sz w:val="21"/>
                <w:szCs w:val="21"/>
              </w:rPr>
              <w:t>-94</w:t>
            </w:r>
            <w:r>
              <w:rPr>
                <w:rFonts w:hint="eastAsia" w:ascii="仿宋_GB2312" w:eastAsia="仿宋_GB2312"/>
                <w:sz w:val="21"/>
                <w:szCs w:val="21"/>
              </w:rPr>
              <w:t>,</w:t>
            </w:r>
            <w:r>
              <w:rPr>
                <w:rFonts w:ascii="仿宋_GB2312" w:eastAsia="仿宋_GB2312"/>
                <w:sz w:val="21"/>
                <w:szCs w:val="21"/>
              </w:rPr>
              <w:t>502.53</w:t>
            </w:r>
          </w:p>
        </w:tc>
        <w:tc>
          <w:tcPr>
            <w:tcW w:w="874" w:type="pct"/>
            <w:tcBorders>
              <w:top w:val="single" w:color="auto" w:sz="4" w:space="0"/>
              <w:left w:val="single" w:color="auto" w:sz="4" w:space="0"/>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ascii="仿宋_GB2312" w:eastAsia="仿宋_GB2312"/>
                <w:sz w:val="21"/>
                <w:szCs w:val="21"/>
              </w:rPr>
              <w:t>99.54</w:t>
            </w:r>
            <w:r>
              <w:rPr>
                <w:rFonts w:hint="eastAsia" w:ascii="仿宋_GB2312" w:eastAsia="仿宋_GB2312"/>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28" w:type="pct"/>
            <w:noWrap w:val="0"/>
            <w:vAlign w:val="bottom"/>
          </w:tcPr>
          <w:p>
            <w:pPr>
              <w:widowControl/>
              <w:ind w:firstLine="283" w:firstLineChars="135"/>
              <w:jc w:val="left"/>
              <w:textAlignment w:val="bottom"/>
              <w:rPr>
                <w:rFonts w:ascii="仿宋_GB2312" w:hAnsi="宋体" w:eastAsia="仿宋_GB2312" w:cs="宋体"/>
                <w:color w:val="000000"/>
                <w:sz w:val="21"/>
                <w:szCs w:val="21"/>
              </w:rPr>
            </w:pPr>
            <w:r>
              <w:rPr>
                <w:rFonts w:ascii="仿宋_GB2312" w:hAnsi="Arial" w:eastAsia="仿宋_GB2312" w:cs="仿宋_GB2312"/>
                <w:color w:val="000000"/>
                <w:kern w:val="0"/>
                <w:sz w:val="21"/>
                <w:szCs w:val="21"/>
                <w:lang w:bidi="ar"/>
              </w:rPr>
              <w:t>商品和服务支出</w:t>
            </w:r>
          </w:p>
        </w:tc>
        <w:tc>
          <w:tcPr>
            <w:tcW w:w="1052" w:type="pct"/>
            <w:noWrap w:val="0"/>
            <w:vAlign w:val="center"/>
          </w:tcPr>
          <w:p>
            <w:pPr>
              <w:widowControl/>
              <w:ind w:firstLine="0" w:firstLineChars="0"/>
              <w:jc w:val="right"/>
              <w:textAlignment w:val="bottom"/>
              <w:rPr>
                <w:rFonts w:hint="eastAsia" w:ascii="仿宋_GB2312" w:hAnsi="Arial" w:eastAsia="仿宋_GB2312" w:cs="仿宋_GB2312"/>
                <w:color w:val="000000"/>
                <w:kern w:val="0"/>
                <w:sz w:val="21"/>
                <w:szCs w:val="21"/>
                <w:highlight w:val="yellow"/>
                <w:lang w:bidi="ar"/>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585</w:t>
            </w:r>
            <w:r>
              <w:rPr>
                <w:rFonts w:hint="eastAsia" w:ascii="仿宋_GB2312" w:eastAsia="仿宋_GB2312"/>
                <w:sz w:val="21"/>
                <w:szCs w:val="21"/>
              </w:rPr>
              <w:t>,</w:t>
            </w:r>
            <w:r>
              <w:rPr>
                <w:rFonts w:ascii="仿宋_GB2312" w:eastAsia="仿宋_GB2312"/>
                <w:sz w:val="21"/>
                <w:szCs w:val="21"/>
              </w:rPr>
              <w:t>998.00</w:t>
            </w:r>
          </w:p>
        </w:tc>
        <w:tc>
          <w:tcPr>
            <w:tcW w:w="1088" w:type="pct"/>
            <w:noWrap w:val="0"/>
            <w:vAlign w:val="bottom"/>
          </w:tcPr>
          <w:p>
            <w:pPr>
              <w:widowControl/>
              <w:ind w:firstLine="0" w:firstLineChars="0"/>
              <w:jc w:val="right"/>
              <w:textAlignment w:val="bottom"/>
              <w:rPr>
                <w:rFonts w:hint="eastAsia" w:ascii="仿宋_GB2312" w:eastAsia="仿宋_GB2312"/>
                <w:sz w:val="21"/>
                <w:szCs w:val="21"/>
              </w:rPr>
            </w:pPr>
            <w:r>
              <w:rPr>
                <w:rFonts w:ascii="仿宋_GB2312" w:eastAsia="仿宋_GB2312"/>
                <w:sz w:val="21"/>
                <w:szCs w:val="21"/>
              </w:rPr>
              <w:t>6</w:t>
            </w:r>
            <w:r>
              <w:rPr>
                <w:rFonts w:hint="eastAsia" w:ascii="仿宋_GB2312" w:eastAsia="仿宋_GB2312"/>
                <w:sz w:val="21"/>
                <w:szCs w:val="21"/>
              </w:rPr>
              <w:t>,</w:t>
            </w:r>
            <w:r>
              <w:rPr>
                <w:rFonts w:ascii="仿宋_GB2312" w:eastAsia="仿宋_GB2312"/>
                <w:sz w:val="21"/>
                <w:szCs w:val="21"/>
              </w:rPr>
              <w:t>198</w:t>
            </w:r>
            <w:r>
              <w:rPr>
                <w:rFonts w:hint="eastAsia" w:ascii="仿宋_GB2312" w:eastAsia="仿宋_GB2312"/>
                <w:sz w:val="21"/>
                <w:szCs w:val="21"/>
              </w:rPr>
              <w:t>,</w:t>
            </w:r>
            <w:r>
              <w:rPr>
                <w:rFonts w:ascii="仿宋_GB2312" w:eastAsia="仿宋_GB2312"/>
                <w:sz w:val="21"/>
                <w:szCs w:val="21"/>
              </w:rPr>
              <w:t>727.40</w:t>
            </w:r>
            <w:r>
              <w:rPr>
                <w:rFonts w:hint="eastAsia" w:ascii="仿宋_GB2312" w:eastAsia="仿宋_GB2312"/>
                <w:sz w:val="21"/>
                <w:szCs w:val="21"/>
              </w:rPr>
              <w:t xml:space="preserve"> </w:t>
            </w:r>
          </w:p>
        </w:tc>
        <w:tc>
          <w:tcPr>
            <w:tcW w:w="1057" w:type="pct"/>
            <w:tcBorders>
              <w:top w:val="single" w:color="auto" w:sz="4" w:space="0"/>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ascii="仿宋_GB2312" w:eastAsia="仿宋_GB2312"/>
                <w:sz w:val="21"/>
                <w:szCs w:val="21"/>
              </w:rPr>
            </w:pPr>
            <w:r>
              <w:rPr>
                <w:rFonts w:hint="eastAsia" w:ascii="仿宋_GB2312" w:eastAsia="仿宋_GB2312"/>
                <w:sz w:val="21"/>
                <w:szCs w:val="21"/>
              </w:rPr>
              <w:t>-387,270.60</w:t>
            </w:r>
          </w:p>
          <w:p>
            <w:pPr>
              <w:ind w:leftChars="-61" w:hanging="182" w:hangingChars="87"/>
              <w:jc w:val="center"/>
              <w:textAlignment w:val="bottom"/>
              <w:rPr>
                <w:rFonts w:hint="eastAsia" w:ascii="仿宋_GB2312" w:eastAsia="仿宋_GB2312"/>
                <w:sz w:val="21"/>
                <w:szCs w:val="21"/>
              </w:rPr>
            </w:pPr>
          </w:p>
        </w:tc>
        <w:tc>
          <w:tcPr>
            <w:tcW w:w="874" w:type="pct"/>
            <w:tcBorders>
              <w:top w:val="single" w:color="auto" w:sz="4" w:space="0"/>
              <w:left w:val="single" w:color="auto" w:sz="4" w:space="0"/>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ascii="仿宋_GB2312" w:eastAsia="仿宋_GB2312"/>
                <w:sz w:val="21"/>
                <w:szCs w:val="21"/>
              </w:rPr>
              <w:t>94.12</w:t>
            </w:r>
            <w:r>
              <w:rPr>
                <w:rFonts w:hint="eastAsia" w:ascii="仿宋_GB2312" w:eastAsia="仿宋_GB2312"/>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11" w:hRule="exact"/>
        </w:trPr>
        <w:tc>
          <w:tcPr>
            <w:tcW w:w="928" w:type="pct"/>
            <w:noWrap w:val="0"/>
            <w:vAlign w:val="bottom"/>
          </w:tcPr>
          <w:p>
            <w:pPr>
              <w:widowControl/>
              <w:ind w:firstLine="283" w:firstLineChars="135"/>
              <w:jc w:val="right"/>
              <w:textAlignment w:val="bottom"/>
              <w:rPr>
                <w:rFonts w:ascii="仿宋_GB2312" w:hAnsi="Arial" w:eastAsia="仿宋_GB2312" w:cs="仿宋_GB2312"/>
                <w:color w:val="000000"/>
                <w:kern w:val="0"/>
                <w:sz w:val="21"/>
                <w:szCs w:val="21"/>
                <w:lang w:bidi="ar"/>
              </w:rPr>
            </w:pPr>
            <w:r>
              <w:rPr>
                <w:rFonts w:ascii="仿宋_GB2312" w:hAnsi="Arial" w:eastAsia="仿宋_GB2312" w:cs="仿宋_GB2312"/>
                <w:color w:val="000000"/>
                <w:kern w:val="0"/>
                <w:sz w:val="21"/>
                <w:szCs w:val="21"/>
                <w:lang w:bidi="ar"/>
              </w:rPr>
              <w:t>对个人和家庭补</w:t>
            </w:r>
            <w:r>
              <w:rPr>
                <w:rFonts w:hint="eastAsia" w:ascii="仿宋_GB2312" w:hAnsi="Arial" w:eastAsia="仿宋_GB2312" w:cs="仿宋_GB2312"/>
                <w:color w:val="000000"/>
                <w:kern w:val="0"/>
                <w:sz w:val="21"/>
                <w:szCs w:val="21"/>
                <w:lang w:bidi="ar"/>
              </w:rPr>
              <w:t>助</w:t>
            </w:r>
          </w:p>
        </w:tc>
        <w:tc>
          <w:tcPr>
            <w:tcW w:w="1052" w:type="pct"/>
            <w:noWrap w:val="0"/>
            <w:vAlign w:val="center"/>
          </w:tcPr>
          <w:p>
            <w:pPr>
              <w:widowControl/>
              <w:ind w:firstLine="0" w:firstLineChars="0"/>
              <w:jc w:val="right"/>
              <w:textAlignment w:val="bottom"/>
              <w:rPr>
                <w:rFonts w:hint="eastAsia" w:ascii="仿宋_GB2312" w:hAnsi="Arial" w:eastAsia="仿宋_GB2312" w:cs="仿宋_GB2312"/>
                <w:color w:val="000000"/>
                <w:kern w:val="0"/>
                <w:sz w:val="21"/>
                <w:szCs w:val="21"/>
                <w:highlight w:val="yellow"/>
                <w:lang w:bidi="ar"/>
              </w:rPr>
            </w:pPr>
            <w:r>
              <w:rPr>
                <w:rFonts w:ascii="仿宋_GB2312" w:eastAsia="仿宋_GB2312"/>
                <w:sz w:val="21"/>
                <w:szCs w:val="21"/>
              </w:rPr>
              <w:t>2</w:t>
            </w:r>
            <w:r>
              <w:rPr>
                <w:rFonts w:hint="eastAsia" w:ascii="仿宋_GB2312" w:eastAsia="仿宋_GB2312"/>
                <w:sz w:val="21"/>
                <w:szCs w:val="21"/>
              </w:rPr>
              <w:t>,</w:t>
            </w:r>
            <w:r>
              <w:rPr>
                <w:rFonts w:ascii="仿宋_GB2312" w:eastAsia="仿宋_GB2312"/>
                <w:sz w:val="21"/>
                <w:szCs w:val="21"/>
              </w:rPr>
              <w:t>242</w:t>
            </w:r>
            <w:r>
              <w:rPr>
                <w:rFonts w:hint="eastAsia" w:ascii="仿宋_GB2312" w:eastAsia="仿宋_GB2312"/>
                <w:sz w:val="21"/>
                <w:szCs w:val="21"/>
              </w:rPr>
              <w:t>,</w:t>
            </w:r>
            <w:r>
              <w:rPr>
                <w:rFonts w:ascii="仿宋_GB2312" w:eastAsia="仿宋_GB2312"/>
                <w:sz w:val="21"/>
                <w:szCs w:val="21"/>
              </w:rPr>
              <w:t>966.00</w:t>
            </w:r>
          </w:p>
        </w:tc>
        <w:tc>
          <w:tcPr>
            <w:tcW w:w="1088" w:type="pct"/>
            <w:noWrap w:val="0"/>
            <w:vAlign w:val="bottom"/>
          </w:tcPr>
          <w:p>
            <w:pPr>
              <w:widowControl/>
              <w:ind w:firstLine="0" w:firstLineChars="0"/>
              <w:jc w:val="right"/>
              <w:textAlignment w:val="bottom"/>
              <w:rPr>
                <w:rFonts w:hint="eastAsia" w:ascii="仿宋_GB2312" w:eastAsia="仿宋_GB2312"/>
                <w:sz w:val="21"/>
                <w:szCs w:val="21"/>
              </w:rPr>
            </w:pPr>
            <w:r>
              <w:rPr>
                <w:rFonts w:ascii="仿宋_GB2312" w:eastAsia="仿宋_GB2312"/>
                <w:sz w:val="21"/>
                <w:szCs w:val="21"/>
              </w:rPr>
              <w:t>13</w:t>
            </w:r>
            <w:r>
              <w:rPr>
                <w:rFonts w:hint="eastAsia" w:ascii="仿宋_GB2312" w:eastAsia="仿宋_GB2312"/>
                <w:sz w:val="21"/>
                <w:szCs w:val="21"/>
              </w:rPr>
              <w:t>,</w:t>
            </w:r>
            <w:r>
              <w:rPr>
                <w:rFonts w:ascii="仿宋_GB2312" w:eastAsia="仿宋_GB2312"/>
                <w:sz w:val="21"/>
                <w:szCs w:val="21"/>
              </w:rPr>
              <w:t>107</w:t>
            </w:r>
            <w:r>
              <w:rPr>
                <w:rFonts w:hint="eastAsia" w:ascii="仿宋_GB2312" w:eastAsia="仿宋_GB2312"/>
                <w:sz w:val="21"/>
                <w:szCs w:val="21"/>
              </w:rPr>
              <w:t>,</w:t>
            </w:r>
            <w:r>
              <w:rPr>
                <w:rFonts w:ascii="仿宋_GB2312" w:eastAsia="仿宋_GB2312"/>
                <w:sz w:val="21"/>
                <w:szCs w:val="21"/>
              </w:rPr>
              <w:t>324.37</w:t>
            </w:r>
          </w:p>
        </w:tc>
        <w:tc>
          <w:tcPr>
            <w:tcW w:w="1057" w:type="pct"/>
            <w:tcBorders>
              <w:top w:val="single" w:color="auto" w:sz="4" w:space="0"/>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ascii="仿宋_GB2312" w:eastAsia="仿宋_GB2312"/>
                <w:sz w:val="21"/>
                <w:szCs w:val="21"/>
              </w:rPr>
            </w:pPr>
            <w:r>
              <w:rPr>
                <w:rFonts w:hint="eastAsia" w:ascii="仿宋_GB2312" w:eastAsia="仿宋_GB2312"/>
                <w:sz w:val="21"/>
                <w:szCs w:val="21"/>
              </w:rPr>
              <w:t>10,864,358.37</w:t>
            </w:r>
          </w:p>
          <w:p>
            <w:pPr>
              <w:ind w:leftChars="-61" w:hanging="182" w:hangingChars="87"/>
              <w:jc w:val="center"/>
              <w:textAlignment w:val="bottom"/>
              <w:rPr>
                <w:rFonts w:hint="eastAsia" w:ascii="仿宋_GB2312" w:eastAsia="仿宋_GB2312"/>
                <w:sz w:val="21"/>
                <w:szCs w:val="21"/>
              </w:rPr>
            </w:pPr>
          </w:p>
        </w:tc>
        <w:tc>
          <w:tcPr>
            <w:tcW w:w="874" w:type="pct"/>
            <w:tcBorders>
              <w:top w:val="single" w:color="auto" w:sz="4" w:space="0"/>
              <w:left w:val="nil"/>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ascii="仿宋_GB2312" w:eastAsia="仿宋_GB2312"/>
                <w:sz w:val="21"/>
                <w:szCs w:val="21"/>
              </w:rPr>
              <w:t>584.37</w:t>
            </w:r>
            <w:r>
              <w:rPr>
                <w:rFonts w:hint="eastAsia" w:ascii="仿宋_GB2312" w:eastAsia="仿宋_GB2312"/>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28" w:type="pct"/>
            <w:noWrap w:val="0"/>
            <w:vAlign w:val="bottom"/>
          </w:tcPr>
          <w:p>
            <w:pPr>
              <w:widowControl/>
              <w:ind w:firstLine="283" w:firstLineChars="135"/>
              <w:jc w:val="left"/>
              <w:textAlignment w:val="bottom"/>
              <w:rPr>
                <w:rFonts w:ascii="仿宋_GB2312" w:hAnsi="宋体" w:eastAsia="仿宋_GB2312" w:cs="宋体"/>
                <w:color w:val="000000"/>
                <w:sz w:val="21"/>
                <w:szCs w:val="21"/>
              </w:rPr>
            </w:pPr>
            <w:r>
              <w:rPr>
                <w:rFonts w:ascii="仿宋_GB2312" w:hAnsi="Arial" w:eastAsia="仿宋_GB2312" w:cs="仿宋_GB2312"/>
                <w:color w:val="000000"/>
                <w:kern w:val="0"/>
                <w:sz w:val="21"/>
                <w:szCs w:val="21"/>
                <w:lang w:bidi="ar"/>
              </w:rPr>
              <w:t>其他资本性支出</w:t>
            </w:r>
          </w:p>
        </w:tc>
        <w:tc>
          <w:tcPr>
            <w:tcW w:w="1052" w:type="pct"/>
            <w:noWrap w:val="0"/>
            <w:vAlign w:val="center"/>
          </w:tcPr>
          <w:p>
            <w:pPr>
              <w:spacing w:line="240" w:lineRule="exact"/>
              <w:ind w:firstLine="420"/>
              <w:jc w:val="right"/>
              <w:rPr>
                <w:rFonts w:hint="eastAsia" w:ascii="仿宋_GB2312" w:hAnsi="宋体" w:eastAsia="仿宋_GB2312" w:cs="宋体"/>
                <w:sz w:val="21"/>
                <w:szCs w:val="21"/>
                <w:highlight w:val="yellow"/>
              </w:rPr>
            </w:pPr>
            <w:r>
              <w:rPr>
                <w:rFonts w:ascii="仿宋_GB2312" w:eastAsia="仿宋_GB2312"/>
                <w:sz w:val="21"/>
                <w:szCs w:val="21"/>
              </w:rPr>
              <w:t>83</w:t>
            </w:r>
            <w:r>
              <w:rPr>
                <w:rFonts w:hint="eastAsia" w:ascii="仿宋_GB2312" w:eastAsia="仿宋_GB2312"/>
                <w:sz w:val="21"/>
                <w:szCs w:val="21"/>
              </w:rPr>
              <w:t>,</w:t>
            </w:r>
            <w:r>
              <w:rPr>
                <w:rFonts w:ascii="仿宋_GB2312" w:eastAsia="仿宋_GB2312"/>
                <w:sz w:val="21"/>
                <w:szCs w:val="21"/>
              </w:rPr>
              <w:t>990.00</w:t>
            </w:r>
          </w:p>
        </w:tc>
        <w:tc>
          <w:tcPr>
            <w:tcW w:w="1088" w:type="pct"/>
            <w:noWrap w:val="0"/>
            <w:vAlign w:val="bottom"/>
          </w:tcPr>
          <w:p>
            <w:pPr>
              <w:widowControl/>
              <w:ind w:firstLine="0" w:firstLineChars="0"/>
              <w:jc w:val="right"/>
              <w:textAlignment w:val="bottom"/>
              <w:rPr>
                <w:rFonts w:hint="eastAsia" w:ascii="仿宋_GB2312" w:eastAsia="仿宋_GB2312"/>
                <w:sz w:val="21"/>
                <w:szCs w:val="21"/>
              </w:rPr>
            </w:pPr>
            <w:r>
              <w:rPr>
                <w:rFonts w:ascii="仿宋_GB2312" w:eastAsia="仿宋_GB2312"/>
                <w:sz w:val="21"/>
                <w:szCs w:val="21"/>
              </w:rPr>
              <w:t>14</w:t>
            </w:r>
            <w:r>
              <w:rPr>
                <w:rFonts w:hint="eastAsia" w:ascii="仿宋_GB2312" w:eastAsia="仿宋_GB2312"/>
                <w:sz w:val="21"/>
                <w:szCs w:val="21"/>
              </w:rPr>
              <w:t>,</w:t>
            </w:r>
            <w:r>
              <w:rPr>
                <w:rFonts w:ascii="仿宋_GB2312" w:eastAsia="仿宋_GB2312"/>
                <w:sz w:val="21"/>
                <w:szCs w:val="21"/>
              </w:rPr>
              <w:t>939.00</w:t>
            </w:r>
            <w:r>
              <w:rPr>
                <w:rFonts w:hint="eastAsia" w:ascii="仿宋_GB2312" w:eastAsia="仿宋_GB2312"/>
                <w:sz w:val="21"/>
                <w:szCs w:val="21"/>
              </w:rPr>
              <w:t xml:space="preserve"> </w:t>
            </w:r>
          </w:p>
        </w:tc>
        <w:tc>
          <w:tcPr>
            <w:tcW w:w="1057" w:type="pct"/>
            <w:tcBorders>
              <w:top w:val="nil"/>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ascii="仿宋_GB2312" w:eastAsia="仿宋_GB2312"/>
                <w:sz w:val="21"/>
                <w:szCs w:val="21"/>
              </w:rPr>
            </w:pPr>
            <w:r>
              <w:rPr>
                <w:rFonts w:hint="eastAsia" w:ascii="仿宋_GB2312" w:eastAsia="仿宋_GB2312"/>
                <w:sz w:val="21"/>
                <w:szCs w:val="21"/>
              </w:rPr>
              <w:t>-69,051.00</w:t>
            </w:r>
          </w:p>
          <w:p>
            <w:pPr>
              <w:ind w:leftChars="-61" w:hanging="182" w:hangingChars="87"/>
              <w:jc w:val="center"/>
              <w:textAlignment w:val="bottom"/>
              <w:rPr>
                <w:rFonts w:hint="eastAsia" w:ascii="仿宋_GB2312" w:eastAsia="仿宋_GB2312"/>
                <w:sz w:val="21"/>
                <w:szCs w:val="21"/>
              </w:rPr>
            </w:pPr>
          </w:p>
        </w:tc>
        <w:tc>
          <w:tcPr>
            <w:tcW w:w="874" w:type="pct"/>
            <w:tcBorders>
              <w:top w:val="nil"/>
              <w:left w:val="nil"/>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ascii="仿宋_GB2312" w:eastAsia="仿宋_GB2312"/>
                <w:sz w:val="21"/>
                <w:szCs w:val="21"/>
              </w:rPr>
              <w:t>17.79</w:t>
            </w:r>
            <w:r>
              <w:rPr>
                <w:rFonts w:hint="eastAsia" w:ascii="仿宋_GB2312" w:eastAsia="仿宋_GB2312"/>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928" w:type="pct"/>
            <w:tcBorders>
              <w:bottom w:val="single" w:color="auto" w:sz="12" w:space="0"/>
            </w:tcBorders>
            <w:noWrap w:val="0"/>
            <w:vAlign w:val="bottom"/>
          </w:tcPr>
          <w:p>
            <w:pPr>
              <w:widowControl/>
              <w:ind w:firstLine="0" w:firstLineChars="0"/>
              <w:jc w:val="center"/>
              <w:textAlignment w:val="bottom"/>
              <w:rPr>
                <w:rFonts w:ascii="仿宋_GB2312" w:hAnsi="宋体" w:eastAsia="仿宋_GB2312" w:cs="宋体"/>
                <w:color w:val="000000"/>
                <w:sz w:val="21"/>
                <w:szCs w:val="21"/>
              </w:rPr>
            </w:pPr>
            <w:r>
              <w:rPr>
                <w:rFonts w:ascii="仿宋_GB2312" w:hAnsi="Arial" w:eastAsia="仿宋_GB2312" w:cs="仿宋_GB2312"/>
                <w:color w:val="000000"/>
                <w:kern w:val="0"/>
                <w:sz w:val="21"/>
                <w:szCs w:val="21"/>
                <w:lang w:bidi="ar"/>
              </w:rPr>
              <w:t>合</w:t>
            </w:r>
            <w:r>
              <w:rPr>
                <w:rStyle w:val="26"/>
                <w:rFonts w:hAnsi="Arial"/>
                <w:lang w:bidi="ar"/>
              </w:rPr>
              <w:t xml:space="preserve">  计</w:t>
            </w:r>
          </w:p>
        </w:tc>
        <w:tc>
          <w:tcPr>
            <w:tcW w:w="1052" w:type="pct"/>
            <w:tcBorders>
              <w:bottom w:val="single" w:color="auto" w:sz="12" w:space="0"/>
            </w:tcBorders>
            <w:noWrap w:val="0"/>
            <w:vAlign w:val="bottom"/>
          </w:tcPr>
          <w:p>
            <w:pPr>
              <w:widowControl/>
              <w:ind w:firstLine="0" w:firstLineChars="0"/>
              <w:jc w:val="right"/>
              <w:textAlignment w:val="bottom"/>
              <w:rPr>
                <w:rFonts w:ascii="仿宋_GB2312" w:hAnsi="宋体" w:eastAsia="仿宋_GB2312" w:cs="宋体"/>
                <w:color w:val="000000"/>
                <w:sz w:val="21"/>
                <w:szCs w:val="21"/>
                <w:highlight w:val="yellow"/>
              </w:rPr>
            </w:pPr>
            <w:r>
              <w:rPr>
                <w:rFonts w:ascii="仿宋_GB2312" w:eastAsia="仿宋_GB2312"/>
                <w:sz w:val="21"/>
                <w:szCs w:val="21"/>
              </w:rPr>
              <w:t>29</w:t>
            </w:r>
            <w:r>
              <w:rPr>
                <w:rFonts w:hint="eastAsia" w:ascii="仿宋_GB2312" w:eastAsia="仿宋_GB2312"/>
                <w:sz w:val="21"/>
                <w:szCs w:val="21"/>
              </w:rPr>
              <w:t>,</w:t>
            </w:r>
            <w:r>
              <w:rPr>
                <w:rFonts w:ascii="仿宋_GB2312" w:eastAsia="仿宋_GB2312"/>
                <w:sz w:val="21"/>
                <w:szCs w:val="21"/>
              </w:rPr>
              <w:t>653</w:t>
            </w:r>
            <w:r>
              <w:rPr>
                <w:rFonts w:hint="eastAsia" w:ascii="仿宋_GB2312" w:eastAsia="仿宋_GB2312"/>
                <w:sz w:val="21"/>
                <w:szCs w:val="21"/>
              </w:rPr>
              <w:t>,</w:t>
            </w:r>
            <w:r>
              <w:rPr>
                <w:rFonts w:ascii="仿宋_GB2312" w:eastAsia="仿宋_GB2312"/>
                <w:sz w:val="21"/>
                <w:szCs w:val="21"/>
              </w:rPr>
              <w:t>187.00</w:t>
            </w:r>
          </w:p>
        </w:tc>
        <w:tc>
          <w:tcPr>
            <w:tcW w:w="1088" w:type="pct"/>
            <w:tcBorders>
              <w:bottom w:val="single" w:color="auto" w:sz="12" w:space="0"/>
            </w:tcBorders>
            <w:noWrap w:val="0"/>
            <w:vAlign w:val="bottom"/>
          </w:tcPr>
          <w:p>
            <w:pPr>
              <w:widowControl/>
              <w:ind w:firstLine="0" w:firstLineChars="0"/>
              <w:jc w:val="right"/>
              <w:textAlignment w:val="bottom"/>
              <w:rPr>
                <w:rFonts w:hint="eastAsia" w:ascii="仿宋_GB2312" w:eastAsia="仿宋_GB2312"/>
                <w:sz w:val="21"/>
                <w:szCs w:val="21"/>
              </w:rPr>
            </w:pPr>
            <w:r>
              <w:rPr>
                <w:rFonts w:ascii="仿宋_GB2312" w:eastAsia="仿宋_GB2312"/>
                <w:sz w:val="21"/>
                <w:szCs w:val="21"/>
              </w:rPr>
              <w:t>39</w:t>
            </w:r>
            <w:r>
              <w:rPr>
                <w:rFonts w:hint="eastAsia" w:ascii="仿宋_GB2312" w:eastAsia="仿宋_GB2312"/>
                <w:sz w:val="21"/>
                <w:szCs w:val="21"/>
              </w:rPr>
              <w:t>,</w:t>
            </w:r>
            <w:r>
              <w:rPr>
                <w:rFonts w:ascii="仿宋_GB2312" w:eastAsia="仿宋_GB2312"/>
                <w:sz w:val="21"/>
                <w:szCs w:val="21"/>
              </w:rPr>
              <w:t>966</w:t>
            </w:r>
            <w:r>
              <w:rPr>
                <w:rFonts w:hint="eastAsia" w:ascii="仿宋_GB2312" w:eastAsia="仿宋_GB2312"/>
                <w:sz w:val="21"/>
                <w:szCs w:val="21"/>
              </w:rPr>
              <w:t>,</w:t>
            </w:r>
            <w:r>
              <w:rPr>
                <w:rFonts w:ascii="仿宋_GB2312" w:eastAsia="仿宋_GB2312"/>
                <w:sz w:val="21"/>
                <w:szCs w:val="21"/>
              </w:rPr>
              <w:t>721.24</w:t>
            </w:r>
            <w:r>
              <w:rPr>
                <w:rFonts w:hint="eastAsia" w:ascii="仿宋_GB2312" w:eastAsia="仿宋_GB2312"/>
                <w:sz w:val="21"/>
                <w:szCs w:val="21"/>
              </w:rPr>
              <w:t xml:space="preserve"> </w:t>
            </w:r>
          </w:p>
        </w:tc>
        <w:tc>
          <w:tcPr>
            <w:tcW w:w="1057" w:type="pct"/>
            <w:tcBorders>
              <w:top w:val="nil"/>
              <w:left w:val="single" w:color="auto" w:sz="4" w:space="0"/>
              <w:bottom w:val="single" w:color="auto" w:sz="4" w:space="0"/>
              <w:right w:val="single" w:color="auto" w:sz="4" w:space="0"/>
            </w:tcBorders>
            <w:noWrap w:val="0"/>
            <w:vAlign w:val="bottom"/>
          </w:tcPr>
          <w:p>
            <w:pPr>
              <w:widowControl/>
              <w:ind w:leftChars="-61" w:hanging="182" w:hangingChars="87"/>
              <w:jc w:val="center"/>
              <w:textAlignment w:val="bottom"/>
              <w:rPr>
                <w:rFonts w:hint="eastAsia" w:ascii="仿宋_GB2312" w:eastAsia="仿宋_GB2312"/>
                <w:sz w:val="21"/>
                <w:szCs w:val="21"/>
              </w:rPr>
            </w:pPr>
            <w:r>
              <w:rPr>
                <w:rFonts w:ascii="仿宋_GB2312" w:eastAsia="仿宋_GB2312"/>
                <w:sz w:val="21"/>
                <w:szCs w:val="21"/>
              </w:rPr>
              <w:t>10</w:t>
            </w:r>
            <w:r>
              <w:rPr>
                <w:rFonts w:hint="eastAsia" w:ascii="仿宋_GB2312" w:eastAsia="仿宋_GB2312"/>
                <w:sz w:val="21"/>
                <w:szCs w:val="21"/>
              </w:rPr>
              <w:t>,</w:t>
            </w:r>
            <w:r>
              <w:rPr>
                <w:rFonts w:ascii="仿宋_GB2312" w:eastAsia="仿宋_GB2312"/>
                <w:sz w:val="21"/>
                <w:szCs w:val="21"/>
              </w:rPr>
              <w:t>313</w:t>
            </w:r>
            <w:r>
              <w:rPr>
                <w:rFonts w:hint="eastAsia" w:ascii="仿宋_GB2312" w:eastAsia="仿宋_GB2312"/>
                <w:sz w:val="21"/>
                <w:szCs w:val="21"/>
              </w:rPr>
              <w:t>,</w:t>
            </w:r>
            <w:r>
              <w:rPr>
                <w:rFonts w:ascii="仿宋_GB2312" w:eastAsia="仿宋_GB2312"/>
                <w:sz w:val="21"/>
                <w:szCs w:val="21"/>
              </w:rPr>
              <w:t>534.24</w:t>
            </w:r>
          </w:p>
        </w:tc>
        <w:tc>
          <w:tcPr>
            <w:tcW w:w="874" w:type="pct"/>
            <w:tcBorders>
              <w:top w:val="nil"/>
              <w:left w:val="nil"/>
              <w:bottom w:val="single" w:color="auto" w:sz="4" w:space="0"/>
              <w:right w:val="single" w:color="auto" w:sz="4" w:space="0"/>
            </w:tcBorders>
            <w:noWrap w:val="0"/>
            <w:vAlign w:val="bottom"/>
          </w:tcPr>
          <w:p>
            <w:pPr>
              <w:ind w:firstLine="420"/>
              <w:jc w:val="center"/>
              <w:rPr>
                <w:rFonts w:hint="eastAsia" w:ascii="仿宋_GB2312" w:eastAsia="仿宋_GB2312"/>
                <w:sz w:val="21"/>
                <w:szCs w:val="21"/>
              </w:rPr>
            </w:pPr>
            <w:r>
              <w:rPr>
                <w:rFonts w:hint="eastAsia" w:ascii="仿宋_GB2312" w:eastAsia="仿宋_GB2312"/>
                <w:sz w:val="21"/>
                <w:szCs w:val="21"/>
              </w:rPr>
              <w:t>1</w:t>
            </w:r>
            <w:r>
              <w:rPr>
                <w:rFonts w:ascii="仿宋_GB2312" w:eastAsia="仿宋_GB2312"/>
                <w:sz w:val="21"/>
                <w:szCs w:val="21"/>
              </w:rPr>
              <w:t>34.78</w:t>
            </w:r>
            <w:r>
              <w:rPr>
                <w:rFonts w:hint="eastAsia" w:ascii="仿宋_GB2312" w:eastAsia="仿宋_GB2312"/>
                <w:sz w:val="21"/>
                <w:szCs w:val="21"/>
              </w:rPr>
              <w:t>%</w:t>
            </w:r>
          </w:p>
        </w:tc>
      </w:tr>
    </w:tbl>
    <w:p>
      <w:pPr>
        <w:pStyle w:val="28"/>
        <w:ind w:firstLine="420" w:firstLineChars="150"/>
        <w:rPr>
          <w:rFonts w:ascii="仿宋_GB2312" w:hAnsi="仿宋" w:eastAsia="仿宋_GB2312"/>
          <w:b/>
          <w:kern w:val="0"/>
          <w:sz w:val="28"/>
          <w:szCs w:val="28"/>
        </w:rPr>
      </w:pPr>
    </w:p>
    <w:p>
      <w:pPr>
        <w:pStyle w:val="28"/>
        <w:ind w:firstLine="420" w:firstLineChars="150"/>
        <w:rPr>
          <w:rFonts w:ascii="仿宋_GB2312" w:hAnsi="仿宋" w:eastAsia="仿宋_GB2312"/>
          <w:b/>
          <w:kern w:val="0"/>
          <w:sz w:val="28"/>
          <w:szCs w:val="28"/>
        </w:rPr>
      </w:pPr>
      <w:r>
        <w:rPr>
          <w:rFonts w:ascii="仿宋_GB2312" w:hAnsi="仿宋" w:eastAsia="仿宋_GB2312"/>
          <w:b/>
          <w:kern w:val="0"/>
          <w:sz w:val="28"/>
          <w:szCs w:val="28"/>
        </w:rPr>
        <w:t>4</w:t>
      </w:r>
      <w:r>
        <w:rPr>
          <w:rFonts w:hint="eastAsia" w:ascii="仿宋_GB2312" w:hAnsi="仿宋" w:eastAsia="仿宋_GB2312"/>
          <w:b/>
          <w:kern w:val="0"/>
          <w:sz w:val="28"/>
          <w:szCs w:val="28"/>
        </w:rPr>
        <w:t>、项目支出预算执行情况</w:t>
      </w:r>
    </w:p>
    <w:tbl>
      <w:tblPr>
        <w:tblStyle w:val="14"/>
        <w:tblW w:w="4800" w:type="pct"/>
        <w:tblInd w:w="402"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199"/>
        <w:gridCol w:w="2106"/>
        <w:gridCol w:w="2335"/>
        <w:gridCol w:w="1983"/>
        <w:gridCol w:w="163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5" w:hRule="exact"/>
        </w:trPr>
        <w:tc>
          <w:tcPr>
            <w:tcW w:w="1072" w:type="pct"/>
            <w:tcBorders>
              <w:top w:val="single" w:color="auto" w:sz="12" w:space="0"/>
            </w:tcBorders>
            <w:noWrap w:val="0"/>
            <w:vAlign w:val="center"/>
          </w:tcPr>
          <w:p>
            <w:pPr>
              <w:widowControl/>
              <w:spacing w:line="240" w:lineRule="exact"/>
              <w:ind w:firstLine="422"/>
              <w:jc w:val="center"/>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项  目</w:t>
            </w:r>
          </w:p>
        </w:tc>
        <w:tc>
          <w:tcPr>
            <w:tcW w:w="1027" w:type="pct"/>
            <w:tcBorders>
              <w:top w:val="single" w:color="auto" w:sz="12" w:space="0"/>
            </w:tcBorders>
            <w:noWrap w:val="0"/>
            <w:vAlign w:val="center"/>
          </w:tcPr>
          <w:p>
            <w:pPr>
              <w:widowControl/>
              <w:spacing w:line="240" w:lineRule="exact"/>
              <w:ind w:firstLine="113" w:firstLineChars="54"/>
              <w:jc w:val="center"/>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预算支出（元）</w:t>
            </w:r>
          </w:p>
        </w:tc>
        <w:tc>
          <w:tcPr>
            <w:tcW w:w="1138" w:type="pct"/>
            <w:tcBorders>
              <w:top w:val="single" w:color="auto" w:sz="12" w:space="0"/>
            </w:tcBorders>
            <w:noWrap w:val="0"/>
            <w:vAlign w:val="center"/>
          </w:tcPr>
          <w:p>
            <w:pPr>
              <w:widowControl/>
              <w:spacing w:line="240" w:lineRule="exact"/>
              <w:ind w:firstLine="0" w:firstLineChars="0"/>
              <w:jc w:val="center"/>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实际支出（元）</w:t>
            </w:r>
          </w:p>
        </w:tc>
        <w:tc>
          <w:tcPr>
            <w:tcW w:w="967" w:type="pct"/>
            <w:tcBorders>
              <w:top w:val="single" w:color="auto" w:sz="12" w:space="0"/>
            </w:tcBorders>
            <w:noWrap w:val="0"/>
            <w:vAlign w:val="center"/>
          </w:tcPr>
          <w:p>
            <w:pPr>
              <w:widowControl/>
              <w:spacing w:line="240" w:lineRule="exact"/>
              <w:ind w:firstLine="105" w:firstLineChars="50"/>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超支（元）</w:t>
            </w:r>
          </w:p>
        </w:tc>
        <w:tc>
          <w:tcPr>
            <w:tcW w:w="796" w:type="pct"/>
            <w:tcBorders>
              <w:top w:val="single" w:color="auto" w:sz="12" w:space="0"/>
            </w:tcBorders>
            <w:noWrap w:val="0"/>
            <w:vAlign w:val="center"/>
          </w:tcPr>
          <w:p>
            <w:pPr>
              <w:widowControl/>
              <w:spacing w:line="240" w:lineRule="exact"/>
              <w:ind w:firstLine="0" w:firstLineChars="0"/>
              <w:jc w:val="center"/>
              <w:textAlignment w:val="center"/>
              <w:rPr>
                <w:rFonts w:hint="eastAsia" w:ascii="仿宋_GB2312" w:eastAsia="仿宋_GB2312" w:cs="仿宋"/>
                <w:b/>
                <w:color w:val="000000"/>
                <w:kern w:val="0"/>
                <w:sz w:val="21"/>
                <w:szCs w:val="21"/>
              </w:rPr>
            </w:pPr>
            <w:r>
              <w:rPr>
                <w:rFonts w:hint="eastAsia" w:ascii="仿宋_GB2312" w:hAnsi="仿宋" w:eastAsia="仿宋_GB2312" w:cs="仿宋"/>
                <w:b/>
                <w:color w:val="000000"/>
                <w:kern w:val="0"/>
                <w:sz w:val="21"/>
                <w:szCs w:val="21"/>
              </w:rPr>
              <w:t>预算执行</w:t>
            </w:r>
          </w:p>
          <w:p>
            <w:pPr>
              <w:widowControl/>
              <w:spacing w:line="240" w:lineRule="exact"/>
              <w:ind w:firstLine="0" w:firstLineChars="0"/>
              <w:jc w:val="center"/>
              <w:textAlignment w:val="center"/>
              <w:rPr>
                <w:rFonts w:hint="eastAsia" w:ascii="仿宋_GB2312" w:eastAsia="仿宋_GB2312" w:cs="宋体"/>
                <w:b/>
                <w:kern w:val="0"/>
                <w:sz w:val="21"/>
                <w:szCs w:val="21"/>
              </w:rPr>
            </w:pPr>
            <w:r>
              <w:rPr>
                <w:rFonts w:hint="eastAsia" w:ascii="仿宋_GB2312" w:hAnsi="仿宋" w:eastAsia="仿宋_GB2312" w:cs="仿宋"/>
                <w:b/>
                <w:color w:val="000000"/>
                <w:kern w:val="0"/>
                <w:sz w:val="21"/>
                <w:szCs w:val="21"/>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57" w:hRule="exact"/>
        </w:trPr>
        <w:tc>
          <w:tcPr>
            <w:tcW w:w="1072" w:type="pct"/>
            <w:noWrap w:val="0"/>
            <w:vAlign w:val="center"/>
          </w:tcPr>
          <w:p>
            <w:pPr>
              <w:widowControl/>
              <w:spacing w:line="240" w:lineRule="exact"/>
              <w:ind w:firstLine="306" w:firstLineChars="146"/>
              <w:jc w:val="center"/>
              <w:textAlignment w:val="center"/>
              <w:rPr>
                <w:rFonts w:hint="eastAsia" w:ascii="仿宋_GB2312" w:eastAsia="仿宋_GB2312" w:cs="宋体"/>
                <w:kern w:val="0"/>
                <w:sz w:val="21"/>
                <w:szCs w:val="21"/>
              </w:rPr>
            </w:pPr>
            <w:r>
              <w:rPr>
                <w:rFonts w:hint="eastAsia" w:ascii="仿宋_GB2312" w:eastAsia="仿宋_GB2312" w:cs="宋体"/>
                <w:kern w:val="0"/>
                <w:sz w:val="21"/>
                <w:szCs w:val="21"/>
              </w:rPr>
              <w:t>基本建设支出</w:t>
            </w:r>
          </w:p>
        </w:tc>
        <w:tc>
          <w:tcPr>
            <w:tcW w:w="1027" w:type="pct"/>
            <w:noWrap w:val="0"/>
            <w:vAlign w:val="center"/>
          </w:tcPr>
          <w:p>
            <w:pPr>
              <w:ind w:firstLine="0" w:firstLineChars="0"/>
              <w:rPr>
                <w:rFonts w:hint="eastAsia" w:ascii="仿宋_GB2312" w:eastAsia="仿宋_GB2312"/>
                <w:color w:val="000000"/>
                <w:sz w:val="21"/>
                <w:szCs w:val="21"/>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c>
          <w:tcPr>
            <w:tcW w:w="1138" w:type="pct"/>
            <w:noWrap w:val="0"/>
            <w:vAlign w:val="center"/>
          </w:tcPr>
          <w:p>
            <w:pPr>
              <w:ind w:firstLine="210" w:firstLineChars="100"/>
              <w:rPr>
                <w:rFonts w:hint="eastAsia" w:ascii="仿宋_GB2312" w:eastAsia="仿宋_GB2312"/>
                <w:sz w:val="21"/>
                <w:szCs w:val="21"/>
              </w:rPr>
            </w:pPr>
            <w:r>
              <w:rPr>
                <w:rFonts w:hint="eastAsia" w:ascii="仿宋_GB2312" w:eastAsia="仿宋_GB2312"/>
                <w:sz w:val="21"/>
                <w:szCs w:val="21"/>
              </w:rPr>
              <w:t>8,326,698.68</w:t>
            </w:r>
          </w:p>
        </w:tc>
        <w:tc>
          <w:tcPr>
            <w:tcW w:w="967" w:type="pct"/>
            <w:noWrap w:val="0"/>
            <w:vAlign w:val="center"/>
          </w:tcPr>
          <w:p>
            <w:pPr>
              <w:ind w:firstLine="210" w:firstLineChars="100"/>
              <w:rPr>
                <w:rFonts w:hint="eastAsia" w:ascii="仿宋_GB2312" w:eastAsia="仿宋_GB2312"/>
                <w:color w:val="000000"/>
                <w:sz w:val="21"/>
                <w:szCs w:val="21"/>
              </w:rPr>
            </w:pPr>
            <w:r>
              <w:rPr>
                <w:rFonts w:hint="eastAsia" w:ascii="仿宋_GB2312" w:eastAsia="仿宋_GB2312"/>
                <w:color w:val="000000"/>
                <w:sz w:val="21"/>
                <w:szCs w:val="21"/>
              </w:rPr>
              <w:t>-</w:t>
            </w:r>
            <w:r>
              <w:rPr>
                <w:rFonts w:ascii="仿宋_GB2312" w:eastAsia="仿宋_GB2312"/>
                <w:color w:val="000000"/>
                <w:sz w:val="21"/>
                <w:szCs w:val="21"/>
              </w:rPr>
              <w:t>705</w:t>
            </w:r>
            <w:r>
              <w:rPr>
                <w:rFonts w:hint="eastAsia" w:ascii="仿宋_GB2312" w:eastAsia="仿宋_GB2312"/>
                <w:color w:val="000000"/>
                <w:sz w:val="21"/>
                <w:szCs w:val="21"/>
              </w:rPr>
              <w:t>,</w:t>
            </w:r>
            <w:r>
              <w:rPr>
                <w:rFonts w:ascii="仿宋_GB2312" w:eastAsia="仿宋_GB2312"/>
                <w:color w:val="000000"/>
                <w:sz w:val="21"/>
                <w:szCs w:val="21"/>
              </w:rPr>
              <w:t>719.32</w:t>
            </w:r>
          </w:p>
        </w:tc>
        <w:tc>
          <w:tcPr>
            <w:tcW w:w="796" w:type="pct"/>
            <w:noWrap w:val="0"/>
            <w:vAlign w:val="center"/>
          </w:tcPr>
          <w:p>
            <w:pPr>
              <w:ind w:firstLine="420"/>
              <w:jc w:val="center"/>
              <w:rPr>
                <w:rFonts w:hint="eastAsia" w:ascii="仿宋_GB2312" w:eastAsia="仿宋_GB2312"/>
                <w:color w:val="000000"/>
                <w:sz w:val="21"/>
                <w:szCs w:val="21"/>
              </w:rPr>
            </w:pPr>
            <w:r>
              <w:rPr>
                <w:rFonts w:hint="eastAsia" w:ascii="仿宋_GB2312" w:eastAsia="仿宋_GB2312"/>
                <w:color w:val="000000"/>
                <w:sz w:val="21"/>
                <w:szCs w:val="21"/>
              </w:rPr>
              <w:t>5</w:t>
            </w:r>
            <w:r>
              <w:rPr>
                <w:rFonts w:ascii="仿宋_GB2312" w:eastAsia="仿宋_GB2312"/>
                <w:color w:val="000000"/>
                <w:sz w:val="21"/>
                <w:szCs w:val="21"/>
              </w:rPr>
              <w:t>4.13</w:t>
            </w:r>
            <w:r>
              <w:rPr>
                <w:rFonts w:hint="eastAsia" w:ascii="仿宋_GB2312" w:eastAsia="仿宋_GB2312"/>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57" w:hRule="exact"/>
        </w:trPr>
        <w:tc>
          <w:tcPr>
            <w:tcW w:w="1072" w:type="pct"/>
            <w:noWrap w:val="0"/>
            <w:vAlign w:val="center"/>
          </w:tcPr>
          <w:p>
            <w:pPr>
              <w:widowControl/>
              <w:spacing w:line="240" w:lineRule="exact"/>
              <w:ind w:firstLine="420"/>
              <w:jc w:val="center"/>
              <w:textAlignment w:val="center"/>
              <w:rPr>
                <w:rFonts w:hint="eastAsia" w:ascii="仿宋_GB2312" w:eastAsia="仿宋_GB2312" w:cs="宋体"/>
                <w:kern w:val="0"/>
                <w:sz w:val="21"/>
                <w:szCs w:val="21"/>
              </w:rPr>
            </w:pPr>
            <w:r>
              <w:rPr>
                <w:rFonts w:hint="eastAsia" w:ascii="仿宋_GB2312" w:eastAsia="仿宋_GB2312" w:cs="宋体"/>
                <w:kern w:val="0"/>
                <w:sz w:val="21"/>
                <w:szCs w:val="21"/>
              </w:rPr>
              <w:t>专项商品和服务支出等</w:t>
            </w:r>
          </w:p>
        </w:tc>
        <w:tc>
          <w:tcPr>
            <w:tcW w:w="1027" w:type="pct"/>
            <w:noWrap w:val="0"/>
            <w:vAlign w:val="center"/>
          </w:tcPr>
          <w:p>
            <w:pPr>
              <w:ind w:firstLine="210" w:firstLineChars="100"/>
              <w:rPr>
                <w:rFonts w:hint="eastAsia" w:ascii="仿宋_GB2312" w:eastAsia="仿宋_GB2312"/>
                <w:color w:val="000000"/>
                <w:sz w:val="21"/>
                <w:szCs w:val="21"/>
              </w:rPr>
            </w:pPr>
          </w:p>
        </w:tc>
        <w:tc>
          <w:tcPr>
            <w:tcW w:w="1138" w:type="pct"/>
            <w:noWrap w:val="0"/>
            <w:vAlign w:val="center"/>
          </w:tcPr>
          <w:p>
            <w:pPr>
              <w:ind w:firstLine="0" w:firstLineChars="0"/>
              <w:jc w:val="center"/>
              <w:rPr>
                <w:rFonts w:hint="eastAsia" w:ascii="仿宋_GB2312" w:eastAsia="仿宋_GB2312"/>
                <w:color w:val="000000"/>
                <w:sz w:val="21"/>
                <w:szCs w:val="21"/>
              </w:rPr>
            </w:pPr>
            <w:r>
              <w:rPr>
                <w:rFonts w:ascii="仿宋_GB2312" w:eastAsia="仿宋_GB2312"/>
                <w:color w:val="000000"/>
                <w:sz w:val="21"/>
                <w:szCs w:val="21"/>
              </w:rPr>
              <w:t>785</w:t>
            </w:r>
            <w:r>
              <w:rPr>
                <w:rFonts w:hint="eastAsia" w:ascii="仿宋_GB2312" w:eastAsia="仿宋_GB2312"/>
                <w:color w:val="000000"/>
                <w:sz w:val="21"/>
                <w:szCs w:val="21"/>
              </w:rPr>
              <w:t>,</w:t>
            </w:r>
            <w:r>
              <w:rPr>
                <w:rFonts w:ascii="仿宋_GB2312" w:eastAsia="仿宋_GB2312"/>
                <w:color w:val="000000"/>
                <w:sz w:val="21"/>
                <w:szCs w:val="21"/>
              </w:rPr>
              <w:t>654.59</w:t>
            </w:r>
          </w:p>
        </w:tc>
        <w:tc>
          <w:tcPr>
            <w:tcW w:w="967" w:type="pct"/>
            <w:noWrap w:val="0"/>
            <w:vAlign w:val="center"/>
          </w:tcPr>
          <w:p>
            <w:pPr>
              <w:ind w:firstLine="0" w:firstLineChars="0"/>
              <w:jc w:val="center"/>
              <w:rPr>
                <w:rFonts w:hint="eastAsia" w:ascii="仿宋_GB2312" w:eastAsia="仿宋_GB2312"/>
                <w:color w:val="000000"/>
                <w:sz w:val="21"/>
                <w:szCs w:val="21"/>
              </w:rPr>
            </w:pPr>
            <w:r>
              <w:rPr>
                <w:rFonts w:ascii="仿宋_GB2312" w:eastAsia="仿宋_GB2312"/>
                <w:color w:val="000000"/>
                <w:sz w:val="21"/>
                <w:szCs w:val="21"/>
              </w:rPr>
              <w:t>785</w:t>
            </w:r>
            <w:r>
              <w:rPr>
                <w:rFonts w:hint="eastAsia" w:ascii="仿宋_GB2312" w:eastAsia="仿宋_GB2312"/>
                <w:color w:val="000000"/>
                <w:sz w:val="21"/>
                <w:szCs w:val="21"/>
              </w:rPr>
              <w:t>,</w:t>
            </w:r>
            <w:r>
              <w:rPr>
                <w:rFonts w:ascii="仿宋_GB2312" w:eastAsia="仿宋_GB2312"/>
                <w:color w:val="000000"/>
                <w:sz w:val="21"/>
                <w:szCs w:val="21"/>
              </w:rPr>
              <w:t>654.59</w:t>
            </w:r>
          </w:p>
        </w:tc>
        <w:tc>
          <w:tcPr>
            <w:tcW w:w="796" w:type="pct"/>
            <w:noWrap w:val="0"/>
            <w:vAlign w:val="center"/>
          </w:tcPr>
          <w:p>
            <w:pPr>
              <w:ind w:firstLine="420"/>
              <w:jc w:val="center"/>
              <w:rPr>
                <w:rFonts w:hint="eastAsia" w:ascii="仿宋_GB2312" w:eastAsia="仿宋_GB2312"/>
                <w:color w:val="000000"/>
                <w:sz w:val="21"/>
                <w:szCs w:val="21"/>
              </w:rPr>
            </w:pPr>
            <w:r>
              <w:rPr>
                <w:rFonts w:ascii="仿宋_GB2312" w:eastAsia="仿宋_GB2312"/>
                <w:color w:val="000000"/>
                <w:sz w:val="21"/>
                <w:szCs w:val="21"/>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14" w:hRule="exact"/>
        </w:trPr>
        <w:tc>
          <w:tcPr>
            <w:tcW w:w="1072" w:type="pct"/>
            <w:tcBorders>
              <w:bottom w:val="single" w:color="auto" w:sz="12" w:space="0"/>
            </w:tcBorders>
            <w:noWrap w:val="0"/>
            <w:vAlign w:val="center"/>
          </w:tcPr>
          <w:p>
            <w:pPr>
              <w:ind w:firstLine="422"/>
              <w:jc w:val="center"/>
              <w:rPr>
                <w:rFonts w:hint="eastAsia" w:ascii="仿宋_GB2312" w:eastAsia="仿宋_GB2312"/>
                <w:b/>
                <w:bCs/>
                <w:color w:val="000000"/>
                <w:sz w:val="21"/>
                <w:szCs w:val="21"/>
              </w:rPr>
            </w:pPr>
            <w:r>
              <w:rPr>
                <w:rFonts w:hint="eastAsia" w:ascii="仿宋_GB2312" w:eastAsia="仿宋_GB2312"/>
                <w:b/>
                <w:bCs/>
                <w:color w:val="000000"/>
                <w:sz w:val="21"/>
                <w:szCs w:val="21"/>
              </w:rPr>
              <w:t>合   计</w:t>
            </w:r>
          </w:p>
        </w:tc>
        <w:tc>
          <w:tcPr>
            <w:tcW w:w="1027" w:type="pct"/>
            <w:tcBorders>
              <w:bottom w:val="single" w:color="auto" w:sz="12" w:space="0"/>
            </w:tcBorders>
            <w:noWrap w:val="0"/>
            <w:vAlign w:val="center"/>
          </w:tcPr>
          <w:p>
            <w:pPr>
              <w:ind w:firstLine="0" w:firstLineChars="0"/>
              <w:jc w:val="center"/>
              <w:rPr>
                <w:rFonts w:hint="eastAsia" w:ascii="仿宋_GB2312" w:eastAsia="仿宋_GB2312"/>
                <w:color w:val="000000"/>
                <w:sz w:val="21"/>
                <w:szCs w:val="21"/>
              </w:rPr>
            </w:pPr>
            <w:r>
              <w:rPr>
                <w:rFonts w:ascii="仿宋_GB2312" w:eastAsia="仿宋_GB2312"/>
                <w:sz w:val="21"/>
                <w:szCs w:val="21"/>
              </w:rPr>
              <w:t>15</w:t>
            </w:r>
            <w:r>
              <w:rPr>
                <w:rFonts w:hint="eastAsia" w:ascii="仿宋_GB2312" w:eastAsia="仿宋_GB2312"/>
                <w:sz w:val="21"/>
                <w:szCs w:val="21"/>
              </w:rPr>
              <w:t>,</w:t>
            </w:r>
            <w:r>
              <w:rPr>
                <w:rFonts w:ascii="仿宋_GB2312" w:eastAsia="仿宋_GB2312"/>
                <w:sz w:val="21"/>
                <w:szCs w:val="21"/>
              </w:rPr>
              <w:t>381</w:t>
            </w:r>
            <w:r>
              <w:rPr>
                <w:rFonts w:hint="eastAsia" w:ascii="仿宋_GB2312" w:eastAsia="仿宋_GB2312"/>
                <w:sz w:val="21"/>
                <w:szCs w:val="21"/>
              </w:rPr>
              <w:t>,</w:t>
            </w:r>
            <w:r>
              <w:rPr>
                <w:rFonts w:ascii="仿宋_GB2312" w:eastAsia="仿宋_GB2312"/>
                <w:sz w:val="21"/>
                <w:szCs w:val="21"/>
              </w:rPr>
              <w:t>418.00</w:t>
            </w:r>
          </w:p>
        </w:tc>
        <w:tc>
          <w:tcPr>
            <w:tcW w:w="1138" w:type="pct"/>
            <w:tcBorders>
              <w:bottom w:val="single" w:color="auto" w:sz="12" w:space="0"/>
            </w:tcBorders>
            <w:noWrap w:val="0"/>
            <w:vAlign w:val="center"/>
          </w:tcPr>
          <w:p>
            <w:pPr>
              <w:ind w:firstLine="0" w:firstLineChars="0"/>
              <w:jc w:val="center"/>
              <w:rPr>
                <w:rFonts w:hint="eastAsia" w:ascii="仿宋_GB2312" w:eastAsia="仿宋_GB2312"/>
                <w:color w:val="000000"/>
                <w:sz w:val="21"/>
                <w:szCs w:val="21"/>
              </w:rPr>
            </w:pPr>
            <w:r>
              <w:rPr>
                <w:rFonts w:ascii="仿宋_GB2312" w:eastAsia="仿宋_GB2312"/>
                <w:color w:val="000000"/>
                <w:sz w:val="21"/>
                <w:szCs w:val="21"/>
              </w:rPr>
              <w:t>9</w:t>
            </w:r>
            <w:r>
              <w:rPr>
                <w:rFonts w:hint="eastAsia" w:ascii="仿宋_GB2312" w:eastAsia="仿宋_GB2312"/>
                <w:color w:val="000000"/>
                <w:sz w:val="21"/>
                <w:szCs w:val="21"/>
              </w:rPr>
              <w:t>,</w:t>
            </w:r>
            <w:r>
              <w:rPr>
                <w:rFonts w:ascii="仿宋_GB2312" w:eastAsia="仿宋_GB2312"/>
                <w:color w:val="000000"/>
                <w:sz w:val="21"/>
                <w:szCs w:val="21"/>
              </w:rPr>
              <w:t>112</w:t>
            </w:r>
            <w:r>
              <w:rPr>
                <w:rFonts w:hint="eastAsia" w:ascii="仿宋_GB2312" w:eastAsia="仿宋_GB2312"/>
                <w:color w:val="000000"/>
                <w:sz w:val="21"/>
                <w:szCs w:val="21"/>
              </w:rPr>
              <w:t>,</w:t>
            </w:r>
            <w:r>
              <w:rPr>
                <w:rFonts w:ascii="仿宋_GB2312" w:eastAsia="仿宋_GB2312"/>
                <w:color w:val="000000"/>
                <w:sz w:val="21"/>
                <w:szCs w:val="21"/>
              </w:rPr>
              <w:t>353.27</w:t>
            </w:r>
          </w:p>
        </w:tc>
        <w:tc>
          <w:tcPr>
            <w:tcW w:w="967" w:type="pct"/>
            <w:tcBorders>
              <w:bottom w:val="single" w:color="auto" w:sz="12" w:space="0"/>
            </w:tcBorders>
            <w:noWrap w:val="0"/>
            <w:vAlign w:val="center"/>
          </w:tcPr>
          <w:p>
            <w:pPr>
              <w:ind w:firstLine="0" w:firstLineChars="0"/>
              <w:jc w:val="center"/>
              <w:rPr>
                <w:rFonts w:hint="eastAsia" w:ascii="仿宋_GB2312" w:eastAsia="仿宋_GB2312"/>
                <w:color w:val="000000"/>
                <w:sz w:val="21"/>
                <w:szCs w:val="21"/>
              </w:rPr>
            </w:pPr>
            <w:r>
              <w:rPr>
                <w:rFonts w:hint="eastAsia" w:ascii="仿宋_GB2312" w:eastAsia="仿宋_GB2312"/>
                <w:color w:val="000000"/>
                <w:sz w:val="21"/>
                <w:szCs w:val="21"/>
              </w:rPr>
              <w:t>-</w:t>
            </w:r>
            <w:r>
              <w:rPr>
                <w:rFonts w:ascii="仿宋_GB2312" w:eastAsia="仿宋_GB2312"/>
                <w:color w:val="000000"/>
                <w:sz w:val="21"/>
                <w:szCs w:val="21"/>
              </w:rPr>
              <w:t>6</w:t>
            </w:r>
            <w:r>
              <w:rPr>
                <w:rFonts w:hint="eastAsia" w:ascii="仿宋_GB2312" w:eastAsia="仿宋_GB2312"/>
                <w:color w:val="000000"/>
                <w:sz w:val="21"/>
                <w:szCs w:val="21"/>
              </w:rPr>
              <w:t>,</w:t>
            </w:r>
            <w:r>
              <w:rPr>
                <w:rFonts w:ascii="仿宋_GB2312" w:eastAsia="仿宋_GB2312"/>
                <w:color w:val="000000"/>
                <w:sz w:val="21"/>
                <w:szCs w:val="21"/>
              </w:rPr>
              <w:t>269</w:t>
            </w:r>
            <w:r>
              <w:rPr>
                <w:rFonts w:hint="eastAsia" w:ascii="仿宋_GB2312" w:eastAsia="仿宋_GB2312"/>
                <w:color w:val="000000"/>
                <w:sz w:val="21"/>
                <w:szCs w:val="21"/>
              </w:rPr>
              <w:t>,</w:t>
            </w:r>
            <w:r>
              <w:rPr>
                <w:rFonts w:ascii="仿宋_GB2312" w:eastAsia="仿宋_GB2312"/>
                <w:color w:val="000000"/>
                <w:sz w:val="21"/>
                <w:szCs w:val="21"/>
              </w:rPr>
              <w:t>064.73</w:t>
            </w:r>
          </w:p>
        </w:tc>
        <w:tc>
          <w:tcPr>
            <w:tcW w:w="796" w:type="pct"/>
            <w:tcBorders>
              <w:bottom w:val="single" w:color="auto" w:sz="12" w:space="0"/>
            </w:tcBorders>
            <w:noWrap w:val="0"/>
            <w:vAlign w:val="center"/>
          </w:tcPr>
          <w:p>
            <w:pPr>
              <w:ind w:firstLine="420"/>
              <w:jc w:val="center"/>
              <w:rPr>
                <w:rFonts w:hint="eastAsia" w:ascii="仿宋_GB2312" w:eastAsia="仿宋_GB2312"/>
                <w:color w:val="000000"/>
                <w:sz w:val="21"/>
                <w:szCs w:val="21"/>
              </w:rPr>
            </w:pPr>
            <w:r>
              <w:rPr>
                <w:rFonts w:ascii="仿宋_GB2312" w:eastAsia="仿宋_GB2312"/>
                <w:color w:val="000000"/>
                <w:sz w:val="21"/>
                <w:szCs w:val="21"/>
              </w:rPr>
              <w:t>59.24</w:t>
            </w:r>
            <w:r>
              <w:rPr>
                <w:rFonts w:hint="eastAsia" w:ascii="仿宋_GB2312" w:eastAsia="仿宋_GB2312"/>
                <w:color w:val="000000"/>
                <w:sz w:val="21"/>
                <w:szCs w:val="21"/>
              </w:rPr>
              <w:t>%</w:t>
            </w:r>
          </w:p>
        </w:tc>
      </w:tr>
    </w:tbl>
    <w:p>
      <w:pPr>
        <w:pStyle w:val="6"/>
        <w:spacing w:before="204" w:after="204"/>
        <w:ind w:firstLine="643"/>
        <w:rPr>
          <w:rFonts w:hint="eastAsia"/>
        </w:rPr>
      </w:pPr>
      <w:bookmarkStart w:id="24" w:name="_Toc17879470"/>
      <w:bookmarkStart w:id="25" w:name="_Toc441073747"/>
      <w:bookmarkStart w:id="26" w:name="_Toc471376489"/>
      <w:r>
        <w:rPr>
          <w:rFonts w:hint="eastAsia"/>
        </w:rPr>
        <w:t>（二）绩效指标情况分析</w:t>
      </w:r>
      <w:bookmarkEnd w:id="24"/>
    </w:p>
    <w:p>
      <w:pPr>
        <w:ind w:firstLine="562"/>
        <w:rPr>
          <w:rFonts w:hint="eastAsia" w:ascii="仿宋_GB2312" w:hAnsi="仿宋" w:eastAsia="仿宋_GB2312" w:cs="仿宋"/>
          <w:sz w:val="28"/>
          <w:szCs w:val="28"/>
        </w:rPr>
      </w:pPr>
      <w:r>
        <w:rPr>
          <w:rFonts w:hint="eastAsia" w:ascii="仿宋_GB2312" w:hAnsi="仿宋" w:eastAsia="仿宋_GB2312" w:cs="仿宋"/>
          <w:b/>
          <w:sz w:val="28"/>
          <w:szCs w:val="28"/>
        </w:rPr>
        <w:t>1、目标设定：</w:t>
      </w:r>
      <w:r>
        <w:rPr>
          <w:rFonts w:hint="eastAsia" w:ascii="仿宋_GB2312" w:hAnsi="仿宋" w:eastAsia="仿宋_GB2312" w:cs="仿宋"/>
          <w:sz w:val="28"/>
          <w:szCs w:val="28"/>
        </w:rPr>
        <w:t>单位设立的目标依据充分，符合客观实际；设定的绩效指标清晰，做到了细化和量化。</w:t>
      </w:r>
    </w:p>
    <w:p>
      <w:pPr>
        <w:ind w:firstLine="562"/>
        <w:rPr>
          <w:rFonts w:hint="eastAsia" w:ascii="仿宋_GB2312" w:hAnsi="仿宋" w:eastAsia="仿宋_GB2312" w:cs="仿宋"/>
          <w:sz w:val="28"/>
          <w:szCs w:val="28"/>
        </w:rPr>
      </w:pPr>
      <w:r>
        <w:rPr>
          <w:rFonts w:hint="eastAsia" w:ascii="仿宋_GB2312" w:hAnsi="仿宋" w:eastAsia="仿宋_GB2312" w:cs="仿宋"/>
          <w:b/>
          <w:sz w:val="28"/>
          <w:szCs w:val="28"/>
        </w:rPr>
        <w:t>2、预算执行情况分析</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预算调整率：202</w:t>
      </w:r>
      <w:r>
        <w:rPr>
          <w:rFonts w:ascii="仿宋_GB2312" w:hAnsi="仿宋" w:eastAsia="仿宋_GB2312" w:cs="仿宋"/>
          <w:sz w:val="28"/>
          <w:szCs w:val="28"/>
        </w:rPr>
        <w:t>4</w:t>
      </w:r>
      <w:r>
        <w:rPr>
          <w:rFonts w:hint="eastAsia" w:ascii="仿宋_GB2312" w:hAnsi="仿宋" w:eastAsia="仿宋_GB2312" w:cs="仿宋"/>
          <w:sz w:val="28"/>
          <w:szCs w:val="28"/>
        </w:rPr>
        <w:t>年度年初预算</w:t>
      </w:r>
      <w:r>
        <w:rPr>
          <w:rFonts w:ascii="仿宋_GB2312" w:hAnsi="仿宋" w:eastAsia="仿宋_GB2312" w:cs="仿宋"/>
          <w:sz w:val="28"/>
          <w:szCs w:val="28"/>
        </w:rPr>
        <w:t>45</w:t>
      </w:r>
      <w:r>
        <w:rPr>
          <w:rFonts w:hint="eastAsia" w:ascii="仿宋_GB2312" w:hAnsi="仿宋" w:eastAsia="仿宋_GB2312" w:cs="仿宋"/>
          <w:sz w:val="28"/>
          <w:szCs w:val="28"/>
        </w:rPr>
        <w:t>,</w:t>
      </w:r>
      <w:r>
        <w:rPr>
          <w:rFonts w:ascii="仿宋_GB2312" w:hAnsi="仿宋" w:eastAsia="仿宋_GB2312" w:cs="仿宋"/>
          <w:sz w:val="28"/>
          <w:szCs w:val="28"/>
        </w:rPr>
        <w:t>034</w:t>
      </w:r>
      <w:r>
        <w:rPr>
          <w:rFonts w:hint="eastAsia" w:ascii="仿宋_GB2312" w:hAnsi="仿宋" w:eastAsia="仿宋_GB2312" w:cs="仿宋"/>
          <w:sz w:val="28"/>
          <w:szCs w:val="28"/>
        </w:rPr>
        <w:t>,</w:t>
      </w:r>
      <w:r>
        <w:rPr>
          <w:rFonts w:ascii="仿宋_GB2312" w:hAnsi="仿宋" w:eastAsia="仿宋_GB2312" w:cs="仿宋"/>
          <w:sz w:val="28"/>
          <w:szCs w:val="28"/>
        </w:rPr>
        <w:t>605.00</w:t>
      </w:r>
      <w:r>
        <w:rPr>
          <w:rFonts w:hint="eastAsia" w:ascii="仿宋_GB2312" w:hAnsi="仿宋" w:eastAsia="仿宋_GB2312" w:cs="仿宋"/>
          <w:sz w:val="28"/>
          <w:szCs w:val="28"/>
        </w:rPr>
        <w:t>元，本年预算追加0.00元，预算调整率为0%，故该项指标得满分5分。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基本支出预算控制率：本单位实际支出</w:t>
      </w:r>
      <w:r>
        <w:rPr>
          <w:rFonts w:ascii="仿宋_GB2312" w:hAnsi="仿宋" w:eastAsia="仿宋_GB2312" w:cs="仿宋"/>
          <w:sz w:val="28"/>
          <w:szCs w:val="28"/>
        </w:rPr>
        <w:t>39</w:t>
      </w:r>
      <w:r>
        <w:rPr>
          <w:rFonts w:hint="eastAsia" w:ascii="仿宋_GB2312" w:hAnsi="仿宋" w:eastAsia="仿宋_GB2312" w:cs="仿宋"/>
          <w:sz w:val="28"/>
          <w:szCs w:val="28"/>
        </w:rPr>
        <w:t>,</w:t>
      </w:r>
      <w:r>
        <w:rPr>
          <w:rFonts w:ascii="仿宋_GB2312" w:hAnsi="仿宋" w:eastAsia="仿宋_GB2312" w:cs="仿宋"/>
          <w:sz w:val="28"/>
          <w:szCs w:val="28"/>
        </w:rPr>
        <w:t>966</w:t>
      </w:r>
      <w:r>
        <w:rPr>
          <w:rFonts w:hint="eastAsia" w:ascii="仿宋_GB2312" w:hAnsi="仿宋" w:eastAsia="仿宋_GB2312" w:cs="仿宋"/>
          <w:sz w:val="28"/>
          <w:szCs w:val="28"/>
        </w:rPr>
        <w:t>,</w:t>
      </w:r>
      <w:r>
        <w:rPr>
          <w:rFonts w:ascii="仿宋_GB2312" w:hAnsi="仿宋" w:eastAsia="仿宋_GB2312" w:cs="仿宋"/>
          <w:sz w:val="28"/>
          <w:szCs w:val="28"/>
        </w:rPr>
        <w:t>721.24</w:t>
      </w:r>
      <w:r>
        <w:rPr>
          <w:rFonts w:hint="eastAsia" w:ascii="仿宋_GB2312" w:hAnsi="仿宋" w:eastAsia="仿宋_GB2312" w:cs="仿宋"/>
          <w:sz w:val="28"/>
          <w:szCs w:val="28"/>
        </w:rPr>
        <w:t>元，预计支出</w:t>
      </w:r>
      <w:r>
        <w:rPr>
          <w:rFonts w:ascii="仿宋_GB2312" w:hAnsi="仿宋" w:eastAsia="仿宋_GB2312" w:cs="仿宋"/>
          <w:sz w:val="28"/>
          <w:szCs w:val="28"/>
        </w:rPr>
        <w:t>29</w:t>
      </w:r>
      <w:r>
        <w:rPr>
          <w:rFonts w:hint="eastAsia" w:ascii="仿宋_GB2312" w:hAnsi="仿宋" w:eastAsia="仿宋_GB2312" w:cs="仿宋"/>
          <w:sz w:val="28"/>
          <w:szCs w:val="28"/>
        </w:rPr>
        <w:t>,</w:t>
      </w:r>
      <w:r>
        <w:rPr>
          <w:rFonts w:ascii="仿宋_GB2312" w:hAnsi="仿宋" w:eastAsia="仿宋_GB2312" w:cs="仿宋"/>
          <w:sz w:val="28"/>
          <w:szCs w:val="28"/>
        </w:rPr>
        <w:t>653</w:t>
      </w:r>
      <w:r>
        <w:rPr>
          <w:rFonts w:hint="eastAsia" w:ascii="仿宋_GB2312" w:hAnsi="仿宋" w:eastAsia="仿宋_GB2312" w:cs="仿宋"/>
          <w:sz w:val="28"/>
          <w:szCs w:val="28"/>
        </w:rPr>
        <w:t>,</w:t>
      </w:r>
      <w:r>
        <w:rPr>
          <w:rFonts w:ascii="仿宋_GB2312" w:hAnsi="仿宋" w:eastAsia="仿宋_GB2312" w:cs="仿宋"/>
          <w:sz w:val="28"/>
          <w:szCs w:val="28"/>
        </w:rPr>
        <w:t>187.00</w:t>
      </w:r>
      <w:r>
        <w:rPr>
          <w:rFonts w:hint="eastAsia" w:ascii="仿宋_GB2312" w:hAnsi="仿宋" w:eastAsia="仿宋_GB2312" w:cs="仿宋"/>
          <w:sz w:val="28"/>
          <w:szCs w:val="28"/>
        </w:rPr>
        <w:t>元，支出预算控制率为1</w:t>
      </w:r>
      <w:r>
        <w:rPr>
          <w:rFonts w:ascii="仿宋_GB2312" w:hAnsi="仿宋" w:eastAsia="仿宋_GB2312" w:cs="仿宋"/>
          <w:sz w:val="28"/>
          <w:szCs w:val="28"/>
        </w:rPr>
        <w:t>34.78</w:t>
      </w:r>
      <w:r>
        <w:rPr>
          <w:rFonts w:hint="eastAsia" w:ascii="仿宋_GB2312" w:hAnsi="仿宋" w:eastAsia="仿宋_GB2312" w:cs="仿宋"/>
          <w:sz w:val="28"/>
          <w:szCs w:val="28"/>
        </w:rPr>
        <w:t>%</w:t>
      </w:r>
      <w:r>
        <w:rPr>
          <w:rFonts w:ascii="仿宋_GB2312" w:hAnsi="仿宋" w:eastAsia="仿宋_GB2312" w:cs="仿宋"/>
          <w:sz w:val="28"/>
          <w:szCs w:val="28"/>
        </w:rPr>
        <w:t>&gt;</w:t>
      </w:r>
      <w:r>
        <w:rPr>
          <w:rFonts w:hint="eastAsia" w:ascii="仿宋_GB2312" w:hAnsi="仿宋" w:eastAsia="仿宋_GB2312" w:cs="仿宋"/>
          <w:sz w:val="28"/>
          <w:szCs w:val="28"/>
        </w:rPr>
        <w:t>1</w:t>
      </w:r>
      <w:r>
        <w:rPr>
          <w:rFonts w:ascii="仿宋_GB2312" w:hAnsi="仿宋" w:eastAsia="仿宋_GB2312" w:cs="仿宋"/>
          <w:sz w:val="28"/>
          <w:szCs w:val="28"/>
        </w:rPr>
        <w:t>3</w:t>
      </w:r>
      <w:r>
        <w:rPr>
          <w:rFonts w:hint="eastAsia" w:ascii="仿宋_GB2312" w:hAnsi="仿宋" w:eastAsia="仿宋_GB2312" w:cs="仿宋"/>
          <w:sz w:val="28"/>
          <w:szCs w:val="28"/>
        </w:rPr>
        <w:t>0%，该项指标扣</w:t>
      </w:r>
      <w:r>
        <w:rPr>
          <w:rFonts w:ascii="仿宋_GB2312" w:hAnsi="仿宋" w:eastAsia="仿宋_GB2312" w:cs="仿宋"/>
          <w:sz w:val="28"/>
          <w:szCs w:val="28"/>
        </w:rPr>
        <w:t>5</w:t>
      </w:r>
      <w:r>
        <w:rPr>
          <w:rFonts w:hint="eastAsia" w:ascii="仿宋_GB2312" w:hAnsi="仿宋" w:eastAsia="仿宋_GB2312" w:cs="仿宋"/>
          <w:sz w:val="28"/>
          <w:szCs w:val="28"/>
        </w:rPr>
        <w:t>分，得</w:t>
      </w:r>
      <w:r>
        <w:rPr>
          <w:rFonts w:ascii="仿宋_GB2312" w:hAnsi="仿宋" w:eastAsia="仿宋_GB2312" w:cs="仿宋"/>
          <w:sz w:val="28"/>
          <w:szCs w:val="28"/>
        </w:rPr>
        <w:t>0</w:t>
      </w:r>
      <w:r>
        <w:rPr>
          <w:rFonts w:hint="eastAsia" w:ascii="仿宋_GB2312" w:hAnsi="仿宋" w:eastAsia="仿宋_GB2312" w:cs="仿宋"/>
          <w:sz w:val="28"/>
          <w:szCs w:val="28"/>
        </w:rPr>
        <w:t>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项目支出预算控制率：本单位实际支出</w:t>
      </w:r>
      <w:r>
        <w:rPr>
          <w:rFonts w:ascii="仿宋_GB2312" w:hAnsi="仿宋" w:eastAsia="仿宋_GB2312" w:cs="仿宋"/>
          <w:sz w:val="28"/>
          <w:szCs w:val="28"/>
        </w:rPr>
        <w:t>9</w:t>
      </w:r>
      <w:r>
        <w:rPr>
          <w:rFonts w:hint="eastAsia" w:ascii="仿宋_GB2312" w:hAnsi="仿宋" w:eastAsia="仿宋_GB2312" w:cs="仿宋"/>
          <w:sz w:val="28"/>
          <w:szCs w:val="28"/>
        </w:rPr>
        <w:t>,</w:t>
      </w:r>
      <w:r>
        <w:rPr>
          <w:rFonts w:ascii="仿宋_GB2312" w:hAnsi="仿宋" w:eastAsia="仿宋_GB2312" w:cs="仿宋"/>
          <w:sz w:val="28"/>
          <w:szCs w:val="28"/>
        </w:rPr>
        <w:t>112</w:t>
      </w:r>
      <w:r>
        <w:rPr>
          <w:rFonts w:hint="eastAsia" w:ascii="仿宋_GB2312" w:hAnsi="仿宋" w:eastAsia="仿宋_GB2312" w:cs="仿宋"/>
          <w:sz w:val="28"/>
          <w:szCs w:val="28"/>
        </w:rPr>
        <w:t>,</w:t>
      </w:r>
      <w:r>
        <w:rPr>
          <w:rFonts w:ascii="仿宋_GB2312" w:hAnsi="仿宋" w:eastAsia="仿宋_GB2312" w:cs="仿宋"/>
          <w:sz w:val="28"/>
          <w:szCs w:val="28"/>
        </w:rPr>
        <w:t>353.27</w:t>
      </w:r>
      <w:r>
        <w:rPr>
          <w:rFonts w:hint="eastAsia" w:ascii="仿宋_GB2312" w:hAnsi="仿宋" w:eastAsia="仿宋_GB2312" w:cs="仿宋"/>
          <w:sz w:val="28"/>
          <w:szCs w:val="28"/>
        </w:rPr>
        <w:t>元，预计支出</w:t>
      </w:r>
      <w:r>
        <w:rPr>
          <w:rFonts w:ascii="仿宋_GB2312" w:hAnsi="仿宋" w:eastAsia="仿宋_GB2312" w:cs="仿宋"/>
          <w:sz w:val="28"/>
          <w:szCs w:val="28"/>
        </w:rPr>
        <w:t>15</w:t>
      </w:r>
      <w:r>
        <w:rPr>
          <w:rFonts w:hint="eastAsia" w:ascii="仿宋_GB2312" w:hAnsi="仿宋" w:eastAsia="仿宋_GB2312" w:cs="仿宋"/>
          <w:sz w:val="28"/>
          <w:szCs w:val="28"/>
        </w:rPr>
        <w:t>,</w:t>
      </w:r>
      <w:r>
        <w:rPr>
          <w:rFonts w:ascii="仿宋_GB2312" w:hAnsi="仿宋" w:eastAsia="仿宋_GB2312" w:cs="仿宋"/>
          <w:sz w:val="28"/>
          <w:szCs w:val="28"/>
        </w:rPr>
        <w:t>381</w:t>
      </w:r>
      <w:r>
        <w:rPr>
          <w:rFonts w:hint="eastAsia" w:ascii="仿宋_GB2312" w:hAnsi="仿宋" w:eastAsia="仿宋_GB2312" w:cs="仿宋"/>
          <w:sz w:val="28"/>
          <w:szCs w:val="28"/>
        </w:rPr>
        <w:t>,</w:t>
      </w:r>
      <w:r>
        <w:rPr>
          <w:rFonts w:ascii="仿宋_GB2312" w:hAnsi="仿宋" w:eastAsia="仿宋_GB2312" w:cs="仿宋"/>
          <w:sz w:val="28"/>
          <w:szCs w:val="28"/>
        </w:rPr>
        <w:t>418.00</w:t>
      </w:r>
      <w:r>
        <w:rPr>
          <w:rFonts w:hint="eastAsia" w:ascii="仿宋_GB2312" w:hAnsi="仿宋" w:eastAsia="仿宋_GB2312" w:cs="仿宋"/>
          <w:sz w:val="28"/>
          <w:szCs w:val="28"/>
        </w:rPr>
        <w:t>元，支出预算控制率为</w:t>
      </w:r>
      <w:r>
        <w:rPr>
          <w:rFonts w:ascii="仿宋_GB2312" w:hAnsi="仿宋" w:eastAsia="仿宋_GB2312" w:cs="仿宋"/>
          <w:sz w:val="28"/>
          <w:szCs w:val="28"/>
        </w:rPr>
        <w:t>59.24</w:t>
      </w:r>
      <w:r>
        <w:rPr>
          <w:rFonts w:hint="eastAsia" w:ascii="仿宋_GB2312" w:hAnsi="仿宋" w:eastAsia="仿宋_GB2312" w:cs="仿宋"/>
          <w:sz w:val="28"/>
          <w:szCs w:val="28"/>
        </w:rPr>
        <w:t>%&lt;100%，该项指标得满分</w:t>
      </w:r>
      <w:r>
        <w:rPr>
          <w:rFonts w:ascii="仿宋_GB2312" w:hAnsi="仿宋" w:eastAsia="仿宋_GB2312" w:cs="仿宋"/>
          <w:sz w:val="28"/>
          <w:szCs w:val="28"/>
        </w:rPr>
        <w:t>5</w:t>
      </w:r>
      <w:r>
        <w:rPr>
          <w:rFonts w:hint="eastAsia" w:ascii="仿宋_GB2312" w:hAnsi="仿宋" w:eastAsia="仿宋_GB2312" w:cs="仿宋"/>
          <w:sz w:val="28"/>
          <w:szCs w:val="28"/>
        </w:rPr>
        <w:t>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 xml:space="preserve"> “资金结余”：本单位本年无结余,并分项目核算结余结转，该项指标得满分10分。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“三公经费”控制率：本单位20</w:t>
      </w:r>
      <w:r>
        <w:rPr>
          <w:rFonts w:ascii="仿宋_GB2312" w:hAnsi="仿宋" w:eastAsia="仿宋_GB2312" w:cs="仿宋"/>
          <w:sz w:val="28"/>
          <w:szCs w:val="28"/>
        </w:rPr>
        <w:t>24</w:t>
      </w:r>
      <w:r>
        <w:rPr>
          <w:rFonts w:hint="eastAsia" w:ascii="仿宋_GB2312" w:hAnsi="仿宋" w:eastAsia="仿宋_GB2312" w:cs="仿宋"/>
          <w:sz w:val="28"/>
          <w:szCs w:val="28"/>
        </w:rPr>
        <w:t>年三公经费预算数</w:t>
      </w:r>
      <w:r>
        <w:rPr>
          <w:rFonts w:ascii="仿宋_GB2312" w:hAnsi="仿宋" w:eastAsia="仿宋_GB2312" w:cs="仿宋"/>
          <w:sz w:val="28"/>
          <w:szCs w:val="28"/>
        </w:rPr>
        <w:t>0</w:t>
      </w:r>
      <w:r>
        <w:rPr>
          <w:rFonts w:hint="eastAsia" w:ascii="仿宋_GB2312" w:hAnsi="仿宋" w:eastAsia="仿宋_GB2312" w:cs="仿宋"/>
          <w:sz w:val="28"/>
          <w:szCs w:val="28"/>
        </w:rPr>
        <w:t>元，实际支出金额为</w:t>
      </w:r>
      <w:r>
        <w:rPr>
          <w:rFonts w:ascii="仿宋_GB2312" w:hAnsi="仿宋" w:eastAsia="仿宋_GB2312" w:cs="仿宋"/>
          <w:sz w:val="28"/>
          <w:szCs w:val="28"/>
        </w:rPr>
        <w:t>0</w:t>
      </w:r>
      <w:r>
        <w:rPr>
          <w:rFonts w:hint="eastAsia" w:ascii="仿宋_GB2312" w:hAnsi="仿宋" w:eastAsia="仿宋_GB2312" w:cs="仿宋"/>
          <w:sz w:val="28"/>
          <w:szCs w:val="28"/>
        </w:rPr>
        <w:t>元，公用经费控制率为</w:t>
      </w:r>
      <w:r>
        <w:rPr>
          <w:rFonts w:ascii="仿宋_GB2312" w:hAnsi="仿宋" w:eastAsia="仿宋_GB2312" w:cs="仿宋"/>
          <w:sz w:val="28"/>
          <w:szCs w:val="28"/>
        </w:rPr>
        <w:t>0</w:t>
      </w:r>
      <w:r>
        <w:rPr>
          <w:rFonts w:hint="eastAsia" w:ascii="仿宋_GB2312" w:hAnsi="仿宋" w:eastAsia="仿宋_GB2312" w:cs="仿宋"/>
          <w:sz w:val="28"/>
          <w:szCs w:val="28"/>
        </w:rPr>
        <w:t>%&lt;100%，故该项考核指标得满分，5分。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综上所述，预算执行考核指标总计30分，扣</w:t>
      </w:r>
      <w:r>
        <w:rPr>
          <w:rFonts w:ascii="仿宋_GB2312" w:hAnsi="仿宋" w:eastAsia="仿宋_GB2312" w:cs="仿宋"/>
          <w:sz w:val="28"/>
          <w:szCs w:val="28"/>
        </w:rPr>
        <w:t>5</w:t>
      </w:r>
      <w:r>
        <w:rPr>
          <w:rFonts w:hint="eastAsia" w:ascii="仿宋_GB2312" w:hAnsi="仿宋" w:eastAsia="仿宋_GB2312" w:cs="仿宋"/>
          <w:sz w:val="28"/>
          <w:szCs w:val="28"/>
        </w:rPr>
        <w:t>分，得2</w:t>
      </w:r>
      <w:r>
        <w:rPr>
          <w:rFonts w:ascii="仿宋_GB2312" w:hAnsi="仿宋" w:eastAsia="仿宋_GB2312" w:cs="仿宋"/>
          <w:sz w:val="28"/>
          <w:szCs w:val="28"/>
        </w:rPr>
        <w:t>5</w:t>
      </w:r>
      <w:r>
        <w:rPr>
          <w:rFonts w:hint="eastAsia" w:ascii="仿宋_GB2312" w:hAnsi="仿宋" w:eastAsia="仿宋_GB2312" w:cs="仿宋"/>
          <w:sz w:val="28"/>
          <w:szCs w:val="28"/>
        </w:rPr>
        <w:t>分。</w:t>
      </w:r>
    </w:p>
    <w:p>
      <w:pPr>
        <w:ind w:firstLine="562"/>
        <w:rPr>
          <w:rFonts w:hint="eastAsia" w:ascii="仿宋_GB2312" w:hAnsi="仿宋" w:eastAsia="仿宋_GB2312" w:cs="仿宋"/>
          <w:b/>
          <w:sz w:val="28"/>
          <w:szCs w:val="28"/>
        </w:rPr>
      </w:pPr>
      <w:r>
        <w:rPr>
          <w:rFonts w:hint="eastAsia" w:ascii="仿宋_GB2312" w:hAnsi="仿宋" w:eastAsia="仿宋_GB2312" w:cs="仿宋"/>
          <w:b/>
          <w:sz w:val="28"/>
          <w:szCs w:val="28"/>
        </w:rPr>
        <w:t>3、预算管理情况分析</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管理制度健全性：</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本单位始终认真贯彻执行《中华人民共和国会计法》、《中华人民共和国预算法》、《行政单位会计制度》等法律法规，各项经费支出严格按照政府采购、国库集中支付等有关规定执行。同时本单位先后制订了《湘潭县河口镇预算管理制度》、《湘潭县河口镇政府采购管理办法》、《湘潭县河口镇财务管理制度》、《湘潭县河口镇支出管理制度》、《湘潭县河口镇资产管理办法》等相关制度，且相关管理制度合法、合规、完整。明确了经费审批权限及程序，经费预算、核算管理、资产购置与处置、财务监督等。在“三公”经费管理方面，规范了公务接待的审批管理，较好地控制了行政运行成本，故该项考核指标得满分5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专帐核算管理：项目支出建立了专帐核算。故该指标得5分。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预决算信息公开性和完善性：本单位已将20</w:t>
      </w:r>
      <w:r>
        <w:rPr>
          <w:rFonts w:ascii="仿宋_GB2312" w:hAnsi="仿宋" w:eastAsia="仿宋_GB2312" w:cs="仿宋"/>
          <w:sz w:val="28"/>
          <w:szCs w:val="28"/>
        </w:rPr>
        <w:t>24</w:t>
      </w:r>
      <w:r>
        <w:rPr>
          <w:rFonts w:hint="eastAsia" w:ascii="仿宋_GB2312" w:hAnsi="仿宋" w:eastAsia="仿宋_GB2312" w:cs="仿宋"/>
          <w:sz w:val="28"/>
          <w:szCs w:val="28"/>
        </w:rPr>
        <w:t>年度预决算信息按规定内容和规定时限进行公开。所以此项指标考核得满分5分。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政府采购完成情况：政府采购执行按达到政府采购限额标准要求的均进行了政府采购，该项指标考核得5分。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综上所述，预算管理考核指标得分为满分20分。</w:t>
      </w:r>
    </w:p>
    <w:p>
      <w:pPr>
        <w:ind w:firstLine="562"/>
        <w:rPr>
          <w:rFonts w:hint="eastAsia" w:ascii="仿宋_GB2312" w:hAnsi="仿宋" w:eastAsia="仿宋_GB2312" w:cs="仿宋"/>
          <w:b/>
          <w:sz w:val="28"/>
          <w:szCs w:val="28"/>
        </w:rPr>
      </w:pPr>
      <w:r>
        <w:rPr>
          <w:rFonts w:hint="eastAsia" w:ascii="仿宋_GB2312" w:hAnsi="仿宋" w:eastAsia="仿宋_GB2312" w:cs="仿宋"/>
          <w:b/>
          <w:sz w:val="28"/>
          <w:szCs w:val="28"/>
        </w:rPr>
        <w:t>4、资产管理情况分析</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管理制度健全性：本单位制定了资产管理制度，相关资产管理制度合法、合规、完整，本单位20</w:t>
      </w:r>
      <w:r>
        <w:rPr>
          <w:rFonts w:ascii="仿宋_GB2312" w:hAnsi="仿宋" w:eastAsia="仿宋_GB2312" w:cs="仿宋"/>
          <w:sz w:val="28"/>
          <w:szCs w:val="28"/>
        </w:rPr>
        <w:t>24</w:t>
      </w:r>
      <w:r>
        <w:rPr>
          <w:rFonts w:hint="eastAsia" w:ascii="仿宋_GB2312" w:hAnsi="仿宋" w:eastAsia="仿宋_GB2312" w:cs="仿宋"/>
          <w:sz w:val="28"/>
          <w:szCs w:val="28"/>
        </w:rPr>
        <w:t>年对国有资产进行清查，固定资产做到一物一卡一条码，故该考核指标得满分5分。</w:t>
      </w:r>
    </w:p>
    <w:p>
      <w:pPr>
        <w:ind w:firstLine="560"/>
        <w:rPr>
          <w:rFonts w:hint="eastAsia" w:ascii="仿宋_GB2312" w:hAnsi="仿宋" w:eastAsia="仿宋_GB2312" w:cs="仿宋"/>
          <w:sz w:val="28"/>
          <w:szCs w:val="28"/>
        </w:rPr>
      </w:pPr>
      <w:r>
        <w:rPr>
          <w:rFonts w:hint="eastAsia" w:ascii="仿宋_GB2312" w:hAnsi="仿宋" w:eastAsia="仿宋_GB2312" w:cs="仿宋"/>
          <w:sz w:val="28"/>
          <w:szCs w:val="28"/>
        </w:rPr>
        <w:t>综上所述，资产管理考核指标得分为满分5分。</w:t>
      </w:r>
    </w:p>
    <w:p>
      <w:pPr>
        <w:spacing w:line="600" w:lineRule="exact"/>
        <w:ind w:firstLine="562"/>
        <w:rPr>
          <w:rFonts w:ascii="仿宋_GB2312" w:eastAsia="仿宋_GB2312"/>
          <w:b/>
          <w:sz w:val="28"/>
          <w:szCs w:val="28"/>
        </w:rPr>
      </w:pPr>
      <w:r>
        <w:rPr>
          <w:rFonts w:hint="eastAsia" w:ascii="仿宋_GB2312" w:eastAsia="仿宋_GB2312"/>
          <w:b/>
          <w:sz w:val="28"/>
          <w:szCs w:val="28"/>
        </w:rPr>
        <w:t>5、职责履行和履职效益情况分析</w:t>
      </w:r>
    </w:p>
    <w:bookmarkEnd w:id="25"/>
    <w:bookmarkEnd w:id="26"/>
    <w:p>
      <w:pPr>
        <w:ind w:firstLine="560"/>
        <w:rPr>
          <w:rFonts w:ascii="仿宋_GB2312" w:eastAsia="仿宋_GB2312" w:cs="仿宋"/>
          <w:sz w:val="28"/>
          <w:szCs w:val="28"/>
        </w:rPr>
      </w:pPr>
      <w:bookmarkStart w:id="27" w:name="_Toc17879471"/>
      <w:r>
        <w:rPr>
          <w:rFonts w:hint="eastAsia" w:ascii="仿宋_GB2312" w:eastAsia="仿宋_GB2312" w:cs="仿宋"/>
          <w:sz w:val="28"/>
          <w:szCs w:val="28"/>
        </w:rPr>
        <w:t>2024年，河口镇坚持以习近平新时代中国特色社会主义思想为指导，深入学习贯彻落实党的二十大和二十届三中全会精神，统筹好安全稳定和经济发展，从严从紧从细从实做好各项工作，持之以恒办实事、求实效，实干苦干、砥砺奋进，全力推动镇域经济社会高质量发展。</w:t>
      </w:r>
    </w:p>
    <w:p>
      <w:pPr>
        <w:ind w:firstLine="562"/>
        <w:rPr>
          <w:rFonts w:ascii="仿宋_GB2312" w:eastAsia="仿宋_GB2312" w:cs="楷体"/>
          <w:b/>
          <w:bCs/>
          <w:sz w:val="28"/>
          <w:szCs w:val="28"/>
        </w:rPr>
      </w:pPr>
      <w:r>
        <w:rPr>
          <w:rFonts w:hint="eastAsia" w:ascii="仿宋_GB2312" w:eastAsia="仿宋_GB2312" w:cs="楷体"/>
          <w:b/>
          <w:bCs/>
          <w:sz w:val="28"/>
          <w:szCs w:val="28"/>
        </w:rPr>
        <w:t>（一）坚持产业兴镇，经济发展稳中有进</w:t>
      </w:r>
    </w:p>
    <w:p>
      <w:pPr>
        <w:ind w:firstLine="562"/>
        <w:rPr>
          <w:rFonts w:ascii="仿宋_GB2312" w:eastAsia="仿宋_GB2312" w:cs="仿宋"/>
          <w:sz w:val="28"/>
          <w:szCs w:val="28"/>
        </w:rPr>
      </w:pPr>
      <w:r>
        <w:rPr>
          <w:rFonts w:hint="eastAsia" w:ascii="仿宋_GB2312" w:eastAsia="仿宋_GB2312" w:cs="仿宋_GB2312"/>
          <w:b/>
          <w:bCs/>
          <w:sz w:val="28"/>
          <w:szCs w:val="28"/>
        </w:rPr>
        <w:t>1.经济发展总体向好。</w:t>
      </w:r>
      <w:r>
        <w:rPr>
          <w:rFonts w:hint="eastAsia" w:ascii="仿宋_GB2312" w:eastAsia="仿宋_GB2312" w:cs="仿宋"/>
          <w:sz w:val="28"/>
          <w:szCs w:val="28"/>
        </w:rPr>
        <w:t>全镇现有企业68家，其中规模企业18家，预计年底前将再新增规模企业3家。全年预计完成工业生产总值30.6亿元，完成固定资产投资8.5亿元，规模工业总产值28.7亿元。1-11月完成税收3391万元，达到全年任务的100.09%。</w:t>
      </w:r>
    </w:p>
    <w:p>
      <w:pPr>
        <w:ind w:firstLine="562"/>
        <w:rPr>
          <w:rFonts w:ascii="仿宋_GB2312" w:eastAsia="仿宋_GB2312" w:cs="仿宋"/>
          <w:sz w:val="28"/>
          <w:szCs w:val="28"/>
        </w:rPr>
      </w:pPr>
      <w:r>
        <w:rPr>
          <w:rFonts w:hint="eastAsia" w:ascii="仿宋_GB2312" w:eastAsia="仿宋_GB2312" w:cs="仿宋_GB2312"/>
          <w:b/>
          <w:bCs/>
          <w:sz w:val="28"/>
          <w:szCs w:val="28"/>
        </w:rPr>
        <w:t>2.项目建设稳步推进。</w:t>
      </w:r>
      <w:r>
        <w:rPr>
          <w:rFonts w:hint="eastAsia" w:ascii="仿宋_GB2312" w:eastAsia="仿宋_GB2312" w:cs="仿宋"/>
          <w:sz w:val="28"/>
          <w:szCs w:val="28"/>
        </w:rPr>
        <w:t>强化乡情招商，以商招商，引进投资1.1亿元的湖南集航建材建设项目；全面推进四大签约项目建设，同康医院城企联动普惠老年养护大楼建设项目已完工并投入使用，爱城环保科技、鼎盛船舶、山湖加油站项目有序推进，即将投产使用。</w:t>
      </w:r>
    </w:p>
    <w:p>
      <w:pPr>
        <w:ind w:firstLine="562"/>
        <w:rPr>
          <w:rFonts w:ascii="仿宋_GB2312" w:eastAsia="仿宋_GB2312" w:cs="仿宋_GB2312"/>
          <w:sz w:val="28"/>
          <w:szCs w:val="28"/>
        </w:rPr>
      </w:pPr>
      <w:r>
        <w:rPr>
          <w:rFonts w:hint="eastAsia" w:ascii="仿宋_GB2312" w:eastAsia="仿宋_GB2312" w:cs="仿宋_GB2312"/>
          <w:b/>
          <w:bCs/>
          <w:sz w:val="28"/>
          <w:szCs w:val="28"/>
        </w:rPr>
        <w:t>3.营商环境不断优化。</w:t>
      </w:r>
      <w:r>
        <w:rPr>
          <w:rFonts w:hint="eastAsia" w:ascii="仿宋_GB2312" w:eastAsia="仿宋_GB2312" w:cs="仿宋"/>
          <w:sz w:val="28"/>
          <w:szCs w:val="28"/>
        </w:rPr>
        <w:t>深入实施优化营商环境“一号工程”，持续开展为企业解难题“八个一”活动，不断完善园区基础设施，成功解决天易公路二期安置区建设遗留问题和企业用电、用水等难点问题，让良好的投资建设环境增强企业发展的信心和活力。</w:t>
      </w:r>
    </w:p>
    <w:p>
      <w:pPr>
        <w:ind w:firstLine="562"/>
        <w:rPr>
          <w:rFonts w:ascii="仿宋_GB2312" w:eastAsia="仿宋_GB2312" w:cs="楷体"/>
          <w:b/>
          <w:bCs/>
          <w:sz w:val="28"/>
          <w:szCs w:val="28"/>
        </w:rPr>
      </w:pPr>
      <w:r>
        <w:rPr>
          <w:rFonts w:hint="eastAsia" w:ascii="仿宋_GB2312" w:eastAsia="仿宋_GB2312" w:cs="楷体"/>
          <w:b/>
          <w:bCs/>
          <w:sz w:val="28"/>
          <w:szCs w:val="28"/>
        </w:rPr>
        <w:t>（二）统筹三农发展，乡村振兴深入实施</w:t>
      </w:r>
    </w:p>
    <w:p>
      <w:pPr>
        <w:ind w:firstLine="562"/>
        <w:rPr>
          <w:rFonts w:ascii="仿宋_GB2312" w:eastAsia="仿宋_GB2312" w:cs="仿宋"/>
          <w:sz w:val="28"/>
          <w:szCs w:val="28"/>
        </w:rPr>
      </w:pPr>
      <w:r>
        <w:rPr>
          <w:rFonts w:hint="eastAsia" w:ascii="仿宋_GB2312" w:eastAsia="仿宋_GB2312" w:cs="仿宋_GB2312"/>
          <w:b/>
          <w:bCs/>
          <w:sz w:val="28"/>
          <w:szCs w:val="28"/>
        </w:rPr>
        <w:t>1.脱贫成果持续巩固。</w:t>
      </w:r>
      <w:r>
        <w:rPr>
          <w:rFonts w:hint="eastAsia" w:ascii="仿宋_GB2312" w:eastAsia="仿宋_GB2312" w:cs="仿宋"/>
          <w:sz w:val="28"/>
          <w:szCs w:val="28"/>
        </w:rPr>
        <w:t>深入开展农村户籍人口全覆盖排查，共计排查12239户，新识别纳入监测户6户12人；两批次为脱贫户发放产业帮扶鸡3970只、25公斤中化复合肥160包；落实公益性岗位29个；申报雨露计划39人次；为发展产业起到示范带头作用，对增收明显的70户脱贫户申报每户1000元的奖补资金；全年共争取乡村振兴项目22个，财政衔接资金330万元。持续实施村级集体经济发展“五年行动计划”，因地制宜，有效整合各类资源资产资金，卓江村集体经济突破50万元，莲托村突破30万元。</w:t>
      </w:r>
    </w:p>
    <w:p>
      <w:pPr>
        <w:ind w:firstLine="562"/>
        <w:rPr>
          <w:rFonts w:ascii="仿宋_GB2312" w:eastAsia="仿宋_GB2312" w:cs="仿宋"/>
          <w:sz w:val="28"/>
          <w:szCs w:val="28"/>
        </w:rPr>
      </w:pPr>
      <w:r>
        <w:rPr>
          <w:rFonts w:hint="eastAsia" w:ascii="仿宋_GB2312" w:eastAsia="仿宋_GB2312" w:cs="仿宋_GB2312"/>
          <w:b/>
          <w:bCs/>
          <w:sz w:val="28"/>
          <w:szCs w:val="28"/>
        </w:rPr>
        <w:t>2.现代农业加快发展。</w:t>
      </w:r>
      <w:r>
        <w:rPr>
          <w:rFonts w:hint="eastAsia" w:ascii="仿宋_GB2312" w:eastAsia="仿宋_GB2312" w:cs="仿宋"/>
          <w:sz w:val="28"/>
          <w:szCs w:val="28"/>
        </w:rPr>
        <w:t>全年完成粮食播种面积75185亩，其中双季早稻29035亩，一季稻14373亩，双季晚稻30617亩，旱粮种植面积1160亩，高档优质稻种植达19580亩，实现粮食总产达34980吨，其中早稻12340吨，一季稻8121吨，晚稻14084吨，旱粮435吨。全面打造以莲托村为中心，宏兴村、紫杨村3村的双季稻种植万亩示范片。积极推进石枫村“马蹄”、三华村油菜、中湾村火龙果和葡萄、涓水村蔬果等特色产业发展，促进农业提质增效。</w:t>
      </w:r>
    </w:p>
    <w:p>
      <w:pPr>
        <w:pStyle w:val="13"/>
        <w:spacing w:line="560" w:lineRule="exact"/>
        <w:ind w:firstLine="560" w:firstLineChars="200"/>
        <w:rPr>
          <w:rFonts w:cs="仿宋"/>
          <w:sz w:val="28"/>
          <w:szCs w:val="28"/>
        </w:rPr>
      </w:pPr>
      <w:r>
        <w:rPr>
          <w:rFonts w:hint="eastAsia" w:cs="仿宋_GB2312"/>
          <w:b/>
          <w:bCs/>
          <w:sz w:val="28"/>
          <w:szCs w:val="28"/>
        </w:rPr>
        <w:t>3.基础环境不断提升。</w:t>
      </w:r>
      <w:r>
        <w:rPr>
          <w:rFonts w:hint="eastAsia" w:cs="仿宋"/>
          <w:sz w:val="28"/>
          <w:szCs w:val="28"/>
        </w:rPr>
        <w:t>推行生活垃圾付费保洁制度，已累计收费达到69万余元；全面配合完成第三轮中央生态环保督察、红网百姓呼声等平台反映的问题整改15件，扎实抓好原中湾化工厂地块及周边遗留污染风险管控项目建设；采取“政府带动、合作社收销、农户酬劳”三方联动模式，创新“打捆净秆模式”推进秸秆资源化综合利用，引进秸秆打捆机17台，新建2个标准化秸秆收储点，实现秸秆禁烧工作“困境大转变”。完成古塘桥集市、河口老街沿线路面“白改黑”提质改造；河长制、林长制、田长制责任进一步压实，各级河长常态化开展巡河，新造油茶林2000亩、油茶抚育2300亩；全面压实耕地保护红线，严格管控类耕地退出水稻种植并落实种植结构调整，完成违法占地整改图斑48宗，恢复耕地67.27亩，永久基本农田整改22.31亩，退草还耕382亩。</w:t>
      </w:r>
    </w:p>
    <w:p>
      <w:pPr>
        <w:ind w:firstLine="562"/>
        <w:rPr>
          <w:rFonts w:ascii="仿宋_GB2312" w:eastAsia="仿宋_GB2312" w:cs="楷体"/>
          <w:b/>
          <w:bCs/>
          <w:sz w:val="28"/>
          <w:szCs w:val="28"/>
        </w:rPr>
      </w:pPr>
      <w:r>
        <w:rPr>
          <w:rFonts w:hint="eastAsia" w:ascii="仿宋_GB2312" w:eastAsia="仿宋_GB2312" w:cs="楷体"/>
          <w:b/>
          <w:bCs/>
          <w:sz w:val="28"/>
          <w:szCs w:val="28"/>
        </w:rPr>
        <w:t>（三）增进民生福祉，社会事业全面进步</w:t>
      </w:r>
    </w:p>
    <w:p>
      <w:pPr>
        <w:pStyle w:val="13"/>
        <w:spacing w:line="560" w:lineRule="exact"/>
        <w:ind w:firstLine="560" w:firstLineChars="200"/>
        <w:rPr>
          <w:rFonts w:cs="华文仿宋"/>
          <w:sz w:val="28"/>
          <w:szCs w:val="28"/>
        </w:rPr>
      </w:pPr>
      <w:r>
        <w:rPr>
          <w:rFonts w:hint="eastAsia" w:cs="仿宋_GB2312"/>
          <w:b/>
          <w:bCs/>
          <w:sz w:val="28"/>
          <w:szCs w:val="28"/>
        </w:rPr>
        <w:t>1.社会保障全面兜牢。</w:t>
      </w:r>
      <w:r>
        <w:rPr>
          <w:rFonts w:hint="eastAsia" w:cs="仿宋"/>
          <w:sz w:val="28"/>
          <w:szCs w:val="28"/>
        </w:rPr>
        <w:t>强化技能、创业培训和提升就业服务能力，共计培训100余人次，组织56人次参加现场招聘会，转移就业151人，城镇新增就业583人，失业人员再就业264人，困难人员再就业30人,新增返乡创业主体142个；扎实推进惠民政策，完成孕前优生检查52对，两癌筛查639人，新增计生奖扶对象500余人。发放残疾人生活补贴578人，护理补贴403人，临时救助生活困难退役军人16万余元，完成危房改造9户。</w:t>
      </w:r>
    </w:p>
    <w:p>
      <w:pPr>
        <w:pStyle w:val="13"/>
        <w:spacing w:line="560" w:lineRule="exact"/>
        <w:ind w:firstLine="560" w:firstLineChars="200"/>
        <w:rPr>
          <w:rFonts w:cs="华文仿宋"/>
          <w:sz w:val="28"/>
          <w:szCs w:val="28"/>
        </w:rPr>
      </w:pPr>
      <w:r>
        <w:rPr>
          <w:rFonts w:hint="eastAsia" w:cs="仿宋_GB2312"/>
          <w:b/>
          <w:bCs/>
          <w:sz w:val="28"/>
          <w:szCs w:val="28"/>
        </w:rPr>
        <w:t>2.民生服务日益完善。</w:t>
      </w:r>
      <w:r>
        <w:rPr>
          <w:rFonts w:hint="eastAsia" w:cs="仿宋"/>
          <w:sz w:val="28"/>
          <w:szCs w:val="28"/>
        </w:rPr>
        <w:t>不断提升便民服务中心运行水平，深化“一件事一次办”改革，业务办结数4050件，办结率100%。完善政务公开制度，及时反馈、有效处理12345、问政湖南等各类热线332条，回访满意率92%以上。完成退役军人及其他优抚对象建档立卡和优待证申领1268人次，不断完善16个村村级退役军人服务站建设。全面提升养老服务质量，完成中心敬老院内坪“白改黑”项目，民政工作得到国务委员现场调研肯定。</w:t>
      </w:r>
    </w:p>
    <w:p>
      <w:pPr>
        <w:pStyle w:val="13"/>
        <w:spacing w:line="560" w:lineRule="exact"/>
        <w:ind w:firstLine="560" w:firstLineChars="200"/>
        <w:rPr>
          <w:rFonts w:cs="仿宋"/>
          <w:sz w:val="28"/>
          <w:szCs w:val="28"/>
        </w:rPr>
      </w:pPr>
      <w:r>
        <w:rPr>
          <w:rFonts w:hint="eastAsia" w:cs="仿宋_GB2312"/>
          <w:b/>
          <w:bCs/>
          <w:sz w:val="28"/>
          <w:szCs w:val="28"/>
        </w:rPr>
        <w:t>3.文化宣传不断提升。</w:t>
      </w:r>
      <w:r>
        <w:rPr>
          <w:rFonts w:hint="eastAsia" w:cs="仿宋"/>
          <w:sz w:val="28"/>
          <w:szCs w:val="28"/>
        </w:rPr>
        <w:t>全方位、多角度、深层次地编发和深挖反映全镇经济建设和社会事业发展成效的信息，红网时刻、湖南日报、湘潭县新闻网等媒体采纳稿件100余篇，其中市级以上采用10条，其中《河口镇：培育乡村振兴“新”力量》《湘潭县河口镇：党员干部闻汛而动，全力以赴打好防汛“主动仗”》等稿件在中央、省市县媒体具有一定影响。开展“我们的节日”庆祝活动，受到群众一致好评；组织参加“嗨BA”篮球比赛，取得优异成绩。强化对歌舞厅、书店、网吧等文化市场安全检查，提出整改意见13条，发放整改通知书8份，有效巩固宣传思想文化阵地、营造文化清朗空间。</w:t>
      </w:r>
    </w:p>
    <w:p>
      <w:pPr>
        <w:ind w:firstLine="562"/>
        <w:rPr>
          <w:rFonts w:ascii="仿宋_GB2312" w:eastAsia="仿宋_GB2312" w:cs="楷体"/>
          <w:b/>
          <w:bCs/>
          <w:sz w:val="28"/>
          <w:szCs w:val="28"/>
        </w:rPr>
      </w:pPr>
      <w:r>
        <w:rPr>
          <w:rFonts w:hint="eastAsia" w:ascii="仿宋_GB2312" w:eastAsia="仿宋_GB2312" w:cs="楷体"/>
          <w:b/>
          <w:bCs/>
          <w:sz w:val="28"/>
          <w:szCs w:val="28"/>
        </w:rPr>
        <w:t>（四）聚焦守土尽责，风险底线坚决守牢</w:t>
      </w:r>
    </w:p>
    <w:p>
      <w:pPr>
        <w:pStyle w:val="13"/>
        <w:spacing w:line="560" w:lineRule="exact"/>
        <w:ind w:firstLine="560" w:firstLineChars="200"/>
        <w:rPr>
          <w:rFonts w:cs="仿宋"/>
          <w:sz w:val="28"/>
          <w:szCs w:val="28"/>
        </w:rPr>
      </w:pPr>
      <w:r>
        <w:rPr>
          <w:rFonts w:hint="eastAsia" w:cs="仿宋_GB2312"/>
          <w:b/>
          <w:bCs/>
          <w:sz w:val="28"/>
          <w:szCs w:val="28"/>
        </w:rPr>
        <w:t>1.坚决守牢安全发展底线。</w:t>
      </w:r>
      <w:r>
        <w:rPr>
          <w:rFonts w:hint="eastAsia" w:cs="仿宋"/>
          <w:sz w:val="28"/>
          <w:szCs w:val="28"/>
        </w:rPr>
        <w:t>成功应对“7.28”涓水历史最高水位洪水险情，妥善转移安置受灾群众3600余人，提前5天完成损毁堤坝修复，答好了防汛救灾这道“人民至上”考题；全力以赴打好灾后重建“主动战”，高效完成莲托村白沙子堤和石枫村杨鸟洲子堤修复工作，全镇共修复水利水损水毁工程73处，水毁道路应急抢通保畅项目10个，房屋重建4户，修缮加固9户；完成晚稻补种500亩、经济作物受灾改种经济作物406亩、社会化服务组织机耕机插1000亩、带苗移栽66亩、再生稻面积机械作业和肥料补贴500亩，受灾耕地改种油菜2000亩，受灾区域群众生产生活、基础设施和人居环境迅速恢复至灾前水平。莲托村党总支在抗洪抢险中组织有力，主动担当，被授予“湖南省先进基层党组织”称号。</w:t>
      </w:r>
    </w:p>
    <w:p>
      <w:pPr>
        <w:pStyle w:val="13"/>
        <w:spacing w:line="560" w:lineRule="exact"/>
        <w:ind w:firstLine="560" w:firstLineChars="200"/>
        <w:rPr>
          <w:rFonts w:cs="仿宋"/>
          <w:sz w:val="28"/>
          <w:szCs w:val="28"/>
        </w:rPr>
      </w:pPr>
      <w:r>
        <w:rPr>
          <w:rFonts w:hint="eastAsia" w:cs="仿宋"/>
          <w:sz w:val="28"/>
          <w:szCs w:val="28"/>
        </w:rPr>
        <w:t>以创建市级安全生产示范乡镇为抓手，强化落实安全生产主体责任，扎实推进“打非治违”工作，开展安全生产执法检查114次，下达责令整改通知书26份、完成整改26处。持续开展集贸市场、非法捕鱼、非法调运生猪、食品安全等集中整治行动，罚没收入3万余元。在各地质灾害点、陶仑水库等地开展抢险应急演练6次，组织交通安全、森林防火、防溺水安全等宣传活动，共张贴标语300多条，悬挂横幅100余条，发放宣传单12000余份，劝导野外游泳人数500余人次。充分发挥“两站两员”作用，全年道路交通实现零死亡。</w:t>
      </w:r>
    </w:p>
    <w:p>
      <w:pPr>
        <w:pStyle w:val="13"/>
        <w:spacing w:line="560" w:lineRule="exact"/>
        <w:ind w:firstLine="560" w:firstLineChars="200"/>
        <w:rPr>
          <w:rFonts w:cs="仿宋"/>
          <w:sz w:val="28"/>
          <w:szCs w:val="28"/>
        </w:rPr>
      </w:pPr>
      <w:r>
        <w:rPr>
          <w:rFonts w:hint="eastAsia" w:cs="仿宋_GB2312"/>
          <w:b/>
          <w:bCs/>
          <w:sz w:val="28"/>
          <w:szCs w:val="28"/>
        </w:rPr>
        <w:t>2.坚决守牢社会稳定底线。</w:t>
      </w:r>
      <w:r>
        <w:rPr>
          <w:rFonts w:hint="eastAsia" w:cs="仿宋"/>
          <w:sz w:val="28"/>
          <w:szCs w:val="28"/>
        </w:rPr>
        <w:t>不断坚持和发展新时代“枫桥经验”，切实开展“五零一优”创建活动，共排查化解矛盾纠纷48件，化解信访积案3起；全面落实重点对象“五包一”责任制度，全年无对象出现越级上访、脱管失控等“非访”情况发生；围绕国家安全、禁毒、反邪教、电信诈骗、未成年人保护开展宣传活动10余次，群众法律意识切实增强；深入开展“心连心走基层、面对面解难题”活动，妥善解决群众急难愁盼问题45个。</w:t>
      </w:r>
    </w:p>
    <w:p>
      <w:pPr>
        <w:pStyle w:val="13"/>
        <w:spacing w:line="560" w:lineRule="exact"/>
        <w:ind w:firstLine="560" w:firstLineChars="200"/>
        <w:rPr>
          <w:rFonts w:cs="仿宋"/>
          <w:sz w:val="28"/>
          <w:szCs w:val="28"/>
        </w:rPr>
      </w:pPr>
      <w:r>
        <w:rPr>
          <w:rFonts w:hint="eastAsia" w:cs="仿宋_GB2312"/>
          <w:b/>
          <w:bCs/>
          <w:sz w:val="28"/>
          <w:szCs w:val="28"/>
        </w:rPr>
        <w:t>3.坚决守牢党风廉政底线。</w:t>
      </w:r>
      <w:r>
        <w:rPr>
          <w:rFonts w:hint="eastAsia" w:cs="仿宋"/>
          <w:sz w:val="28"/>
          <w:szCs w:val="28"/>
        </w:rPr>
        <w:t>扎实推动党纪学习教育走深走实，认真落实市委提及巡察乡镇共性问题立行立改，成功举办第三届清廉文化周活动，深化纠治“四风”，努力促进作风建设常态化、长效化管理。全年开展三重一大事项监督6次，受理群众反映问题5个，廉政教育65人次，廉政谈话68人次，培训指导派驻村级纪检员32人次。坚持廉洁征兵、阳光征兵，向部队输送优质兵员10人。专题对春耕生产、耕地草皮退出治理等中心工作开展实地督查，通过从严整治，政府自身建设全面加强。</w:t>
      </w:r>
    </w:p>
    <w:p>
      <w:pPr>
        <w:ind w:firstLine="560"/>
        <w:rPr>
          <w:rFonts w:ascii="仿宋_GB2312" w:eastAsia="仿宋_GB2312" w:cs="仿宋"/>
          <w:sz w:val="28"/>
          <w:szCs w:val="28"/>
        </w:rPr>
      </w:pPr>
      <w:r>
        <w:rPr>
          <w:rFonts w:hint="eastAsia" w:ascii="仿宋_GB2312" w:eastAsia="仿宋_GB2312" w:cs="仿宋"/>
          <w:sz w:val="28"/>
          <w:szCs w:val="28"/>
        </w:rPr>
        <w:t>此外，工会、团委、妇联、统战、保密、档案等工作有序开展，为河口镇经济和社会发展做出了贡献。</w:t>
      </w:r>
    </w:p>
    <w:p>
      <w:pPr>
        <w:ind w:firstLine="560"/>
        <w:rPr>
          <w:rFonts w:ascii="仿宋_GB2312" w:eastAsia="仿宋_GB2312" w:cs="仿宋"/>
          <w:sz w:val="28"/>
          <w:szCs w:val="28"/>
        </w:rPr>
      </w:pPr>
      <w:r>
        <w:rPr>
          <w:rFonts w:hint="eastAsia" w:ascii="仿宋_GB2312" w:eastAsia="仿宋_GB2312" w:cs="仿宋"/>
          <w:sz w:val="28"/>
          <w:szCs w:val="28"/>
        </w:rPr>
        <w:t>各位代表，同志们!回顾过去一年，奋斗充满艰辛，成绩令人振奋！这些成绩的取得是大家一起干出来的、拼出来的、闯出来的，凝聚了全镇上下的勤劳与智慧，也离不开各级领导和各界朋友的鼎力支持与帮助。特别是面对史无前例、突如其来的“7.28”特大洪灾，我们的党员干部挺身而出、日夜奋战在抗洪抢险的最前线，积极踊跃捐款捐物，牢牢守护了人民群众的生命安全，实现了“遇超标准洪水，不发生群死群伤”目标。</w:t>
      </w:r>
    </w:p>
    <w:p>
      <w:pPr>
        <w:pStyle w:val="5"/>
        <w:spacing w:before="204" w:after="204"/>
        <w:ind w:left="0" w:leftChars="0"/>
        <w:rPr>
          <w:rFonts w:hint="eastAsia"/>
        </w:rPr>
      </w:pPr>
      <w:r>
        <w:rPr>
          <w:rFonts w:hint="eastAsia"/>
        </w:rPr>
        <w:t>四、绩效评价结果</w:t>
      </w:r>
      <w:bookmarkEnd w:id="27"/>
    </w:p>
    <w:p>
      <w:pPr>
        <w:pStyle w:val="28"/>
        <w:spacing w:line="360" w:lineRule="auto"/>
        <w:ind w:firstLine="560"/>
        <w:rPr>
          <w:rFonts w:hint="eastAsia" w:ascii="仿宋_GB2312" w:eastAsia="仿宋_GB2312"/>
          <w:sz w:val="28"/>
          <w:szCs w:val="28"/>
        </w:rPr>
      </w:pPr>
      <w:r>
        <w:rPr>
          <w:rFonts w:hint="eastAsia" w:ascii="仿宋_GB2312" w:eastAsia="仿宋_GB2312"/>
          <w:sz w:val="28"/>
          <w:szCs w:val="28"/>
        </w:rPr>
        <w:t>根据部门整体支出绩效评价指标完成情况自评得分</w:t>
      </w:r>
      <w:r>
        <w:rPr>
          <w:rFonts w:ascii="仿宋_GB2312" w:eastAsia="仿宋_GB2312"/>
          <w:sz w:val="28"/>
          <w:szCs w:val="28"/>
        </w:rPr>
        <w:t>92</w:t>
      </w:r>
      <w:r>
        <w:rPr>
          <w:rFonts w:hint="eastAsia" w:ascii="仿宋_GB2312" w:eastAsia="仿宋_GB2312"/>
          <w:sz w:val="28"/>
          <w:szCs w:val="28"/>
        </w:rPr>
        <w:t>分，评定等次：优。</w:t>
      </w:r>
    </w:p>
    <w:p>
      <w:pPr>
        <w:pStyle w:val="5"/>
        <w:spacing w:before="204" w:after="204"/>
        <w:ind w:left="600"/>
        <w:rPr>
          <w:rFonts w:hint="eastAsia"/>
        </w:rPr>
      </w:pPr>
      <w:bookmarkStart w:id="28" w:name="_Toc17879472"/>
      <w:r>
        <w:rPr>
          <w:rFonts w:hint="eastAsia"/>
        </w:rPr>
        <w:t>五、主要经验及做法</w:t>
      </w:r>
      <w:bookmarkEnd w:id="28"/>
    </w:p>
    <w:p>
      <w:pPr>
        <w:ind w:firstLine="560"/>
        <w:rPr>
          <w:rFonts w:hint="eastAsia" w:ascii="仿宋_GB2312" w:eastAsia="仿宋_GB2312"/>
          <w:sz w:val="28"/>
          <w:szCs w:val="28"/>
        </w:rPr>
      </w:pPr>
      <w:r>
        <w:rPr>
          <w:rFonts w:hint="eastAsia" w:ascii="仿宋_GB2312" w:eastAsia="仿宋_GB2312"/>
          <w:sz w:val="28"/>
          <w:szCs w:val="28"/>
        </w:rPr>
        <w:t>（1）明确项目发展方向的指导思想。一是紧密结合政府中心工作。项目选择要以县委县政府中心工作为依据，从本乡经济社会发展客观要求出发，发展壮大本乡经济。二是结合重点产业发展领域需求。项目实施要紧密结合我乡经济社会发展的现状和需求，提升自主创新能力。三是体现“以人为本、民生为重”的理念。惠及民众，造福百姓。</w:t>
      </w:r>
    </w:p>
    <w:p>
      <w:pPr>
        <w:ind w:firstLine="560"/>
        <w:rPr>
          <w:rFonts w:hint="eastAsia" w:ascii="仿宋_GB2312" w:eastAsia="仿宋_GB2312"/>
          <w:sz w:val="28"/>
          <w:szCs w:val="28"/>
        </w:rPr>
      </w:pPr>
      <w:r>
        <w:rPr>
          <w:rFonts w:hint="eastAsia" w:ascii="仿宋_GB2312" w:eastAsia="仿宋_GB2312"/>
          <w:sz w:val="28"/>
          <w:szCs w:val="28"/>
        </w:rPr>
        <w:t>（2）做好项目筛选和论证工作。一是广泛征集实施意见和建议。二是认真开展调查研究。</w:t>
      </w:r>
    </w:p>
    <w:p>
      <w:pPr>
        <w:ind w:firstLine="560"/>
        <w:rPr>
          <w:rFonts w:hint="eastAsia" w:ascii="仿宋_GB2312" w:eastAsia="仿宋_GB2312"/>
          <w:sz w:val="28"/>
          <w:szCs w:val="28"/>
        </w:rPr>
      </w:pPr>
      <w:r>
        <w:rPr>
          <w:rFonts w:hint="eastAsia" w:ascii="仿宋_GB2312" w:eastAsia="仿宋_GB2312"/>
          <w:sz w:val="28"/>
          <w:szCs w:val="28"/>
        </w:rPr>
        <w:t>（3）做好项目实施的后续跟踪检查工作。对立项实施的项目，定期不定期地对项目实施情况和资金使用情况进行跟踪检查，对实现预期绩效目标的项目予以充分肯定，对实施进展缓慢的项目督促整改，确保项目实施工作正常运行，达到预期绩效目标。</w:t>
      </w:r>
    </w:p>
    <w:p>
      <w:pPr>
        <w:pStyle w:val="5"/>
        <w:spacing w:before="204" w:after="204"/>
        <w:ind w:left="600"/>
        <w:rPr>
          <w:rFonts w:hint="eastAsia"/>
        </w:rPr>
      </w:pPr>
      <w:bookmarkStart w:id="29" w:name="_Toc17879473"/>
      <w:r>
        <w:rPr>
          <w:rFonts w:hint="eastAsia"/>
        </w:rPr>
        <w:t>六、存在的问题及建议</w:t>
      </w:r>
      <w:bookmarkEnd w:id="29"/>
    </w:p>
    <w:p>
      <w:pPr>
        <w:ind w:firstLine="560"/>
        <w:rPr>
          <w:rFonts w:hint="eastAsia" w:ascii="仿宋_GB2312" w:eastAsia="仿宋_GB2312"/>
          <w:sz w:val="28"/>
          <w:szCs w:val="28"/>
        </w:rPr>
      </w:pPr>
      <w:bookmarkStart w:id="30" w:name="_Toc17879474"/>
      <w:r>
        <w:rPr>
          <w:rFonts w:hint="eastAsia" w:ascii="仿宋_GB2312" w:hAnsi="仿宋" w:eastAsia="仿宋_GB2312" w:cs="仿宋"/>
          <w:sz w:val="28"/>
          <w:szCs w:val="28"/>
        </w:rPr>
        <w:t>目前河口镇发展中还存</w:t>
      </w:r>
      <w:r>
        <w:rPr>
          <w:rFonts w:hint="eastAsia" w:ascii="仿宋_GB2312" w:eastAsia="仿宋_GB2312"/>
          <w:sz w:val="28"/>
          <w:szCs w:val="28"/>
        </w:rPr>
        <w:t>在一些困难和问题：一是预算编制的口径与实际执行不太一致；二是工业经济质量还不高，园区发展还需优化；三是乡村振兴工作还不够有力，村集体经济发展后劲不足；四是基础设施建设仍有短板，应急抢险救援能力有待提升；五是各类矛盾纠纷化解困难，各种新矛盾、新热点不时涌现出来。对于这些问题，镇党委、政府高度重视、深入研究、迎难而上，采取如下务实有效的举措切实加以解决。</w:t>
      </w:r>
    </w:p>
    <w:p>
      <w:pPr>
        <w:spacing w:line="360" w:lineRule="auto"/>
        <w:ind w:firstLine="560"/>
        <w:rPr>
          <w:rFonts w:hint="eastAsia" w:ascii="仿宋_GB2312" w:hAnsi="仿宋" w:eastAsia="仿宋_GB2312" w:cs="仿宋"/>
          <w:sz w:val="28"/>
          <w:szCs w:val="28"/>
        </w:rPr>
      </w:pPr>
      <w:r>
        <w:rPr>
          <w:rFonts w:hint="eastAsia" w:ascii="仿宋_GB2312" w:eastAsia="仿宋_GB2312"/>
          <w:sz w:val="28"/>
          <w:szCs w:val="28"/>
        </w:rPr>
        <w:t>1、加强财政管理。预算编制方面加强信息收集，项目细化；资金使用方面严格管控，专款专用，报批手续齐全。</w:t>
      </w:r>
      <w:r>
        <w:rPr>
          <w:rFonts w:hint="eastAsia" w:ascii="仿宋_GB2312" w:hAnsi="仿宋" w:eastAsia="仿宋_GB2312" w:cs="仿宋"/>
          <w:sz w:val="28"/>
          <w:szCs w:val="28"/>
        </w:rPr>
        <w:t>进一步完善内控制度建设，提高资金使用效能。建立本部门“三公经费”等公务支出管理制度及厉行节约制度，加强经费审批和控制，规范支出标准与范围，并严格执行。</w:t>
      </w:r>
    </w:p>
    <w:p>
      <w:pPr>
        <w:pStyle w:val="5"/>
        <w:spacing w:before="204" w:after="204"/>
        <w:ind w:left="600"/>
      </w:pPr>
      <w:r>
        <w:rPr>
          <w:rFonts w:hint="eastAsia"/>
        </w:rPr>
        <w:t>七、报告附表</w:t>
      </w:r>
      <w:bookmarkEnd w:id="30"/>
    </w:p>
    <w:tbl>
      <w:tblPr>
        <w:tblStyle w:val="14"/>
        <w:tblW w:w="937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5" w:type="dxa"/>
          <w:bottom w:w="0" w:type="dxa"/>
          <w:right w:w="15" w:type="dxa"/>
        </w:tblCellMar>
      </w:tblPr>
      <w:tblGrid>
        <w:gridCol w:w="1042"/>
        <w:gridCol w:w="49"/>
        <w:gridCol w:w="477"/>
        <w:gridCol w:w="432"/>
        <w:gridCol w:w="307"/>
        <w:gridCol w:w="333"/>
        <w:gridCol w:w="1100"/>
        <w:gridCol w:w="362"/>
        <w:gridCol w:w="201"/>
        <w:gridCol w:w="159"/>
        <w:gridCol w:w="360"/>
        <w:gridCol w:w="569"/>
        <w:gridCol w:w="153"/>
        <w:gridCol w:w="141"/>
        <w:gridCol w:w="709"/>
        <w:gridCol w:w="372"/>
        <w:gridCol w:w="36"/>
        <w:gridCol w:w="389"/>
        <w:gridCol w:w="195"/>
        <w:gridCol w:w="45"/>
        <w:gridCol w:w="271"/>
        <w:gridCol w:w="30"/>
        <w:gridCol w:w="192"/>
        <w:gridCol w:w="596"/>
        <w:gridCol w:w="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9371" w:type="dxa"/>
            <w:gridSpan w:val="25"/>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r>
              <w:rPr>
                <w:rFonts w:hint="eastAsia" w:ascii="黑体" w:hAnsi="黑体" w:eastAsia="黑体" w:cs="黑体"/>
                <w:b/>
                <w:color w:val="000000"/>
                <w:sz w:val="24"/>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383" w:hRule="atLeast"/>
        </w:trPr>
        <w:tc>
          <w:tcPr>
            <w:tcW w:w="1568" w:type="dxa"/>
            <w:gridSpan w:val="3"/>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254" w:type="dxa"/>
            <w:gridSpan w:val="8"/>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罗源</w:t>
            </w:r>
          </w:p>
        </w:tc>
        <w:tc>
          <w:tcPr>
            <w:tcW w:w="2880" w:type="dxa"/>
            <w:gridSpan w:val="10"/>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1669" w:type="dxa"/>
            <w:gridSpan w:val="4"/>
            <w:noWrap w:val="0"/>
            <w:vAlign w:val="center"/>
          </w:tcPr>
          <w:p>
            <w:pPr>
              <w:ind w:firstLine="220" w:firstLineChars="92"/>
              <w:jc w:val="center"/>
              <w:rPr>
                <w:rFonts w:ascii="宋体" w:eastAsia="宋体" w:cs="宋体"/>
                <w:sz w:val="24"/>
              </w:rPr>
            </w:pPr>
            <w:r>
              <w:rPr>
                <w:rFonts w:ascii="仿宋_GB2312" w:hAnsi="仿宋_GB2312" w:eastAsia="仿宋_GB2312" w:cs="仿宋_GB2312"/>
                <w:color w:val="000000"/>
                <w:sz w:val="24"/>
              </w:rPr>
              <w:t>13607322248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1568" w:type="dxa"/>
            <w:gridSpan w:val="3"/>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254" w:type="dxa"/>
            <w:gridSpan w:val="8"/>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114</w:t>
            </w:r>
          </w:p>
        </w:tc>
        <w:tc>
          <w:tcPr>
            <w:tcW w:w="2880" w:type="dxa"/>
            <w:gridSpan w:val="10"/>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1669" w:type="dxa"/>
            <w:gridSpan w:val="4"/>
            <w:noWrap w:val="0"/>
            <w:vAlign w:val="center"/>
          </w:tcPr>
          <w:p>
            <w:pPr>
              <w:autoSpaceDN w:val="0"/>
              <w:spacing w:line="320" w:lineRule="exact"/>
              <w:ind w:firstLine="480"/>
              <w:jc w:val="center"/>
              <w:textAlignment w:val="center"/>
              <w:rPr>
                <w:rFonts w:ascii="仿宋_GB2312" w:hAnsi="仿宋_GB2312" w:eastAsia="仿宋_GB2312" w:cs="仿宋_GB2312"/>
                <w:sz w:val="24"/>
              </w:rPr>
            </w:pPr>
            <w:r>
              <w:rPr>
                <w:rFonts w:ascii="仿宋_GB2312" w:hAnsi="仿宋_GB2312" w:eastAsia="仿宋_GB2312" w:cs="仿宋_GB2312"/>
                <w:sz w:val="24"/>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833" w:hRule="atLeast"/>
        </w:trPr>
        <w:tc>
          <w:tcPr>
            <w:tcW w:w="1568" w:type="dxa"/>
            <w:gridSpan w:val="3"/>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7803" w:type="dxa"/>
            <w:gridSpan w:val="22"/>
            <w:noWrap w:val="0"/>
            <w:vAlign w:val="top"/>
          </w:tcPr>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1、执行上级国家行政机关的决定、命令和国家制定的法律、法规，接受同级党委的领导，执行本级人民代表大会的各项决议，并报告执行决议、决定和命令的情况。</w:t>
            </w:r>
          </w:p>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2、制定并落实本行政区域的经济计划和措施，促进产业结构调整及其他经济保持平衡协调发展，全面提高人民群众的生活水平和生活质量。</w:t>
            </w:r>
          </w:p>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3、承担国有资产、集体资产管理、监督及增值保值责任；认真执行国家的法律和政策，履行经济合同。</w:t>
            </w:r>
          </w:p>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4、开展社会主义民主和法制的宣传教育，制定社会治安综合治理工作规划并组织实施，加强社区管理工作，调解民间纠纷，打击违法犯罪，维护社会稳定。</w:t>
            </w:r>
          </w:p>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5、制定社会各项事业发展计划，组织实施义务教育和其他各类教育，加强计划生育工作，推进社会保障、社会福利事业和养老保险工作。</w:t>
            </w:r>
          </w:p>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6、加强镇级财政的监督和管理，按计划组织、管理财政收入和支出，执行国家有关财经法规和政策，保证国家财政收入的完成；做好统计工作。</w:t>
            </w:r>
          </w:p>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7、指导、支持、帮助村民委员会的组织制度建设和业务建设，促进村民委员民主自治。</w:t>
            </w:r>
          </w:p>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8、制定和组织实施镇村建设规划；加强公用、市政设施、水利建设和管理以及房屋土地管理和环境综合整治工作，保护和改善生活环境和生态环境。</w:t>
            </w:r>
          </w:p>
          <w:p>
            <w:pPr>
              <w:pStyle w:val="28"/>
              <w:ind w:firstLine="480"/>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9、协助和支持设置在本行政区域内不隶属于镇的国家机关和企事业单位工作，监督其遵守和执行国家的法律、法规和政策。</w:t>
            </w:r>
          </w:p>
          <w:p>
            <w:pPr>
              <w:pStyle w:val="28"/>
              <w:ind w:firstLine="48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10、承办本级党委、人大和上级交办的其它事项。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27" w:hRule="atLeast"/>
        </w:trPr>
        <w:tc>
          <w:tcPr>
            <w:tcW w:w="1568" w:type="dxa"/>
            <w:gridSpan w:val="3"/>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7803" w:type="dxa"/>
            <w:gridSpan w:val="22"/>
            <w:noWrap w:val="0"/>
            <w:vAlign w:val="top"/>
          </w:tcPr>
          <w:p>
            <w:pPr>
              <w:autoSpaceDN w:val="0"/>
              <w:spacing w:line="320" w:lineRule="exact"/>
              <w:ind w:firstLine="48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在今年收支预算内，确保完成以下整体目标：</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：机关运转</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2</w:t>
            </w:r>
            <w:r>
              <w:rPr>
                <w:rFonts w:hint="eastAsia" w:ascii="仿宋_GB2312" w:hAnsi="宋体" w:eastAsia="仿宋_GB2312" w:cs="宋体"/>
                <w:kern w:val="0"/>
                <w:sz w:val="24"/>
              </w:rPr>
              <w:t>：财源建设和财政管理</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3</w:t>
            </w:r>
            <w:r>
              <w:rPr>
                <w:rFonts w:hint="eastAsia" w:ascii="仿宋_GB2312" w:hAnsi="宋体" w:eastAsia="仿宋_GB2312" w:cs="宋体"/>
                <w:kern w:val="0"/>
                <w:sz w:val="24"/>
              </w:rPr>
              <w:t>：工业建设、农村经济发展</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4</w:t>
            </w:r>
            <w:r>
              <w:rPr>
                <w:rFonts w:hint="eastAsia" w:ascii="仿宋_GB2312" w:hAnsi="宋体" w:eastAsia="仿宋_GB2312" w:cs="宋体"/>
                <w:kern w:val="0"/>
                <w:sz w:val="24"/>
              </w:rPr>
              <w:t>：农林畜工作</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5</w:t>
            </w:r>
            <w:r>
              <w:rPr>
                <w:rFonts w:hint="eastAsia" w:ascii="仿宋_GB2312" w:hAnsi="宋体" w:eastAsia="仿宋_GB2312" w:cs="宋体"/>
                <w:kern w:val="0"/>
                <w:sz w:val="24"/>
              </w:rPr>
              <w:t>：精准扶贫</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6</w:t>
            </w:r>
            <w:r>
              <w:rPr>
                <w:rFonts w:hint="eastAsia" w:ascii="仿宋_GB2312" w:hAnsi="宋体" w:eastAsia="仿宋_GB2312" w:cs="宋体"/>
                <w:kern w:val="0"/>
                <w:sz w:val="24"/>
              </w:rPr>
              <w:t>：综治维稳及群众信访</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7</w:t>
            </w:r>
            <w:r>
              <w:rPr>
                <w:rFonts w:hint="eastAsia" w:ascii="仿宋_GB2312" w:hAnsi="宋体" w:eastAsia="仿宋_GB2312" w:cs="宋体"/>
                <w:kern w:val="0"/>
                <w:sz w:val="24"/>
              </w:rPr>
              <w:t>：依法治县</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8</w:t>
            </w:r>
            <w:r>
              <w:rPr>
                <w:rFonts w:hint="eastAsia" w:ascii="仿宋_GB2312" w:hAnsi="宋体" w:eastAsia="仿宋_GB2312" w:cs="宋体"/>
                <w:kern w:val="0"/>
                <w:sz w:val="24"/>
              </w:rPr>
              <w:t>：社会安全管理</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9</w:t>
            </w:r>
            <w:r>
              <w:rPr>
                <w:rFonts w:hint="eastAsia" w:ascii="仿宋_GB2312" w:hAnsi="宋体" w:eastAsia="仿宋_GB2312" w:cs="宋体"/>
                <w:kern w:val="0"/>
                <w:sz w:val="24"/>
              </w:rPr>
              <w:t>：社会保障</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10</w:t>
            </w:r>
            <w:r>
              <w:rPr>
                <w:rFonts w:hint="eastAsia" w:ascii="仿宋_GB2312" w:hAnsi="宋体" w:eastAsia="仿宋_GB2312" w:cs="宋体"/>
                <w:kern w:val="0"/>
                <w:sz w:val="24"/>
              </w:rPr>
              <w:t>：退役军人事务工作</w:t>
            </w:r>
          </w:p>
          <w:p>
            <w:pPr>
              <w:tabs>
                <w:tab w:val="left" w:pos="5252"/>
                <w:tab w:val="left" w:pos="5795"/>
                <w:tab w:val="left" w:pos="6108"/>
                <w:tab w:val="left" w:pos="6380"/>
                <w:tab w:val="left" w:pos="6583"/>
                <w:tab w:val="left" w:pos="6787"/>
                <w:tab w:val="left" w:pos="7181"/>
              </w:tabs>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1：公共文化体育建设</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2：党的建设</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3：卫计工作</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4：实事工作</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5：交通运输</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6：水利建设</w:t>
            </w:r>
          </w:p>
          <w:p>
            <w:pPr>
              <w:autoSpaceDN w:val="0"/>
              <w:spacing w:line="320" w:lineRule="exact"/>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7：农村环境卫生整治</w:t>
            </w:r>
          </w:p>
          <w:p>
            <w:pPr>
              <w:autoSpaceDN w:val="0"/>
              <w:spacing w:line="320" w:lineRule="exact"/>
              <w:ind w:firstLine="0" w:firstLineChars="0"/>
              <w:textAlignment w:val="center"/>
              <w:rPr>
                <w:rFonts w:hint="eastAsia" w:ascii="仿宋_GB2312" w:hAnsi="宋体" w:eastAsia="仿宋_GB2312" w:cs="宋体"/>
                <w:kern w:val="0"/>
                <w:sz w:val="24"/>
              </w:rPr>
            </w:pPr>
            <w:r>
              <w:rPr>
                <w:rFonts w:hint="eastAsia" w:ascii="仿宋_GB2312" w:hAnsi="宋体" w:eastAsia="仿宋_GB2312" w:cs="宋体"/>
                <w:kern w:val="0"/>
                <w:sz w:val="24"/>
              </w:rPr>
              <w:t>目标18：村级运转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203" w:hRule="atLeast"/>
        </w:trPr>
        <w:tc>
          <w:tcPr>
            <w:tcW w:w="1568" w:type="dxa"/>
            <w:gridSpan w:val="3"/>
            <w:noWrap w:val="0"/>
            <w:vAlign w:val="center"/>
          </w:tcPr>
          <w:p>
            <w:pPr>
              <w:autoSpaceDN w:val="0"/>
              <w:spacing w:line="24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年度部门（单位）总体运行情况及取得的成绩</w:t>
            </w:r>
          </w:p>
        </w:tc>
        <w:tc>
          <w:tcPr>
            <w:tcW w:w="7803" w:type="dxa"/>
            <w:gridSpan w:val="22"/>
            <w:noWrap w:val="0"/>
            <w:vAlign w:val="center"/>
          </w:tcPr>
          <w:p>
            <w:pPr>
              <w:autoSpaceDN w:val="0"/>
              <w:spacing w:line="320" w:lineRule="exact"/>
              <w:ind w:firstLine="48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总体运行情况良好，基本完成年度绩效目标，具体详见报告。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9371" w:type="dxa"/>
            <w:gridSpan w:val="25"/>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r>
              <w:rPr>
                <w:rFonts w:hint="eastAsia" w:ascii="黑体" w:hAnsi="黑体" w:eastAsia="黑体" w:cs="黑体"/>
                <w:b/>
                <w:color w:val="000000"/>
                <w:sz w:val="24"/>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9371" w:type="dxa"/>
            <w:gridSpan w:val="25"/>
            <w:noWrap w:val="0"/>
            <w:vAlign w:val="center"/>
          </w:tcPr>
          <w:p>
            <w:pPr>
              <w:autoSpaceDN w:val="0"/>
              <w:spacing w:line="320" w:lineRule="exact"/>
              <w:ind w:firstLine="482"/>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54" w:hRule="atLeast"/>
        </w:trPr>
        <w:tc>
          <w:tcPr>
            <w:tcW w:w="1042" w:type="dxa"/>
            <w:vMerge w:val="restart"/>
            <w:noWrap w:val="0"/>
            <w:vAlign w:val="center"/>
          </w:tcPr>
          <w:p>
            <w:pPr>
              <w:autoSpaceDN w:val="0"/>
              <w:spacing w:line="32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265" w:type="dxa"/>
            <w:gridSpan w:val="4"/>
            <w:vMerge w:val="restart"/>
            <w:tcBorders>
              <w:right w:val="single" w:color="auto" w:sz="4" w:space="0"/>
            </w:tcBorders>
            <w:noWrap w:val="0"/>
            <w:vAlign w:val="center"/>
          </w:tcPr>
          <w:p>
            <w:pPr>
              <w:autoSpaceDN w:val="0"/>
              <w:spacing w:line="32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64" w:type="dxa"/>
            <w:gridSpan w:val="20"/>
            <w:tcBorders>
              <w:lef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1042" w:type="dxa"/>
            <w:vMerge w:val="continue"/>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1265" w:type="dxa"/>
            <w:gridSpan w:val="4"/>
            <w:vMerge w:val="continue"/>
            <w:tcBorders>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1433" w:type="dxa"/>
            <w:gridSpan w:val="2"/>
            <w:tcBorders>
              <w:left w:val="single" w:color="auto" w:sz="4" w:space="0"/>
            </w:tcBorders>
            <w:noWrap w:val="0"/>
            <w:vAlign w:val="center"/>
          </w:tcPr>
          <w:p>
            <w:pPr>
              <w:autoSpaceDN w:val="0"/>
              <w:spacing w:line="320" w:lineRule="exact"/>
              <w:ind w:firstLine="120" w:firstLineChars="5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预算内拨款</w:t>
            </w:r>
          </w:p>
        </w:tc>
        <w:tc>
          <w:tcPr>
            <w:tcW w:w="1804" w:type="dxa"/>
            <w:gridSpan w:val="6"/>
            <w:noWrap w:val="0"/>
            <w:vAlign w:val="center"/>
          </w:tcPr>
          <w:p>
            <w:pPr>
              <w:autoSpaceDN w:val="0"/>
              <w:spacing w:line="32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其中：非税收入</w:t>
            </w:r>
          </w:p>
        </w:tc>
        <w:tc>
          <w:tcPr>
            <w:tcW w:w="1887" w:type="dxa"/>
            <w:gridSpan w:val="7"/>
            <w:noWrap w:val="0"/>
            <w:vAlign w:val="center"/>
          </w:tcPr>
          <w:p>
            <w:pPr>
              <w:autoSpaceDN w:val="0"/>
              <w:spacing w:line="320" w:lineRule="exact"/>
              <w:ind w:left="7" w:leftChars="-6" w:hanging="19" w:hangingChars="8"/>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基金收入</w:t>
            </w:r>
          </w:p>
        </w:tc>
        <w:tc>
          <w:tcPr>
            <w:tcW w:w="1940" w:type="dxa"/>
            <w:gridSpan w:val="5"/>
            <w:noWrap w:val="0"/>
            <w:vAlign w:val="center"/>
          </w:tcPr>
          <w:p>
            <w:pPr>
              <w:autoSpaceDN w:val="0"/>
              <w:spacing w:line="320" w:lineRule="exact"/>
              <w:ind w:left="17" w:leftChars="-17" w:hanging="52" w:hangingChars="22"/>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84" w:hRule="atLeast"/>
        </w:trPr>
        <w:tc>
          <w:tcPr>
            <w:tcW w:w="1042" w:type="dxa"/>
            <w:noWrap w:val="0"/>
            <w:vAlign w:val="center"/>
          </w:tcPr>
          <w:p>
            <w:pPr>
              <w:autoSpaceDN w:val="0"/>
              <w:spacing w:line="32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河口镇人民政府</w:t>
            </w:r>
          </w:p>
        </w:tc>
        <w:tc>
          <w:tcPr>
            <w:tcW w:w="1265" w:type="dxa"/>
            <w:gridSpan w:val="4"/>
            <w:tcBorders>
              <w:right w:val="single" w:color="auto" w:sz="4" w:space="0"/>
            </w:tcBorders>
            <w:noWrap w:val="0"/>
            <w:vAlign w:val="center"/>
          </w:tcPr>
          <w:p>
            <w:pPr>
              <w:autoSpaceDN w:val="0"/>
              <w:spacing w:line="320" w:lineRule="exact"/>
              <w:ind w:firstLine="0" w:firstLineChars="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4907.91</w:t>
            </w:r>
          </w:p>
        </w:tc>
        <w:tc>
          <w:tcPr>
            <w:tcW w:w="1433" w:type="dxa"/>
            <w:gridSpan w:val="2"/>
            <w:tcBorders>
              <w:left w:val="single" w:color="auto" w:sz="4" w:space="0"/>
            </w:tcBorders>
            <w:noWrap w:val="0"/>
            <w:vAlign w:val="center"/>
          </w:tcPr>
          <w:p>
            <w:pPr>
              <w:tabs>
                <w:tab w:val="left" w:pos="346"/>
              </w:tabs>
              <w:autoSpaceDN w:val="0"/>
              <w:spacing w:line="320" w:lineRule="exact"/>
              <w:ind w:firstLine="0" w:firstLineChars="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ab/>
            </w:r>
            <w:r>
              <w:rPr>
                <w:rFonts w:ascii="仿宋_GB2312" w:hAnsi="仿宋_GB2312" w:eastAsia="仿宋_GB2312" w:cs="仿宋_GB2312"/>
                <w:color w:val="000000"/>
                <w:sz w:val="24"/>
              </w:rPr>
              <w:t>4223.92</w:t>
            </w:r>
          </w:p>
        </w:tc>
        <w:tc>
          <w:tcPr>
            <w:tcW w:w="1804" w:type="dxa"/>
            <w:gridSpan w:val="6"/>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1887" w:type="dxa"/>
            <w:gridSpan w:val="7"/>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0.39</w:t>
            </w:r>
          </w:p>
        </w:tc>
        <w:tc>
          <w:tcPr>
            <w:tcW w:w="1940" w:type="dxa"/>
            <w:gridSpan w:val="5"/>
            <w:noWrap w:val="0"/>
            <w:vAlign w:val="center"/>
          </w:tcPr>
          <w:p>
            <w:pPr>
              <w:autoSpaceDN w:val="0"/>
              <w:spacing w:line="320" w:lineRule="exact"/>
              <w:ind w:firstLine="480"/>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683.60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6" w:hRule="atLeast"/>
        </w:trPr>
        <w:tc>
          <w:tcPr>
            <w:tcW w:w="9371" w:type="dxa"/>
            <w:gridSpan w:val="25"/>
            <w:noWrap w:val="0"/>
            <w:vAlign w:val="center"/>
          </w:tcPr>
          <w:p>
            <w:pPr>
              <w:autoSpaceDN w:val="0"/>
              <w:spacing w:line="320" w:lineRule="exact"/>
              <w:ind w:firstLine="482"/>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88" w:hRule="atLeast"/>
        </w:trPr>
        <w:tc>
          <w:tcPr>
            <w:tcW w:w="1042" w:type="dxa"/>
            <w:vMerge w:val="restart"/>
            <w:noWrap w:val="0"/>
            <w:vAlign w:val="center"/>
          </w:tcPr>
          <w:p>
            <w:pPr>
              <w:snapToGrid w:val="0"/>
              <w:spacing w:line="320" w:lineRule="exact"/>
              <w:ind w:firstLine="0" w:firstLineChars="0"/>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265" w:type="dxa"/>
            <w:gridSpan w:val="4"/>
            <w:vMerge w:val="restart"/>
            <w:tcBorders>
              <w:right w:val="single" w:color="auto" w:sz="4" w:space="0"/>
            </w:tcBorders>
            <w:noWrap w:val="0"/>
            <w:vAlign w:val="center"/>
          </w:tcPr>
          <w:p>
            <w:pPr>
              <w:autoSpaceDN w:val="0"/>
              <w:spacing w:line="320" w:lineRule="exact"/>
              <w:ind w:firstLine="0" w:firstLineChars="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079" w:type="dxa"/>
            <w:gridSpan w:val="14"/>
            <w:tcBorders>
              <w:left w:val="single" w:color="auto" w:sz="4" w:space="0"/>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985" w:type="dxa"/>
            <w:gridSpan w:val="6"/>
            <w:vMerge w:val="restart"/>
            <w:tcBorders>
              <w:left w:val="single" w:color="auto" w:sz="4" w:space="0"/>
            </w:tcBorders>
            <w:noWrap w:val="0"/>
            <w:vAlign w:val="center"/>
          </w:tcPr>
          <w:p>
            <w:pPr>
              <w:autoSpaceDN w:val="0"/>
              <w:spacing w:line="320" w:lineRule="exact"/>
              <w:ind w:firstLine="0" w:firstLineChars="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12" w:hRule="atLeast"/>
        </w:trPr>
        <w:tc>
          <w:tcPr>
            <w:tcW w:w="1042" w:type="dxa"/>
            <w:vMerge w:val="continue"/>
            <w:noWrap w:val="0"/>
            <w:vAlign w:val="center"/>
          </w:tcPr>
          <w:p>
            <w:pPr>
              <w:spacing w:line="320" w:lineRule="exact"/>
              <w:ind w:firstLine="480"/>
              <w:jc w:val="center"/>
              <w:rPr>
                <w:rFonts w:ascii="仿宋_GB2312" w:hAnsi="仿宋_GB2312" w:eastAsia="仿宋_GB2312" w:cs="仿宋_GB2312"/>
                <w:sz w:val="24"/>
              </w:rPr>
            </w:pPr>
          </w:p>
        </w:tc>
        <w:tc>
          <w:tcPr>
            <w:tcW w:w="1265" w:type="dxa"/>
            <w:gridSpan w:val="4"/>
            <w:vMerge w:val="continue"/>
            <w:tcBorders>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1433" w:type="dxa"/>
            <w:gridSpan w:val="2"/>
            <w:tcBorders>
              <w:left w:val="single" w:color="auto" w:sz="4" w:space="0"/>
            </w:tcBorders>
            <w:noWrap w:val="0"/>
            <w:vAlign w:val="center"/>
          </w:tcPr>
          <w:p>
            <w:pPr>
              <w:autoSpaceDN w:val="0"/>
              <w:spacing w:line="320" w:lineRule="exact"/>
              <w:ind w:firstLine="199" w:firstLineChars="83"/>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646" w:type="dxa"/>
            <w:gridSpan w:val="12"/>
            <w:tcBorders>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1985" w:type="dxa"/>
            <w:gridSpan w:val="6"/>
            <w:vMerge w:val="continue"/>
            <w:tcBorders>
              <w:lef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34" w:hRule="atLeast"/>
        </w:trPr>
        <w:tc>
          <w:tcPr>
            <w:tcW w:w="1042" w:type="dxa"/>
            <w:noWrap w:val="0"/>
            <w:vAlign w:val="center"/>
          </w:tcPr>
          <w:p>
            <w:pPr>
              <w:spacing w:line="320" w:lineRule="exact"/>
              <w:ind w:firstLine="0" w:firstLineChars="0"/>
              <w:rPr>
                <w:rFonts w:ascii="仿宋_GB2312" w:hAnsi="仿宋_GB2312" w:eastAsia="仿宋_GB2312" w:cs="仿宋_GB2312"/>
                <w:sz w:val="24"/>
              </w:rPr>
            </w:pPr>
            <w:r>
              <w:rPr>
                <w:rFonts w:hint="eastAsia" w:ascii="仿宋_GB2312" w:hAnsi="仿宋_GB2312" w:eastAsia="仿宋_GB2312" w:cs="仿宋_GB2312"/>
                <w:color w:val="000000"/>
                <w:sz w:val="24"/>
              </w:rPr>
              <w:t>河口镇人民政府</w:t>
            </w:r>
          </w:p>
        </w:tc>
        <w:tc>
          <w:tcPr>
            <w:tcW w:w="1265" w:type="dxa"/>
            <w:gridSpan w:val="4"/>
            <w:tcBorders>
              <w:right w:val="single" w:color="auto" w:sz="4" w:space="0"/>
            </w:tcBorders>
            <w:noWrap w:val="0"/>
            <w:vAlign w:val="center"/>
          </w:tcPr>
          <w:p>
            <w:pPr>
              <w:autoSpaceDN w:val="0"/>
              <w:spacing w:line="320" w:lineRule="exact"/>
              <w:ind w:firstLine="0" w:firstLineChars="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4907.91</w:t>
            </w:r>
          </w:p>
        </w:tc>
        <w:tc>
          <w:tcPr>
            <w:tcW w:w="1433" w:type="dxa"/>
            <w:gridSpan w:val="2"/>
            <w:tcBorders>
              <w:left w:val="single" w:color="auto" w:sz="4" w:space="0"/>
            </w:tcBorders>
            <w:noWrap w:val="0"/>
            <w:vAlign w:val="center"/>
          </w:tcPr>
          <w:p>
            <w:pPr>
              <w:autoSpaceDN w:val="0"/>
              <w:spacing w:line="320" w:lineRule="exact"/>
              <w:ind w:firstLine="0" w:firstLineChars="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3996.67</w:t>
            </w:r>
          </w:p>
        </w:tc>
        <w:tc>
          <w:tcPr>
            <w:tcW w:w="3646" w:type="dxa"/>
            <w:gridSpan w:val="12"/>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911.24</w:t>
            </w:r>
          </w:p>
        </w:tc>
        <w:tc>
          <w:tcPr>
            <w:tcW w:w="1985" w:type="dxa"/>
            <w:gridSpan w:val="6"/>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13" w:hRule="atLeast"/>
        </w:trPr>
        <w:tc>
          <w:tcPr>
            <w:tcW w:w="1042" w:type="dxa"/>
            <w:vMerge w:val="restart"/>
            <w:noWrap w:val="0"/>
            <w:vAlign w:val="center"/>
          </w:tcPr>
          <w:p>
            <w:pPr>
              <w:spacing w:line="320" w:lineRule="exact"/>
              <w:ind w:firstLine="0" w:firstLineChars="0"/>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265" w:type="dxa"/>
            <w:gridSpan w:val="4"/>
            <w:vMerge w:val="restart"/>
            <w:tcBorders>
              <w:right w:val="single" w:color="auto" w:sz="4" w:space="0"/>
            </w:tcBorders>
            <w:noWrap w:val="0"/>
            <w:vAlign w:val="center"/>
          </w:tcPr>
          <w:p>
            <w:pPr>
              <w:autoSpaceDN w:val="0"/>
              <w:spacing w:line="320" w:lineRule="exact"/>
              <w:ind w:firstLine="240" w:firstLineChars="10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ind w:firstLine="240" w:firstLineChars="10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64" w:type="dxa"/>
            <w:gridSpan w:val="20"/>
            <w:tcBorders>
              <w:lef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34" w:hRule="atLeast"/>
        </w:trPr>
        <w:tc>
          <w:tcPr>
            <w:tcW w:w="1042" w:type="dxa"/>
            <w:vMerge w:val="continue"/>
            <w:noWrap w:val="0"/>
            <w:vAlign w:val="center"/>
          </w:tcPr>
          <w:p>
            <w:pPr>
              <w:spacing w:line="320" w:lineRule="exact"/>
              <w:ind w:firstLine="480"/>
              <w:jc w:val="center"/>
              <w:rPr>
                <w:rFonts w:ascii="仿宋_GB2312" w:hAnsi="仿宋_GB2312" w:eastAsia="仿宋_GB2312" w:cs="仿宋_GB2312"/>
                <w:sz w:val="24"/>
              </w:rPr>
            </w:pPr>
          </w:p>
        </w:tc>
        <w:tc>
          <w:tcPr>
            <w:tcW w:w="1265" w:type="dxa"/>
            <w:gridSpan w:val="4"/>
            <w:vMerge w:val="continue"/>
            <w:tcBorders>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1433" w:type="dxa"/>
            <w:gridSpan w:val="2"/>
            <w:tcBorders>
              <w:left w:val="single" w:color="auto" w:sz="4" w:space="0"/>
            </w:tcBorders>
            <w:noWrap w:val="0"/>
            <w:vAlign w:val="center"/>
          </w:tcPr>
          <w:p>
            <w:pPr>
              <w:autoSpaceDN w:val="0"/>
              <w:spacing w:line="320" w:lineRule="exact"/>
              <w:ind w:firstLine="120" w:firstLineChars="5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945" w:type="dxa"/>
            <w:gridSpan w:val="7"/>
            <w:noWrap w:val="0"/>
            <w:vAlign w:val="center"/>
          </w:tcPr>
          <w:p>
            <w:pPr>
              <w:autoSpaceDN w:val="0"/>
              <w:spacing w:line="320" w:lineRule="exact"/>
              <w:ind w:firstLine="120" w:firstLineChars="5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1506" w:type="dxa"/>
            <w:gridSpan w:val="4"/>
            <w:noWrap w:val="0"/>
            <w:vAlign w:val="center"/>
          </w:tcPr>
          <w:p>
            <w:pPr>
              <w:autoSpaceDN w:val="0"/>
              <w:spacing w:line="320" w:lineRule="exact"/>
              <w:ind w:firstLine="0" w:firstLineChars="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公务用车</w:t>
            </w:r>
          </w:p>
          <w:p>
            <w:pPr>
              <w:autoSpaceDN w:val="0"/>
              <w:spacing w:line="320" w:lineRule="exact"/>
              <w:ind w:firstLine="0" w:firstLineChars="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购置费</w:t>
            </w:r>
          </w:p>
        </w:tc>
        <w:tc>
          <w:tcPr>
            <w:tcW w:w="1329" w:type="dxa"/>
            <w:gridSpan w:val="6"/>
            <w:noWrap w:val="0"/>
            <w:vAlign w:val="center"/>
          </w:tcPr>
          <w:p>
            <w:pPr>
              <w:autoSpaceDN w:val="0"/>
              <w:spacing w:line="32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c>
          <w:tcPr>
            <w:tcW w:w="851" w:type="dxa"/>
            <w:noWrap w:val="0"/>
            <w:vAlign w:val="center"/>
          </w:tcPr>
          <w:p>
            <w:pPr>
              <w:autoSpaceDN w:val="0"/>
              <w:spacing w:line="24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会议费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24" w:hRule="atLeast"/>
        </w:trPr>
        <w:tc>
          <w:tcPr>
            <w:tcW w:w="1042" w:type="dxa"/>
            <w:noWrap w:val="0"/>
            <w:vAlign w:val="center"/>
          </w:tcPr>
          <w:p>
            <w:pPr>
              <w:spacing w:line="320" w:lineRule="exact"/>
              <w:ind w:firstLine="0" w:firstLineChars="0"/>
              <w:rPr>
                <w:rFonts w:ascii="仿宋_GB2312" w:hAnsi="仿宋_GB2312" w:eastAsia="仿宋_GB2312" w:cs="仿宋_GB2312"/>
                <w:sz w:val="24"/>
              </w:rPr>
            </w:pPr>
            <w:r>
              <w:rPr>
                <w:rFonts w:hint="eastAsia" w:ascii="仿宋_GB2312" w:hAnsi="仿宋_GB2312" w:eastAsia="仿宋_GB2312" w:cs="仿宋_GB2312"/>
                <w:color w:val="000000"/>
                <w:sz w:val="24"/>
              </w:rPr>
              <w:t>河口镇人民政府</w:t>
            </w:r>
          </w:p>
        </w:tc>
        <w:tc>
          <w:tcPr>
            <w:tcW w:w="1265" w:type="dxa"/>
            <w:gridSpan w:val="4"/>
            <w:tcBorders>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0</w:t>
            </w:r>
          </w:p>
        </w:tc>
        <w:tc>
          <w:tcPr>
            <w:tcW w:w="1433" w:type="dxa"/>
            <w:gridSpan w:val="2"/>
            <w:tcBorders>
              <w:lef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0</w:t>
            </w:r>
          </w:p>
        </w:tc>
        <w:tc>
          <w:tcPr>
            <w:tcW w:w="1945" w:type="dxa"/>
            <w:gridSpan w:val="7"/>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0</w:t>
            </w:r>
          </w:p>
        </w:tc>
        <w:tc>
          <w:tcPr>
            <w:tcW w:w="1506" w:type="dxa"/>
            <w:gridSpan w:val="4"/>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1329" w:type="dxa"/>
            <w:gridSpan w:val="6"/>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851" w:type="dxa"/>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30" w:hRule="atLeast"/>
        </w:trPr>
        <w:tc>
          <w:tcPr>
            <w:tcW w:w="1042" w:type="dxa"/>
            <w:vMerge w:val="restart"/>
            <w:noWrap w:val="0"/>
            <w:vAlign w:val="center"/>
          </w:tcPr>
          <w:p>
            <w:pPr>
              <w:spacing w:line="320" w:lineRule="exact"/>
              <w:ind w:firstLine="0" w:firstLineChars="0"/>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265" w:type="dxa"/>
            <w:gridSpan w:val="4"/>
            <w:vMerge w:val="restart"/>
            <w:tcBorders>
              <w:right w:val="single" w:color="auto" w:sz="4" w:space="0"/>
            </w:tcBorders>
            <w:noWrap w:val="0"/>
            <w:vAlign w:val="top"/>
          </w:tcPr>
          <w:p>
            <w:pPr>
              <w:autoSpaceDN w:val="0"/>
              <w:spacing w:line="320" w:lineRule="exact"/>
              <w:ind w:firstLine="0" w:firstLineChars="0"/>
              <w:jc w:val="center"/>
              <w:textAlignment w:val="center"/>
              <w:rPr>
                <w:rFonts w:ascii="仿宋_GB2312" w:hAnsi="仿宋_GB2312" w:eastAsia="仿宋_GB2312" w:cs="仿宋_GB2312"/>
                <w:color w:val="000000"/>
                <w:sz w:val="28"/>
                <w:szCs w:val="28"/>
              </w:rPr>
            </w:pPr>
          </w:p>
          <w:p>
            <w:pPr>
              <w:autoSpaceDN w:val="0"/>
              <w:spacing w:line="280" w:lineRule="exact"/>
              <w:ind w:firstLine="0" w:firstLineChars="0"/>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固定资产</w:t>
            </w:r>
          </w:p>
          <w:p>
            <w:pPr>
              <w:autoSpaceDN w:val="0"/>
              <w:spacing w:line="280" w:lineRule="exact"/>
              <w:ind w:firstLine="0" w:firstLineChars="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sz w:val="24"/>
              </w:rPr>
              <w:t>合计</w:t>
            </w:r>
          </w:p>
        </w:tc>
        <w:tc>
          <w:tcPr>
            <w:tcW w:w="1996" w:type="dxa"/>
            <w:gridSpan w:val="4"/>
            <w:tcBorders>
              <w:left w:val="single" w:color="auto" w:sz="4" w:space="0"/>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5068" w:type="dxa"/>
            <w:gridSpan w:val="16"/>
            <w:tcBorders>
              <w:lef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1" w:hRule="atLeast"/>
        </w:trPr>
        <w:tc>
          <w:tcPr>
            <w:tcW w:w="1042" w:type="dxa"/>
            <w:vMerge w:val="continue"/>
            <w:noWrap w:val="0"/>
            <w:vAlign w:val="center"/>
          </w:tcPr>
          <w:p>
            <w:pPr>
              <w:spacing w:line="320" w:lineRule="exact"/>
              <w:ind w:firstLine="480"/>
              <w:jc w:val="center"/>
              <w:rPr>
                <w:rFonts w:ascii="仿宋_GB2312" w:hAnsi="仿宋_GB2312" w:eastAsia="仿宋_GB2312" w:cs="仿宋_GB2312"/>
                <w:sz w:val="24"/>
              </w:rPr>
            </w:pPr>
          </w:p>
        </w:tc>
        <w:tc>
          <w:tcPr>
            <w:tcW w:w="1265" w:type="dxa"/>
            <w:gridSpan w:val="4"/>
            <w:vMerge w:val="continue"/>
            <w:tcBorders>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3084" w:type="dxa"/>
            <w:gridSpan w:val="7"/>
            <w:tcBorders>
              <w:lef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2341" w:type="dxa"/>
            <w:gridSpan w:val="10"/>
            <w:tcBorders>
              <w:righ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1639" w:type="dxa"/>
            <w:gridSpan w:val="3"/>
            <w:tcBorders>
              <w:lef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42" w:hRule="atLeast"/>
        </w:trPr>
        <w:tc>
          <w:tcPr>
            <w:tcW w:w="1042" w:type="dxa"/>
            <w:noWrap w:val="0"/>
            <w:vAlign w:val="center"/>
          </w:tcPr>
          <w:p>
            <w:pPr>
              <w:spacing w:line="260" w:lineRule="exact"/>
              <w:ind w:firstLine="0" w:firstLineChars="0"/>
              <w:rPr>
                <w:rFonts w:ascii="仿宋_GB2312" w:hAnsi="仿宋_GB2312" w:eastAsia="仿宋_GB2312" w:cs="仿宋_GB2312"/>
                <w:sz w:val="24"/>
              </w:rPr>
            </w:pPr>
            <w:r>
              <w:rPr>
                <w:rFonts w:hint="eastAsia" w:ascii="仿宋_GB2312" w:hAnsi="仿宋_GB2312" w:eastAsia="仿宋_GB2312" w:cs="仿宋_GB2312"/>
                <w:color w:val="000000"/>
                <w:sz w:val="24"/>
              </w:rPr>
              <w:t>河口镇人民政府</w:t>
            </w:r>
          </w:p>
        </w:tc>
        <w:tc>
          <w:tcPr>
            <w:tcW w:w="1265" w:type="dxa"/>
            <w:gridSpan w:val="4"/>
            <w:tcBorders>
              <w:right w:val="single" w:color="auto" w:sz="4" w:space="0"/>
            </w:tcBorders>
            <w:noWrap w:val="0"/>
            <w:vAlign w:val="center"/>
          </w:tcPr>
          <w:p>
            <w:pPr>
              <w:autoSpaceDN w:val="0"/>
              <w:spacing w:line="320" w:lineRule="exact"/>
              <w:ind w:firstLine="384" w:firstLineChars="160"/>
              <w:textAlignment w:val="center"/>
              <w:rPr>
                <w:rFonts w:ascii="仿宋_GB2312" w:hAnsi="仿宋_GB2312" w:eastAsia="仿宋_GB2312" w:cs="仿宋_GB2312"/>
                <w:sz w:val="24"/>
              </w:rPr>
            </w:pPr>
            <w:r>
              <w:rPr>
                <w:rFonts w:ascii="仿宋_GB2312" w:hAnsi="仿宋_GB2312" w:eastAsia="仿宋_GB2312" w:cs="仿宋_GB2312"/>
                <w:sz w:val="24"/>
              </w:rPr>
              <w:t>1257.23</w:t>
            </w:r>
          </w:p>
        </w:tc>
        <w:tc>
          <w:tcPr>
            <w:tcW w:w="3084" w:type="dxa"/>
            <w:gridSpan w:val="7"/>
            <w:tcBorders>
              <w:left w:val="single" w:color="auto" w:sz="4" w:space="0"/>
            </w:tcBorders>
            <w:noWrap w:val="0"/>
            <w:vAlign w:val="center"/>
          </w:tcPr>
          <w:p>
            <w:pPr>
              <w:autoSpaceDN w:val="0"/>
              <w:spacing w:line="320" w:lineRule="exact"/>
              <w:ind w:firstLine="480"/>
              <w:jc w:val="center"/>
              <w:textAlignment w:val="center"/>
              <w:rPr>
                <w:rFonts w:ascii="仿宋_GB2312" w:hAnsi="仿宋_GB2312" w:eastAsia="仿宋_GB2312" w:cs="仿宋_GB2312"/>
                <w:sz w:val="24"/>
              </w:rPr>
            </w:pPr>
            <w:r>
              <w:rPr>
                <w:rFonts w:ascii="仿宋_GB2312" w:hAnsi="仿宋_GB2312" w:eastAsia="仿宋_GB2312" w:cs="仿宋_GB2312"/>
                <w:sz w:val="24"/>
              </w:rPr>
              <w:t>1257.23</w:t>
            </w:r>
          </w:p>
        </w:tc>
        <w:tc>
          <w:tcPr>
            <w:tcW w:w="2341" w:type="dxa"/>
            <w:gridSpan w:val="10"/>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c>
          <w:tcPr>
            <w:tcW w:w="1639" w:type="dxa"/>
            <w:gridSpan w:val="3"/>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9371" w:type="dxa"/>
            <w:gridSpan w:val="25"/>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r>
              <w:rPr>
                <w:rFonts w:hint="eastAsia" w:ascii="黑体" w:hAnsi="黑体" w:eastAsia="黑体" w:cs="黑体"/>
                <w:b/>
                <w:color w:val="000000"/>
                <w:sz w:val="24"/>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1091" w:type="dxa"/>
            <w:gridSpan w:val="2"/>
            <w:vMerge w:val="restart"/>
            <w:noWrap w:val="0"/>
            <w:vAlign w:val="center"/>
          </w:tcPr>
          <w:p>
            <w:pPr>
              <w:autoSpaceDN w:val="0"/>
              <w:spacing w:line="320" w:lineRule="exact"/>
              <w:ind w:firstLine="480"/>
              <w:jc w:val="center"/>
              <w:textAlignment w:val="center"/>
              <w:rPr>
                <w:rFonts w:hint="eastAsia" w:ascii="仿宋_GB2312" w:hAnsi="仿宋_GB2312" w:eastAsia="仿宋_GB2312" w:cs="仿宋_GB2312"/>
                <w:color w:val="000000"/>
                <w:sz w:val="24"/>
              </w:rPr>
            </w:pPr>
          </w:p>
          <w:p>
            <w:pPr>
              <w:autoSpaceDN w:val="0"/>
              <w:spacing w:line="320" w:lineRule="exact"/>
              <w:ind w:firstLine="480"/>
              <w:jc w:val="center"/>
              <w:textAlignment w:val="center"/>
              <w:rPr>
                <w:rFonts w:hint="eastAsia" w:ascii="仿宋_GB2312" w:hAnsi="仿宋_GB2312" w:eastAsia="仿宋_GB2312" w:cs="仿宋_GB2312"/>
                <w:color w:val="000000"/>
                <w:sz w:val="24"/>
              </w:rPr>
            </w:pPr>
          </w:p>
          <w:p>
            <w:pPr>
              <w:autoSpaceDN w:val="0"/>
              <w:spacing w:line="320" w:lineRule="exact"/>
              <w:ind w:firstLine="480"/>
              <w:jc w:val="center"/>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整体</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支出</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定性</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目标</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及</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实施</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计划</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完成</w:t>
            </w:r>
          </w:p>
          <w:p>
            <w:pPr>
              <w:autoSpaceDN w:val="0"/>
              <w:spacing w:line="320" w:lineRule="exact"/>
              <w:ind w:firstLine="480"/>
              <w:jc w:val="right"/>
              <w:textAlignment w:val="center"/>
              <w:rPr>
                <w:rFonts w:hint="eastAsia" w:ascii="仿宋_GB2312" w:hAnsi="仿宋_GB2312" w:eastAsia="仿宋_GB2312" w:cs="仿宋_GB2312"/>
                <w:color w:val="000000"/>
                <w:sz w:val="24"/>
              </w:rPr>
            </w:pPr>
          </w:p>
          <w:p>
            <w:pPr>
              <w:autoSpaceDN w:val="0"/>
              <w:spacing w:line="320" w:lineRule="exact"/>
              <w:ind w:firstLine="480"/>
              <w:jc w:val="righ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情况</w:t>
            </w:r>
          </w:p>
        </w:tc>
        <w:tc>
          <w:tcPr>
            <w:tcW w:w="5303" w:type="dxa"/>
            <w:gridSpan w:val="13"/>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2977" w:type="dxa"/>
            <w:gridSpan w:val="10"/>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6622"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5303" w:type="dxa"/>
            <w:gridSpan w:val="13"/>
            <w:noWrap w:val="0"/>
            <w:vAlign w:val="top"/>
          </w:tcPr>
          <w:p>
            <w:pPr>
              <w:autoSpaceDN w:val="0"/>
              <w:spacing w:line="320" w:lineRule="exact"/>
              <w:ind w:firstLine="48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在今年收支预算内，确保完成以下整体目标：</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：机关运转</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2</w:t>
            </w:r>
            <w:r>
              <w:rPr>
                <w:rFonts w:hint="eastAsia" w:ascii="仿宋_GB2312" w:hAnsi="宋体" w:eastAsia="仿宋_GB2312" w:cs="宋体"/>
                <w:kern w:val="0"/>
                <w:sz w:val="24"/>
              </w:rPr>
              <w:t>：财源建设和财政管理</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3</w:t>
            </w:r>
            <w:r>
              <w:rPr>
                <w:rFonts w:hint="eastAsia" w:ascii="仿宋_GB2312" w:hAnsi="宋体" w:eastAsia="仿宋_GB2312" w:cs="宋体"/>
                <w:kern w:val="0"/>
                <w:sz w:val="24"/>
              </w:rPr>
              <w:t>：工业建设、农村经济发展</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4</w:t>
            </w:r>
            <w:r>
              <w:rPr>
                <w:rFonts w:hint="eastAsia" w:ascii="仿宋_GB2312" w:hAnsi="宋体" w:eastAsia="仿宋_GB2312" w:cs="宋体"/>
                <w:kern w:val="0"/>
                <w:sz w:val="24"/>
              </w:rPr>
              <w:t>：农林畜工作</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5</w:t>
            </w:r>
            <w:r>
              <w:rPr>
                <w:rFonts w:hint="eastAsia" w:ascii="仿宋_GB2312" w:hAnsi="宋体" w:eastAsia="仿宋_GB2312" w:cs="宋体"/>
                <w:kern w:val="0"/>
                <w:sz w:val="24"/>
              </w:rPr>
              <w:t>：精准扶贫</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6</w:t>
            </w:r>
            <w:r>
              <w:rPr>
                <w:rFonts w:hint="eastAsia" w:ascii="仿宋_GB2312" w:hAnsi="宋体" w:eastAsia="仿宋_GB2312" w:cs="宋体"/>
                <w:kern w:val="0"/>
                <w:sz w:val="24"/>
              </w:rPr>
              <w:t>：综治维稳及群众信访</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7</w:t>
            </w:r>
            <w:r>
              <w:rPr>
                <w:rFonts w:hint="eastAsia" w:ascii="仿宋_GB2312" w:hAnsi="宋体" w:eastAsia="仿宋_GB2312" w:cs="宋体"/>
                <w:kern w:val="0"/>
                <w:sz w:val="24"/>
              </w:rPr>
              <w:t>：依法治县</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8</w:t>
            </w:r>
            <w:r>
              <w:rPr>
                <w:rFonts w:hint="eastAsia" w:ascii="仿宋_GB2312" w:hAnsi="宋体" w:eastAsia="仿宋_GB2312" w:cs="宋体"/>
                <w:kern w:val="0"/>
                <w:sz w:val="24"/>
              </w:rPr>
              <w:t>：社会安全管理</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9</w:t>
            </w:r>
            <w:r>
              <w:rPr>
                <w:rFonts w:hint="eastAsia" w:ascii="仿宋_GB2312" w:hAnsi="宋体" w:eastAsia="仿宋_GB2312" w:cs="宋体"/>
                <w:kern w:val="0"/>
                <w:sz w:val="24"/>
              </w:rPr>
              <w:t>：社会保障</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10</w:t>
            </w:r>
            <w:r>
              <w:rPr>
                <w:rFonts w:hint="eastAsia" w:ascii="仿宋_GB2312" w:hAnsi="宋体" w:eastAsia="仿宋_GB2312" w:cs="宋体"/>
                <w:kern w:val="0"/>
                <w:sz w:val="24"/>
              </w:rPr>
              <w:t>：退役军人事务工作</w:t>
            </w:r>
          </w:p>
          <w:p>
            <w:pPr>
              <w:tabs>
                <w:tab w:val="left" w:pos="5252"/>
                <w:tab w:val="left" w:pos="5795"/>
                <w:tab w:val="left" w:pos="6108"/>
                <w:tab w:val="left" w:pos="6380"/>
                <w:tab w:val="left" w:pos="6583"/>
                <w:tab w:val="left" w:pos="6787"/>
                <w:tab w:val="left" w:pos="7181"/>
              </w:tabs>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1：公共文化体育建设</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2：党的建设</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3：卫计工作</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4：实事工作</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5：交通运输</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6：水利建设</w:t>
            </w:r>
          </w:p>
          <w:p>
            <w:pPr>
              <w:autoSpaceDN w:val="0"/>
              <w:spacing w:line="276" w:lineRule="auto"/>
              <w:ind w:firstLine="0" w:firstLineChars="0"/>
              <w:textAlignment w:val="center"/>
              <w:rPr>
                <w:rFonts w:ascii="仿宋_GB2312" w:hAnsi="宋体" w:eastAsia="仿宋_GB2312" w:cs="宋体"/>
                <w:kern w:val="0"/>
                <w:sz w:val="24"/>
              </w:rPr>
            </w:pPr>
            <w:r>
              <w:rPr>
                <w:rFonts w:hint="eastAsia" w:ascii="仿宋_GB2312" w:hAnsi="宋体" w:eastAsia="仿宋_GB2312" w:cs="宋体"/>
                <w:kern w:val="0"/>
                <w:sz w:val="24"/>
              </w:rPr>
              <w:t>目标</w:t>
            </w:r>
            <w:r>
              <w:rPr>
                <w:rFonts w:ascii="仿宋_GB2312" w:hAnsi="宋体" w:eastAsia="仿宋_GB2312" w:cs="宋体"/>
                <w:kern w:val="0"/>
                <w:sz w:val="24"/>
              </w:rPr>
              <w:t>1</w:t>
            </w:r>
            <w:r>
              <w:rPr>
                <w:rFonts w:hint="eastAsia" w:ascii="仿宋_GB2312" w:hAnsi="宋体" w:eastAsia="仿宋_GB2312" w:cs="宋体"/>
                <w:kern w:val="0"/>
                <w:sz w:val="24"/>
              </w:rPr>
              <w:t>7：农村环境卫生整治</w:t>
            </w:r>
          </w:p>
          <w:p>
            <w:pPr>
              <w:autoSpaceDN w:val="0"/>
              <w:spacing w:line="276" w:lineRule="auto"/>
              <w:ind w:firstLine="0" w:firstLineChars="0"/>
              <w:textAlignment w:val="center"/>
              <w:rPr>
                <w:rFonts w:hint="eastAsia" w:ascii="仿宋_GB2312" w:hAnsi="宋体" w:eastAsia="仿宋_GB2312" w:cs="宋体"/>
                <w:kern w:val="0"/>
                <w:sz w:val="24"/>
              </w:rPr>
            </w:pPr>
            <w:r>
              <w:rPr>
                <w:rFonts w:hint="eastAsia" w:ascii="仿宋_GB2312" w:hAnsi="宋体" w:eastAsia="仿宋_GB2312" w:cs="宋体"/>
                <w:kern w:val="0"/>
                <w:sz w:val="24"/>
              </w:rPr>
              <w:t>目标18：村级运转</w:t>
            </w:r>
          </w:p>
        </w:tc>
        <w:tc>
          <w:tcPr>
            <w:tcW w:w="2977" w:type="dxa"/>
            <w:gridSpan w:val="10"/>
            <w:noWrap w:val="0"/>
            <w:vAlign w:val="bottom"/>
          </w:tcPr>
          <w:p>
            <w:pPr>
              <w:autoSpaceDN w:val="0"/>
              <w:spacing w:line="252" w:lineRule="auto"/>
              <w:ind w:firstLine="400"/>
              <w:jc w:val="center"/>
              <w:textAlignment w:val="center"/>
              <w:rPr>
                <w:rFonts w:ascii="仿宋_GB2312" w:hAnsi="仿宋_GB2312" w:eastAsia="仿宋_GB2312" w:cs="仿宋_GB2312"/>
                <w:color w:val="000000"/>
                <w:sz w:val="20"/>
                <w:szCs w:val="20"/>
              </w:rPr>
            </w:pPr>
          </w:p>
          <w:p>
            <w:pPr>
              <w:autoSpaceDN w:val="0"/>
              <w:spacing w:line="276" w:lineRule="auto"/>
              <w:ind w:firstLine="40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w:t>
            </w:r>
            <w:r>
              <w:rPr>
                <w:rFonts w:ascii="仿宋_GB2312" w:hAnsi="仿宋_GB2312" w:eastAsia="仿宋_GB2312" w:cs="仿宋_GB2312"/>
                <w:color w:val="000000"/>
                <w:sz w:val="20"/>
                <w:szCs w:val="20"/>
              </w:rPr>
              <w:t>成</w:t>
            </w:r>
          </w:p>
          <w:p>
            <w:pPr>
              <w:autoSpaceDN w:val="0"/>
              <w:spacing w:line="276" w:lineRule="auto"/>
              <w:ind w:firstLine="40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0"/>
                <w:szCs w:val="20"/>
              </w:rPr>
              <w:t>完</w:t>
            </w:r>
            <w:r>
              <w:rPr>
                <w:rFonts w:ascii="仿宋_GB2312" w:hAnsi="仿宋_GB2312" w:eastAsia="仿宋_GB2312" w:cs="仿宋_GB2312"/>
                <w:color w:val="000000"/>
                <w:sz w:val="24"/>
              </w:rPr>
              <w:t>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0" w:firstLineChars="0"/>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              </w:t>
            </w:r>
            <w:r>
              <w:rPr>
                <w:rFonts w:ascii="仿宋_GB2312" w:hAnsi="仿宋_GB2312" w:eastAsia="仿宋_GB2312" w:cs="仿宋_GB2312"/>
                <w:color w:val="000000"/>
                <w:sz w:val="20"/>
                <w:szCs w:val="20"/>
              </w:rPr>
              <w:t xml:space="preserve">     </w:t>
            </w:r>
            <w:r>
              <w:rPr>
                <w:rFonts w:hint="eastAsia" w:ascii="仿宋_GB2312" w:hAnsi="仿宋_GB2312" w:eastAsia="仿宋_GB2312" w:cs="仿宋_GB2312"/>
                <w:color w:val="000000"/>
                <w:sz w:val="20"/>
                <w:szCs w:val="20"/>
              </w:rPr>
              <w:t>完成</w:t>
            </w:r>
          </w:p>
          <w:p>
            <w:pPr>
              <w:autoSpaceDN w:val="0"/>
              <w:spacing w:line="276" w:lineRule="auto"/>
              <w:ind w:firstLine="1500" w:firstLineChars="750"/>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p>
            <w:pPr>
              <w:autoSpaceDN w:val="0"/>
              <w:spacing w:line="276" w:lineRule="auto"/>
              <w:ind w:firstLine="400"/>
              <w:jc w:val="center"/>
              <w:textAlignment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7" w:hRule="atLeast"/>
        </w:trPr>
        <w:tc>
          <w:tcPr>
            <w:tcW w:w="1091" w:type="dxa"/>
            <w:gridSpan w:val="2"/>
            <w:vMerge w:val="restart"/>
            <w:noWrap w:val="0"/>
            <w:vAlign w:val="center"/>
          </w:tcPr>
          <w:p>
            <w:pPr>
              <w:autoSpaceDN w:val="0"/>
              <w:spacing w:line="32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ind w:firstLine="0" w:firstLineChars="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3371" w:type="dxa"/>
            <w:gridSpan w:val="8"/>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304" w:type="dxa"/>
            <w:gridSpan w:val="6"/>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绩效内容</w:t>
            </w:r>
          </w:p>
        </w:tc>
        <w:tc>
          <w:tcPr>
            <w:tcW w:w="1158" w:type="dxa"/>
            <w:gridSpan w:val="7"/>
            <w:noWrap w:val="0"/>
            <w:vAlign w:val="center"/>
          </w:tcPr>
          <w:p>
            <w:pPr>
              <w:autoSpaceDN w:val="0"/>
              <w:spacing w:line="320" w:lineRule="exact"/>
              <w:ind w:firstLine="199" w:firstLineChars="83"/>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w:t>
            </w:r>
          </w:p>
          <w:p>
            <w:pPr>
              <w:autoSpaceDN w:val="0"/>
              <w:spacing w:line="320" w:lineRule="exact"/>
              <w:ind w:firstLine="0" w:firstLineChars="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目标值</w:t>
            </w:r>
          </w:p>
        </w:tc>
        <w:tc>
          <w:tcPr>
            <w:tcW w:w="1447" w:type="dxa"/>
            <w:gridSpan w:val="2"/>
            <w:noWrap w:val="0"/>
            <w:vAlign w:val="center"/>
          </w:tcPr>
          <w:p>
            <w:pPr>
              <w:autoSpaceDN w:val="0"/>
              <w:spacing w:line="320" w:lineRule="exact"/>
              <w:ind w:firstLine="480"/>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完成</w:t>
            </w:r>
          </w:p>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08"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1549" w:type="dxa"/>
            <w:gridSpan w:val="4"/>
            <w:vMerge w:val="restart"/>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ind w:firstLine="480"/>
              <w:jc w:val="center"/>
              <w:textAlignment w:val="center"/>
              <w:rPr>
                <w:rFonts w:ascii="仿宋_GB2312" w:hAnsi="仿宋_GB2312" w:eastAsia="仿宋_GB2312" w:cs="仿宋_GB2312"/>
                <w:color w:val="000000"/>
                <w:sz w:val="24"/>
              </w:rPr>
            </w:pPr>
          </w:p>
        </w:tc>
        <w:tc>
          <w:tcPr>
            <w:tcW w:w="1822" w:type="dxa"/>
            <w:gridSpan w:val="4"/>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4909" w:type="dxa"/>
            <w:gridSpan w:val="15"/>
            <w:vMerge w:val="restart"/>
            <w:noWrap w:val="0"/>
            <w:vAlign w:val="center"/>
          </w:tcPr>
          <w:p>
            <w:pPr>
              <w:autoSpaceDN w:val="0"/>
              <w:spacing w:line="320" w:lineRule="exact"/>
              <w:ind w:firstLine="480"/>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rPr>
              <w:t>具体详见部门整体绩效评价指标评分表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560"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ind w:firstLine="480"/>
              <w:rPr>
                <w:rFonts w:ascii="仿宋_GB2312" w:hAnsi="仿宋_GB2312" w:eastAsia="仿宋_GB2312" w:cs="仿宋_GB2312"/>
                <w:sz w:val="24"/>
              </w:rPr>
            </w:pPr>
          </w:p>
        </w:tc>
        <w:tc>
          <w:tcPr>
            <w:tcW w:w="1822" w:type="dxa"/>
            <w:gridSpan w:val="4"/>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4909" w:type="dxa"/>
            <w:gridSpan w:val="15"/>
            <w:vMerge w:val="continue"/>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16"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ind w:firstLine="480"/>
              <w:rPr>
                <w:rFonts w:ascii="仿宋_GB2312" w:hAnsi="仿宋_GB2312" w:eastAsia="仿宋_GB2312" w:cs="仿宋_GB2312"/>
                <w:sz w:val="24"/>
              </w:rPr>
            </w:pPr>
          </w:p>
        </w:tc>
        <w:tc>
          <w:tcPr>
            <w:tcW w:w="1822" w:type="dxa"/>
            <w:gridSpan w:val="4"/>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4909" w:type="dxa"/>
            <w:gridSpan w:val="15"/>
            <w:vMerge w:val="continue"/>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22"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ind w:firstLine="480"/>
              <w:rPr>
                <w:rFonts w:ascii="仿宋_GB2312" w:hAnsi="仿宋_GB2312" w:eastAsia="仿宋_GB2312" w:cs="仿宋_GB2312"/>
                <w:sz w:val="24"/>
              </w:rPr>
            </w:pPr>
          </w:p>
        </w:tc>
        <w:tc>
          <w:tcPr>
            <w:tcW w:w="1822" w:type="dxa"/>
            <w:gridSpan w:val="4"/>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4909" w:type="dxa"/>
            <w:gridSpan w:val="15"/>
            <w:vMerge w:val="continue"/>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16"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1549" w:type="dxa"/>
            <w:gridSpan w:val="4"/>
            <w:vMerge w:val="restart"/>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ind w:firstLine="480"/>
              <w:jc w:val="center"/>
              <w:textAlignment w:val="center"/>
              <w:rPr>
                <w:rFonts w:ascii="仿宋_GB2312" w:hAnsi="仿宋_GB2312" w:eastAsia="仿宋_GB2312" w:cs="仿宋_GB2312"/>
                <w:color w:val="000000"/>
                <w:sz w:val="24"/>
              </w:rPr>
            </w:pPr>
          </w:p>
        </w:tc>
        <w:tc>
          <w:tcPr>
            <w:tcW w:w="1822" w:type="dxa"/>
            <w:gridSpan w:val="4"/>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4909" w:type="dxa"/>
            <w:gridSpan w:val="15"/>
            <w:vMerge w:val="continue"/>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05"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ind w:firstLine="480"/>
              <w:rPr>
                <w:rFonts w:ascii="仿宋_GB2312" w:hAnsi="仿宋_GB2312" w:eastAsia="仿宋_GB2312" w:cs="仿宋_GB2312"/>
                <w:sz w:val="24"/>
              </w:rPr>
            </w:pPr>
          </w:p>
        </w:tc>
        <w:tc>
          <w:tcPr>
            <w:tcW w:w="1822" w:type="dxa"/>
            <w:gridSpan w:val="4"/>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4909" w:type="dxa"/>
            <w:gridSpan w:val="15"/>
            <w:vMerge w:val="continue"/>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425"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ind w:firstLine="480"/>
              <w:rPr>
                <w:rFonts w:ascii="仿宋_GB2312" w:hAnsi="仿宋_GB2312" w:eastAsia="仿宋_GB2312" w:cs="仿宋_GB2312"/>
                <w:sz w:val="24"/>
              </w:rPr>
            </w:pPr>
          </w:p>
        </w:tc>
        <w:tc>
          <w:tcPr>
            <w:tcW w:w="1822" w:type="dxa"/>
            <w:gridSpan w:val="4"/>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4909" w:type="dxa"/>
            <w:gridSpan w:val="15"/>
            <w:vMerge w:val="continue"/>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41" w:hRule="atLeast"/>
        </w:trPr>
        <w:tc>
          <w:tcPr>
            <w:tcW w:w="1091" w:type="dxa"/>
            <w:gridSpan w:val="2"/>
            <w:vMerge w:val="continue"/>
            <w:noWrap w:val="0"/>
            <w:vAlign w:val="center"/>
          </w:tcPr>
          <w:p>
            <w:pPr>
              <w:spacing w:line="320" w:lineRule="exact"/>
              <w:ind w:firstLine="480"/>
              <w:rPr>
                <w:rFonts w:ascii="仿宋_GB2312" w:hAnsi="仿宋_GB2312" w:eastAsia="仿宋_GB2312" w:cs="仿宋_GB2312"/>
                <w:sz w:val="24"/>
              </w:rPr>
            </w:pPr>
          </w:p>
        </w:tc>
        <w:tc>
          <w:tcPr>
            <w:tcW w:w="1549" w:type="dxa"/>
            <w:gridSpan w:val="4"/>
            <w:vMerge w:val="continue"/>
            <w:noWrap w:val="0"/>
            <w:vAlign w:val="center"/>
          </w:tcPr>
          <w:p>
            <w:pPr>
              <w:autoSpaceDN w:val="0"/>
              <w:spacing w:line="320" w:lineRule="exact"/>
              <w:ind w:firstLine="480"/>
              <w:rPr>
                <w:rFonts w:ascii="仿宋_GB2312" w:hAnsi="仿宋_GB2312" w:eastAsia="仿宋_GB2312" w:cs="仿宋_GB2312"/>
                <w:sz w:val="24"/>
              </w:rPr>
            </w:pPr>
          </w:p>
        </w:tc>
        <w:tc>
          <w:tcPr>
            <w:tcW w:w="1822" w:type="dxa"/>
            <w:gridSpan w:val="4"/>
            <w:noWrap w:val="0"/>
            <w:vAlign w:val="center"/>
          </w:tcPr>
          <w:p>
            <w:pPr>
              <w:autoSpaceDN w:val="0"/>
              <w:spacing w:line="320" w:lineRule="exact"/>
              <w:ind w:firstLine="0" w:firstLineChars="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4909" w:type="dxa"/>
            <w:gridSpan w:val="15"/>
            <w:vMerge w:val="continue"/>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05" w:hRule="atLeast"/>
        </w:trPr>
        <w:tc>
          <w:tcPr>
            <w:tcW w:w="2640" w:type="dxa"/>
            <w:gridSpan w:val="6"/>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731" w:type="dxa"/>
            <w:gridSpan w:val="19"/>
            <w:noWrap w:val="0"/>
            <w:vAlign w:val="center"/>
          </w:tcPr>
          <w:p>
            <w:pPr>
              <w:autoSpaceDN w:val="0"/>
              <w:spacing w:line="320" w:lineRule="exact"/>
              <w:ind w:firstLine="480"/>
              <w:jc w:val="center"/>
              <w:textAlignment w:val="center"/>
              <w:rPr>
                <w:rFonts w:ascii="仿宋_GB2312" w:hAnsi="仿宋_GB2312" w:eastAsia="仿宋_GB2312" w:cs="仿宋_GB2312"/>
                <w:sz w:val="24"/>
              </w:rPr>
            </w:pPr>
            <w:r>
              <w:rPr>
                <w:rFonts w:ascii="仿宋_GB2312" w:hAnsi="仿宋_GB2312" w:eastAsia="仿宋_GB2312" w:cs="仿宋_GB2312"/>
                <w:sz w:val="24"/>
              </w:rPr>
              <w:t>92</w:t>
            </w:r>
            <w:r>
              <w:rPr>
                <w:rFonts w:hint="eastAsia" w:ascii="仿宋_GB2312" w:hAnsi="仿宋_GB2312" w:eastAsia="仿宋_GB2312" w:cs="仿宋_GB2312"/>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45" w:hRule="atLeast"/>
        </w:trPr>
        <w:tc>
          <w:tcPr>
            <w:tcW w:w="2640" w:type="dxa"/>
            <w:gridSpan w:val="6"/>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731" w:type="dxa"/>
            <w:gridSpan w:val="19"/>
            <w:noWrap w:val="0"/>
            <w:vAlign w:val="center"/>
          </w:tcPr>
          <w:p>
            <w:pPr>
              <w:autoSpaceDN w:val="0"/>
              <w:spacing w:line="320" w:lineRule="exact"/>
              <w:ind w:firstLine="480"/>
              <w:jc w:val="center"/>
              <w:textAlignment w:val="center"/>
              <w:rPr>
                <w:rFonts w:hint="eastAsia" w:ascii="仿宋_GB2312" w:hAnsi="仿宋_GB2312" w:eastAsia="仿宋_GB2312" w:cs="仿宋_GB2312"/>
                <w:sz w:val="24"/>
              </w:rPr>
            </w:pPr>
            <w:r>
              <w:rPr>
                <w:rFonts w:hint="eastAsia" w:ascii="仿宋_GB2312" w:hAnsi="仿宋_GB2312" w:eastAsia="仿宋_GB2312" w:cs="仿宋_GB2312"/>
                <w:sz w:val="24"/>
              </w:rPr>
              <w:t>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876" w:hRule="atLeast"/>
        </w:trPr>
        <w:tc>
          <w:tcPr>
            <w:tcW w:w="9371" w:type="dxa"/>
            <w:gridSpan w:val="25"/>
            <w:noWrap w:val="0"/>
            <w:vAlign w:val="center"/>
          </w:tcPr>
          <w:p>
            <w:pPr>
              <w:autoSpaceDN w:val="0"/>
              <w:spacing w:line="320" w:lineRule="exact"/>
              <w:ind w:firstLine="482"/>
              <w:jc w:val="center"/>
              <w:textAlignment w:val="center"/>
              <w:rPr>
                <w:rFonts w:ascii="仿宋_GB2312" w:hAnsi="仿宋_GB2312" w:eastAsia="仿宋_GB2312" w:cs="仿宋_GB2312"/>
                <w:b/>
                <w:color w:val="000000"/>
                <w:sz w:val="24"/>
              </w:rPr>
            </w:pPr>
            <w:r>
              <w:rPr>
                <w:rFonts w:hint="eastAsia" w:ascii="黑体" w:hAnsi="黑体" w:eastAsia="黑体" w:cs="黑体"/>
                <w:b/>
                <w:color w:val="000000"/>
                <w:sz w:val="24"/>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736" w:hRule="atLeast"/>
        </w:trPr>
        <w:tc>
          <w:tcPr>
            <w:tcW w:w="2000" w:type="dxa"/>
            <w:gridSpan w:val="4"/>
            <w:noWrap w:val="0"/>
            <w:vAlign w:val="center"/>
          </w:tcPr>
          <w:p>
            <w:pPr>
              <w:autoSpaceDN w:val="0"/>
              <w:spacing w:line="320" w:lineRule="exact"/>
              <w:ind w:firstLine="48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名</w:t>
            </w:r>
          </w:p>
        </w:tc>
        <w:tc>
          <w:tcPr>
            <w:tcW w:w="2102" w:type="dxa"/>
            <w:gridSpan w:val="4"/>
            <w:noWrap w:val="0"/>
            <w:vAlign w:val="center"/>
          </w:tcPr>
          <w:p>
            <w:pPr>
              <w:autoSpaceDN w:val="0"/>
              <w:spacing w:line="320" w:lineRule="exact"/>
              <w:ind w:firstLine="480"/>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职称</w:t>
            </w:r>
          </w:p>
        </w:tc>
        <w:tc>
          <w:tcPr>
            <w:tcW w:w="2700" w:type="dxa"/>
            <w:gridSpan w:val="9"/>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位</w:t>
            </w:r>
          </w:p>
        </w:tc>
        <w:tc>
          <w:tcPr>
            <w:tcW w:w="2569" w:type="dxa"/>
            <w:gridSpan w:val="8"/>
            <w:noWrap w:val="0"/>
            <w:vAlign w:val="center"/>
          </w:tcPr>
          <w:p>
            <w:pPr>
              <w:autoSpaceDN w:val="0"/>
              <w:spacing w:line="320" w:lineRule="exact"/>
              <w:ind w:firstLine="480"/>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083" w:hRule="atLeast"/>
        </w:trPr>
        <w:tc>
          <w:tcPr>
            <w:tcW w:w="2000" w:type="dxa"/>
            <w:gridSpan w:val="4"/>
            <w:noWrap w:val="0"/>
            <w:vAlign w:val="center"/>
          </w:tcPr>
          <w:p>
            <w:pPr>
              <w:spacing w:line="500" w:lineRule="exact"/>
              <w:ind w:firstLine="199" w:firstLineChars="83"/>
              <w:jc w:val="center"/>
              <w:rPr>
                <w:rFonts w:hint="eastAsia" w:ascii="仿宋_GB2312" w:eastAsia="仿宋_GB2312"/>
                <w:kern w:val="0"/>
                <w:sz w:val="24"/>
              </w:rPr>
            </w:pPr>
            <w:r>
              <w:rPr>
                <w:rFonts w:hint="eastAsia" w:ascii="仿宋_GB2312" w:eastAsia="仿宋_GB2312"/>
                <w:kern w:val="0"/>
                <w:sz w:val="24"/>
              </w:rPr>
              <w:t xml:space="preserve">张 </w:t>
            </w:r>
            <w:r>
              <w:rPr>
                <w:rFonts w:ascii="仿宋_GB2312" w:eastAsia="仿宋_GB2312"/>
                <w:kern w:val="0"/>
                <w:sz w:val="24"/>
              </w:rPr>
              <w:t xml:space="preserve"> </w:t>
            </w:r>
            <w:r>
              <w:rPr>
                <w:rFonts w:hint="eastAsia" w:ascii="仿宋_GB2312" w:eastAsia="仿宋_GB2312"/>
                <w:kern w:val="0"/>
                <w:sz w:val="24"/>
              </w:rPr>
              <w:t>勇</w:t>
            </w:r>
          </w:p>
        </w:tc>
        <w:tc>
          <w:tcPr>
            <w:tcW w:w="2102" w:type="dxa"/>
            <w:gridSpan w:val="4"/>
            <w:noWrap w:val="0"/>
            <w:vAlign w:val="center"/>
          </w:tcPr>
          <w:p>
            <w:pPr>
              <w:spacing w:line="500" w:lineRule="exact"/>
              <w:ind w:firstLine="480"/>
              <w:rPr>
                <w:rFonts w:hint="eastAsia" w:ascii="仿宋_GB2312" w:eastAsia="仿宋_GB2312"/>
                <w:sz w:val="24"/>
              </w:rPr>
            </w:pPr>
            <w:r>
              <w:rPr>
                <w:rFonts w:hint="eastAsia" w:ascii="仿宋_GB2312" w:eastAsia="仿宋_GB2312"/>
                <w:sz w:val="24"/>
              </w:rPr>
              <w:t>镇长</w:t>
            </w:r>
          </w:p>
        </w:tc>
        <w:tc>
          <w:tcPr>
            <w:tcW w:w="2700" w:type="dxa"/>
            <w:gridSpan w:val="9"/>
            <w:noWrap w:val="0"/>
            <w:vAlign w:val="center"/>
          </w:tcPr>
          <w:p>
            <w:pPr>
              <w:spacing w:line="500" w:lineRule="exact"/>
              <w:ind w:firstLine="480"/>
              <w:jc w:val="center"/>
              <w:rPr>
                <w:rFonts w:hint="eastAsia" w:ascii="仿宋_GB2312" w:hAnsi="仿宋_GB2312" w:eastAsia="仿宋_GB2312" w:cs="仿宋_GB2312"/>
                <w:sz w:val="24"/>
              </w:rPr>
            </w:pPr>
            <w:r>
              <w:rPr>
                <w:rFonts w:hint="eastAsia" w:ascii="仿宋_GB2312" w:hAnsi="仿宋_GB2312" w:eastAsia="仿宋_GB2312" w:cs="仿宋_GB2312"/>
                <w:sz w:val="24"/>
              </w:rPr>
              <w:t>镇人民政府</w:t>
            </w:r>
          </w:p>
        </w:tc>
        <w:tc>
          <w:tcPr>
            <w:tcW w:w="2569" w:type="dxa"/>
            <w:gridSpan w:val="8"/>
            <w:noWrap w:val="0"/>
            <w:vAlign w:val="center"/>
          </w:tcPr>
          <w:p>
            <w:pPr>
              <w:autoSpaceDN w:val="0"/>
              <w:spacing w:line="320" w:lineRule="exact"/>
              <w:ind w:firstLine="480"/>
              <w:jc w:val="center"/>
              <w:textAlignment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985" w:hRule="atLeast"/>
        </w:trPr>
        <w:tc>
          <w:tcPr>
            <w:tcW w:w="2000" w:type="dxa"/>
            <w:gridSpan w:val="4"/>
            <w:noWrap w:val="0"/>
            <w:vAlign w:val="center"/>
          </w:tcPr>
          <w:p>
            <w:pPr>
              <w:spacing w:line="500" w:lineRule="exact"/>
              <w:ind w:firstLine="199" w:firstLineChars="83"/>
              <w:jc w:val="center"/>
              <w:rPr>
                <w:rFonts w:ascii="仿宋_GB2312" w:eastAsia="仿宋_GB2312"/>
                <w:kern w:val="0"/>
                <w:sz w:val="24"/>
              </w:rPr>
            </w:pPr>
            <w:r>
              <w:rPr>
                <w:rFonts w:hint="eastAsia" w:ascii="仿宋_GB2312" w:eastAsia="仿宋_GB2312"/>
                <w:kern w:val="0"/>
                <w:sz w:val="24"/>
              </w:rPr>
              <w:t>刘泽林</w:t>
            </w:r>
          </w:p>
        </w:tc>
        <w:tc>
          <w:tcPr>
            <w:tcW w:w="2102" w:type="dxa"/>
            <w:gridSpan w:val="4"/>
            <w:noWrap w:val="0"/>
            <w:vAlign w:val="center"/>
          </w:tcPr>
          <w:p>
            <w:pPr>
              <w:spacing w:line="500" w:lineRule="exact"/>
              <w:ind w:firstLine="480"/>
              <w:rPr>
                <w:rFonts w:ascii="仿宋_GB2312" w:eastAsia="仿宋_GB2312"/>
                <w:kern w:val="0"/>
                <w:sz w:val="24"/>
              </w:rPr>
            </w:pPr>
            <w:r>
              <w:rPr>
                <w:rFonts w:hint="eastAsia" w:ascii="仿宋_GB2312" w:eastAsia="仿宋_GB2312"/>
                <w:sz w:val="24"/>
              </w:rPr>
              <w:t>副镇长</w:t>
            </w:r>
          </w:p>
        </w:tc>
        <w:tc>
          <w:tcPr>
            <w:tcW w:w="2700" w:type="dxa"/>
            <w:gridSpan w:val="9"/>
            <w:noWrap w:val="0"/>
            <w:vAlign w:val="center"/>
          </w:tcPr>
          <w:p>
            <w:pPr>
              <w:spacing w:line="500" w:lineRule="exact"/>
              <w:ind w:firstLine="480"/>
              <w:jc w:val="center"/>
              <w:rPr>
                <w:rFonts w:ascii="仿宋_GB2312" w:hAnsi="仿宋_GB2312" w:eastAsia="仿宋_GB2312" w:cs="仿宋_GB2312"/>
                <w:sz w:val="24"/>
              </w:rPr>
            </w:pPr>
            <w:r>
              <w:rPr>
                <w:rFonts w:hint="eastAsia" w:ascii="仿宋_GB2312" w:hAnsi="仿宋_GB2312" w:eastAsia="仿宋_GB2312" w:cs="仿宋_GB2312"/>
                <w:sz w:val="24"/>
              </w:rPr>
              <w:t>镇人民政府</w:t>
            </w:r>
          </w:p>
        </w:tc>
        <w:tc>
          <w:tcPr>
            <w:tcW w:w="2569" w:type="dxa"/>
            <w:gridSpan w:val="8"/>
            <w:noWrap w:val="0"/>
            <w:vAlign w:val="center"/>
          </w:tcPr>
          <w:p>
            <w:pPr>
              <w:autoSpaceDN w:val="0"/>
              <w:spacing w:line="320" w:lineRule="exact"/>
              <w:ind w:firstLine="480"/>
              <w:jc w:val="center"/>
              <w:textAlignment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986" w:hRule="atLeast"/>
        </w:trPr>
        <w:tc>
          <w:tcPr>
            <w:tcW w:w="2000" w:type="dxa"/>
            <w:gridSpan w:val="4"/>
            <w:noWrap w:val="0"/>
            <w:vAlign w:val="center"/>
          </w:tcPr>
          <w:p>
            <w:pPr>
              <w:spacing w:line="500" w:lineRule="exact"/>
              <w:ind w:firstLine="199" w:firstLineChars="83"/>
              <w:jc w:val="center"/>
              <w:rPr>
                <w:rFonts w:ascii="仿宋_GB2312" w:eastAsia="仿宋_GB2312"/>
                <w:kern w:val="0"/>
                <w:sz w:val="24"/>
              </w:rPr>
            </w:pPr>
            <w:r>
              <w:rPr>
                <w:rFonts w:hint="eastAsia" w:ascii="仿宋_GB2312" w:eastAsia="仿宋_GB2312"/>
                <w:kern w:val="0"/>
                <w:sz w:val="24"/>
              </w:rPr>
              <w:t>鄢  巩</w:t>
            </w:r>
          </w:p>
        </w:tc>
        <w:tc>
          <w:tcPr>
            <w:tcW w:w="2102" w:type="dxa"/>
            <w:gridSpan w:val="4"/>
            <w:noWrap w:val="0"/>
            <w:vAlign w:val="center"/>
          </w:tcPr>
          <w:p>
            <w:pPr>
              <w:spacing w:line="500" w:lineRule="exact"/>
              <w:ind w:firstLine="480"/>
              <w:rPr>
                <w:rFonts w:ascii="仿宋_GB2312" w:eastAsia="仿宋_GB2312"/>
                <w:sz w:val="24"/>
              </w:rPr>
            </w:pPr>
            <w:r>
              <w:rPr>
                <w:rFonts w:hint="eastAsia" w:ascii="仿宋_GB2312" w:eastAsia="仿宋_GB2312"/>
                <w:sz w:val="24"/>
              </w:rPr>
              <w:t>党政办主任</w:t>
            </w:r>
          </w:p>
        </w:tc>
        <w:tc>
          <w:tcPr>
            <w:tcW w:w="2700" w:type="dxa"/>
            <w:gridSpan w:val="9"/>
            <w:noWrap w:val="0"/>
            <w:vAlign w:val="center"/>
          </w:tcPr>
          <w:p>
            <w:pPr>
              <w:autoSpaceDN w:val="0"/>
              <w:spacing w:line="320" w:lineRule="exact"/>
              <w:ind w:firstLine="480"/>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党政办</w:t>
            </w:r>
          </w:p>
        </w:tc>
        <w:tc>
          <w:tcPr>
            <w:tcW w:w="2569" w:type="dxa"/>
            <w:gridSpan w:val="8"/>
            <w:noWrap w:val="0"/>
            <w:vAlign w:val="center"/>
          </w:tcPr>
          <w:p>
            <w:pPr>
              <w:autoSpaceDN w:val="0"/>
              <w:spacing w:line="320" w:lineRule="exact"/>
              <w:ind w:firstLine="480"/>
              <w:jc w:val="center"/>
              <w:textAlignment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1114" w:hRule="atLeast"/>
        </w:trPr>
        <w:tc>
          <w:tcPr>
            <w:tcW w:w="2000" w:type="dxa"/>
            <w:gridSpan w:val="4"/>
            <w:noWrap w:val="0"/>
            <w:vAlign w:val="center"/>
          </w:tcPr>
          <w:p>
            <w:pPr>
              <w:spacing w:line="500" w:lineRule="exact"/>
              <w:ind w:firstLine="199" w:firstLineChars="83"/>
              <w:jc w:val="center"/>
              <w:rPr>
                <w:rFonts w:ascii="仿宋_GB2312" w:eastAsia="仿宋_GB2312"/>
                <w:kern w:val="0"/>
                <w:sz w:val="24"/>
              </w:rPr>
            </w:pPr>
            <w:r>
              <w:rPr>
                <w:rFonts w:hint="eastAsia" w:ascii="仿宋_GB2312" w:eastAsia="仿宋_GB2312"/>
                <w:kern w:val="0"/>
                <w:sz w:val="24"/>
              </w:rPr>
              <w:t>陈伯炎</w:t>
            </w:r>
          </w:p>
        </w:tc>
        <w:tc>
          <w:tcPr>
            <w:tcW w:w="2102" w:type="dxa"/>
            <w:gridSpan w:val="4"/>
            <w:noWrap w:val="0"/>
            <w:vAlign w:val="center"/>
          </w:tcPr>
          <w:p>
            <w:pPr>
              <w:spacing w:line="500" w:lineRule="exact"/>
              <w:ind w:firstLine="480"/>
              <w:rPr>
                <w:rFonts w:ascii="仿宋_GB2312" w:eastAsia="仿宋_GB2312"/>
                <w:sz w:val="24"/>
              </w:rPr>
            </w:pPr>
            <w:r>
              <w:rPr>
                <w:rFonts w:hint="eastAsia" w:ascii="仿宋_GB2312" w:eastAsia="仿宋_GB2312"/>
                <w:sz w:val="24"/>
              </w:rPr>
              <w:t>财政所所长</w:t>
            </w:r>
          </w:p>
        </w:tc>
        <w:tc>
          <w:tcPr>
            <w:tcW w:w="2700" w:type="dxa"/>
            <w:gridSpan w:val="9"/>
            <w:noWrap w:val="0"/>
            <w:vAlign w:val="center"/>
          </w:tcPr>
          <w:p>
            <w:pPr>
              <w:autoSpaceDN w:val="0"/>
              <w:spacing w:line="320" w:lineRule="exact"/>
              <w:ind w:firstLine="480"/>
              <w:jc w:val="center"/>
              <w:textAlignment w:val="center"/>
              <w:rPr>
                <w:rFonts w:ascii="仿宋_GB2312" w:hAnsi="仿宋_GB2312" w:eastAsia="仿宋_GB2312" w:cs="仿宋_GB2312"/>
                <w:sz w:val="24"/>
              </w:rPr>
            </w:pPr>
            <w:r>
              <w:rPr>
                <w:rFonts w:hint="eastAsia" w:ascii="仿宋_GB2312" w:hAnsi="仿宋_GB2312" w:eastAsia="仿宋_GB2312" w:cs="仿宋_GB2312"/>
                <w:sz w:val="24"/>
              </w:rPr>
              <w:t>财政所</w:t>
            </w:r>
          </w:p>
        </w:tc>
        <w:tc>
          <w:tcPr>
            <w:tcW w:w="2569" w:type="dxa"/>
            <w:gridSpan w:val="8"/>
            <w:noWrap w:val="0"/>
            <w:vAlign w:val="center"/>
          </w:tcPr>
          <w:p>
            <w:pPr>
              <w:autoSpaceDN w:val="0"/>
              <w:spacing w:line="320" w:lineRule="exact"/>
              <w:ind w:firstLine="480"/>
              <w:jc w:val="center"/>
              <w:textAlignment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974" w:hRule="atLeast"/>
        </w:trPr>
        <w:tc>
          <w:tcPr>
            <w:tcW w:w="2000" w:type="dxa"/>
            <w:gridSpan w:val="4"/>
            <w:noWrap w:val="0"/>
            <w:vAlign w:val="center"/>
          </w:tcPr>
          <w:p>
            <w:pPr>
              <w:spacing w:line="500" w:lineRule="exact"/>
              <w:ind w:firstLine="199" w:firstLineChars="83"/>
              <w:jc w:val="center"/>
              <w:rPr>
                <w:rFonts w:ascii="仿宋_GB2312" w:eastAsia="仿宋_GB2312"/>
                <w:kern w:val="0"/>
                <w:sz w:val="24"/>
              </w:rPr>
            </w:pPr>
            <w:r>
              <w:rPr>
                <w:rFonts w:hint="eastAsia" w:ascii="仿宋_GB2312" w:eastAsia="仿宋_GB2312"/>
                <w:kern w:val="0"/>
                <w:sz w:val="24"/>
              </w:rPr>
              <w:t>罗 源</w:t>
            </w:r>
          </w:p>
        </w:tc>
        <w:tc>
          <w:tcPr>
            <w:tcW w:w="2102" w:type="dxa"/>
            <w:gridSpan w:val="4"/>
            <w:noWrap w:val="0"/>
            <w:vAlign w:val="center"/>
          </w:tcPr>
          <w:p>
            <w:pPr>
              <w:spacing w:line="500" w:lineRule="exact"/>
              <w:ind w:firstLine="480"/>
              <w:rPr>
                <w:rFonts w:ascii="仿宋_GB2312" w:eastAsia="仿宋_GB2312"/>
                <w:kern w:val="0"/>
                <w:sz w:val="24"/>
              </w:rPr>
            </w:pPr>
            <w:r>
              <w:rPr>
                <w:rFonts w:hint="eastAsia" w:ascii="仿宋_GB2312" w:eastAsia="仿宋_GB2312"/>
                <w:sz w:val="24"/>
              </w:rPr>
              <w:t>总会计</w:t>
            </w:r>
          </w:p>
        </w:tc>
        <w:tc>
          <w:tcPr>
            <w:tcW w:w="2700" w:type="dxa"/>
            <w:gridSpan w:val="9"/>
            <w:noWrap w:val="0"/>
            <w:vAlign w:val="top"/>
          </w:tcPr>
          <w:p>
            <w:pPr>
              <w:ind w:firstLine="480"/>
              <w:jc w:val="center"/>
              <w:rPr>
                <w:rFonts w:ascii="仿宋_GB2312" w:hAnsi="仿宋_GB2312" w:eastAsia="仿宋_GB2312" w:cs="仿宋_GB2312"/>
                <w:sz w:val="24"/>
              </w:rPr>
            </w:pPr>
            <w:r>
              <w:rPr>
                <w:rFonts w:hint="eastAsia" w:ascii="仿宋_GB2312" w:hAnsi="仿宋_GB2312" w:eastAsia="仿宋_GB2312" w:cs="仿宋_GB2312"/>
                <w:sz w:val="24"/>
              </w:rPr>
              <w:t>财政所</w:t>
            </w:r>
          </w:p>
        </w:tc>
        <w:tc>
          <w:tcPr>
            <w:tcW w:w="2569" w:type="dxa"/>
            <w:gridSpan w:val="8"/>
            <w:noWrap w:val="0"/>
            <w:vAlign w:val="center"/>
          </w:tcPr>
          <w:p>
            <w:pPr>
              <w:autoSpaceDN w:val="0"/>
              <w:spacing w:line="320" w:lineRule="exact"/>
              <w:ind w:firstLine="480"/>
              <w:jc w:val="center"/>
              <w:textAlignment w:val="center"/>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3334" w:hRule="atLeast"/>
        </w:trPr>
        <w:tc>
          <w:tcPr>
            <w:tcW w:w="9371" w:type="dxa"/>
            <w:gridSpan w:val="25"/>
            <w:noWrap w:val="0"/>
            <w:vAlign w:val="center"/>
          </w:tcPr>
          <w:p>
            <w:pPr>
              <w:autoSpaceDN w:val="0"/>
              <w:spacing w:line="320" w:lineRule="exact"/>
              <w:ind w:firstLine="480"/>
              <w:jc w:val="left"/>
              <w:textAlignment w:val="center"/>
              <w:rPr>
                <w:rFonts w:hint="eastAsia"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hint="eastAsia"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月</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日</w:t>
            </w:r>
            <w:r>
              <w:rPr>
                <w:rFonts w:ascii="仿宋_GB2312" w:hAnsi="仿宋_GB2312" w:eastAsia="仿宋_GB2312" w:cs="仿宋_GB2312"/>
                <w:color w:val="000000"/>
                <w:sz w:val="24"/>
              </w:rPr>
              <w:br w:type="textWrapp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5" w:type="dxa"/>
            <w:bottom w:w="0" w:type="dxa"/>
            <w:right w:w="15" w:type="dxa"/>
          </w:tblCellMar>
        </w:tblPrEx>
        <w:trPr>
          <w:trHeight w:val="2826" w:hRule="atLeast"/>
        </w:trPr>
        <w:tc>
          <w:tcPr>
            <w:tcW w:w="9371" w:type="dxa"/>
            <w:gridSpan w:val="25"/>
            <w:noWrap w:val="0"/>
            <w:vAlign w:val="center"/>
          </w:tcPr>
          <w:p>
            <w:pPr>
              <w:autoSpaceDN w:val="0"/>
              <w:spacing w:line="320" w:lineRule="exact"/>
              <w:ind w:firstLine="480"/>
              <w:jc w:val="left"/>
              <w:textAlignment w:val="center"/>
              <w:rPr>
                <w:rFonts w:hint="eastAsia"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0" w:firstLineChars="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hint="eastAsia"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hint="eastAsia"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部门（单位）负责人（签字）：</w:t>
            </w:r>
          </w:p>
          <w:p>
            <w:pPr>
              <w:autoSpaceDN w:val="0"/>
              <w:spacing w:line="320" w:lineRule="exact"/>
              <w:ind w:firstLine="480"/>
              <w:jc w:val="left"/>
              <w:textAlignment w:val="center"/>
              <w:rPr>
                <w:rFonts w:ascii="仿宋_GB2312" w:hAnsi="仿宋_GB2312" w:eastAsia="仿宋_GB2312" w:cs="仿宋_GB2312"/>
                <w:color w:val="000000"/>
                <w:sz w:val="24"/>
              </w:rPr>
            </w:pPr>
          </w:p>
          <w:p>
            <w:pPr>
              <w:autoSpaceDN w:val="0"/>
              <w:spacing w:line="320" w:lineRule="exact"/>
              <w:ind w:firstLine="480"/>
              <w:jc w:val="left"/>
              <w:textAlignment w:val="center"/>
              <w:rPr>
                <w:rFonts w:hint="eastAsia" w:ascii="仿宋_GB2312" w:hAnsi="仿宋_GB2312" w:eastAsia="仿宋_GB2312" w:cs="仿宋_GB2312"/>
                <w:color w:val="000000"/>
                <w:sz w:val="24"/>
              </w:rPr>
            </w:pP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年</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月</w:t>
            </w:r>
            <w:r>
              <w:rPr>
                <w:rFonts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rPr>
              <w:t>日</w:t>
            </w:r>
          </w:p>
          <w:p>
            <w:pPr>
              <w:autoSpaceDN w:val="0"/>
              <w:spacing w:line="320" w:lineRule="exact"/>
              <w:ind w:firstLine="480"/>
              <w:jc w:val="left"/>
              <w:textAlignment w:val="center"/>
              <w:rPr>
                <w:rFonts w:ascii="仿宋_GB2312" w:hAnsi="仿宋_GB2312" w:eastAsia="仿宋_GB2312" w:cs="仿宋_GB2312"/>
                <w:color w:val="000000"/>
                <w:sz w:val="24"/>
              </w:rPr>
            </w:pPr>
          </w:p>
        </w:tc>
      </w:tr>
    </w:tbl>
    <w:p>
      <w:pPr>
        <w:tabs>
          <w:tab w:val="left" w:pos="6480"/>
        </w:tabs>
        <w:spacing w:line="320" w:lineRule="exact"/>
        <w:ind w:firstLine="480"/>
        <w:rPr>
          <w:rFonts w:hint="eastAsia" w:eastAsia="仿宋_GB2312" w:cs="仿宋_GB2312"/>
          <w:bCs/>
          <w:sz w:val="24"/>
        </w:rPr>
      </w:pPr>
    </w:p>
    <w:p>
      <w:pPr>
        <w:tabs>
          <w:tab w:val="left" w:pos="6480"/>
        </w:tabs>
        <w:spacing w:line="320" w:lineRule="exact"/>
        <w:ind w:firstLine="480"/>
        <w:rPr>
          <w:rFonts w:ascii="仿宋_GB2312" w:hAnsi="宋体" w:eastAsia="仿宋_GB2312" w:cs="宋体"/>
          <w:kern w:val="0"/>
          <w:sz w:val="24"/>
        </w:rPr>
      </w:pPr>
      <w:r>
        <w:rPr>
          <w:rFonts w:hint="eastAsia" w:eastAsia="仿宋_GB2312" w:cs="仿宋_GB2312"/>
          <w:bCs/>
          <w:sz w:val="24"/>
        </w:rPr>
        <w:t>填报人（签名）：罗源</w:t>
      </w:r>
      <w:r>
        <w:rPr>
          <w:rFonts w:eastAsia="仿宋_GB2312" w:cs="仿宋_GB2312"/>
          <w:bCs/>
          <w:sz w:val="24"/>
        </w:rPr>
        <w:t xml:space="preserve">                         </w:t>
      </w:r>
      <w:r>
        <w:rPr>
          <w:rFonts w:hint="eastAsia" w:eastAsia="仿宋_GB2312" w:cs="仿宋_GB2312"/>
          <w:bCs/>
          <w:sz w:val="24"/>
        </w:rPr>
        <w:t>联系电话：</w:t>
      </w:r>
      <w:r>
        <w:rPr>
          <w:rFonts w:ascii="仿宋_GB2312" w:hAnsi="仿宋_GB2312" w:eastAsia="仿宋_GB2312" w:cs="仿宋_GB2312"/>
          <w:color w:val="000000"/>
          <w:sz w:val="24"/>
        </w:rPr>
        <w:t>13607322248</w:t>
      </w:r>
    </w:p>
    <w:p>
      <w:pPr>
        <w:autoSpaceDN w:val="0"/>
        <w:ind w:firstLine="640"/>
        <w:rPr>
          <w:rFonts w:ascii="黑体" w:hAnsi="黑体" w:eastAsia="黑体" w:cs="黑体"/>
          <w:sz w:val="32"/>
          <w:szCs w:val="32"/>
        </w:rPr>
      </w:pPr>
    </w:p>
    <w:p>
      <w:pPr>
        <w:pStyle w:val="23"/>
        <w:spacing w:line="600" w:lineRule="exact"/>
        <w:ind w:firstLine="640" w:firstLineChars="200"/>
        <w:rPr>
          <w:rFonts w:ascii="Times New Roman" w:hAnsi="Times New Roman" w:eastAsia="仿宋_GB2312" w:cs="Times New Roman"/>
          <w:sz w:val="32"/>
          <w:szCs w:val="32"/>
        </w:rPr>
      </w:pPr>
    </w:p>
    <w:p>
      <w:pPr>
        <w:pStyle w:val="23"/>
        <w:jc w:val="center"/>
        <w:rPr>
          <w:rFonts w:cs="Times New Roman"/>
          <w:sz w:val="72"/>
          <w:szCs w:val="72"/>
        </w:rPr>
      </w:pPr>
    </w:p>
    <w:p>
      <w:pPr>
        <w:pStyle w:val="23"/>
        <w:jc w:val="center"/>
        <w:rPr>
          <w:rFonts w:cs="Times New Roman"/>
          <w:sz w:val="72"/>
          <w:szCs w:val="72"/>
        </w:rPr>
      </w:pPr>
    </w:p>
    <w:p>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48"/>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 w:name="华文仿宋">
    <w:altName w:val="仿宋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0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3039C3"/>
    <w:multiLevelType w:val="singleLevel"/>
    <w:tmpl w:val="AF3039C3"/>
    <w:lvl w:ilvl="0" w:tentative="0">
      <w:start w:val="9"/>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4D96E8C"/>
    <w:rsid w:val="0612727E"/>
    <w:rsid w:val="06182B14"/>
    <w:rsid w:val="074754FC"/>
    <w:rsid w:val="0775757D"/>
    <w:rsid w:val="07814FDB"/>
    <w:rsid w:val="08326563"/>
    <w:rsid w:val="09980126"/>
    <w:rsid w:val="0A9840AE"/>
    <w:rsid w:val="0B7066E4"/>
    <w:rsid w:val="0C45756D"/>
    <w:rsid w:val="0F49035A"/>
    <w:rsid w:val="1078232E"/>
    <w:rsid w:val="14C13075"/>
    <w:rsid w:val="1652392D"/>
    <w:rsid w:val="17B376C9"/>
    <w:rsid w:val="1D97DEFF"/>
    <w:rsid w:val="1DFF72E5"/>
    <w:rsid w:val="1EFC6F07"/>
    <w:rsid w:val="218B15DF"/>
    <w:rsid w:val="277E7174"/>
    <w:rsid w:val="28F66AB2"/>
    <w:rsid w:val="2A1A1FE9"/>
    <w:rsid w:val="2FDF85B8"/>
    <w:rsid w:val="2FFFEE04"/>
    <w:rsid w:val="31925381"/>
    <w:rsid w:val="339D6E24"/>
    <w:rsid w:val="34DF85B0"/>
    <w:rsid w:val="35364883"/>
    <w:rsid w:val="357E17C7"/>
    <w:rsid w:val="35A7315A"/>
    <w:rsid w:val="38172EDC"/>
    <w:rsid w:val="3B8F36BC"/>
    <w:rsid w:val="3E7839C7"/>
    <w:rsid w:val="42757421"/>
    <w:rsid w:val="42890821"/>
    <w:rsid w:val="44D059D2"/>
    <w:rsid w:val="46970040"/>
    <w:rsid w:val="4877788A"/>
    <w:rsid w:val="48985738"/>
    <w:rsid w:val="48AA0096"/>
    <w:rsid w:val="490F2468"/>
    <w:rsid w:val="491FF225"/>
    <w:rsid w:val="4B8855EB"/>
    <w:rsid w:val="4FA3788D"/>
    <w:rsid w:val="4FFD214C"/>
    <w:rsid w:val="5003286D"/>
    <w:rsid w:val="50FA7D73"/>
    <w:rsid w:val="52374DEF"/>
    <w:rsid w:val="558A79B3"/>
    <w:rsid w:val="5595767E"/>
    <w:rsid w:val="55B5708B"/>
    <w:rsid w:val="5777D4F5"/>
    <w:rsid w:val="59CA761B"/>
    <w:rsid w:val="59DD8326"/>
    <w:rsid w:val="5A0A25FE"/>
    <w:rsid w:val="5B852171"/>
    <w:rsid w:val="5DEF592A"/>
    <w:rsid w:val="5E315C12"/>
    <w:rsid w:val="5E6115E2"/>
    <w:rsid w:val="5EED29C2"/>
    <w:rsid w:val="5F9E195A"/>
    <w:rsid w:val="5FC6BB1E"/>
    <w:rsid w:val="5FF720F1"/>
    <w:rsid w:val="600577F8"/>
    <w:rsid w:val="603F4BF4"/>
    <w:rsid w:val="605C5914"/>
    <w:rsid w:val="622638D8"/>
    <w:rsid w:val="642E1853"/>
    <w:rsid w:val="65B65113"/>
    <w:rsid w:val="65CC549C"/>
    <w:rsid w:val="664A775F"/>
    <w:rsid w:val="67264DB4"/>
    <w:rsid w:val="67FF5C0B"/>
    <w:rsid w:val="6A010372"/>
    <w:rsid w:val="6B314657"/>
    <w:rsid w:val="6E8C24CC"/>
    <w:rsid w:val="6EFC0924"/>
    <w:rsid w:val="6FB74722"/>
    <w:rsid w:val="6FEF8B7E"/>
    <w:rsid w:val="70C661B8"/>
    <w:rsid w:val="71A6591B"/>
    <w:rsid w:val="721B025B"/>
    <w:rsid w:val="733E5922"/>
    <w:rsid w:val="737D59BA"/>
    <w:rsid w:val="73F757DF"/>
    <w:rsid w:val="74571F50"/>
    <w:rsid w:val="75615548"/>
    <w:rsid w:val="761C3E3C"/>
    <w:rsid w:val="76677D5E"/>
    <w:rsid w:val="76DB385B"/>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ocked="1"/>
    <w:lsdException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5">
    <w:name w:val="heading 1"/>
    <w:basedOn w:val="1"/>
    <w:next w:val="1"/>
    <w:qFormat/>
    <w:locked/>
    <w:uiPriority w:val="0"/>
    <w:pPr>
      <w:keepNext/>
      <w:keepLines/>
      <w:spacing w:before="50" w:beforeLines="50" w:after="50" w:afterLines="50" w:line="240" w:lineRule="auto"/>
      <w:ind w:left="200" w:leftChars="200" w:firstLine="0" w:firstLineChars="0"/>
      <w:outlineLvl w:val="0"/>
    </w:pPr>
    <w:rPr>
      <w:rFonts w:eastAsia="黑体"/>
      <w:b/>
      <w:bCs/>
      <w:kern w:val="44"/>
      <w:sz w:val="36"/>
      <w:szCs w:val="44"/>
    </w:rPr>
  </w:style>
  <w:style w:type="paragraph" w:styleId="6">
    <w:name w:val="heading 2"/>
    <w:basedOn w:val="1"/>
    <w:next w:val="1"/>
    <w:link w:val="29"/>
    <w:qFormat/>
    <w:locked/>
    <w:uiPriority w:val="0"/>
    <w:pPr>
      <w:keepNext/>
      <w:keepLines/>
      <w:spacing w:before="50" w:beforeLines="50" w:after="50" w:afterLines="50" w:line="240" w:lineRule="auto"/>
      <w:outlineLvl w:val="1"/>
    </w:pPr>
    <w:rPr>
      <w:rFonts w:ascii="Cambria" w:hAnsi="Cambria" w:eastAsia="仿宋_GB2312"/>
      <w:b/>
      <w:bCs/>
      <w:sz w:val="32"/>
      <w:szCs w:val="32"/>
    </w:rPr>
  </w:style>
  <w:style w:type="character" w:default="1" w:styleId="15">
    <w:name w:val="Default Paragraph Font"/>
    <w:semiHidden/>
    <w:qFormat/>
    <w:uiPriority w:val="99"/>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link w:val="17"/>
    <w:semiHidden/>
    <w:qFormat/>
    <w:uiPriority w:val="99"/>
    <w:pPr>
      <w:snapToGrid w:val="0"/>
      <w:jc w:val="left"/>
    </w:pPr>
    <w:rPr>
      <w:sz w:val="18"/>
      <w:szCs w:val="18"/>
    </w:rPr>
  </w:style>
  <w:style w:type="paragraph" w:styleId="3">
    <w:name w:val="Body Text First Indent 2"/>
    <w:basedOn w:val="4"/>
    <w:next w:val="1"/>
    <w:link w:val="19"/>
    <w:qFormat/>
    <w:uiPriority w:val="99"/>
    <w:pPr>
      <w:ind w:firstLine="420" w:firstLineChars="200"/>
    </w:pPr>
  </w:style>
  <w:style w:type="paragraph" w:styleId="4">
    <w:name w:val="Body Text Indent"/>
    <w:basedOn w:val="1"/>
    <w:next w:val="3"/>
    <w:link w:val="18"/>
    <w:qFormat/>
    <w:uiPriority w:val="99"/>
    <w:pPr>
      <w:widowControl/>
      <w:spacing w:after="120"/>
      <w:ind w:left="420" w:leftChars="200"/>
      <w:jc w:val="left"/>
    </w:pPr>
    <w:rPr>
      <w:rFonts w:ascii="宋体" w:hAnsi="宋体" w:cs="宋体"/>
      <w:kern w:val="0"/>
      <w:sz w:val="24"/>
      <w:szCs w:val="24"/>
    </w:rPr>
  </w:style>
  <w:style w:type="paragraph" w:styleId="7">
    <w:name w:val="Body Text"/>
    <w:basedOn w:val="1"/>
    <w:qFormat/>
    <w:uiPriority w:val="0"/>
    <w:pPr>
      <w:spacing w:after="120"/>
    </w:pPr>
  </w:style>
  <w:style w:type="paragraph" w:styleId="8">
    <w:name w:val="Balloon Text"/>
    <w:basedOn w:val="1"/>
    <w:link w:val="20"/>
    <w:semiHidden/>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sz w:val="18"/>
      <w:szCs w:val="18"/>
    </w:rPr>
  </w:style>
  <w:style w:type="paragraph" w:styleId="10">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locked/>
    <w:uiPriority w:val="39"/>
  </w:style>
  <w:style w:type="paragraph" w:styleId="12">
    <w:name w:val="toc 2"/>
    <w:basedOn w:val="1"/>
    <w:next w:val="1"/>
    <w:locked/>
    <w:uiPriority w:val="39"/>
    <w:pPr>
      <w:ind w:left="420" w:leftChars="200"/>
    </w:pPr>
  </w:style>
  <w:style w:type="paragraph" w:styleId="13">
    <w:name w:val="Body Text First Indent"/>
    <w:basedOn w:val="7"/>
    <w:qFormat/>
    <w:uiPriority w:val="0"/>
    <w:pPr>
      <w:tabs>
        <w:tab w:val="left" w:pos="720"/>
      </w:tabs>
      <w:spacing w:after="0" w:line="240" w:lineRule="auto"/>
      <w:ind w:firstLine="664" w:firstLineChars="0"/>
    </w:pPr>
    <w:rPr>
      <w:rFonts w:ascii="仿宋_GB2312" w:hAnsi="Calibri" w:eastAsia="仿宋_GB2312"/>
      <w:sz w:val="32"/>
    </w:rPr>
  </w:style>
  <w:style w:type="character" w:styleId="16">
    <w:name w:val="Hyperlink"/>
    <w:uiPriority w:val="99"/>
    <w:rPr>
      <w:rFonts w:cs="Times New Roman"/>
      <w:color w:val="0000FF"/>
      <w:u w:val="single"/>
    </w:rPr>
  </w:style>
  <w:style w:type="character" w:customStyle="1" w:styleId="17">
    <w:name w:val="Footnote Text Char"/>
    <w:basedOn w:val="15"/>
    <w:link w:val="2"/>
    <w:semiHidden/>
    <w:qFormat/>
    <w:uiPriority w:val="99"/>
    <w:rPr>
      <w:rFonts w:ascii="Calibri" w:hAnsi="Calibri" w:cs="Calibri"/>
      <w:sz w:val="18"/>
      <w:szCs w:val="18"/>
    </w:rPr>
  </w:style>
  <w:style w:type="character" w:customStyle="1" w:styleId="18">
    <w:name w:val="Body Text Indent Char"/>
    <w:basedOn w:val="15"/>
    <w:link w:val="4"/>
    <w:semiHidden/>
    <w:qFormat/>
    <w:uiPriority w:val="99"/>
    <w:rPr>
      <w:rFonts w:ascii="Calibri" w:hAnsi="Calibri" w:cs="Calibri"/>
      <w:szCs w:val="21"/>
    </w:rPr>
  </w:style>
  <w:style w:type="character" w:customStyle="1" w:styleId="19">
    <w:name w:val="Body Text First Indent 2 Char"/>
    <w:basedOn w:val="18"/>
    <w:link w:val="3"/>
    <w:semiHidden/>
    <w:qFormat/>
    <w:uiPriority w:val="99"/>
  </w:style>
  <w:style w:type="character" w:customStyle="1" w:styleId="20">
    <w:name w:val="Balloon Text Char"/>
    <w:basedOn w:val="15"/>
    <w:link w:val="8"/>
    <w:semiHidden/>
    <w:locked/>
    <w:uiPriority w:val="99"/>
    <w:rPr>
      <w:sz w:val="18"/>
      <w:szCs w:val="18"/>
    </w:rPr>
  </w:style>
  <w:style w:type="character" w:customStyle="1" w:styleId="21">
    <w:name w:val="Footer Char"/>
    <w:basedOn w:val="15"/>
    <w:link w:val="9"/>
    <w:locked/>
    <w:uiPriority w:val="99"/>
    <w:rPr>
      <w:sz w:val="18"/>
      <w:szCs w:val="18"/>
    </w:rPr>
  </w:style>
  <w:style w:type="character" w:customStyle="1" w:styleId="22">
    <w:name w:val="Header Char"/>
    <w:basedOn w:val="15"/>
    <w:link w:val="10"/>
    <w:locked/>
    <w:uiPriority w:val="99"/>
    <w:rPr>
      <w:sz w:val="18"/>
      <w:szCs w:val="18"/>
    </w:rPr>
  </w:style>
  <w:style w:type="paragraph" w:customStyle="1" w:styleId="23">
    <w:name w:val="Defaul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24">
    <w:name w:val="List Paragraph"/>
    <w:basedOn w:val="1"/>
    <w:qFormat/>
    <w:uiPriority w:val="99"/>
    <w:pPr>
      <w:ind w:firstLine="420" w:firstLineChars="200"/>
    </w:pPr>
  </w:style>
  <w:style w:type="character" w:customStyle="1" w:styleId="25">
    <w:name w:val="font01"/>
    <w:basedOn w:val="15"/>
    <w:uiPriority w:val="99"/>
    <w:rPr>
      <w:rFonts w:ascii="宋体" w:hAnsi="宋体" w:eastAsia="宋体" w:cs="宋体"/>
      <w:color w:val="000000"/>
      <w:sz w:val="22"/>
      <w:szCs w:val="22"/>
      <w:u w:val="none"/>
    </w:rPr>
  </w:style>
  <w:style w:type="character" w:customStyle="1" w:styleId="26">
    <w:name w:val="font21"/>
    <w:basedOn w:val="15"/>
    <w:uiPriority w:val="99"/>
    <w:rPr>
      <w:rFonts w:ascii="宋体" w:hAnsi="宋体" w:eastAsia="宋体" w:cs="宋体"/>
      <w:color w:val="000000"/>
      <w:sz w:val="24"/>
      <w:szCs w:val="24"/>
      <w:u w:val="none"/>
    </w:rPr>
  </w:style>
  <w:style w:type="character" w:customStyle="1" w:styleId="27">
    <w:name w:val="font11"/>
    <w:basedOn w:val="15"/>
    <w:uiPriority w:val="99"/>
    <w:rPr>
      <w:rFonts w:ascii="宋体" w:hAnsi="宋体" w:eastAsia="宋体" w:cs="宋体"/>
      <w:color w:val="000000"/>
      <w:sz w:val="24"/>
      <w:szCs w:val="24"/>
      <w:u w:val="none"/>
    </w:rPr>
  </w:style>
  <w:style w:type="paragraph" w:customStyle="1" w:styleId="28">
    <w:name w:val="No Spacing"/>
    <w:uiPriority w:val="0"/>
    <w:pPr>
      <w:widowControl w:val="0"/>
      <w:jc w:val="both"/>
    </w:pPr>
    <w:rPr>
      <w:rFonts w:ascii="Calibri" w:hAnsi="Calibri" w:eastAsia="宋体" w:cs="Times New Roman"/>
      <w:kern w:val="2"/>
      <w:sz w:val="21"/>
      <w:szCs w:val="22"/>
      <w:lang w:val="en-US" w:eastAsia="zh-CN" w:bidi="ar-SA"/>
    </w:rPr>
  </w:style>
  <w:style w:type="character" w:customStyle="1" w:styleId="29">
    <w:name w:val="标题 2 字符"/>
    <w:link w:val="6"/>
    <w:qFormat/>
    <w:locked/>
    <w:uiPriority w:val="0"/>
    <w:rPr>
      <w:rFonts w:ascii="Cambria" w:hAnsi="Cambria" w:eastAsia="仿宋_GB2312"/>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28</Pages>
  <Words>1363</Words>
  <Characters>7774</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罗源</cp:lastModifiedBy>
  <cp:lastPrinted>2024-08-08T18:20:00Z</cp:lastPrinted>
  <dcterms:modified xsi:type="dcterms:W3CDTF">2025-09-19T04:56:46Z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E8840D2C7F64BEC8D481C268EBFADC63_42</vt:lpwstr>
  </property>
</Properties>
</file>