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169EE6">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color w:val="000000"/>
          <w:spacing w:val="-10"/>
          <w:kern w:val="44"/>
          <w:sz w:val="32"/>
          <w:szCs w:val="32"/>
          <w:lang w:val="en-US" w:eastAsia="zh-CN"/>
        </w:rPr>
      </w:pPr>
      <w:r>
        <w:rPr>
          <w:rFonts w:hint="eastAsia" w:ascii="仿宋_GB2312" w:hAnsi="仿宋_GB2312" w:eastAsia="仿宋_GB2312" w:cs="仿宋_GB2312"/>
          <w:color w:val="000000"/>
          <w:spacing w:val="-10"/>
          <w:kern w:val="44"/>
          <w:sz w:val="32"/>
          <w:szCs w:val="32"/>
          <w:lang w:eastAsia="zh-CN"/>
        </w:rPr>
        <w:t>附件</w:t>
      </w:r>
      <w:r>
        <w:rPr>
          <w:rFonts w:hint="eastAsia" w:ascii="仿宋_GB2312" w:hAnsi="仿宋_GB2312" w:eastAsia="仿宋_GB2312" w:cs="仿宋_GB2312"/>
          <w:color w:val="000000"/>
          <w:spacing w:val="-10"/>
          <w:kern w:val="44"/>
          <w:sz w:val="32"/>
          <w:szCs w:val="32"/>
          <w:lang w:val="en-US" w:eastAsia="zh-CN"/>
        </w:rPr>
        <w:t>1</w:t>
      </w:r>
    </w:p>
    <w:p w14:paraId="456B3354">
      <w:pPr>
        <w:adjustRightInd w:val="0"/>
        <w:snapToGrid w:val="0"/>
        <w:spacing w:beforeLines="100" w:line="560" w:lineRule="exact"/>
        <w:jc w:val="center"/>
        <w:rPr>
          <w:rFonts w:hint="eastAsia" w:ascii="方正小标宋_GBK" w:hAnsi="方正小标宋_GBK" w:eastAsia="方正小标宋_GBK" w:cs="方正小标宋_GBK"/>
          <w:color w:val="000000"/>
          <w:spacing w:val="-10"/>
          <w:kern w:val="44"/>
          <w:sz w:val="44"/>
          <w:szCs w:val="44"/>
        </w:rPr>
      </w:pPr>
      <w:bookmarkStart w:id="0" w:name="_GoBack"/>
      <w:r>
        <w:rPr>
          <w:rFonts w:hint="eastAsia" w:ascii="方正小标宋_GBK" w:hAnsi="方正小标宋_GBK" w:eastAsia="方正小标宋_GBK" w:cs="方正小标宋_GBK"/>
          <w:color w:val="000000"/>
          <w:spacing w:val="-10"/>
          <w:kern w:val="44"/>
          <w:sz w:val="44"/>
          <w:szCs w:val="44"/>
          <w:lang w:eastAsia="zh-CN"/>
        </w:rPr>
        <w:t>湘潭县</w:t>
      </w:r>
      <w:r>
        <w:rPr>
          <w:rFonts w:hint="eastAsia" w:ascii="方正小标宋_GBK" w:hAnsi="方正小标宋_GBK" w:eastAsia="方正小标宋_GBK" w:cs="方正小标宋_GBK"/>
          <w:color w:val="000000"/>
          <w:spacing w:val="-10"/>
          <w:kern w:val="44"/>
          <w:sz w:val="44"/>
          <w:szCs w:val="44"/>
        </w:rPr>
        <w:t>2025年大事要事农业保障项目资金</w:t>
      </w:r>
    </w:p>
    <w:p w14:paraId="68757CF6">
      <w:pPr>
        <w:adjustRightInd w:val="0"/>
        <w:snapToGrid w:val="0"/>
        <w:spacing w:afterLines="100" w:line="560" w:lineRule="exact"/>
        <w:jc w:val="center"/>
        <w:rPr>
          <w:rFonts w:hint="eastAsia"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kern w:val="0"/>
          <w:sz w:val="44"/>
          <w:szCs w:val="44"/>
          <w:lang w:eastAsia="zh-CN"/>
        </w:rPr>
        <w:t>（粮食生产</w:t>
      </w:r>
      <w:r>
        <w:rPr>
          <w:rFonts w:hint="eastAsia" w:ascii="方正小标宋_GBK" w:hAnsi="方正小标宋_GBK" w:eastAsia="方正小标宋_GBK" w:cs="方正小标宋_GBK"/>
          <w:color w:val="000000"/>
          <w:kern w:val="0"/>
          <w:sz w:val="44"/>
          <w:szCs w:val="44"/>
          <w:lang w:val="en-US" w:eastAsia="zh-CN"/>
        </w:rPr>
        <w:t>专项资金</w:t>
      </w:r>
      <w:r>
        <w:rPr>
          <w:rFonts w:hint="eastAsia" w:ascii="方正小标宋_GBK" w:hAnsi="方正小标宋_GBK" w:eastAsia="方正小标宋_GBK" w:cs="方正小标宋_GBK"/>
          <w:color w:val="000000"/>
          <w:kern w:val="0"/>
          <w:sz w:val="44"/>
          <w:szCs w:val="44"/>
          <w:lang w:eastAsia="zh-CN"/>
        </w:rPr>
        <w:t>）</w:t>
      </w:r>
      <w:r>
        <w:rPr>
          <w:rFonts w:hint="eastAsia" w:ascii="方正小标宋_GBK" w:hAnsi="方正小标宋_GBK" w:eastAsia="方正小标宋_GBK" w:cs="方正小标宋_GBK"/>
          <w:color w:val="000000"/>
          <w:kern w:val="0"/>
          <w:sz w:val="44"/>
          <w:szCs w:val="44"/>
        </w:rPr>
        <w:t>项目申报汇总表</w:t>
      </w:r>
      <w:bookmarkEnd w:id="0"/>
    </w:p>
    <w:p w14:paraId="6BBE66A6">
      <w:pPr>
        <w:pStyle w:val="5"/>
        <w:ind w:left="0" w:leftChars="0" w:firstLine="2160" w:firstLineChars="900"/>
        <w:rPr>
          <w:rFonts w:ascii="宋体" w:hAnsi="宋体" w:eastAsia="仿宋_GB2312"/>
          <w:color w:val="000000"/>
          <w:sz w:val="24"/>
        </w:rPr>
      </w:pPr>
      <w:r>
        <w:rPr>
          <w:rFonts w:hint="eastAsia" w:ascii="宋体" w:hAnsi="宋体" w:eastAsia="仿宋_GB2312"/>
          <w:color w:val="000000"/>
          <w:sz w:val="24"/>
        </w:rPr>
        <w:t xml:space="preserve">                          </w:t>
      </w:r>
      <w:r>
        <w:rPr>
          <w:rFonts w:hint="eastAsia" w:ascii="宋体" w:hAnsi="宋体" w:eastAsia="仿宋_GB2312"/>
          <w:color w:val="000000"/>
          <w:sz w:val="24"/>
          <w:lang w:val="en-US" w:eastAsia="zh-CN"/>
        </w:rPr>
        <w:t xml:space="preserve">    </w:t>
      </w:r>
      <w:r>
        <w:rPr>
          <w:rFonts w:hint="eastAsia" w:ascii="宋体" w:hAnsi="宋体" w:eastAsia="仿宋_GB2312"/>
          <w:color w:val="000000"/>
          <w:sz w:val="24"/>
        </w:rPr>
        <w:t xml:space="preserve">       </w:t>
      </w:r>
      <w:r>
        <w:rPr>
          <w:rFonts w:hint="eastAsia" w:ascii="宋体" w:hAnsi="宋体" w:eastAsia="仿宋_GB2312"/>
          <w:color w:val="000000"/>
          <w:sz w:val="24"/>
          <w:lang w:val="en-US" w:eastAsia="zh-CN"/>
        </w:rPr>
        <w:t xml:space="preserve">    </w:t>
      </w:r>
      <w:r>
        <w:rPr>
          <w:rFonts w:hint="eastAsia" w:ascii="宋体" w:hAnsi="宋体" w:eastAsia="仿宋_GB2312"/>
          <w:color w:val="000000"/>
          <w:sz w:val="24"/>
        </w:rPr>
        <w:t>单位：万元</w:t>
      </w:r>
    </w:p>
    <w:tbl>
      <w:tblPr>
        <w:tblStyle w:val="3"/>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442"/>
        <w:gridCol w:w="1727"/>
        <w:gridCol w:w="3263"/>
        <w:gridCol w:w="900"/>
        <w:gridCol w:w="860"/>
      </w:tblGrid>
      <w:tr w14:paraId="4EFA5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blHeader/>
          <w:jc w:val="center"/>
        </w:trPr>
        <w:tc>
          <w:tcPr>
            <w:tcW w:w="1431" w:type="dxa"/>
            <w:noWrap w:val="0"/>
            <w:vAlign w:val="center"/>
          </w:tcPr>
          <w:p w14:paraId="3E15FE67">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lang w:eastAsia="zh-CN"/>
              </w:rPr>
              <w:t>县（市、区）</w:t>
            </w:r>
          </w:p>
        </w:tc>
        <w:tc>
          <w:tcPr>
            <w:tcW w:w="1442" w:type="dxa"/>
            <w:noWrap w:val="0"/>
            <w:vAlign w:val="center"/>
          </w:tcPr>
          <w:p w14:paraId="3BDD9B86">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项目名称</w:t>
            </w:r>
          </w:p>
        </w:tc>
        <w:tc>
          <w:tcPr>
            <w:tcW w:w="1727" w:type="dxa"/>
            <w:noWrap w:val="0"/>
            <w:vAlign w:val="center"/>
          </w:tcPr>
          <w:p w14:paraId="3ED269FE">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实施单位</w:t>
            </w:r>
          </w:p>
        </w:tc>
        <w:tc>
          <w:tcPr>
            <w:tcW w:w="3263" w:type="dxa"/>
            <w:noWrap w:val="0"/>
            <w:vAlign w:val="center"/>
          </w:tcPr>
          <w:p w14:paraId="138D16ED">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重点支持环节、资金使用方向</w:t>
            </w:r>
          </w:p>
        </w:tc>
        <w:tc>
          <w:tcPr>
            <w:tcW w:w="900" w:type="dxa"/>
            <w:noWrap w:val="0"/>
            <w:vAlign w:val="center"/>
          </w:tcPr>
          <w:p w14:paraId="4E0FE8A4">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金额</w:t>
            </w:r>
          </w:p>
        </w:tc>
        <w:tc>
          <w:tcPr>
            <w:tcW w:w="860" w:type="dxa"/>
            <w:noWrap w:val="0"/>
            <w:vAlign w:val="center"/>
          </w:tcPr>
          <w:p w14:paraId="5AA96FC2">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备注</w:t>
            </w:r>
          </w:p>
        </w:tc>
      </w:tr>
      <w:tr w14:paraId="70406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0" w:hRule="atLeast"/>
          <w:jc w:val="center"/>
        </w:trPr>
        <w:tc>
          <w:tcPr>
            <w:tcW w:w="1431" w:type="dxa"/>
            <w:vMerge w:val="restart"/>
            <w:noWrap w:val="0"/>
            <w:vAlign w:val="center"/>
          </w:tcPr>
          <w:p w14:paraId="3946641C">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color w:val="000000"/>
                <w:sz w:val="24"/>
                <w:szCs w:val="24"/>
                <w:lang w:eastAsia="zh-CN"/>
              </w:rPr>
            </w:pPr>
            <w:r>
              <w:rPr>
                <w:rFonts w:hint="eastAsia" w:ascii="仿宋_GB2312" w:hAnsi="仿宋_GB2312" w:eastAsia="仿宋_GB2312" w:cs="仿宋_GB2312"/>
                <w:color w:val="000000"/>
                <w:sz w:val="24"/>
                <w:szCs w:val="24"/>
                <w:lang w:eastAsia="zh-CN"/>
              </w:rPr>
              <w:t>湘潭县</w:t>
            </w:r>
          </w:p>
        </w:tc>
        <w:tc>
          <w:tcPr>
            <w:tcW w:w="1442" w:type="dxa"/>
            <w:noWrap w:val="0"/>
            <w:vAlign w:val="center"/>
          </w:tcPr>
          <w:p w14:paraId="3D2E11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7E1786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湘潭县国粮水稻种植专业合作社</w:t>
            </w:r>
          </w:p>
        </w:tc>
        <w:tc>
          <w:tcPr>
            <w:tcW w:w="3263" w:type="dxa"/>
            <w:noWrap w:val="0"/>
            <w:vAlign w:val="center"/>
          </w:tcPr>
          <w:p w14:paraId="532DFCFC">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重点支持环节：湘潭县国粮水稻种植专业合作社在石潭镇实施水稻生产绿色高产高效基地建设项目。</w:t>
            </w:r>
          </w:p>
          <w:p w14:paraId="341808EF">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资金使用方向：申请财政资金5万元，主要用于农资采购和机械化育、插秧。</w:t>
            </w:r>
          </w:p>
        </w:tc>
        <w:tc>
          <w:tcPr>
            <w:tcW w:w="900" w:type="dxa"/>
            <w:noWrap w:val="0"/>
            <w:vAlign w:val="center"/>
          </w:tcPr>
          <w:p w14:paraId="64777B9B">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12397DF1">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重点</w:t>
            </w:r>
          </w:p>
          <w:p w14:paraId="323EB019">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基地</w:t>
            </w:r>
          </w:p>
        </w:tc>
      </w:tr>
      <w:tr w14:paraId="76929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0" w:hRule="atLeast"/>
          <w:jc w:val="center"/>
        </w:trPr>
        <w:tc>
          <w:tcPr>
            <w:tcW w:w="1431" w:type="dxa"/>
            <w:vMerge w:val="continue"/>
            <w:noWrap w:val="0"/>
            <w:vAlign w:val="center"/>
          </w:tcPr>
          <w:p w14:paraId="7FDC8112">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408F5C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0756CC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湘潭县半边街生态农业种养专业合作社</w:t>
            </w:r>
          </w:p>
        </w:tc>
        <w:tc>
          <w:tcPr>
            <w:tcW w:w="3263" w:type="dxa"/>
            <w:noWrap w:val="0"/>
            <w:vAlign w:val="center"/>
          </w:tcPr>
          <w:p w14:paraId="310B9752">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重点支持环节：湘潭县半边街生态农业种养专业合作社在石潭镇实施水稻生产绿色高产高效基地建设项目。</w:t>
            </w:r>
          </w:p>
          <w:p w14:paraId="6CD2485F">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资金使用方向：申请财政资金5万元，主要用于农资采购和机械化育、插秧。</w:t>
            </w:r>
          </w:p>
        </w:tc>
        <w:tc>
          <w:tcPr>
            <w:tcW w:w="900" w:type="dxa"/>
            <w:noWrap w:val="0"/>
            <w:vAlign w:val="center"/>
          </w:tcPr>
          <w:p w14:paraId="121E2C28">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61776800">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重点</w:t>
            </w:r>
          </w:p>
          <w:p w14:paraId="3D0326A6">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基地</w:t>
            </w:r>
          </w:p>
        </w:tc>
      </w:tr>
      <w:tr w14:paraId="3CDE5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1431" w:type="dxa"/>
            <w:vMerge w:val="continue"/>
            <w:noWrap w:val="0"/>
            <w:vAlign w:val="center"/>
          </w:tcPr>
          <w:p w14:paraId="693C5C83">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4D5FFE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67C719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湘潭县鸿赛水稻种植专业合作社</w:t>
            </w:r>
          </w:p>
        </w:tc>
        <w:tc>
          <w:tcPr>
            <w:tcW w:w="3263" w:type="dxa"/>
            <w:noWrap w:val="0"/>
            <w:vAlign w:val="center"/>
          </w:tcPr>
          <w:p w14:paraId="409111C1">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重点支持环节：湘潭县鸿赛水稻种植专业合作社在易俗河镇实施水稻生产绿色高产高效基地建设项目。</w:t>
            </w:r>
          </w:p>
          <w:p w14:paraId="54FD2AA1">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资金使用方向：申请财政资金5万元，主要用于种子、肥料、农药等农资的采购。</w:t>
            </w:r>
          </w:p>
        </w:tc>
        <w:tc>
          <w:tcPr>
            <w:tcW w:w="900" w:type="dxa"/>
            <w:noWrap w:val="0"/>
            <w:vAlign w:val="center"/>
          </w:tcPr>
          <w:p w14:paraId="6A62711B">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40EA6452">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重点</w:t>
            </w:r>
          </w:p>
          <w:p w14:paraId="2B41EA91">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基地</w:t>
            </w:r>
          </w:p>
        </w:tc>
      </w:tr>
      <w:tr w14:paraId="419B3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0" w:hRule="atLeast"/>
          <w:jc w:val="center"/>
        </w:trPr>
        <w:tc>
          <w:tcPr>
            <w:tcW w:w="1431" w:type="dxa"/>
            <w:vMerge w:val="continue"/>
            <w:noWrap w:val="0"/>
            <w:vAlign w:val="center"/>
          </w:tcPr>
          <w:p w14:paraId="1B4653D1">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1BF180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7FB58F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湘潭县隐珊湖种养专业合作社</w:t>
            </w:r>
          </w:p>
        </w:tc>
        <w:tc>
          <w:tcPr>
            <w:tcW w:w="3263" w:type="dxa"/>
            <w:noWrap w:val="0"/>
            <w:vAlign w:val="center"/>
          </w:tcPr>
          <w:p w14:paraId="7434D36F">
            <w:pPr>
              <w:keepNext w:val="0"/>
              <w:keepLines w:val="0"/>
              <w:pageBreakBefore w:val="0"/>
              <w:widowControl/>
              <w:kinsoku/>
              <w:wordWrap/>
              <w:overflowPunct/>
              <w:topLinePunct w:val="0"/>
              <w:autoSpaceDE/>
              <w:autoSpaceDN/>
              <w:bidi w:val="0"/>
              <w:adjustRightInd/>
              <w:snapToGrid/>
              <w:spacing w:line="320" w:lineRule="exact"/>
              <w:ind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重点支持环节：湘潭县隐珊湖种养专业合作社</w:t>
            </w:r>
            <w:r>
              <w:rPr>
                <w:rFonts w:hint="eastAsia" w:ascii="仿宋_GB2312" w:hAnsi="仿宋_GB2312" w:eastAsia="仿宋_GB2312" w:cs="仿宋_GB2312"/>
                <w:sz w:val="24"/>
                <w:szCs w:val="24"/>
                <w:lang w:val="en-US" w:eastAsia="zh-CN"/>
              </w:rPr>
              <w:t>在易俗河镇实施水稻生产绿色高产高效基地建设项目。</w:t>
            </w:r>
          </w:p>
          <w:p w14:paraId="31C361BC">
            <w:pPr>
              <w:keepNext w:val="0"/>
              <w:keepLines w:val="0"/>
              <w:pageBreakBefore w:val="0"/>
              <w:widowControl/>
              <w:kinsoku/>
              <w:wordWrap/>
              <w:overflowPunct/>
              <w:topLinePunct w:val="0"/>
              <w:autoSpaceDE/>
              <w:autoSpaceDN/>
              <w:bidi w:val="0"/>
              <w:adjustRightInd/>
              <w:snapToGrid/>
              <w:spacing w:line="320" w:lineRule="exact"/>
              <w:ind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w:t>
            </w:r>
            <w:r>
              <w:rPr>
                <w:rFonts w:hint="eastAsia" w:ascii="仿宋_GB2312" w:hAnsi="仿宋_GB2312" w:eastAsia="仿宋_GB2312" w:cs="仿宋_GB2312"/>
                <w:sz w:val="24"/>
                <w:szCs w:val="24"/>
                <w:lang w:val="en-US" w:eastAsia="zh-CN"/>
              </w:rPr>
              <w:t>农资采购和农业机械设备采购。</w:t>
            </w:r>
          </w:p>
        </w:tc>
        <w:tc>
          <w:tcPr>
            <w:tcW w:w="900" w:type="dxa"/>
            <w:noWrap w:val="0"/>
            <w:vAlign w:val="center"/>
          </w:tcPr>
          <w:p w14:paraId="3738B136">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3592A1C7">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重点</w:t>
            </w:r>
          </w:p>
          <w:p w14:paraId="43A13C54">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基地</w:t>
            </w:r>
          </w:p>
        </w:tc>
      </w:tr>
      <w:tr w14:paraId="01540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0" w:hRule="atLeast"/>
          <w:jc w:val="center"/>
        </w:trPr>
        <w:tc>
          <w:tcPr>
            <w:tcW w:w="1431" w:type="dxa"/>
            <w:vMerge w:val="continue"/>
            <w:noWrap w:val="0"/>
            <w:vAlign w:val="center"/>
          </w:tcPr>
          <w:p w14:paraId="48FE595E">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37F63A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270530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湘潭县青莲水稻种植专业合作社</w:t>
            </w:r>
          </w:p>
        </w:tc>
        <w:tc>
          <w:tcPr>
            <w:tcW w:w="3263" w:type="dxa"/>
            <w:noWrap w:val="0"/>
            <w:vAlign w:val="center"/>
          </w:tcPr>
          <w:p w14:paraId="7439E08D">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重点支持环节：湘潭县青莲水稻种植专业合作社在青山桥镇实施水稻生产绿色高产高效基地建设项目。</w:t>
            </w:r>
          </w:p>
          <w:p w14:paraId="0BB36FA4">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w:t>
            </w:r>
          </w:p>
        </w:tc>
        <w:tc>
          <w:tcPr>
            <w:tcW w:w="900" w:type="dxa"/>
            <w:noWrap w:val="0"/>
            <w:vAlign w:val="center"/>
          </w:tcPr>
          <w:p w14:paraId="211F5A67">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1CCF1A07">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 w:hAnsi="仿宋" w:eastAsia="仿宋" w:cs="仿宋"/>
                <w:color w:val="000000"/>
                <w:sz w:val="24"/>
                <w:szCs w:val="24"/>
              </w:rPr>
            </w:pPr>
          </w:p>
        </w:tc>
      </w:tr>
      <w:tr w14:paraId="0B34B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5" w:hRule="atLeast"/>
          <w:jc w:val="center"/>
        </w:trPr>
        <w:tc>
          <w:tcPr>
            <w:tcW w:w="1431" w:type="dxa"/>
            <w:vMerge w:val="continue"/>
            <w:noWrap w:val="0"/>
            <w:vAlign w:val="center"/>
          </w:tcPr>
          <w:p w14:paraId="09F3167A">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304254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78B306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湘潭县超粮水稻种植专业合作社</w:t>
            </w:r>
          </w:p>
        </w:tc>
        <w:tc>
          <w:tcPr>
            <w:tcW w:w="3263" w:type="dxa"/>
            <w:noWrap w:val="0"/>
            <w:vAlign w:val="center"/>
          </w:tcPr>
          <w:p w14:paraId="77DC3693">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重点支持环节：湘潭县超粮水稻种植专业合作社在青山桥镇实施水稻生产绿色高产高效基地建设项目。</w:t>
            </w:r>
          </w:p>
          <w:p w14:paraId="4B5763F0">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w:t>
            </w:r>
          </w:p>
        </w:tc>
        <w:tc>
          <w:tcPr>
            <w:tcW w:w="900" w:type="dxa"/>
            <w:noWrap w:val="0"/>
            <w:vAlign w:val="center"/>
          </w:tcPr>
          <w:p w14:paraId="50B99700">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1862D17E">
            <w:pPr>
              <w:keepNext w:val="0"/>
              <w:keepLines w:val="0"/>
              <w:pageBreakBefore w:val="0"/>
              <w:widowControl/>
              <w:kinsoku/>
              <w:wordWrap/>
              <w:overflowPunct/>
              <w:topLinePunct w:val="0"/>
              <w:autoSpaceDE/>
              <w:autoSpaceDN/>
              <w:bidi w:val="0"/>
              <w:adjustRightInd/>
              <w:snapToGrid/>
              <w:spacing w:line="320" w:lineRule="exact"/>
              <w:ind w:firstLine="0"/>
              <w:jc w:val="center"/>
              <w:textAlignment w:val="auto"/>
              <w:rPr>
                <w:rFonts w:hint="eastAsia" w:ascii="仿宋" w:hAnsi="仿宋" w:eastAsia="仿宋" w:cs="仿宋"/>
                <w:color w:val="000000"/>
                <w:sz w:val="24"/>
                <w:szCs w:val="24"/>
              </w:rPr>
            </w:pPr>
          </w:p>
        </w:tc>
      </w:tr>
      <w:tr w14:paraId="7FE3F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0" w:hRule="atLeast"/>
          <w:jc w:val="center"/>
        </w:trPr>
        <w:tc>
          <w:tcPr>
            <w:tcW w:w="1431" w:type="dxa"/>
            <w:vMerge w:val="continue"/>
            <w:noWrap w:val="0"/>
            <w:vAlign w:val="center"/>
          </w:tcPr>
          <w:p w14:paraId="52D8BB26">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6EFD71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223E62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湘潭县文斌种养专业合作社</w:t>
            </w:r>
          </w:p>
        </w:tc>
        <w:tc>
          <w:tcPr>
            <w:tcW w:w="3263" w:type="dxa"/>
            <w:noWrap w:val="0"/>
            <w:vAlign w:val="center"/>
          </w:tcPr>
          <w:p w14:paraId="77EB6336">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重点支持环节：湘潭县文斌种养专业合作社在排头乡实施水稻绿色高产高效基地建设项目。</w:t>
            </w:r>
          </w:p>
          <w:p w14:paraId="583D661B">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资金使用方向：申请财政资金5万元，主要用于采购农资和农机设备。</w:t>
            </w:r>
          </w:p>
        </w:tc>
        <w:tc>
          <w:tcPr>
            <w:tcW w:w="900" w:type="dxa"/>
            <w:noWrap w:val="0"/>
            <w:vAlign w:val="center"/>
          </w:tcPr>
          <w:p w14:paraId="43C68DEC">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1C9A2038">
            <w:pPr>
              <w:keepNext w:val="0"/>
              <w:keepLines w:val="0"/>
              <w:pageBreakBefore w:val="0"/>
              <w:widowControl/>
              <w:kinsoku/>
              <w:wordWrap/>
              <w:overflowPunct/>
              <w:topLinePunct w:val="0"/>
              <w:autoSpaceDE/>
              <w:autoSpaceDN/>
              <w:bidi w:val="0"/>
              <w:adjustRightInd/>
              <w:snapToGrid/>
              <w:spacing w:line="320" w:lineRule="exact"/>
              <w:ind w:firstLine="0"/>
              <w:jc w:val="center"/>
              <w:textAlignment w:val="auto"/>
              <w:rPr>
                <w:rFonts w:hint="eastAsia" w:ascii="仿宋" w:hAnsi="仿宋" w:eastAsia="仿宋" w:cs="仿宋"/>
                <w:color w:val="000000"/>
                <w:sz w:val="24"/>
                <w:szCs w:val="24"/>
              </w:rPr>
            </w:pPr>
          </w:p>
        </w:tc>
      </w:tr>
      <w:tr w14:paraId="51B38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5" w:hRule="atLeast"/>
          <w:jc w:val="center"/>
        </w:trPr>
        <w:tc>
          <w:tcPr>
            <w:tcW w:w="1431" w:type="dxa"/>
            <w:vMerge w:val="continue"/>
            <w:noWrap w:val="0"/>
            <w:vAlign w:val="center"/>
          </w:tcPr>
          <w:p w14:paraId="19147D51">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7E8019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216881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湘潭县宏昆种养专业合作社</w:t>
            </w:r>
          </w:p>
        </w:tc>
        <w:tc>
          <w:tcPr>
            <w:tcW w:w="3263" w:type="dxa"/>
            <w:noWrap w:val="0"/>
            <w:vAlign w:val="center"/>
          </w:tcPr>
          <w:p w14:paraId="6D66A1EF">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重点支持环节：湘潭县宏昆种养专业合作社在杨嘉桥镇实施水稻生产绿色高产高效基地建设项目。</w:t>
            </w:r>
          </w:p>
          <w:p w14:paraId="46943DFF">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资金使用方向：申请财政资金5万元，主要用于农资采购等。</w:t>
            </w:r>
          </w:p>
        </w:tc>
        <w:tc>
          <w:tcPr>
            <w:tcW w:w="900" w:type="dxa"/>
            <w:noWrap w:val="0"/>
            <w:vAlign w:val="center"/>
          </w:tcPr>
          <w:p w14:paraId="6B8B0037">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7DE0D629">
            <w:pPr>
              <w:keepNext w:val="0"/>
              <w:keepLines w:val="0"/>
              <w:pageBreakBefore w:val="0"/>
              <w:widowControl/>
              <w:kinsoku/>
              <w:wordWrap/>
              <w:overflowPunct/>
              <w:topLinePunct w:val="0"/>
              <w:autoSpaceDE/>
              <w:autoSpaceDN/>
              <w:bidi w:val="0"/>
              <w:adjustRightInd/>
              <w:snapToGrid/>
              <w:spacing w:line="320" w:lineRule="exact"/>
              <w:ind w:firstLine="0"/>
              <w:jc w:val="center"/>
              <w:textAlignment w:val="auto"/>
              <w:rPr>
                <w:rFonts w:hint="eastAsia" w:ascii="仿宋" w:hAnsi="仿宋" w:eastAsia="仿宋" w:cs="仿宋"/>
                <w:color w:val="000000"/>
                <w:sz w:val="24"/>
                <w:szCs w:val="24"/>
              </w:rPr>
            </w:pPr>
          </w:p>
        </w:tc>
      </w:tr>
      <w:tr w14:paraId="5A2E0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jc w:val="center"/>
        </w:trPr>
        <w:tc>
          <w:tcPr>
            <w:tcW w:w="1431" w:type="dxa"/>
            <w:vMerge w:val="continue"/>
            <w:noWrap w:val="0"/>
            <w:vAlign w:val="center"/>
          </w:tcPr>
          <w:p w14:paraId="291C144D">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593003D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1DAA334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湘潭县盛泽农机专业合作社</w:t>
            </w:r>
          </w:p>
        </w:tc>
        <w:tc>
          <w:tcPr>
            <w:tcW w:w="3263" w:type="dxa"/>
            <w:noWrap w:val="0"/>
            <w:vAlign w:val="center"/>
          </w:tcPr>
          <w:p w14:paraId="3953E223">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重点支持环节：湘潭县盛泽农机专业合作社在射埠镇实施水稻生产绿色高产高效基地建设项目。</w:t>
            </w:r>
          </w:p>
          <w:p w14:paraId="63DF5B79">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资金使用方向：申请财政资金5万元，主要用于农资采购等。</w:t>
            </w:r>
          </w:p>
        </w:tc>
        <w:tc>
          <w:tcPr>
            <w:tcW w:w="900" w:type="dxa"/>
            <w:noWrap w:val="0"/>
            <w:vAlign w:val="center"/>
          </w:tcPr>
          <w:p w14:paraId="2EFC9DBD">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13E72A7F">
            <w:pPr>
              <w:keepNext w:val="0"/>
              <w:keepLines w:val="0"/>
              <w:pageBreakBefore w:val="0"/>
              <w:widowControl/>
              <w:kinsoku/>
              <w:wordWrap/>
              <w:overflowPunct/>
              <w:topLinePunct w:val="0"/>
              <w:autoSpaceDE/>
              <w:autoSpaceDN/>
              <w:bidi w:val="0"/>
              <w:adjustRightInd/>
              <w:snapToGrid/>
              <w:spacing w:line="320" w:lineRule="exact"/>
              <w:ind w:firstLine="0"/>
              <w:jc w:val="center"/>
              <w:textAlignment w:val="auto"/>
              <w:rPr>
                <w:rFonts w:hint="eastAsia" w:ascii="仿宋" w:hAnsi="仿宋" w:eastAsia="仿宋" w:cs="仿宋"/>
                <w:color w:val="000000"/>
                <w:sz w:val="24"/>
                <w:szCs w:val="24"/>
              </w:rPr>
            </w:pPr>
          </w:p>
        </w:tc>
      </w:tr>
      <w:tr w14:paraId="06278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0" w:hRule="atLeast"/>
          <w:jc w:val="center"/>
        </w:trPr>
        <w:tc>
          <w:tcPr>
            <w:tcW w:w="1431" w:type="dxa"/>
            <w:vMerge w:val="continue"/>
            <w:noWrap w:val="0"/>
            <w:vAlign w:val="center"/>
          </w:tcPr>
          <w:p w14:paraId="3AABDCB9">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083034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1B0BC8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湘潭县禾香种养专业合作社</w:t>
            </w:r>
          </w:p>
        </w:tc>
        <w:tc>
          <w:tcPr>
            <w:tcW w:w="3263" w:type="dxa"/>
            <w:noWrap w:val="0"/>
            <w:vAlign w:val="center"/>
          </w:tcPr>
          <w:p w14:paraId="5C9278F7">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重点支持环节：湘潭县禾香种养专业合作社在分水乡实施水稻生产绿色高产高效基地建设项目。</w:t>
            </w:r>
          </w:p>
          <w:p w14:paraId="4F253BCF">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w:t>
            </w:r>
          </w:p>
        </w:tc>
        <w:tc>
          <w:tcPr>
            <w:tcW w:w="900" w:type="dxa"/>
            <w:noWrap w:val="0"/>
            <w:vAlign w:val="center"/>
          </w:tcPr>
          <w:p w14:paraId="6D8FDF8E">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2E4ACA79">
            <w:pPr>
              <w:keepNext w:val="0"/>
              <w:keepLines w:val="0"/>
              <w:pageBreakBefore w:val="0"/>
              <w:widowControl/>
              <w:kinsoku/>
              <w:wordWrap/>
              <w:overflowPunct/>
              <w:topLinePunct w:val="0"/>
              <w:autoSpaceDE/>
              <w:autoSpaceDN/>
              <w:bidi w:val="0"/>
              <w:adjustRightInd/>
              <w:snapToGrid/>
              <w:spacing w:line="320" w:lineRule="exact"/>
              <w:ind w:firstLine="0"/>
              <w:jc w:val="center"/>
              <w:textAlignment w:val="auto"/>
              <w:rPr>
                <w:rFonts w:hint="eastAsia" w:ascii="仿宋" w:hAnsi="仿宋" w:eastAsia="仿宋" w:cs="仿宋"/>
                <w:color w:val="000000"/>
                <w:sz w:val="24"/>
                <w:szCs w:val="24"/>
              </w:rPr>
            </w:pPr>
          </w:p>
        </w:tc>
      </w:tr>
      <w:tr w14:paraId="4CD49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1431" w:type="dxa"/>
            <w:vMerge w:val="continue"/>
            <w:noWrap w:val="0"/>
            <w:vAlign w:val="center"/>
          </w:tcPr>
          <w:p w14:paraId="60569398">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743867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4C5C42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湘潭县春静水稻种植专业合作社</w:t>
            </w:r>
          </w:p>
        </w:tc>
        <w:tc>
          <w:tcPr>
            <w:tcW w:w="3263" w:type="dxa"/>
            <w:noWrap w:val="0"/>
            <w:vAlign w:val="center"/>
          </w:tcPr>
          <w:p w14:paraId="443EDB3F">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重点支持环节：湘潭县春静水稻种植专业合作社</w:t>
            </w:r>
            <w:r>
              <w:rPr>
                <w:rFonts w:hint="eastAsia" w:ascii="仿宋_GB2312" w:hAnsi="仿宋_GB2312" w:eastAsia="仿宋_GB2312" w:cs="仿宋_GB2312"/>
                <w:i w:val="0"/>
                <w:iCs w:val="0"/>
                <w:color w:val="auto"/>
                <w:kern w:val="0"/>
                <w:sz w:val="24"/>
                <w:szCs w:val="24"/>
                <w:u w:val="none"/>
                <w:lang w:val="en-US" w:eastAsia="zh-CN" w:bidi="ar"/>
              </w:rPr>
              <w:t>在石鼓镇实施水稻生产绿色高产高效基地建设项目。</w:t>
            </w:r>
          </w:p>
          <w:p w14:paraId="2A0A1F0B">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w:t>
            </w:r>
            <w:r>
              <w:rPr>
                <w:rFonts w:hint="eastAsia" w:ascii="仿宋_GB2312" w:hAnsi="仿宋_GB2312" w:eastAsia="仿宋_GB2312" w:cs="仿宋_GB2312"/>
                <w:i w:val="0"/>
                <w:iCs w:val="0"/>
                <w:color w:val="auto"/>
                <w:kern w:val="0"/>
                <w:sz w:val="24"/>
                <w:szCs w:val="24"/>
                <w:u w:val="none"/>
                <w:lang w:val="en-US" w:eastAsia="zh-CN" w:bidi="ar"/>
              </w:rPr>
              <w:t>主要用于农资采购和机械化育、插秧</w:t>
            </w:r>
            <w:r>
              <w:rPr>
                <w:rFonts w:hint="eastAsia" w:ascii="仿宋_GB2312" w:hAnsi="仿宋_GB2312" w:eastAsia="仿宋_GB2312" w:cs="仿宋_GB2312"/>
                <w:i w:val="0"/>
                <w:iCs w:val="0"/>
                <w:color w:val="000000"/>
                <w:kern w:val="0"/>
                <w:sz w:val="24"/>
                <w:szCs w:val="24"/>
                <w:u w:val="none"/>
                <w:lang w:val="en-US" w:eastAsia="zh-CN" w:bidi="ar"/>
              </w:rPr>
              <w:t>。</w:t>
            </w:r>
          </w:p>
        </w:tc>
        <w:tc>
          <w:tcPr>
            <w:tcW w:w="900" w:type="dxa"/>
            <w:noWrap w:val="0"/>
            <w:vAlign w:val="center"/>
          </w:tcPr>
          <w:p w14:paraId="27602232">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2246CD54">
            <w:pPr>
              <w:keepNext w:val="0"/>
              <w:keepLines w:val="0"/>
              <w:pageBreakBefore w:val="0"/>
              <w:widowControl/>
              <w:kinsoku/>
              <w:wordWrap/>
              <w:overflowPunct/>
              <w:topLinePunct w:val="0"/>
              <w:autoSpaceDE/>
              <w:autoSpaceDN/>
              <w:bidi w:val="0"/>
              <w:adjustRightInd/>
              <w:snapToGrid/>
              <w:spacing w:line="320" w:lineRule="exact"/>
              <w:ind w:firstLine="0"/>
              <w:jc w:val="center"/>
              <w:textAlignment w:val="auto"/>
              <w:rPr>
                <w:rFonts w:hint="eastAsia" w:ascii="仿宋" w:hAnsi="仿宋" w:eastAsia="仿宋" w:cs="仿宋"/>
                <w:color w:val="000000"/>
                <w:sz w:val="24"/>
                <w:szCs w:val="24"/>
              </w:rPr>
            </w:pPr>
          </w:p>
        </w:tc>
      </w:tr>
      <w:tr w14:paraId="791C4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0" w:hRule="atLeast"/>
          <w:jc w:val="center"/>
        </w:trPr>
        <w:tc>
          <w:tcPr>
            <w:tcW w:w="1431" w:type="dxa"/>
            <w:vMerge w:val="continue"/>
            <w:noWrap w:val="0"/>
            <w:vAlign w:val="center"/>
          </w:tcPr>
          <w:p w14:paraId="54A98523">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2DF94A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65BE17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湘潭县兴业种养专业合作社</w:t>
            </w:r>
          </w:p>
        </w:tc>
        <w:tc>
          <w:tcPr>
            <w:tcW w:w="3263" w:type="dxa"/>
            <w:noWrap w:val="0"/>
            <w:vAlign w:val="center"/>
          </w:tcPr>
          <w:p w14:paraId="0C845E22">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重点支持环节：湘潭县兴业种养专业合作社在花石镇实施水稻生产绿色高产高效基地建设项目。</w:t>
            </w:r>
          </w:p>
          <w:p w14:paraId="3941F752">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资金使用方向：申请财政资金5万元，主要用于农资采购和标牌制作。</w:t>
            </w:r>
          </w:p>
        </w:tc>
        <w:tc>
          <w:tcPr>
            <w:tcW w:w="900" w:type="dxa"/>
            <w:noWrap w:val="0"/>
            <w:vAlign w:val="center"/>
          </w:tcPr>
          <w:p w14:paraId="0A1CB452">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50D8F17F">
            <w:pPr>
              <w:keepNext w:val="0"/>
              <w:keepLines w:val="0"/>
              <w:pageBreakBefore w:val="0"/>
              <w:widowControl/>
              <w:kinsoku/>
              <w:wordWrap/>
              <w:overflowPunct/>
              <w:topLinePunct w:val="0"/>
              <w:autoSpaceDE/>
              <w:autoSpaceDN/>
              <w:bidi w:val="0"/>
              <w:adjustRightInd/>
              <w:snapToGrid/>
              <w:spacing w:line="320" w:lineRule="exact"/>
              <w:ind w:firstLine="0"/>
              <w:jc w:val="center"/>
              <w:textAlignment w:val="auto"/>
              <w:rPr>
                <w:rFonts w:hint="eastAsia" w:ascii="仿宋" w:hAnsi="仿宋" w:eastAsia="仿宋" w:cs="仿宋"/>
                <w:color w:val="000000"/>
                <w:sz w:val="24"/>
                <w:szCs w:val="24"/>
              </w:rPr>
            </w:pPr>
          </w:p>
        </w:tc>
      </w:tr>
      <w:tr w14:paraId="04DE6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jc w:val="center"/>
        </w:trPr>
        <w:tc>
          <w:tcPr>
            <w:tcW w:w="1431" w:type="dxa"/>
            <w:vMerge w:val="continue"/>
            <w:noWrap w:val="0"/>
            <w:vAlign w:val="center"/>
          </w:tcPr>
          <w:p w14:paraId="3824AB3D">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7B337F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00294A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湘潭县润泰农业科技有限公司</w:t>
            </w:r>
          </w:p>
        </w:tc>
        <w:tc>
          <w:tcPr>
            <w:tcW w:w="3263" w:type="dxa"/>
            <w:noWrap w:val="0"/>
            <w:vAlign w:val="center"/>
          </w:tcPr>
          <w:p w14:paraId="6EFCE8E5">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重点支持环节：湘潭县润泰农业科技有限公司在谭家山镇实施水稻生产绿色高产高效基地建设项目。</w:t>
            </w:r>
          </w:p>
          <w:p w14:paraId="1C633CC7">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资金使用方向：申请财政资金5万元，主要用于采购农资和农业机械设备。</w:t>
            </w:r>
          </w:p>
        </w:tc>
        <w:tc>
          <w:tcPr>
            <w:tcW w:w="900" w:type="dxa"/>
            <w:noWrap w:val="0"/>
            <w:vAlign w:val="center"/>
          </w:tcPr>
          <w:p w14:paraId="20BEDFB0">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116F2FFB">
            <w:pPr>
              <w:keepNext w:val="0"/>
              <w:keepLines w:val="0"/>
              <w:pageBreakBefore w:val="0"/>
              <w:widowControl/>
              <w:kinsoku/>
              <w:wordWrap/>
              <w:overflowPunct/>
              <w:topLinePunct w:val="0"/>
              <w:autoSpaceDE/>
              <w:autoSpaceDN/>
              <w:bidi w:val="0"/>
              <w:adjustRightInd/>
              <w:snapToGrid/>
              <w:spacing w:line="320" w:lineRule="exact"/>
              <w:ind w:firstLine="0"/>
              <w:jc w:val="center"/>
              <w:textAlignment w:val="auto"/>
              <w:rPr>
                <w:rFonts w:hint="eastAsia" w:ascii="仿宋" w:hAnsi="仿宋" w:eastAsia="仿宋" w:cs="仿宋"/>
                <w:color w:val="000000"/>
                <w:sz w:val="24"/>
                <w:szCs w:val="24"/>
              </w:rPr>
            </w:pPr>
          </w:p>
        </w:tc>
      </w:tr>
      <w:tr w14:paraId="5B40E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1431" w:type="dxa"/>
            <w:vMerge w:val="continue"/>
            <w:noWrap w:val="0"/>
            <w:vAlign w:val="center"/>
          </w:tcPr>
          <w:p w14:paraId="08EB920B">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466074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402FF8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湘潭县中路铺镇树其家庭农场</w:t>
            </w:r>
          </w:p>
        </w:tc>
        <w:tc>
          <w:tcPr>
            <w:tcW w:w="3263" w:type="dxa"/>
            <w:noWrap w:val="0"/>
            <w:vAlign w:val="center"/>
          </w:tcPr>
          <w:p w14:paraId="107E50FE">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重点支持环节：湘潭县中路铺镇树其家庭农场在中路铺镇实施水稻生产绿色高产高效基地建设项目。</w:t>
            </w:r>
          </w:p>
          <w:p w14:paraId="05F547C8">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资金使用方向：申请财政资金5万元，主要用于采购农资和农业机械设备等。</w:t>
            </w:r>
          </w:p>
        </w:tc>
        <w:tc>
          <w:tcPr>
            <w:tcW w:w="900" w:type="dxa"/>
            <w:noWrap w:val="0"/>
            <w:vAlign w:val="center"/>
          </w:tcPr>
          <w:p w14:paraId="3EB9C77D">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49484ECA">
            <w:pPr>
              <w:keepNext w:val="0"/>
              <w:keepLines w:val="0"/>
              <w:pageBreakBefore w:val="0"/>
              <w:widowControl/>
              <w:kinsoku/>
              <w:wordWrap/>
              <w:overflowPunct/>
              <w:topLinePunct w:val="0"/>
              <w:autoSpaceDE/>
              <w:autoSpaceDN/>
              <w:bidi w:val="0"/>
              <w:adjustRightInd/>
              <w:snapToGrid/>
              <w:spacing w:line="320" w:lineRule="exact"/>
              <w:ind w:firstLine="0"/>
              <w:jc w:val="center"/>
              <w:textAlignment w:val="auto"/>
              <w:rPr>
                <w:rFonts w:hint="eastAsia" w:ascii="仿宋" w:hAnsi="仿宋" w:eastAsia="仿宋" w:cs="仿宋"/>
                <w:color w:val="000000"/>
                <w:sz w:val="24"/>
                <w:szCs w:val="24"/>
              </w:rPr>
            </w:pPr>
          </w:p>
        </w:tc>
      </w:tr>
      <w:tr w14:paraId="457FA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1431" w:type="dxa"/>
            <w:vMerge w:val="continue"/>
            <w:noWrap w:val="0"/>
            <w:vAlign w:val="center"/>
          </w:tcPr>
          <w:p w14:paraId="7768E1CD">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07B5C1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27D1D8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湖南美达农业发展有限公司</w:t>
            </w:r>
          </w:p>
        </w:tc>
        <w:tc>
          <w:tcPr>
            <w:tcW w:w="3263" w:type="dxa"/>
            <w:noWrap w:val="0"/>
            <w:vAlign w:val="center"/>
          </w:tcPr>
          <w:p w14:paraId="3956071A">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重点支持环节：湖南美达农业发展有限公司在茶恩寺镇实施水稻生产绿色高产高效基地建设项目。</w:t>
            </w:r>
          </w:p>
          <w:p w14:paraId="0CEC16FB">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资金使用方向：申请财政资金5万元，主要用于采购农资和农业机械设备等。</w:t>
            </w:r>
          </w:p>
        </w:tc>
        <w:tc>
          <w:tcPr>
            <w:tcW w:w="900" w:type="dxa"/>
            <w:noWrap w:val="0"/>
            <w:vAlign w:val="center"/>
          </w:tcPr>
          <w:p w14:paraId="73722B47">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51D0B0CC">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 w:hAnsi="仿宋" w:eastAsia="仿宋" w:cs="仿宋"/>
                <w:color w:val="000000"/>
                <w:sz w:val="24"/>
                <w:szCs w:val="24"/>
              </w:rPr>
            </w:pPr>
          </w:p>
        </w:tc>
      </w:tr>
      <w:tr w14:paraId="4CC6F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jc w:val="center"/>
        </w:trPr>
        <w:tc>
          <w:tcPr>
            <w:tcW w:w="1431" w:type="dxa"/>
            <w:vMerge w:val="continue"/>
            <w:noWrap w:val="0"/>
            <w:vAlign w:val="center"/>
          </w:tcPr>
          <w:p w14:paraId="30638778">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048654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5AB4BE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湘潭县兴旺农业科技发展有限责任公司</w:t>
            </w:r>
          </w:p>
        </w:tc>
        <w:tc>
          <w:tcPr>
            <w:tcW w:w="3263" w:type="dxa"/>
            <w:noWrap w:val="0"/>
            <w:vAlign w:val="center"/>
          </w:tcPr>
          <w:p w14:paraId="50601C1B">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重点支持环节：湘潭县兴旺农业科技发展有限责任公司在杨嘉桥镇实施水稻生产绿色高产高效基地建设项目。</w:t>
            </w:r>
          </w:p>
          <w:p w14:paraId="48EC65FC">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资金使用方向：申请财政资金5万元，主要用于农资采购、机械化插秧和机械收割。</w:t>
            </w:r>
          </w:p>
        </w:tc>
        <w:tc>
          <w:tcPr>
            <w:tcW w:w="900" w:type="dxa"/>
            <w:noWrap w:val="0"/>
            <w:vAlign w:val="center"/>
          </w:tcPr>
          <w:p w14:paraId="4BEB0B5C">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1D79AA12">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 w:hAnsi="仿宋" w:eastAsia="仿宋" w:cs="仿宋"/>
                <w:color w:val="000000"/>
                <w:sz w:val="24"/>
                <w:szCs w:val="24"/>
              </w:rPr>
            </w:pPr>
          </w:p>
        </w:tc>
      </w:tr>
      <w:tr w14:paraId="5CDCE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jc w:val="center"/>
        </w:trPr>
        <w:tc>
          <w:tcPr>
            <w:tcW w:w="1431" w:type="dxa"/>
            <w:vMerge w:val="continue"/>
            <w:noWrap w:val="0"/>
            <w:vAlign w:val="center"/>
          </w:tcPr>
          <w:p w14:paraId="4A76C042">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634FDE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5C8895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湘潭县梅市种养专业合作社</w:t>
            </w:r>
          </w:p>
        </w:tc>
        <w:tc>
          <w:tcPr>
            <w:tcW w:w="3263" w:type="dxa"/>
            <w:noWrap w:val="0"/>
            <w:vAlign w:val="center"/>
          </w:tcPr>
          <w:p w14:paraId="5E4308DA">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重点支持环节：湘潭县梅市种养专业合作社在易俗河镇实施油菜生产绿色高产高效基地建设项目。</w:t>
            </w:r>
          </w:p>
          <w:p w14:paraId="2C660C4E">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资金使用方向：申请财政资金5万元，主要用于农资采购和机械翻耕、开沟等。</w:t>
            </w:r>
          </w:p>
        </w:tc>
        <w:tc>
          <w:tcPr>
            <w:tcW w:w="900" w:type="dxa"/>
            <w:noWrap w:val="0"/>
            <w:vAlign w:val="center"/>
          </w:tcPr>
          <w:p w14:paraId="3F7B5AE8">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41D65746">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 w:hAnsi="仿宋" w:eastAsia="仿宋" w:cs="仿宋"/>
                <w:color w:val="000000"/>
                <w:sz w:val="24"/>
                <w:szCs w:val="24"/>
              </w:rPr>
            </w:pPr>
          </w:p>
        </w:tc>
      </w:tr>
      <w:tr w14:paraId="42514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5" w:hRule="atLeast"/>
          <w:jc w:val="center"/>
        </w:trPr>
        <w:tc>
          <w:tcPr>
            <w:tcW w:w="1431" w:type="dxa"/>
            <w:vMerge w:val="continue"/>
            <w:noWrap w:val="0"/>
            <w:vAlign w:val="center"/>
          </w:tcPr>
          <w:p w14:paraId="456B2EE0">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109838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37E977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湘潭县明远种养专业合作社</w:t>
            </w:r>
          </w:p>
        </w:tc>
        <w:tc>
          <w:tcPr>
            <w:tcW w:w="3263" w:type="dxa"/>
            <w:noWrap w:val="0"/>
            <w:vAlign w:val="center"/>
          </w:tcPr>
          <w:p w14:paraId="30192FBA">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重点支持环节：湘潭县明远种养专业合作社在中路铺镇实施油菜生产绿色高产高效基地建设项目。</w:t>
            </w:r>
          </w:p>
          <w:p w14:paraId="191748AE">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资金使用方向：申请财政资金5万元，主要用于农资采购和机械翻耕、开沟等。</w:t>
            </w:r>
          </w:p>
        </w:tc>
        <w:tc>
          <w:tcPr>
            <w:tcW w:w="900" w:type="dxa"/>
            <w:noWrap w:val="0"/>
            <w:vAlign w:val="center"/>
          </w:tcPr>
          <w:p w14:paraId="63060D2C">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1534ECD6">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 w:hAnsi="仿宋" w:eastAsia="仿宋" w:cs="仿宋"/>
                <w:color w:val="000000"/>
                <w:sz w:val="24"/>
                <w:szCs w:val="24"/>
              </w:rPr>
            </w:pPr>
          </w:p>
        </w:tc>
      </w:tr>
      <w:tr w14:paraId="50427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0" w:hRule="atLeast"/>
          <w:jc w:val="center"/>
        </w:trPr>
        <w:tc>
          <w:tcPr>
            <w:tcW w:w="1431" w:type="dxa"/>
            <w:vMerge w:val="continue"/>
            <w:noWrap w:val="0"/>
            <w:vAlign w:val="center"/>
          </w:tcPr>
          <w:p w14:paraId="2A3137FD">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0ED484EA">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i w:val="0"/>
                <w:iCs w:val="0"/>
                <w:color w:val="000000"/>
                <w:kern w:val="0"/>
                <w:sz w:val="24"/>
                <w:szCs w:val="24"/>
                <w:u w:val="none"/>
                <w:lang w:val="en-US" w:eastAsia="zh-CN" w:bidi="ar"/>
              </w:rPr>
              <w:t>粮油生产绿色高产高效基地建设</w:t>
            </w:r>
          </w:p>
        </w:tc>
        <w:tc>
          <w:tcPr>
            <w:tcW w:w="1727" w:type="dxa"/>
            <w:noWrap w:val="0"/>
            <w:vAlign w:val="center"/>
          </w:tcPr>
          <w:p w14:paraId="49572F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湘潭县日香种养专业合作社</w:t>
            </w:r>
          </w:p>
        </w:tc>
        <w:tc>
          <w:tcPr>
            <w:tcW w:w="3263" w:type="dxa"/>
            <w:noWrap w:val="0"/>
            <w:vAlign w:val="center"/>
          </w:tcPr>
          <w:p w14:paraId="317D3C5E">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重点支持环节：湘潭县日香种养专业合作社在排头乡实施大豆生产绿色高产高效基地建设项目。</w:t>
            </w:r>
          </w:p>
          <w:p w14:paraId="12B59AB0">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资金使用方向：申请财政资金5万元，主要用于农资采购等支出。</w:t>
            </w:r>
          </w:p>
        </w:tc>
        <w:tc>
          <w:tcPr>
            <w:tcW w:w="900" w:type="dxa"/>
            <w:noWrap w:val="0"/>
            <w:vAlign w:val="center"/>
          </w:tcPr>
          <w:p w14:paraId="3A719F26">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w:t>
            </w:r>
          </w:p>
        </w:tc>
        <w:tc>
          <w:tcPr>
            <w:tcW w:w="860" w:type="dxa"/>
            <w:noWrap w:val="0"/>
            <w:vAlign w:val="center"/>
          </w:tcPr>
          <w:p w14:paraId="2CBCCE0C">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 w:hAnsi="仿宋" w:eastAsia="仿宋" w:cs="仿宋"/>
                <w:color w:val="000000"/>
                <w:sz w:val="24"/>
                <w:szCs w:val="24"/>
              </w:rPr>
            </w:pPr>
          </w:p>
        </w:tc>
      </w:tr>
      <w:tr w14:paraId="79BB4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0" w:hRule="atLeast"/>
          <w:jc w:val="center"/>
        </w:trPr>
        <w:tc>
          <w:tcPr>
            <w:tcW w:w="1431" w:type="dxa"/>
            <w:vMerge w:val="continue"/>
            <w:noWrap w:val="0"/>
            <w:vAlign w:val="center"/>
          </w:tcPr>
          <w:p w14:paraId="4D5BE8B0">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5E700E00">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集中育秧设施建设</w:t>
            </w:r>
          </w:p>
        </w:tc>
        <w:tc>
          <w:tcPr>
            <w:tcW w:w="1727" w:type="dxa"/>
            <w:noWrap w:val="0"/>
            <w:vAlign w:val="center"/>
          </w:tcPr>
          <w:p w14:paraId="01E181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湘潭县半边街种养专业合作社</w:t>
            </w:r>
          </w:p>
        </w:tc>
        <w:tc>
          <w:tcPr>
            <w:tcW w:w="3263" w:type="dxa"/>
            <w:noWrap w:val="0"/>
            <w:vAlign w:val="center"/>
          </w:tcPr>
          <w:p w14:paraId="5708EBF2">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重点支持环节：湘潭县半边街种养专业合作社在石潭镇实施集中育秧设施建设项目。</w:t>
            </w:r>
          </w:p>
          <w:p w14:paraId="76F276DD">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资金使用方向：申请财政资金3万元，主要用于集中育秧设施建设相关支出。</w:t>
            </w:r>
          </w:p>
        </w:tc>
        <w:tc>
          <w:tcPr>
            <w:tcW w:w="900" w:type="dxa"/>
            <w:noWrap w:val="0"/>
            <w:vAlign w:val="center"/>
          </w:tcPr>
          <w:p w14:paraId="733A0AED">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w:t>
            </w:r>
          </w:p>
        </w:tc>
        <w:tc>
          <w:tcPr>
            <w:tcW w:w="860" w:type="dxa"/>
            <w:noWrap w:val="0"/>
            <w:vAlign w:val="center"/>
          </w:tcPr>
          <w:p w14:paraId="25511136">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rPr>
            </w:pPr>
          </w:p>
        </w:tc>
      </w:tr>
      <w:tr w14:paraId="0E924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1431" w:type="dxa"/>
            <w:vMerge w:val="continue"/>
            <w:noWrap w:val="0"/>
            <w:vAlign w:val="center"/>
          </w:tcPr>
          <w:p w14:paraId="69BF9367">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1D71971F">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集中育秧设施建设</w:t>
            </w:r>
          </w:p>
        </w:tc>
        <w:tc>
          <w:tcPr>
            <w:tcW w:w="1727" w:type="dxa"/>
            <w:noWrap w:val="0"/>
            <w:vAlign w:val="center"/>
          </w:tcPr>
          <w:p w14:paraId="3DDAAEB3">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湘潭县青莲水稻种植专业合作社</w:t>
            </w:r>
          </w:p>
        </w:tc>
        <w:tc>
          <w:tcPr>
            <w:tcW w:w="3263" w:type="dxa"/>
            <w:noWrap w:val="0"/>
            <w:vAlign w:val="center"/>
          </w:tcPr>
          <w:p w14:paraId="1B342AFA">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重点支持环节：湘潭县青莲水稻种植专业合作社在青山桥镇实施集中育秧设施建设项目。</w:t>
            </w:r>
          </w:p>
          <w:p w14:paraId="1EF238A2">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资金使用方向：申请财政资金2万元，主要用于集中育秧设施建设相关支出。</w:t>
            </w:r>
          </w:p>
        </w:tc>
        <w:tc>
          <w:tcPr>
            <w:tcW w:w="900" w:type="dxa"/>
            <w:noWrap w:val="0"/>
            <w:vAlign w:val="center"/>
          </w:tcPr>
          <w:p w14:paraId="7DCD5FE0">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w:t>
            </w:r>
          </w:p>
        </w:tc>
        <w:tc>
          <w:tcPr>
            <w:tcW w:w="860" w:type="dxa"/>
            <w:noWrap w:val="0"/>
            <w:vAlign w:val="center"/>
          </w:tcPr>
          <w:p w14:paraId="2C2BA850">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rPr>
            </w:pPr>
          </w:p>
        </w:tc>
      </w:tr>
      <w:tr w14:paraId="26ABE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jc w:val="center"/>
        </w:trPr>
        <w:tc>
          <w:tcPr>
            <w:tcW w:w="1431" w:type="dxa"/>
            <w:vMerge w:val="continue"/>
            <w:noWrap w:val="0"/>
            <w:vAlign w:val="center"/>
          </w:tcPr>
          <w:p w14:paraId="139FA682">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2ACC37AD">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集中育秧设施建设</w:t>
            </w:r>
          </w:p>
        </w:tc>
        <w:tc>
          <w:tcPr>
            <w:tcW w:w="1727" w:type="dxa"/>
            <w:noWrap w:val="0"/>
            <w:vAlign w:val="center"/>
          </w:tcPr>
          <w:p w14:paraId="765E23F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湘潭县马栏振江农业农民专业合作社</w:t>
            </w:r>
          </w:p>
        </w:tc>
        <w:tc>
          <w:tcPr>
            <w:tcW w:w="3263" w:type="dxa"/>
            <w:noWrap w:val="0"/>
            <w:vAlign w:val="center"/>
          </w:tcPr>
          <w:p w14:paraId="2E7495D8">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重点支持环节：湘潭县马栏振江农业农民专业合作社在青山桥镇实施集中育秧设施建设项目。</w:t>
            </w:r>
          </w:p>
          <w:p w14:paraId="16A03B65">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资金使用方向：申请财政资金2万元，主要用于集中育秧设施建设相关支出。</w:t>
            </w:r>
          </w:p>
        </w:tc>
        <w:tc>
          <w:tcPr>
            <w:tcW w:w="900" w:type="dxa"/>
            <w:noWrap w:val="0"/>
            <w:vAlign w:val="center"/>
          </w:tcPr>
          <w:p w14:paraId="0144F4F0">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w:t>
            </w:r>
          </w:p>
        </w:tc>
        <w:tc>
          <w:tcPr>
            <w:tcW w:w="860" w:type="dxa"/>
            <w:noWrap w:val="0"/>
            <w:vAlign w:val="center"/>
          </w:tcPr>
          <w:p w14:paraId="04B71494">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rPr>
            </w:pPr>
          </w:p>
        </w:tc>
      </w:tr>
      <w:tr w14:paraId="3EA60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1431" w:type="dxa"/>
            <w:vMerge w:val="continue"/>
            <w:noWrap w:val="0"/>
            <w:vAlign w:val="center"/>
          </w:tcPr>
          <w:p w14:paraId="48FAB472">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 w:hAnsi="仿宋" w:eastAsia="仿宋" w:cs="仿宋"/>
                <w:color w:val="000000"/>
                <w:sz w:val="24"/>
                <w:szCs w:val="24"/>
              </w:rPr>
            </w:pPr>
          </w:p>
        </w:tc>
        <w:tc>
          <w:tcPr>
            <w:tcW w:w="1442" w:type="dxa"/>
            <w:noWrap w:val="0"/>
            <w:vAlign w:val="center"/>
          </w:tcPr>
          <w:p w14:paraId="2356F8C7">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集中育秧设施建设</w:t>
            </w:r>
          </w:p>
        </w:tc>
        <w:tc>
          <w:tcPr>
            <w:tcW w:w="1727" w:type="dxa"/>
            <w:noWrap w:val="0"/>
            <w:vAlign w:val="center"/>
          </w:tcPr>
          <w:p w14:paraId="6A70807D">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湘潭县聚源农机服务专业合作社</w:t>
            </w:r>
          </w:p>
        </w:tc>
        <w:tc>
          <w:tcPr>
            <w:tcW w:w="3263" w:type="dxa"/>
            <w:noWrap w:val="0"/>
            <w:vAlign w:val="center"/>
          </w:tcPr>
          <w:p w14:paraId="2E25B3ED">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重点支持环节：湘潭县聚源农机服务专业合作社在花石镇实施集中育秧设施建设项目。</w:t>
            </w:r>
          </w:p>
          <w:p w14:paraId="0A982F08">
            <w:pPr>
              <w:keepNext w:val="0"/>
              <w:keepLines w:val="0"/>
              <w:pageBreakBefore w:val="0"/>
              <w:widowControl/>
              <w:suppressLineNumbers w:val="0"/>
              <w:kinsoku/>
              <w:wordWrap/>
              <w:overflowPunct/>
              <w:topLinePunct w:val="0"/>
              <w:autoSpaceDE/>
              <w:autoSpaceDN/>
              <w:bidi w:val="0"/>
              <w:adjustRightInd/>
              <w:snapToGrid/>
              <w:spacing w:line="320" w:lineRule="exact"/>
              <w:ind w:firstLine="480" w:firstLineChars="20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资金使用方向：申请财政资金2万元，主要用于集中育秧设施建设相关支出。</w:t>
            </w:r>
          </w:p>
        </w:tc>
        <w:tc>
          <w:tcPr>
            <w:tcW w:w="900" w:type="dxa"/>
            <w:noWrap w:val="0"/>
            <w:vAlign w:val="center"/>
          </w:tcPr>
          <w:p w14:paraId="42CD623B">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w:t>
            </w:r>
          </w:p>
        </w:tc>
        <w:tc>
          <w:tcPr>
            <w:tcW w:w="860" w:type="dxa"/>
            <w:noWrap w:val="0"/>
            <w:vAlign w:val="center"/>
          </w:tcPr>
          <w:p w14:paraId="5175E5B9">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color w:val="000000"/>
                <w:sz w:val="24"/>
                <w:szCs w:val="24"/>
              </w:rPr>
            </w:pPr>
          </w:p>
        </w:tc>
      </w:tr>
      <w:tr w14:paraId="6A5EE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431" w:type="dxa"/>
            <w:noWrap w:val="0"/>
            <w:vAlign w:val="center"/>
          </w:tcPr>
          <w:p w14:paraId="3787DAEF">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合计</w:t>
            </w:r>
          </w:p>
        </w:tc>
        <w:tc>
          <w:tcPr>
            <w:tcW w:w="1442" w:type="dxa"/>
            <w:noWrap w:val="0"/>
            <w:vAlign w:val="center"/>
          </w:tcPr>
          <w:p w14:paraId="311CBDFE">
            <w:pPr>
              <w:keepNext w:val="0"/>
              <w:keepLines w:val="0"/>
              <w:pageBreakBefore w:val="0"/>
              <w:widowControl/>
              <w:kinsoku/>
              <w:wordWrap/>
              <w:overflowPunct/>
              <w:topLinePunct w:val="0"/>
              <w:autoSpaceDE/>
              <w:autoSpaceDN/>
              <w:bidi w:val="0"/>
              <w:adjustRightInd/>
              <w:snapToGrid/>
              <w:spacing w:line="300" w:lineRule="exact"/>
              <w:ind w:firstLine="480"/>
              <w:jc w:val="both"/>
              <w:rPr>
                <w:rFonts w:hint="eastAsia" w:ascii="仿宋_GB2312" w:hAnsi="仿宋_GB2312" w:eastAsia="仿宋_GB2312" w:cs="仿宋_GB2312"/>
                <w:b w:val="0"/>
                <w:bCs w:val="0"/>
                <w:color w:val="000000"/>
                <w:sz w:val="24"/>
                <w:szCs w:val="24"/>
                <w:lang w:val="en-US" w:eastAsia="zh-CN"/>
              </w:rPr>
            </w:pPr>
            <w:r>
              <w:rPr>
                <w:rFonts w:hint="eastAsia" w:ascii="仿宋_GB2312" w:hAnsi="仿宋_GB2312" w:eastAsia="仿宋_GB2312" w:cs="仿宋_GB2312"/>
                <w:b w:val="0"/>
                <w:bCs w:val="0"/>
                <w:color w:val="000000"/>
                <w:sz w:val="24"/>
                <w:szCs w:val="24"/>
                <w:lang w:val="en-US" w:eastAsia="zh-CN"/>
              </w:rPr>
              <w:t>23个</w:t>
            </w:r>
          </w:p>
        </w:tc>
        <w:tc>
          <w:tcPr>
            <w:tcW w:w="1727" w:type="dxa"/>
            <w:noWrap w:val="0"/>
            <w:vAlign w:val="center"/>
          </w:tcPr>
          <w:p w14:paraId="74F00009">
            <w:pPr>
              <w:keepNext w:val="0"/>
              <w:keepLines w:val="0"/>
              <w:pageBreakBefore w:val="0"/>
              <w:widowControl/>
              <w:kinsoku/>
              <w:wordWrap/>
              <w:overflowPunct/>
              <w:topLinePunct w:val="0"/>
              <w:autoSpaceDE/>
              <w:autoSpaceDN/>
              <w:bidi w:val="0"/>
              <w:adjustRightInd/>
              <w:snapToGrid/>
              <w:spacing w:line="300" w:lineRule="exact"/>
              <w:ind w:firstLine="480"/>
              <w:jc w:val="center"/>
              <w:rPr>
                <w:rFonts w:hint="eastAsia" w:ascii="仿宋_GB2312" w:hAnsi="仿宋_GB2312" w:eastAsia="仿宋_GB2312" w:cs="仿宋_GB2312"/>
                <w:b w:val="0"/>
                <w:bCs w:val="0"/>
                <w:color w:val="000000"/>
                <w:sz w:val="24"/>
                <w:szCs w:val="24"/>
              </w:rPr>
            </w:pPr>
          </w:p>
        </w:tc>
        <w:tc>
          <w:tcPr>
            <w:tcW w:w="3263" w:type="dxa"/>
            <w:noWrap w:val="0"/>
            <w:vAlign w:val="center"/>
          </w:tcPr>
          <w:p w14:paraId="4F991662">
            <w:pPr>
              <w:keepNext w:val="0"/>
              <w:keepLines w:val="0"/>
              <w:pageBreakBefore w:val="0"/>
              <w:widowControl/>
              <w:kinsoku/>
              <w:wordWrap/>
              <w:overflowPunct/>
              <w:topLinePunct w:val="0"/>
              <w:autoSpaceDE/>
              <w:autoSpaceDN/>
              <w:bidi w:val="0"/>
              <w:adjustRightInd/>
              <w:snapToGrid/>
              <w:spacing w:line="300" w:lineRule="exact"/>
              <w:ind w:firstLine="480"/>
              <w:jc w:val="left"/>
              <w:rPr>
                <w:rFonts w:hint="eastAsia" w:ascii="仿宋_GB2312" w:hAnsi="仿宋_GB2312" w:eastAsia="仿宋_GB2312" w:cs="仿宋_GB2312"/>
                <w:b w:val="0"/>
                <w:bCs w:val="0"/>
                <w:color w:val="000000"/>
                <w:sz w:val="24"/>
                <w:szCs w:val="24"/>
              </w:rPr>
            </w:pPr>
          </w:p>
        </w:tc>
        <w:tc>
          <w:tcPr>
            <w:tcW w:w="900" w:type="dxa"/>
            <w:noWrap w:val="0"/>
            <w:vAlign w:val="center"/>
          </w:tcPr>
          <w:p w14:paraId="65E3C28E">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b w:val="0"/>
                <w:bCs w:val="0"/>
                <w:color w:val="000000"/>
                <w:sz w:val="24"/>
                <w:szCs w:val="24"/>
                <w:lang w:val="en-US" w:eastAsia="zh-CN"/>
              </w:rPr>
            </w:pPr>
            <w:r>
              <w:rPr>
                <w:rFonts w:hint="eastAsia" w:ascii="仿宋_GB2312" w:hAnsi="仿宋_GB2312" w:eastAsia="仿宋_GB2312" w:cs="仿宋_GB2312"/>
                <w:b w:val="0"/>
                <w:bCs w:val="0"/>
                <w:color w:val="000000"/>
                <w:sz w:val="24"/>
                <w:szCs w:val="24"/>
                <w:lang w:val="en-US" w:eastAsia="zh-CN"/>
              </w:rPr>
              <w:t>104</w:t>
            </w:r>
          </w:p>
        </w:tc>
        <w:tc>
          <w:tcPr>
            <w:tcW w:w="860" w:type="dxa"/>
            <w:noWrap w:val="0"/>
            <w:vAlign w:val="center"/>
          </w:tcPr>
          <w:p w14:paraId="65565957">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仿宋_GB2312" w:hAnsi="仿宋_GB2312" w:eastAsia="仿宋_GB2312" w:cs="仿宋_GB2312"/>
                <w:b w:val="0"/>
                <w:bCs w:val="0"/>
                <w:color w:val="000000"/>
                <w:sz w:val="24"/>
                <w:szCs w:val="24"/>
              </w:rPr>
            </w:pPr>
          </w:p>
        </w:tc>
      </w:tr>
    </w:tbl>
    <w:p w14:paraId="2E0090C3">
      <w:pPr>
        <w:adjustRightInd w:val="0"/>
        <w:snapToGrid w:val="0"/>
        <w:spacing w:line="560" w:lineRule="exact"/>
        <w:jc w:val="center"/>
        <w:rPr>
          <w:rFonts w:hint="eastAsia" w:ascii="宋体" w:hAnsi="宋体" w:eastAsia="仿宋_GB2312"/>
          <w:color w:val="000000"/>
          <w:sz w:val="24"/>
        </w:rPr>
      </w:pPr>
      <w:r>
        <w:rPr>
          <w:rFonts w:hint="eastAsia" w:ascii="宋体" w:hAnsi="宋体" w:eastAsia="仿宋_GB2312"/>
          <w:color w:val="000000"/>
          <w:sz w:val="24"/>
        </w:rPr>
        <w:t xml:space="preserve">       </w:t>
      </w:r>
    </w:p>
    <w:p w14:paraId="76BB6129">
      <w:pPr>
        <w:adjustRightInd w:val="0"/>
        <w:snapToGrid w:val="0"/>
        <w:spacing w:line="560" w:lineRule="exact"/>
        <w:jc w:val="center"/>
        <w:rPr>
          <w:rFonts w:hint="eastAsia" w:ascii="宋体" w:hAnsi="宋体" w:eastAsia="仿宋_GB2312"/>
          <w:color w:val="000000"/>
          <w:sz w:val="24"/>
        </w:rPr>
      </w:pPr>
    </w:p>
    <w:p w14:paraId="097E117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A556BBD-B692-4646-9E10-8A7D8BAAD89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15DDD9E-6460-45E4-A608-FDC47FDB0A23}"/>
  </w:font>
  <w:font w:name="仿宋_GB2312">
    <w:panose1 w:val="02010609030101010101"/>
    <w:charset w:val="86"/>
    <w:family w:val="modern"/>
    <w:pitch w:val="default"/>
    <w:sig w:usb0="00000001" w:usb1="080E0000" w:usb2="00000000" w:usb3="00000000" w:csb0="00040000" w:csb1="00000000"/>
    <w:embedRegular r:id="rId3" w:fontKey="{75C414DA-B4C6-46FA-9550-3598731DAD8F}"/>
  </w:font>
  <w:font w:name="方正小标宋_GBK">
    <w:panose1 w:val="02000000000000000000"/>
    <w:charset w:val="86"/>
    <w:family w:val="auto"/>
    <w:pitch w:val="default"/>
    <w:sig w:usb0="A00002BF" w:usb1="38CF7CFA" w:usb2="00082016" w:usb3="00000000" w:csb0="00040001" w:csb1="00000000"/>
    <w:embedRegular r:id="rId4" w:fontKey="{8967F947-2790-439B-90CC-3B6EC529FB66}"/>
  </w:font>
  <w:font w:name="仿宋">
    <w:panose1 w:val="02010609060101010101"/>
    <w:charset w:val="86"/>
    <w:family w:val="auto"/>
    <w:pitch w:val="default"/>
    <w:sig w:usb0="800002BF" w:usb1="38CF7CFA" w:usb2="00000016" w:usb3="00000000" w:csb0="00040001" w:csb1="00000000"/>
    <w:embedRegular r:id="rId5" w:fontKey="{DD70E6E4-3094-4D97-B8CC-55CC2F5E1A1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E02AD3"/>
    <w:rsid w:val="04E02A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5">
    <w:name w:val="_Style 1"/>
    <w:qFormat/>
    <w:uiPriority w:val="99"/>
    <w:pPr>
      <w:widowControl w:val="0"/>
      <w:ind w:firstLine="42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2025-08-22T02:00:00Z</dcterms:created>
  <dc:creator>为于思周</dc:creator>
  <cp:lastModifiedBy>为于思周</cp:lastModifiedBy>
  <dcterms:modified xsi:type="dcterms:W3CDTF">2025-08-22T02:01:08Z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4C8788B9AF864B6D96CB22FE6437C14F_11</vt:lpwstr>
  </property>
  <property fmtid="{D5CDD505-2E9C-101B-9397-08002B2CF9AE}" pid="4" name="KSOTemplateDocerSaveRecord">
    <vt:lpwstr>eyJoZGlkIjoiYmUxMjNkZjM5N2QzMWM2ZTc5M2Y0ZTI3MWQ2NmUzMWEiLCJ1c2VySWQiOiI0Njc3Njc2NDIifQ==</vt:lpwstr>
  </property>
</Properties>
</file>