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F261C0">
      <w:pPr>
        <w:adjustRightInd w:val="0"/>
        <w:snapToGrid w:val="0"/>
        <w:spacing w:beforeLines="50" w:line="560" w:lineRule="exact"/>
        <w:jc w:val="center"/>
        <w:rPr>
          <w:rFonts w:ascii="宋体" w:hAnsi="宋体" w:eastAsia="方正小标宋简体" w:cs="宋体"/>
          <w:kern w:val="0"/>
          <w:sz w:val="44"/>
          <w:szCs w:val="44"/>
        </w:rPr>
      </w:pPr>
      <w:bookmarkStart w:id="0" w:name="_GoBack"/>
      <w:r>
        <w:rPr>
          <w:rFonts w:hint="eastAsia" w:ascii="宋体" w:hAnsi="宋体" w:eastAsia="方正小标宋简体" w:cs="黑体"/>
          <w:spacing w:val="-10"/>
          <w:kern w:val="44"/>
          <w:sz w:val="44"/>
          <w:szCs w:val="44"/>
        </w:rPr>
        <w:t xml:space="preserve">2025年大事要事农业保障项目资金       </w:t>
      </w:r>
      <w:r>
        <w:rPr>
          <w:rFonts w:hint="eastAsia" w:ascii="宋体" w:hAnsi="宋体" w:eastAsia="方正小标宋简体" w:cs="宋体"/>
          <w:kern w:val="0"/>
          <w:sz w:val="44"/>
          <w:szCs w:val="44"/>
        </w:rPr>
        <w:t>(</w:t>
      </w:r>
      <w:r>
        <w:rPr>
          <w:rFonts w:hint="eastAsia" w:ascii="宋体" w:hAnsi="宋体" w:eastAsia="方正小标宋简体" w:cs="宋体"/>
          <w:kern w:val="0"/>
          <w:sz w:val="44"/>
          <w:szCs w:val="44"/>
          <w:lang w:eastAsia="zh-CN"/>
        </w:rPr>
        <w:t>渔业生产发展与农产品质量安全监管</w:t>
      </w:r>
      <w:r>
        <w:rPr>
          <w:rFonts w:hint="eastAsia" w:ascii="宋体" w:hAnsi="宋体" w:eastAsia="方正小标宋简体" w:cs="宋体"/>
          <w:kern w:val="0"/>
          <w:sz w:val="44"/>
          <w:szCs w:val="44"/>
        </w:rPr>
        <w:t>)项目申报汇总表</w:t>
      </w:r>
    </w:p>
    <w:bookmarkEnd w:id="0"/>
    <w:p w14:paraId="53D3885E">
      <w:pPr>
        <w:spacing w:line="500" w:lineRule="exact"/>
        <w:ind w:firstLine="480"/>
        <w:jc w:val="right"/>
        <w:rPr>
          <w:rFonts w:ascii="宋体" w:hAnsi="宋体" w:eastAsia="仿宋_GB2312" w:cs="Times New Roman"/>
          <w:sz w:val="24"/>
        </w:rPr>
      </w:pPr>
      <w:r>
        <w:rPr>
          <w:rFonts w:hint="eastAsia" w:ascii="宋体" w:hAnsi="宋体" w:eastAsia="仿宋_GB2312" w:cs="Times New Roman"/>
          <w:sz w:val="24"/>
        </w:rPr>
        <w:t>单位：万元</w:t>
      </w:r>
    </w:p>
    <w:tbl>
      <w:tblPr>
        <w:tblStyle w:val="3"/>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1442"/>
        <w:gridCol w:w="1727"/>
        <w:gridCol w:w="3263"/>
        <w:gridCol w:w="900"/>
        <w:gridCol w:w="860"/>
      </w:tblGrid>
      <w:tr w14:paraId="25DC8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431" w:type="dxa"/>
            <w:noWrap w:val="0"/>
            <w:vAlign w:val="center"/>
          </w:tcPr>
          <w:p w14:paraId="31941E63">
            <w:pPr>
              <w:widowControl/>
              <w:adjustRightInd w:val="0"/>
              <w:snapToGrid w:val="0"/>
              <w:spacing w:line="300" w:lineRule="exact"/>
              <w:jc w:val="center"/>
              <w:rPr>
                <w:rFonts w:ascii="宋体" w:hAnsi="宋体" w:eastAsia="黑体" w:cs="宋体"/>
                <w:kern w:val="0"/>
                <w:sz w:val="24"/>
                <w:szCs w:val="22"/>
              </w:rPr>
            </w:pPr>
            <w:r>
              <w:rPr>
                <w:rFonts w:hint="eastAsia" w:ascii="宋体" w:hAnsi="宋体" w:eastAsia="黑体" w:cs="宋体"/>
                <w:kern w:val="0"/>
                <w:sz w:val="24"/>
                <w:szCs w:val="22"/>
              </w:rPr>
              <w:t>县（市）区</w:t>
            </w:r>
          </w:p>
        </w:tc>
        <w:tc>
          <w:tcPr>
            <w:tcW w:w="1442" w:type="dxa"/>
            <w:noWrap w:val="0"/>
            <w:vAlign w:val="center"/>
          </w:tcPr>
          <w:p w14:paraId="31055B33">
            <w:pPr>
              <w:widowControl/>
              <w:adjustRightInd w:val="0"/>
              <w:snapToGrid w:val="0"/>
              <w:spacing w:line="300" w:lineRule="exact"/>
              <w:jc w:val="center"/>
              <w:rPr>
                <w:rFonts w:ascii="宋体" w:hAnsi="宋体" w:eastAsia="黑体" w:cs="宋体"/>
                <w:kern w:val="0"/>
                <w:sz w:val="24"/>
                <w:szCs w:val="22"/>
              </w:rPr>
            </w:pPr>
            <w:r>
              <w:rPr>
                <w:rFonts w:hint="eastAsia" w:ascii="宋体" w:hAnsi="宋体" w:eastAsia="黑体" w:cs="宋体"/>
                <w:kern w:val="0"/>
                <w:sz w:val="24"/>
                <w:szCs w:val="22"/>
              </w:rPr>
              <w:t>项目名称</w:t>
            </w:r>
          </w:p>
        </w:tc>
        <w:tc>
          <w:tcPr>
            <w:tcW w:w="1727" w:type="dxa"/>
            <w:noWrap w:val="0"/>
            <w:vAlign w:val="center"/>
          </w:tcPr>
          <w:p w14:paraId="4F0F934A">
            <w:pPr>
              <w:widowControl/>
              <w:adjustRightInd w:val="0"/>
              <w:snapToGrid w:val="0"/>
              <w:spacing w:line="300" w:lineRule="exact"/>
              <w:jc w:val="center"/>
              <w:rPr>
                <w:rFonts w:ascii="宋体" w:hAnsi="宋体" w:eastAsia="黑体" w:cs="宋体"/>
                <w:kern w:val="0"/>
                <w:sz w:val="24"/>
                <w:szCs w:val="22"/>
              </w:rPr>
            </w:pPr>
            <w:r>
              <w:rPr>
                <w:rFonts w:hint="eastAsia" w:ascii="宋体" w:hAnsi="宋体" w:eastAsia="黑体" w:cs="宋体"/>
                <w:kern w:val="0"/>
                <w:sz w:val="24"/>
                <w:szCs w:val="22"/>
              </w:rPr>
              <w:t>实施单位</w:t>
            </w:r>
          </w:p>
        </w:tc>
        <w:tc>
          <w:tcPr>
            <w:tcW w:w="3263" w:type="dxa"/>
            <w:noWrap w:val="0"/>
            <w:vAlign w:val="center"/>
          </w:tcPr>
          <w:p w14:paraId="198D4A1A">
            <w:pPr>
              <w:widowControl/>
              <w:adjustRightInd w:val="0"/>
              <w:snapToGrid w:val="0"/>
              <w:spacing w:line="300" w:lineRule="exact"/>
              <w:jc w:val="center"/>
              <w:rPr>
                <w:rFonts w:ascii="宋体" w:hAnsi="宋体" w:eastAsia="黑体" w:cs="宋体"/>
                <w:kern w:val="0"/>
                <w:sz w:val="24"/>
                <w:szCs w:val="22"/>
              </w:rPr>
            </w:pPr>
            <w:r>
              <w:rPr>
                <w:rFonts w:hint="eastAsia" w:ascii="宋体" w:hAnsi="宋体" w:eastAsia="黑体" w:cs="宋体"/>
                <w:kern w:val="0"/>
                <w:sz w:val="24"/>
                <w:szCs w:val="22"/>
              </w:rPr>
              <w:t>重点支持环节、资金使用方向</w:t>
            </w:r>
          </w:p>
        </w:tc>
        <w:tc>
          <w:tcPr>
            <w:tcW w:w="900" w:type="dxa"/>
            <w:noWrap w:val="0"/>
            <w:vAlign w:val="center"/>
          </w:tcPr>
          <w:p w14:paraId="454AAFA3">
            <w:pPr>
              <w:widowControl/>
              <w:adjustRightInd w:val="0"/>
              <w:snapToGrid w:val="0"/>
              <w:spacing w:line="300" w:lineRule="exact"/>
              <w:jc w:val="center"/>
              <w:rPr>
                <w:rFonts w:ascii="宋体" w:hAnsi="宋体" w:eastAsia="黑体" w:cs="宋体"/>
                <w:kern w:val="0"/>
                <w:sz w:val="24"/>
                <w:szCs w:val="22"/>
              </w:rPr>
            </w:pPr>
            <w:r>
              <w:rPr>
                <w:rFonts w:hint="eastAsia" w:ascii="宋体" w:hAnsi="宋体" w:eastAsia="黑体" w:cs="宋体"/>
                <w:kern w:val="0"/>
                <w:sz w:val="24"/>
                <w:szCs w:val="22"/>
              </w:rPr>
              <w:t>金额</w:t>
            </w:r>
          </w:p>
        </w:tc>
        <w:tc>
          <w:tcPr>
            <w:tcW w:w="860" w:type="dxa"/>
            <w:noWrap w:val="0"/>
            <w:vAlign w:val="center"/>
          </w:tcPr>
          <w:p w14:paraId="1F25A8EC">
            <w:pPr>
              <w:widowControl/>
              <w:adjustRightInd w:val="0"/>
              <w:snapToGrid w:val="0"/>
              <w:spacing w:line="300" w:lineRule="exact"/>
              <w:jc w:val="center"/>
              <w:rPr>
                <w:rFonts w:ascii="宋体" w:hAnsi="宋体" w:eastAsia="黑体" w:cs="宋体"/>
                <w:kern w:val="0"/>
                <w:sz w:val="24"/>
                <w:szCs w:val="22"/>
              </w:rPr>
            </w:pPr>
            <w:r>
              <w:rPr>
                <w:rFonts w:hint="eastAsia" w:ascii="宋体" w:hAnsi="宋体" w:eastAsia="黑体" w:cs="宋体"/>
                <w:kern w:val="0"/>
                <w:sz w:val="24"/>
                <w:szCs w:val="22"/>
              </w:rPr>
              <w:t>备注</w:t>
            </w:r>
          </w:p>
        </w:tc>
      </w:tr>
      <w:tr w14:paraId="6391E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1431" w:type="dxa"/>
            <w:vMerge w:val="restart"/>
            <w:noWrap w:val="0"/>
            <w:vAlign w:val="center"/>
          </w:tcPr>
          <w:p w14:paraId="2911438E">
            <w:pPr>
              <w:widowControl/>
              <w:spacing w:line="300" w:lineRule="exact"/>
              <w:jc w:val="center"/>
              <w:rPr>
                <w:rFonts w:ascii="宋体" w:hAnsi="宋体" w:eastAsia="仿宋_GB2312" w:cs="Times New Roman"/>
                <w:sz w:val="24"/>
                <w:szCs w:val="22"/>
              </w:rPr>
            </w:pPr>
            <w:r>
              <w:rPr>
                <w:rFonts w:hint="eastAsia" w:ascii="宋体" w:hAnsi="宋体" w:eastAsia="仿宋_GB2312" w:cs="Times New Roman"/>
                <w:sz w:val="24"/>
                <w:szCs w:val="22"/>
              </w:rPr>
              <w:t>湘潭县</w:t>
            </w:r>
          </w:p>
        </w:tc>
        <w:tc>
          <w:tcPr>
            <w:tcW w:w="1442" w:type="dxa"/>
            <w:noWrap w:val="0"/>
            <w:vAlign w:val="center"/>
          </w:tcPr>
          <w:p w14:paraId="143F25A7">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val="en-US" w:eastAsia="zh-CN"/>
              </w:rPr>
              <w:t>2025年</w:t>
            </w:r>
            <w:r>
              <w:rPr>
                <w:rFonts w:hint="eastAsia" w:ascii="宋体" w:hAnsi="宋体" w:eastAsia="仿宋_GB2312" w:cs="Times New Roman"/>
                <w:sz w:val="24"/>
              </w:rPr>
              <w:t>大水面生态渔业试点发展</w:t>
            </w:r>
          </w:p>
        </w:tc>
        <w:tc>
          <w:tcPr>
            <w:tcW w:w="1727" w:type="dxa"/>
            <w:noWrap w:val="0"/>
            <w:vAlign w:val="center"/>
          </w:tcPr>
          <w:p w14:paraId="508C4244">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val="en-US" w:eastAsia="zh-CN"/>
              </w:rPr>
              <w:t xml:space="preserve">湖南碧泉潭清泉渔业发展有限公司 </w:t>
            </w:r>
          </w:p>
        </w:tc>
        <w:tc>
          <w:tcPr>
            <w:tcW w:w="3263" w:type="dxa"/>
            <w:noWrap w:val="0"/>
            <w:vAlign w:val="center"/>
          </w:tcPr>
          <w:p w14:paraId="7C8AEA54">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eastAsia="zh-CN"/>
              </w:rPr>
            </w:pPr>
            <w:r>
              <w:rPr>
                <w:rFonts w:hint="eastAsia" w:ascii="宋体" w:hAnsi="宋体" w:eastAsia="仿宋_GB2312" w:cs="Times New Roman"/>
                <w:sz w:val="24"/>
                <w:lang w:eastAsia="zh-CN"/>
              </w:rPr>
              <w:t>重点支持环节:</w:t>
            </w:r>
            <w:r>
              <w:rPr>
                <w:rFonts w:hint="eastAsia" w:ascii="宋体" w:hAnsi="宋体" w:eastAsia="仿宋_GB2312" w:cs="Times New Roman"/>
                <w:sz w:val="24"/>
                <w:lang w:val="en-US" w:eastAsia="zh-CN"/>
              </w:rPr>
              <w:t>湖南碧泉潭清泉渔业发展有限公司在锦石乡碧泉村进行瘦身鱼产品品牌推广</w:t>
            </w:r>
            <w:r>
              <w:rPr>
                <w:rFonts w:hint="eastAsia" w:ascii="宋体" w:hAnsi="宋体" w:eastAsia="仿宋_GB2312" w:cs="Times New Roman"/>
                <w:sz w:val="24"/>
                <w:lang w:eastAsia="zh-CN"/>
              </w:rPr>
              <w:t>及鱼丸加工。</w:t>
            </w:r>
          </w:p>
          <w:p w14:paraId="5B02AC4E">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eastAsia="zh-CN"/>
              </w:rPr>
              <w:t>资金使用方向:申请市级农业保障资金</w:t>
            </w:r>
            <w:r>
              <w:rPr>
                <w:rFonts w:hint="eastAsia" w:ascii="宋体" w:hAnsi="宋体" w:eastAsia="仿宋_GB2312" w:cs="Times New Roman"/>
                <w:sz w:val="24"/>
                <w:lang w:val="en-US" w:eastAsia="zh-CN"/>
              </w:rPr>
              <w:t>4</w:t>
            </w:r>
            <w:r>
              <w:rPr>
                <w:rFonts w:hint="eastAsia" w:ascii="宋体" w:hAnsi="宋体" w:eastAsia="仿宋_GB2312" w:cs="Times New Roman"/>
                <w:sz w:val="24"/>
                <w:lang w:eastAsia="zh-CN"/>
              </w:rPr>
              <w:t>万元，主要用于添置用于添置鱼丸加工车间设施设备以及</w:t>
            </w:r>
            <w:r>
              <w:rPr>
                <w:rFonts w:hint="eastAsia" w:ascii="宋体" w:hAnsi="宋体" w:eastAsia="仿宋_GB2312" w:cs="Times New Roman"/>
                <w:sz w:val="24"/>
                <w:lang w:val="en-US" w:eastAsia="zh-CN"/>
              </w:rPr>
              <w:t>鱼产品品牌推广等。</w:t>
            </w:r>
          </w:p>
        </w:tc>
        <w:tc>
          <w:tcPr>
            <w:tcW w:w="900" w:type="dxa"/>
            <w:noWrap w:val="0"/>
            <w:vAlign w:val="center"/>
          </w:tcPr>
          <w:p w14:paraId="2D7E05AA">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val="en-US" w:eastAsia="zh-CN"/>
              </w:rPr>
              <w:t>4</w:t>
            </w:r>
          </w:p>
        </w:tc>
        <w:tc>
          <w:tcPr>
            <w:tcW w:w="860" w:type="dxa"/>
            <w:noWrap w:val="0"/>
            <w:vAlign w:val="center"/>
          </w:tcPr>
          <w:p w14:paraId="0E5DC853">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val="en-US" w:eastAsia="zh-CN"/>
              </w:rPr>
              <w:t>锦石</w:t>
            </w:r>
          </w:p>
        </w:tc>
      </w:tr>
      <w:tr w14:paraId="52E14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1431" w:type="dxa"/>
            <w:vMerge w:val="continue"/>
            <w:noWrap w:val="0"/>
            <w:vAlign w:val="center"/>
          </w:tcPr>
          <w:p w14:paraId="54171F34">
            <w:pPr>
              <w:widowControl/>
              <w:spacing w:line="300" w:lineRule="exact"/>
              <w:jc w:val="center"/>
              <w:rPr>
                <w:rFonts w:hint="eastAsia" w:ascii="宋体" w:hAnsi="宋体" w:eastAsia="仿宋_GB2312" w:cs="Times New Roman"/>
                <w:sz w:val="24"/>
                <w:szCs w:val="22"/>
              </w:rPr>
            </w:pPr>
          </w:p>
        </w:tc>
        <w:tc>
          <w:tcPr>
            <w:tcW w:w="1442" w:type="dxa"/>
            <w:noWrap w:val="0"/>
            <w:vAlign w:val="center"/>
          </w:tcPr>
          <w:p w14:paraId="78EB1119">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val="en-US" w:eastAsia="zh-CN"/>
              </w:rPr>
              <w:t>2025年莲（稻）鳖综合种养示范</w:t>
            </w:r>
          </w:p>
        </w:tc>
        <w:tc>
          <w:tcPr>
            <w:tcW w:w="1727" w:type="dxa"/>
            <w:noWrap w:val="0"/>
            <w:vAlign w:val="center"/>
          </w:tcPr>
          <w:p w14:paraId="60C22AE6">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eastAsia="zh-CN"/>
              </w:rPr>
              <w:t>湘潭县排头乡</w:t>
            </w:r>
            <w:r>
              <w:rPr>
                <w:rFonts w:hint="eastAsia" w:ascii="宋体" w:hAnsi="宋体" w:eastAsia="仿宋_GB2312" w:cs="Times New Roman"/>
                <w:sz w:val="24"/>
                <w:lang w:val="en-US" w:eastAsia="zh-CN"/>
              </w:rPr>
              <w:t>日湘</w:t>
            </w:r>
            <w:r>
              <w:rPr>
                <w:rFonts w:hint="eastAsia" w:ascii="宋体" w:hAnsi="宋体" w:eastAsia="仿宋_GB2312" w:cs="Times New Roman"/>
                <w:sz w:val="24"/>
                <w:lang w:eastAsia="zh-CN"/>
              </w:rPr>
              <w:t>家庭农场</w:t>
            </w:r>
          </w:p>
        </w:tc>
        <w:tc>
          <w:tcPr>
            <w:tcW w:w="3263" w:type="dxa"/>
            <w:noWrap w:val="0"/>
            <w:vAlign w:val="center"/>
          </w:tcPr>
          <w:p w14:paraId="4EA00666">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eastAsia="zh-CN"/>
              </w:rPr>
            </w:pPr>
            <w:r>
              <w:rPr>
                <w:rFonts w:hint="eastAsia" w:ascii="宋体" w:hAnsi="宋体" w:eastAsia="仿宋_GB2312" w:cs="Times New Roman"/>
                <w:sz w:val="24"/>
                <w:lang w:eastAsia="zh-CN"/>
              </w:rPr>
              <w:t>重点支持环节:湘潭县排头乡</w:t>
            </w:r>
            <w:r>
              <w:rPr>
                <w:rFonts w:hint="eastAsia" w:ascii="宋体" w:hAnsi="宋体" w:eastAsia="仿宋_GB2312" w:cs="Times New Roman"/>
                <w:sz w:val="24"/>
                <w:lang w:val="en-US" w:eastAsia="zh-CN"/>
              </w:rPr>
              <w:t>日湘</w:t>
            </w:r>
            <w:r>
              <w:rPr>
                <w:rFonts w:hint="eastAsia" w:ascii="宋体" w:hAnsi="宋体" w:eastAsia="仿宋_GB2312" w:cs="Times New Roman"/>
                <w:sz w:val="24"/>
                <w:lang w:eastAsia="zh-CN"/>
              </w:rPr>
              <w:t>家庭农场</w:t>
            </w:r>
            <w:r>
              <w:rPr>
                <w:rFonts w:hint="eastAsia" w:ascii="宋体" w:hAnsi="宋体" w:eastAsia="仿宋_GB2312" w:cs="Times New Roman"/>
                <w:sz w:val="24"/>
                <w:lang w:val="en-US" w:eastAsia="zh-CN"/>
              </w:rPr>
              <w:t>在排头乡南下村</w:t>
            </w:r>
            <w:r>
              <w:rPr>
                <w:rFonts w:hint="eastAsia" w:ascii="宋体" w:hAnsi="宋体" w:eastAsia="仿宋_GB2312" w:cs="Times New Roman"/>
                <w:sz w:val="24"/>
                <w:lang w:eastAsia="zh-CN"/>
              </w:rPr>
              <w:t>进行模式集成和成果应用示范。</w:t>
            </w:r>
          </w:p>
          <w:p w14:paraId="5858E9F8">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eastAsia="zh-CN"/>
              </w:rPr>
              <w:t>资金使用方向:申请市级农业保障资金</w:t>
            </w:r>
            <w:r>
              <w:rPr>
                <w:rFonts w:hint="eastAsia" w:ascii="宋体" w:hAnsi="宋体" w:eastAsia="仿宋_GB2312" w:cs="Times New Roman"/>
                <w:sz w:val="24"/>
                <w:lang w:val="en-US" w:eastAsia="zh-CN"/>
              </w:rPr>
              <w:t>3</w:t>
            </w:r>
            <w:r>
              <w:rPr>
                <w:rFonts w:hint="eastAsia" w:ascii="宋体" w:hAnsi="宋体" w:eastAsia="仿宋_GB2312" w:cs="Times New Roman"/>
                <w:sz w:val="24"/>
                <w:lang w:eastAsia="zh-CN"/>
              </w:rPr>
              <w:t>万元，主要用于</w:t>
            </w:r>
            <w:r>
              <w:rPr>
                <w:rFonts w:hint="eastAsia" w:ascii="宋体" w:hAnsi="宋体" w:eastAsia="仿宋_GB2312" w:cs="Times New Roman"/>
                <w:sz w:val="24"/>
                <w:lang w:val="en-US" w:eastAsia="zh-CN"/>
              </w:rPr>
              <w:t>基地建设及苗种投放</w:t>
            </w:r>
            <w:r>
              <w:rPr>
                <w:rFonts w:hint="eastAsia" w:ascii="宋体" w:hAnsi="宋体" w:eastAsia="仿宋_GB2312" w:cs="Times New Roman"/>
                <w:sz w:val="24"/>
                <w:lang w:eastAsia="zh-CN"/>
              </w:rPr>
              <w:t>。</w:t>
            </w:r>
          </w:p>
        </w:tc>
        <w:tc>
          <w:tcPr>
            <w:tcW w:w="900" w:type="dxa"/>
            <w:noWrap w:val="0"/>
            <w:vAlign w:val="center"/>
          </w:tcPr>
          <w:p w14:paraId="6ACE9BD2">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val="en-US" w:eastAsia="zh-CN"/>
              </w:rPr>
              <w:t>3</w:t>
            </w:r>
          </w:p>
        </w:tc>
        <w:tc>
          <w:tcPr>
            <w:tcW w:w="860" w:type="dxa"/>
            <w:noWrap w:val="0"/>
            <w:vAlign w:val="center"/>
          </w:tcPr>
          <w:p w14:paraId="26B2B9E9">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val="en-US" w:eastAsia="zh-CN"/>
              </w:rPr>
              <w:t>排头</w:t>
            </w:r>
          </w:p>
        </w:tc>
      </w:tr>
      <w:tr w14:paraId="53E9C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noWrap w:val="0"/>
            <w:vAlign w:val="center"/>
          </w:tcPr>
          <w:p w14:paraId="38CEF53C">
            <w:pPr>
              <w:widowControl/>
              <w:spacing w:line="300" w:lineRule="exact"/>
              <w:ind w:firstLine="480"/>
              <w:jc w:val="center"/>
              <w:rPr>
                <w:rFonts w:ascii="宋体" w:hAnsi="宋体" w:eastAsia="仿宋_GB2312" w:cs="Times New Roman"/>
                <w:sz w:val="24"/>
                <w:szCs w:val="22"/>
              </w:rPr>
            </w:pPr>
          </w:p>
        </w:tc>
        <w:tc>
          <w:tcPr>
            <w:tcW w:w="1442" w:type="dxa"/>
            <w:noWrap w:val="0"/>
            <w:vAlign w:val="center"/>
          </w:tcPr>
          <w:p w14:paraId="0213B2DF">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val="en-US" w:eastAsia="zh-CN"/>
              </w:rPr>
              <w:t>2025年莲（稻）渔综合种养示范</w:t>
            </w:r>
          </w:p>
        </w:tc>
        <w:tc>
          <w:tcPr>
            <w:tcW w:w="1727" w:type="dxa"/>
            <w:noWrap w:val="0"/>
            <w:vAlign w:val="center"/>
          </w:tcPr>
          <w:p w14:paraId="0E81ADF4">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eastAsia="zh-CN"/>
              </w:rPr>
              <w:t>湘潭县志兴种养专业合作社</w:t>
            </w:r>
          </w:p>
        </w:tc>
        <w:tc>
          <w:tcPr>
            <w:tcW w:w="3263" w:type="dxa"/>
            <w:noWrap w:val="0"/>
            <w:vAlign w:val="center"/>
          </w:tcPr>
          <w:p w14:paraId="4A010C68">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eastAsia="zh-CN"/>
              </w:rPr>
            </w:pPr>
            <w:r>
              <w:rPr>
                <w:rFonts w:hint="eastAsia" w:ascii="宋体" w:hAnsi="宋体" w:eastAsia="仿宋_GB2312" w:cs="Times New Roman"/>
                <w:sz w:val="24"/>
                <w:lang w:eastAsia="zh-CN"/>
              </w:rPr>
              <w:t>重点支持环节:湘潭县志兴种养专业合作社</w:t>
            </w:r>
            <w:r>
              <w:rPr>
                <w:rFonts w:hint="eastAsia" w:ascii="宋体" w:hAnsi="宋体" w:eastAsia="仿宋_GB2312" w:cs="Times New Roman"/>
                <w:sz w:val="24"/>
                <w:lang w:val="en-US" w:eastAsia="zh-CN"/>
              </w:rPr>
              <w:t>在排头乡回龙桥村</w:t>
            </w:r>
            <w:r>
              <w:rPr>
                <w:rFonts w:hint="eastAsia" w:ascii="宋体" w:hAnsi="宋体" w:eastAsia="仿宋_GB2312" w:cs="Times New Roman"/>
                <w:sz w:val="24"/>
                <w:lang w:eastAsia="zh-CN"/>
              </w:rPr>
              <w:t>进行模式集成和成果应用示范。</w:t>
            </w:r>
          </w:p>
          <w:p w14:paraId="318F5DAF">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eastAsia="zh-CN"/>
              </w:rPr>
              <w:t>资金使用方向:申请市级农业保障资金</w:t>
            </w:r>
            <w:r>
              <w:rPr>
                <w:rFonts w:hint="eastAsia" w:ascii="宋体" w:hAnsi="宋体" w:eastAsia="仿宋_GB2312" w:cs="Times New Roman"/>
                <w:sz w:val="24"/>
                <w:lang w:val="en-US" w:eastAsia="zh-CN"/>
              </w:rPr>
              <w:t>3</w:t>
            </w:r>
            <w:r>
              <w:rPr>
                <w:rFonts w:hint="eastAsia" w:ascii="宋体" w:hAnsi="宋体" w:eastAsia="仿宋_GB2312" w:cs="Times New Roman"/>
                <w:sz w:val="24"/>
                <w:lang w:eastAsia="zh-CN"/>
              </w:rPr>
              <w:t>万元，主要用于</w:t>
            </w:r>
            <w:r>
              <w:rPr>
                <w:rFonts w:hint="eastAsia" w:ascii="宋体" w:hAnsi="宋体" w:eastAsia="仿宋_GB2312" w:cs="Times New Roman"/>
                <w:sz w:val="24"/>
                <w:lang w:val="en-US" w:eastAsia="zh-CN"/>
              </w:rPr>
              <w:t>基地建设及苗种投放。</w:t>
            </w:r>
          </w:p>
        </w:tc>
        <w:tc>
          <w:tcPr>
            <w:tcW w:w="900" w:type="dxa"/>
            <w:noWrap w:val="0"/>
            <w:vAlign w:val="center"/>
          </w:tcPr>
          <w:p w14:paraId="42E97A2D">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val="en-US" w:eastAsia="zh-CN"/>
              </w:rPr>
              <w:t>3</w:t>
            </w:r>
          </w:p>
        </w:tc>
        <w:tc>
          <w:tcPr>
            <w:tcW w:w="860" w:type="dxa"/>
            <w:noWrap w:val="0"/>
            <w:vAlign w:val="center"/>
          </w:tcPr>
          <w:p w14:paraId="461009F6">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val="en-US" w:eastAsia="zh-CN"/>
              </w:rPr>
              <w:t>排头</w:t>
            </w:r>
          </w:p>
        </w:tc>
      </w:tr>
      <w:tr w14:paraId="20B67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noWrap w:val="0"/>
            <w:vAlign w:val="center"/>
          </w:tcPr>
          <w:p w14:paraId="0ABF17D7">
            <w:pPr>
              <w:widowControl/>
              <w:spacing w:line="300" w:lineRule="exact"/>
              <w:jc w:val="center"/>
              <w:rPr>
                <w:rFonts w:hint="eastAsia" w:ascii="宋体" w:hAnsi="宋体" w:eastAsia="仿宋_GB2312" w:cs="Times New Roman"/>
                <w:sz w:val="24"/>
                <w:szCs w:val="22"/>
              </w:rPr>
            </w:pPr>
          </w:p>
        </w:tc>
        <w:tc>
          <w:tcPr>
            <w:tcW w:w="1442" w:type="dxa"/>
            <w:noWrap w:val="0"/>
            <w:vAlign w:val="center"/>
          </w:tcPr>
          <w:p w14:paraId="61E5FAF2">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val="en-US" w:eastAsia="zh-CN"/>
              </w:rPr>
              <w:t>2025年莲（稻）渔综合种养示范</w:t>
            </w:r>
          </w:p>
        </w:tc>
        <w:tc>
          <w:tcPr>
            <w:tcW w:w="1727" w:type="dxa"/>
            <w:noWrap w:val="0"/>
            <w:vAlign w:val="center"/>
          </w:tcPr>
          <w:p w14:paraId="15E59457">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val="en-US" w:eastAsia="zh-CN"/>
              </w:rPr>
              <w:t>湖南中湘白石人家生态农业有限公司</w:t>
            </w:r>
          </w:p>
        </w:tc>
        <w:tc>
          <w:tcPr>
            <w:tcW w:w="3263" w:type="dxa"/>
            <w:noWrap w:val="0"/>
            <w:vAlign w:val="center"/>
          </w:tcPr>
          <w:p w14:paraId="44803391">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eastAsia="zh-CN"/>
              </w:rPr>
            </w:pPr>
            <w:r>
              <w:rPr>
                <w:rFonts w:hint="eastAsia" w:ascii="宋体" w:hAnsi="宋体" w:eastAsia="仿宋_GB2312" w:cs="Times New Roman"/>
                <w:sz w:val="24"/>
                <w:lang w:eastAsia="zh-CN"/>
              </w:rPr>
              <w:t>重点支持环节:</w:t>
            </w:r>
            <w:r>
              <w:rPr>
                <w:rFonts w:hint="eastAsia" w:ascii="宋体" w:hAnsi="宋体" w:eastAsia="仿宋_GB2312" w:cs="Times New Roman"/>
                <w:sz w:val="24"/>
                <w:lang w:val="en-US" w:eastAsia="zh-CN"/>
              </w:rPr>
              <w:t>湖南中湘白石人家生态农业有限公司在白石镇杏花村</w:t>
            </w:r>
            <w:r>
              <w:rPr>
                <w:rFonts w:hint="eastAsia" w:ascii="宋体" w:hAnsi="宋体" w:eastAsia="仿宋_GB2312" w:cs="Times New Roman"/>
                <w:sz w:val="24"/>
                <w:lang w:eastAsia="zh-CN"/>
              </w:rPr>
              <w:t>进行模式集成和成果应用示范。</w:t>
            </w:r>
          </w:p>
          <w:p w14:paraId="12312C43">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eastAsia="zh-CN"/>
              </w:rPr>
              <w:t>资金使用方向:申请市级农业保障资金</w:t>
            </w:r>
            <w:r>
              <w:rPr>
                <w:rFonts w:hint="eastAsia" w:ascii="宋体" w:hAnsi="宋体" w:eastAsia="仿宋_GB2312" w:cs="Times New Roman"/>
                <w:sz w:val="24"/>
                <w:lang w:val="en-US" w:eastAsia="zh-CN"/>
              </w:rPr>
              <w:t>3</w:t>
            </w:r>
            <w:r>
              <w:rPr>
                <w:rFonts w:hint="eastAsia" w:ascii="宋体" w:hAnsi="宋体" w:eastAsia="仿宋_GB2312" w:cs="Times New Roman"/>
                <w:sz w:val="24"/>
                <w:lang w:eastAsia="zh-CN"/>
              </w:rPr>
              <w:t>万元，主要用于</w:t>
            </w:r>
            <w:r>
              <w:rPr>
                <w:rFonts w:hint="eastAsia" w:ascii="宋体" w:hAnsi="宋体" w:eastAsia="仿宋_GB2312" w:cs="Times New Roman"/>
                <w:sz w:val="24"/>
                <w:lang w:val="en-US" w:eastAsia="zh-CN"/>
              </w:rPr>
              <w:t>基地建设及苗种投放</w:t>
            </w:r>
            <w:r>
              <w:rPr>
                <w:rFonts w:hint="eastAsia" w:ascii="宋体" w:hAnsi="宋体" w:eastAsia="仿宋_GB2312" w:cs="Times New Roman"/>
                <w:sz w:val="24"/>
                <w:lang w:eastAsia="zh-CN"/>
              </w:rPr>
              <w:t>。</w:t>
            </w:r>
          </w:p>
        </w:tc>
        <w:tc>
          <w:tcPr>
            <w:tcW w:w="900" w:type="dxa"/>
            <w:noWrap w:val="0"/>
            <w:vAlign w:val="center"/>
          </w:tcPr>
          <w:p w14:paraId="7B6949BC">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val="en-US" w:eastAsia="zh-CN"/>
              </w:rPr>
              <w:t>3</w:t>
            </w:r>
          </w:p>
        </w:tc>
        <w:tc>
          <w:tcPr>
            <w:tcW w:w="860" w:type="dxa"/>
            <w:noWrap w:val="0"/>
            <w:vAlign w:val="center"/>
          </w:tcPr>
          <w:p w14:paraId="061D1B71">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val="en-US" w:eastAsia="zh-CN"/>
              </w:rPr>
              <w:t>白石镇</w:t>
            </w:r>
          </w:p>
        </w:tc>
      </w:tr>
      <w:tr w14:paraId="1777F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noWrap w:val="0"/>
            <w:vAlign w:val="center"/>
          </w:tcPr>
          <w:p w14:paraId="245EA786">
            <w:pPr>
              <w:widowControl/>
              <w:spacing w:line="300" w:lineRule="exact"/>
              <w:jc w:val="center"/>
              <w:rPr>
                <w:rFonts w:hint="eastAsia" w:ascii="宋体" w:hAnsi="宋体" w:eastAsia="仿宋_GB2312" w:cs="Times New Roman"/>
                <w:sz w:val="24"/>
                <w:szCs w:val="22"/>
              </w:rPr>
            </w:pPr>
          </w:p>
        </w:tc>
        <w:tc>
          <w:tcPr>
            <w:tcW w:w="1442" w:type="dxa"/>
            <w:noWrap w:val="0"/>
            <w:vAlign w:val="center"/>
          </w:tcPr>
          <w:p w14:paraId="1388B385">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val="en-US" w:eastAsia="zh-CN"/>
              </w:rPr>
              <w:t>2025渔业统计</w:t>
            </w:r>
          </w:p>
        </w:tc>
        <w:tc>
          <w:tcPr>
            <w:tcW w:w="1727" w:type="dxa"/>
            <w:noWrap w:val="0"/>
            <w:vAlign w:val="center"/>
          </w:tcPr>
          <w:p w14:paraId="748B14A3">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eastAsia="zh-CN"/>
              </w:rPr>
              <w:t>湘潭县</w:t>
            </w:r>
            <w:r>
              <w:rPr>
                <w:rFonts w:hint="eastAsia" w:ascii="宋体" w:hAnsi="宋体" w:eastAsia="仿宋_GB2312" w:cs="Times New Roman"/>
                <w:sz w:val="24"/>
                <w:lang w:val="en-US" w:eastAsia="zh-CN"/>
              </w:rPr>
              <w:t>锦石乡人民政府</w:t>
            </w:r>
          </w:p>
        </w:tc>
        <w:tc>
          <w:tcPr>
            <w:tcW w:w="3263" w:type="dxa"/>
            <w:noWrap w:val="0"/>
            <w:vAlign w:val="center"/>
          </w:tcPr>
          <w:p w14:paraId="01990FCD">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eastAsia="zh-CN"/>
              </w:rPr>
              <w:t>重点支持环节:湘潭县</w:t>
            </w:r>
            <w:r>
              <w:rPr>
                <w:rFonts w:hint="eastAsia" w:ascii="宋体" w:hAnsi="宋体" w:eastAsia="仿宋_GB2312" w:cs="Times New Roman"/>
                <w:sz w:val="24"/>
                <w:lang w:val="en-US" w:eastAsia="zh-CN"/>
              </w:rPr>
              <w:t>锦石乡人民政府在锦石乡开展渔业产量和产值的统计和调查。</w:t>
            </w:r>
          </w:p>
          <w:p w14:paraId="1A425CA3">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eastAsia="zh-CN"/>
              </w:rPr>
              <w:t>资金使用方向:申请市级农业</w:t>
            </w:r>
            <w:r>
              <w:rPr>
                <w:rFonts w:hint="eastAsia" w:ascii="宋体" w:hAnsi="宋体" w:eastAsia="仿宋_GB2312" w:cs="Times New Roman"/>
                <w:sz w:val="24"/>
                <w:lang w:val="en-US" w:eastAsia="zh-CN"/>
              </w:rPr>
              <w:t>产业专项</w:t>
            </w:r>
            <w:r>
              <w:rPr>
                <w:rFonts w:hint="eastAsia" w:ascii="宋体" w:hAnsi="宋体" w:eastAsia="仿宋_GB2312" w:cs="Times New Roman"/>
                <w:sz w:val="24"/>
                <w:lang w:eastAsia="zh-CN"/>
              </w:rPr>
              <w:t>资金</w:t>
            </w:r>
            <w:r>
              <w:rPr>
                <w:rFonts w:hint="eastAsia" w:ascii="宋体" w:hAnsi="宋体" w:eastAsia="仿宋_GB2312" w:cs="Times New Roman"/>
                <w:sz w:val="24"/>
                <w:lang w:val="en-US" w:eastAsia="zh-CN"/>
              </w:rPr>
              <w:t>2</w:t>
            </w:r>
            <w:r>
              <w:rPr>
                <w:rFonts w:hint="eastAsia" w:ascii="宋体" w:hAnsi="宋体" w:eastAsia="仿宋_GB2312" w:cs="Times New Roman"/>
                <w:sz w:val="24"/>
                <w:lang w:eastAsia="zh-CN"/>
              </w:rPr>
              <w:t>万元。主要用于</w:t>
            </w:r>
            <w:r>
              <w:rPr>
                <w:rFonts w:hint="eastAsia" w:ascii="宋体" w:hAnsi="宋体" w:eastAsia="仿宋_GB2312" w:cs="Times New Roman"/>
                <w:sz w:val="24"/>
                <w:lang w:val="en-US" w:eastAsia="zh-CN"/>
              </w:rPr>
              <w:t>基础数据和统计台账完善。</w:t>
            </w:r>
          </w:p>
        </w:tc>
        <w:tc>
          <w:tcPr>
            <w:tcW w:w="900" w:type="dxa"/>
            <w:noWrap w:val="0"/>
            <w:vAlign w:val="center"/>
          </w:tcPr>
          <w:p w14:paraId="5E72B918">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val="en-US" w:eastAsia="zh-CN"/>
              </w:rPr>
              <w:t>2</w:t>
            </w:r>
          </w:p>
        </w:tc>
        <w:tc>
          <w:tcPr>
            <w:tcW w:w="860" w:type="dxa"/>
            <w:noWrap w:val="0"/>
            <w:vAlign w:val="center"/>
          </w:tcPr>
          <w:p w14:paraId="5F1F36D3">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val="en-US" w:eastAsia="zh-CN"/>
              </w:rPr>
              <w:t>锦石乡</w:t>
            </w:r>
          </w:p>
        </w:tc>
      </w:tr>
      <w:tr w14:paraId="31231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noWrap w:val="0"/>
            <w:vAlign w:val="center"/>
          </w:tcPr>
          <w:p w14:paraId="1798DF40">
            <w:pPr>
              <w:widowControl/>
              <w:spacing w:line="300" w:lineRule="exact"/>
              <w:jc w:val="center"/>
              <w:rPr>
                <w:rFonts w:hint="eastAsia" w:ascii="宋体" w:hAnsi="宋体" w:eastAsia="仿宋_GB2312" w:cs="Times New Roman"/>
                <w:sz w:val="24"/>
                <w:szCs w:val="22"/>
              </w:rPr>
            </w:pPr>
          </w:p>
        </w:tc>
        <w:tc>
          <w:tcPr>
            <w:tcW w:w="1442" w:type="dxa"/>
            <w:noWrap w:val="0"/>
            <w:vAlign w:val="center"/>
          </w:tcPr>
          <w:p w14:paraId="496D0206">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val="en-US" w:eastAsia="zh-CN"/>
              </w:rPr>
              <w:t>2025年农产品质量安全监管</w:t>
            </w:r>
          </w:p>
        </w:tc>
        <w:tc>
          <w:tcPr>
            <w:tcW w:w="1727" w:type="dxa"/>
            <w:noWrap w:val="0"/>
            <w:vAlign w:val="center"/>
          </w:tcPr>
          <w:p w14:paraId="59E185E3">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eastAsia="zh-CN"/>
              </w:rPr>
              <w:t>湘潭建鑫农业发展有限公司</w:t>
            </w:r>
          </w:p>
        </w:tc>
        <w:tc>
          <w:tcPr>
            <w:tcW w:w="3263" w:type="dxa"/>
            <w:noWrap w:val="0"/>
            <w:vAlign w:val="center"/>
          </w:tcPr>
          <w:p w14:paraId="5D7446C5">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eastAsia="zh-CN"/>
              </w:rPr>
              <w:t>重点支持环节:湘潭建鑫农业发展有限公司</w:t>
            </w:r>
            <w:r>
              <w:rPr>
                <w:rFonts w:hint="eastAsia" w:ascii="宋体" w:hAnsi="宋体" w:eastAsia="仿宋_GB2312" w:cs="Times New Roman"/>
                <w:sz w:val="24"/>
                <w:lang w:val="en-US" w:eastAsia="zh-CN"/>
              </w:rPr>
              <w:t>在石潭镇托下村</w:t>
            </w:r>
            <w:r>
              <w:rPr>
                <w:rFonts w:hint="eastAsia" w:ascii="宋体" w:hAnsi="宋体" w:eastAsia="仿宋_GB2312" w:cs="Times New Roman"/>
                <w:sz w:val="24"/>
                <w:lang w:eastAsia="zh-CN"/>
              </w:rPr>
              <w:t>配合省、市、县的农产品质量检测</w:t>
            </w:r>
            <w:r>
              <w:rPr>
                <w:rFonts w:hint="eastAsia" w:ascii="宋体" w:hAnsi="宋体" w:eastAsia="仿宋_GB2312" w:cs="Times New Roman"/>
                <w:sz w:val="24"/>
                <w:lang w:val="en-US" w:eastAsia="zh-CN"/>
              </w:rPr>
              <w:t>。</w:t>
            </w:r>
          </w:p>
          <w:p w14:paraId="6030D2A9">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eastAsia="zh-CN"/>
              </w:rPr>
              <w:t>资金使用方向:申请市级农业保障资金</w:t>
            </w:r>
            <w:r>
              <w:rPr>
                <w:rFonts w:hint="eastAsia" w:ascii="宋体" w:hAnsi="宋体" w:eastAsia="仿宋_GB2312" w:cs="Times New Roman"/>
                <w:sz w:val="24"/>
                <w:lang w:val="en-US" w:eastAsia="zh-CN"/>
              </w:rPr>
              <w:t>3</w:t>
            </w:r>
            <w:r>
              <w:rPr>
                <w:rFonts w:hint="eastAsia" w:ascii="宋体" w:hAnsi="宋体" w:eastAsia="仿宋_GB2312" w:cs="Times New Roman"/>
                <w:sz w:val="24"/>
                <w:lang w:eastAsia="zh-CN"/>
              </w:rPr>
              <w:t>万元，主要用于</w:t>
            </w:r>
            <w:r>
              <w:rPr>
                <w:rFonts w:hint="eastAsia" w:ascii="宋体" w:hAnsi="宋体" w:eastAsia="仿宋_GB2312" w:cs="Times New Roman"/>
                <w:sz w:val="24"/>
                <w:lang w:val="en-US" w:eastAsia="zh-CN"/>
              </w:rPr>
              <w:t>养殖实施药残控制、绿色健康养殖</w:t>
            </w:r>
            <w:r>
              <w:rPr>
                <w:rFonts w:hint="eastAsia" w:ascii="宋体" w:hAnsi="宋体" w:eastAsia="仿宋_GB2312" w:cs="Times New Roman"/>
                <w:sz w:val="24"/>
                <w:lang w:eastAsia="zh-CN"/>
              </w:rPr>
              <w:t>。</w:t>
            </w:r>
          </w:p>
        </w:tc>
        <w:tc>
          <w:tcPr>
            <w:tcW w:w="900" w:type="dxa"/>
            <w:noWrap w:val="0"/>
            <w:vAlign w:val="center"/>
          </w:tcPr>
          <w:p w14:paraId="2F262EE6">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val="en-US" w:eastAsia="zh-CN"/>
              </w:rPr>
              <w:t>3</w:t>
            </w:r>
          </w:p>
        </w:tc>
        <w:tc>
          <w:tcPr>
            <w:tcW w:w="860" w:type="dxa"/>
            <w:noWrap w:val="0"/>
            <w:vAlign w:val="center"/>
          </w:tcPr>
          <w:p w14:paraId="7E07A56D">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val="en-US" w:eastAsia="zh-CN"/>
              </w:rPr>
              <w:t>石潭</w:t>
            </w:r>
          </w:p>
        </w:tc>
      </w:tr>
      <w:tr w14:paraId="7AB16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noWrap w:val="0"/>
            <w:vAlign w:val="center"/>
          </w:tcPr>
          <w:p w14:paraId="6156133D">
            <w:pPr>
              <w:widowControl/>
              <w:spacing w:line="300" w:lineRule="exact"/>
              <w:jc w:val="center"/>
              <w:rPr>
                <w:rFonts w:hint="eastAsia" w:ascii="宋体" w:hAnsi="宋体" w:eastAsia="仿宋_GB2312" w:cs="Times New Roman"/>
                <w:sz w:val="24"/>
                <w:szCs w:val="22"/>
              </w:rPr>
            </w:pPr>
          </w:p>
        </w:tc>
        <w:tc>
          <w:tcPr>
            <w:tcW w:w="1442" w:type="dxa"/>
            <w:noWrap w:val="0"/>
            <w:vAlign w:val="center"/>
          </w:tcPr>
          <w:p w14:paraId="7A233FF3">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val="en-US" w:eastAsia="zh-CN"/>
              </w:rPr>
              <w:t>2025年农产品质量安全监管</w:t>
            </w:r>
          </w:p>
        </w:tc>
        <w:tc>
          <w:tcPr>
            <w:tcW w:w="1727" w:type="dxa"/>
            <w:noWrap w:val="0"/>
            <w:vAlign w:val="center"/>
          </w:tcPr>
          <w:p w14:paraId="031BB3FF">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rPr>
              <w:t>湖南碧之源生态科技有限公司</w:t>
            </w:r>
          </w:p>
        </w:tc>
        <w:tc>
          <w:tcPr>
            <w:tcW w:w="3263" w:type="dxa"/>
            <w:noWrap w:val="0"/>
            <w:vAlign w:val="center"/>
          </w:tcPr>
          <w:p w14:paraId="1064653A">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eastAsia="zh-CN"/>
              </w:rPr>
              <w:t>重点支持环节:</w:t>
            </w:r>
            <w:r>
              <w:rPr>
                <w:rFonts w:hint="eastAsia" w:ascii="宋体" w:hAnsi="宋体" w:eastAsia="仿宋_GB2312" w:cs="Times New Roman"/>
                <w:sz w:val="24"/>
              </w:rPr>
              <w:t>湖南碧之源生态科技有限公司</w:t>
            </w:r>
            <w:r>
              <w:rPr>
                <w:rFonts w:hint="eastAsia" w:ascii="宋体" w:hAnsi="宋体" w:eastAsia="仿宋_GB2312" w:cs="Times New Roman"/>
                <w:sz w:val="24"/>
                <w:lang w:val="en-US" w:eastAsia="zh-CN"/>
              </w:rPr>
              <w:t>在杨嘉桥镇金笔村</w:t>
            </w:r>
            <w:r>
              <w:rPr>
                <w:rFonts w:hint="eastAsia" w:ascii="宋体" w:hAnsi="宋体" w:eastAsia="仿宋_GB2312" w:cs="Times New Roman"/>
                <w:sz w:val="24"/>
                <w:lang w:eastAsia="zh-CN"/>
              </w:rPr>
              <w:t>积极配合省、市、县的农产品质量检测</w:t>
            </w:r>
            <w:r>
              <w:rPr>
                <w:rFonts w:hint="eastAsia" w:ascii="宋体" w:hAnsi="宋体" w:eastAsia="仿宋_GB2312" w:cs="Times New Roman"/>
                <w:sz w:val="24"/>
                <w:lang w:val="en-US" w:eastAsia="zh-CN"/>
              </w:rPr>
              <w:t>.</w:t>
            </w:r>
          </w:p>
          <w:p w14:paraId="68DA7BD6">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eastAsia="zh-CN"/>
              </w:rPr>
              <w:t>资金使用方向:申请市级农业保障资金</w:t>
            </w:r>
            <w:r>
              <w:rPr>
                <w:rFonts w:hint="eastAsia" w:ascii="宋体" w:hAnsi="宋体" w:eastAsia="仿宋_GB2312" w:cs="Times New Roman"/>
                <w:sz w:val="24"/>
                <w:lang w:val="en-US" w:eastAsia="zh-CN"/>
              </w:rPr>
              <w:t>3</w:t>
            </w:r>
            <w:r>
              <w:rPr>
                <w:rFonts w:hint="eastAsia" w:ascii="宋体" w:hAnsi="宋体" w:eastAsia="仿宋_GB2312" w:cs="Times New Roman"/>
                <w:sz w:val="24"/>
                <w:lang w:eastAsia="zh-CN"/>
              </w:rPr>
              <w:t>万元，主要用于</w:t>
            </w:r>
            <w:r>
              <w:rPr>
                <w:rFonts w:hint="eastAsia" w:ascii="宋体" w:hAnsi="宋体" w:eastAsia="仿宋_GB2312" w:cs="Times New Roman"/>
                <w:sz w:val="24"/>
                <w:lang w:val="en-US" w:eastAsia="zh-CN"/>
              </w:rPr>
              <w:t>养殖实施药残控制、绿色健康养殖</w:t>
            </w:r>
            <w:r>
              <w:rPr>
                <w:rFonts w:hint="eastAsia" w:ascii="宋体" w:hAnsi="宋体" w:eastAsia="仿宋_GB2312" w:cs="Times New Roman"/>
                <w:sz w:val="24"/>
                <w:lang w:eastAsia="zh-CN"/>
              </w:rPr>
              <w:t>。</w:t>
            </w:r>
          </w:p>
        </w:tc>
        <w:tc>
          <w:tcPr>
            <w:tcW w:w="900" w:type="dxa"/>
            <w:noWrap w:val="0"/>
            <w:vAlign w:val="center"/>
          </w:tcPr>
          <w:p w14:paraId="31D0A3F6">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val="en-US" w:eastAsia="zh-CN"/>
              </w:rPr>
              <w:t>3</w:t>
            </w:r>
          </w:p>
        </w:tc>
        <w:tc>
          <w:tcPr>
            <w:tcW w:w="860" w:type="dxa"/>
            <w:noWrap w:val="0"/>
            <w:vAlign w:val="center"/>
          </w:tcPr>
          <w:p w14:paraId="1186A84C">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r>
              <w:rPr>
                <w:rFonts w:hint="eastAsia" w:ascii="宋体" w:hAnsi="宋体" w:eastAsia="仿宋_GB2312" w:cs="Times New Roman"/>
                <w:sz w:val="24"/>
                <w:lang w:val="en-US" w:eastAsia="zh-CN"/>
              </w:rPr>
              <w:t>杨嘉桥</w:t>
            </w:r>
          </w:p>
        </w:tc>
      </w:tr>
      <w:tr w14:paraId="30C76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noWrap w:val="0"/>
            <w:vAlign w:val="center"/>
          </w:tcPr>
          <w:p w14:paraId="30664406">
            <w:pPr>
              <w:widowControl/>
              <w:spacing w:line="300" w:lineRule="exact"/>
              <w:jc w:val="center"/>
              <w:rPr>
                <w:rFonts w:hint="eastAsia" w:ascii="宋体" w:hAnsi="宋体" w:eastAsia="仿宋_GB2312" w:cs="Times New Roman"/>
                <w:kern w:val="2"/>
                <w:sz w:val="24"/>
                <w:szCs w:val="22"/>
                <w:lang w:val="en-US" w:eastAsia="zh-CN" w:bidi="ar-SA"/>
              </w:rPr>
            </w:pPr>
            <w:r>
              <w:rPr>
                <w:rFonts w:hint="eastAsia" w:ascii="宋体" w:hAnsi="宋体" w:eastAsia="仿宋_GB2312" w:cs="Times New Roman"/>
                <w:sz w:val="24"/>
                <w:szCs w:val="22"/>
              </w:rPr>
              <w:t>小计</w:t>
            </w:r>
          </w:p>
        </w:tc>
        <w:tc>
          <w:tcPr>
            <w:tcW w:w="1442" w:type="dxa"/>
            <w:noWrap w:val="0"/>
            <w:vAlign w:val="center"/>
          </w:tcPr>
          <w:p w14:paraId="2E1C2155">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val="en-US" w:eastAsia="zh-CN"/>
              </w:rPr>
              <w:t>7个</w:t>
            </w:r>
          </w:p>
        </w:tc>
        <w:tc>
          <w:tcPr>
            <w:tcW w:w="1727" w:type="dxa"/>
            <w:noWrap w:val="0"/>
            <w:vAlign w:val="center"/>
          </w:tcPr>
          <w:p w14:paraId="1A38E3E8">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p>
        </w:tc>
        <w:tc>
          <w:tcPr>
            <w:tcW w:w="3263" w:type="dxa"/>
            <w:noWrap w:val="0"/>
            <w:vAlign w:val="center"/>
          </w:tcPr>
          <w:p w14:paraId="7F34B5F1">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p>
        </w:tc>
        <w:tc>
          <w:tcPr>
            <w:tcW w:w="900" w:type="dxa"/>
            <w:noWrap w:val="0"/>
            <w:vAlign w:val="center"/>
          </w:tcPr>
          <w:p w14:paraId="69CA9DB1">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宋体" w:hAnsi="宋体" w:eastAsia="仿宋_GB2312" w:cs="Times New Roman"/>
                <w:sz w:val="24"/>
                <w:lang w:val="en-US" w:eastAsia="zh-CN"/>
              </w:rPr>
            </w:pPr>
            <w:r>
              <w:rPr>
                <w:rFonts w:hint="eastAsia" w:ascii="宋体" w:hAnsi="宋体" w:eastAsia="仿宋_GB2312" w:cs="Times New Roman"/>
                <w:sz w:val="24"/>
                <w:lang w:val="en-US" w:eastAsia="zh-CN"/>
              </w:rPr>
              <w:t>21</w:t>
            </w:r>
          </w:p>
        </w:tc>
        <w:tc>
          <w:tcPr>
            <w:tcW w:w="860" w:type="dxa"/>
            <w:noWrap w:val="0"/>
            <w:vAlign w:val="center"/>
          </w:tcPr>
          <w:p w14:paraId="5189E618">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宋体" w:hAnsi="宋体" w:eastAsia="仿宋_GB2312" w:cs="Times New Roman"/>
                <w:sz w:val="24"/>
                <w:lang w:val="en-US" w:eastAsia="zh-CN"/>
              </w:rPr>
            </w:pPr>
          </w:p>
        </w:tc>
      </w:tr>
    </w:tbl>
    <w:p w14:paraId="58D02C8B">
      <w:pPr>
        <w:rPr>
          <w:rFonts w:ascii="Calibri" w:hAnsi="Calibri" w:eastAsia="宋体" w:cs="Times New Roman"/>
          <w:szCs w:val="22"/>
        </w:rPr>
      </w:pPr>
    </w:p>
    <w:p w14:paraId="35EB13EB">
      <w:pPr>
        <w:rPr>
          <w:rFonts w:hint="eastAsia" w:ascii="宋体" w:hAnsi="宋体" w:eastAsia="宋体" w:cs="Times New Roman"/>
          <w:szCs w:val="21"/>
        </w:rPr>
      </w:pPr>
    </w:p>
    <w:p w14:paraId="678166FE"/>
    <w:sectPr>
      <w:pgSz w:w="11906" w:h="16838"/>
      <w:pgMar w:top="1327" w:right="1800" w:bottom="1327"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202187"/>
    <w:rsid w:val="352021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2"/>
    <w:unhideWhenUsed/>
    <w:qFormat/>
    <w:uiPriority w:val="99"/>
    <w:pPr>
      <w:widowControl w:val="0"/>
      <w:spacing w:after="120" w:line="480" w:lineRule="auto"/>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2025-08-21T07:46:00Z</dcterms:created>
  <dc:creator>为于思周</dc:creator>
  <cp:lastModifiedBy>为于思周</cp:lastModifiedBy>
  <dcterms:modified xsi:type="dcterms:W3CDTF">2025-08-21T07:48:04Z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92B90F44B77D4322A1C6C77C08DE90C8_11</vt:lpwstr>
  </property>
  <property fmtid="{D5CDD505-2E9C-101B-9397-08002B2CF9AE}" pid="4" name="KSOTemplateDocerSaveRecord">
    <vt:lpwstr>eyJoZGlkIjoiYmUxMjNkZjM5N2QzMWM2ZTc5M2Y0ZTI3MWQ2NmUzMWEiLCJ1c2VySWQiOiI0Njc3Njc2NDIifQ==</vt:lpwstr>
  </property>
</Properties>
</file>