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宋体" w:hAnsi="宋体" w:eastAsia="宋体" w:cs="Times New Roman"/>
          <w:szCs w:val="24"/>
        </w:rPr>
      </w:pPr>
    </w:p>
    <w:p>
      <w:pPr>
        <w:spacing w:line="600" w:lineRule="exact"/>
        <w:rPr>
          <w:rFonts w:hint="eastAsia" w:ascii="宋体" w:hAnsi="宋体" w:eastAsia="宋体" w:cs="Times New Roman"/>
          <w:szCs w:val="32"/>
        </w:rPr>
      </w:pPr>
    </w:p>
    <w:p>
      <w:pPr>
        <w:spacing w:line="600" w:lineRule="exact"/>
        <w:rPr>
          <w:rFonts w:hint="eastAsia" w:ascii="宋体" w:hAnsi="宋体" w:eastAsia="宋体" w:cs="Times New Roman"/>
          <w:color w:val="FFFFFF"/>
          <w:szCs w:val="24"/>
        </w:rPr>
      </w:pPr>
    </w:p>
    <w:p>
      <w:pPr>
        <w:jc w:val="center"/>
        <w:rPr>
          <w:rFonts w:ascii="宋体" w:hAnsi="宋体" w:eastAsia="方正小标宋简体" w:cs="Times New Roman"/>
          <w:color w:val="FF0000"/>
          <w:spacing w:val="80"/>
          <w:w w:val="60"/>
          <w:sz w:val="110"/>
          <w:szCs w:val="110"/>
        </w:rPr>
      </w:pPr>
      <w:r>
        <w:rPr>
          <w:rFonts w:ascii="宋体" w:hAnsi="宋体" w:eastAsia="方正小标宋简体" w:cs="Times New Roman"/>
          <w:color w:val="FF0000"/>
          <w:spacing w:val="80"/>
          <w:w w:val="60"/>
          <w:sz w:val="110"/>
          <w:szCs w:val="110"/>
        </w:rPr>
        <w:t>湘潭市农业</w:t>
      </w:r>
      <w:r>
        <w:rPr>
          <w:rFonts w:hint="eastAsia" w:ascii="宋体" w:hAnsi="宋体" w:eastAsia="方正小标宋简体" w:cs="Times New Roman"/>
          <w:color w:val="FF0000"/>
          <w:spacing w:val="80"/>
          <w:w w:val="60"/>
          <w:sz w:val="110"/>
          <w:szCs w:val="110"/>
        </w:rPr>
        <w:t>农村局</w:t>
      </w:r>
      <w:r>
        <w:rPr>
          <w:rFonts w:ascii="宋体" w:hAnsi="宋体" w:eastAsia="方正小标宋简体" w:cs="Times New Roman"/>
          <w:color w:val="FF0000"/>
          <w:spacing w:val="80"/>
          <w:w w:val="60"/>
          <w:sz w:val="110"/>
          <w:szCs w:val="110"/>
        </w:rPr>
        <w:t>文件</w:t>
      </w:r>
    </w:p>
    <w:p>
      <w:pPr>
        <w:spacing w:line="700" w:lineRule="exact"/>
        <w:rPr>
          <w:rFonts w:hint="eastAsia" w:ascii="宋体" w:hAnsi="宋体" w:eastAsia="宋体" w:cs="Times New Roman"/>
          <w:color w:val="FFFFFF"/>
          <w:sz w:val="19"/>
          <w:szCs w:val="24"/>
        </w:rPr>
      </w:pPr>
    </w:p>
    <w:p>
      <w:pPr>
        <w:spacing w:line="700" w:lineRule="exact"/>
        <w:jc w:val="center"/>
        <w:rPr>
          <w:rFonts w:ascii="宋体" w:hAnsi="宋体" w:eastAsia="仿宋_GB2312" w:cs="Times New Roman"/>
          <w:color w:val="000000"/>
          <w:sz w:val="32"/>
          <w:szCs w:val="32"/>
        </w:rPr>
      </w:pPr>
      <w:r>
        <w:rPr>
          <w:rFonts w:hint="eastAsia" w:ascii="宋体" w:hAnsi="宋体" w:eastAsia="仿宋_GB2312" w:cs="Times New Roman"/>
          <w:color w:val="000000"/>
          <w:sz w:val="32"/>
          <w:szCs w:val="32"/>
        </w:rPr>
        <w:t>潭农发〔2025〕20号</w:t>
      </w:r>
    </w:p>
    <w:p>
      <w:pPr>
        <w:spacing w:line="576" w:lineRule="exact"/>
        <w:rPr>
          <w:rFonts w:hint="eastAsia" w:ascii="宋体" w:hAnsi="宋体" w:eastAsia="宋体" w:cs="Times New Roman"/>
          <w:color w:val="FFFFFF"/>
          <w:szCs w:val="32"/>
        </w:rPr>
      </w:pPr>
      <w:r>
        <w:rPr>
          <w:rFonts w:hint="eastAsia" w:ascii="宋体" w:hAnsi="宋体" w:eastAsia="宋体" w:cs="Times New Roman"/>
          <w:color w:val="FFFFFF"/>
          <w:szCs w:val="32"/>
          <w:lang w:val="en-US" w:eastAsia="zh-CN"/>
        </w:rPr>
        <w:pict>
          <v:shape id="自选图形 3" o:spid="_x0000_s2054" o:spt="32" type="#_x0000_t32" style="position:absolute;left:0pt;margin-left:-0.75pt;margin-top:12pt;height:0.05pt;width:443.95pt;z-index:251660288;mso-width-relative:page;mso-height-relative:page;" o:connectortype="straight" filled="f" stroked="t" coordsize="21600,21600">
            <v:path arrowok="t"/>
            <v:fill on="f" focussize="0,0"/>
            <v:stroke weight="1.5pt" color="#FF0000"/>
            <v:imagedata o:title=""/>
            <o:lock v:ext="edit"/>
          </v:shape>
        </w:pict>
      </w:r>
    </w:p>
    <w:p>
      <w:pPr>
        <w:spacing w:line="600" w:lineRule="exact"/>
        <w:rPr>
          <w:rFonts w:hint="eastAsia" w:ascii="宋体" w:hAnsi="宋体" w:eastAsia="宋体" w:cs="Times New Roman"/>
          <w:color w:val="FFFFFF"/>
          <w:szCs w:val="32"/>
        </w:rPr>
      </w:pPr>
    </w:p>
    <w:p>
      <w:pPr>
        <w:spacing w:line="600"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湘潭市农业农村局</w:t>
      </w:r>
    </w:p>
    <w:p>
      <w:pPr>
        <w:spacing w:line="600"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关于开展2025年大事要事农业保障项目资金申报的通知</w:t>
      </w:r>
    </w:p>
    <w:p>
      <w:pPr>
        <w:spacing w:line="600" w:lineRule="exact"/>
        <w:rPr>
          <w:rFonts w:ascii="宋体" w:hAnsi="宋体" w:eastAsia="仿宋_GB2312"/>
          <w:color w:val="000000" w:themeColor="text1"/>
          <w:sz w:val="32"/>
          <w:szCs w:val="32"/>
        </w:rPr>
      </w:pPr>
    </w:p>
    <w:p>
      <w:pPr>
        <w:spacing w:line="580" w:lineRule="exact"/>
        <w:rPr>
          <w:rFonts w:ascii="宋体" w:hAnsi="宋体" w:eastAsia="仿宋_GB2312"/>
          <w:color w:val="000000" w:themeColor="text1"/>
          <w:sz w:val="32"/>
          <w:szCs w:val="32"/>
        </w:rPr>
      </w:pPr>
      <w:r>
        <w:rPr>
          <w:rFonts w:hint="eastAsia" w:ascii="宋体" w:hAnsi="宋体" w:eastAsia="仿宋_GB2312"/>
          <w:color w:val="000000" w:themeColor="text1"/>
          <w:sz w:val="32"/>
          <w:szCs w:val="32"/>
        </w:rPr>
        <w:t>各县市区农业农村局，局属相关单位：</w:t>
      </w:r>
    </w:p>
    <w:p>
      <w:pPr>
        <w:spacing w:line="58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为认真贯彻落实中央、省委、市委农村工作会议和1号文件精神，扎实推进2025年全面推进乡村振兴重点工作，建设农业强市目标，加快培育壮大乡村特色产业，拓宽农民增收渠道，推动农业基础更加稳固、农村地区更加繁荣、农民生活更加红火。现将2025年大事要事农业保障项目资金（以下简称“农业保障项目资金”）申报工作有关情况通知如下：</w:t>
      </w:r>
    </w:p>
    <w:p>
      <w:pPr>
        <w:spacing w:line="55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一、项目类型</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本次申报的农业保障项目资金为现代农业产业发展专项、农村发展专项、农民发展专项中粮食生产等25个子项（详见附件4）。</w:t>
      </w:r>
    </w:p>
    <w:p>
      <w:pPr>
        <w:spacing w:line="55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二、申报原则</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1.规划引领原则。</w:t>
      </w:r>
      <w:r>
        <w:rPr>
          <w:rFonts w:hint="eastAsia" w:ascii="宋体" w:hAnsi="宋体" w:eastAsia="仿宋_GB2312"/>
          <w:color w:val="000000" w:themeColor="text1"/>
          <w:sz w:val="32"/>
          <w:szCs w:val="32"/>
        </w:rPr>
        <w:t>严格按照保重点促发展的要求，突出重点指标、重点考核、重点工作要求，发挥财政资金的带动作用，带动社会资本、金融资本和县市区的投入。</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2.集成投放原则。</w:t>
      </w:r>
      <w:r>
        <w:rPr>
          <w:rFonts w:hint="eastAsia" w:ascii="宋体" w:hAnsi="宋体" w:eastAsia="仿宋_GB2312"/>
          <w:color w:val="000000" w:themeColor="text1"/>
          <w:sz w:val="32"/>
          <w:szCs w:val="32"/>
        </w:rPr>
        <w:t>集中财力办大事，改进分配方法，强化竞争机制，促进资源整合，集成支持对全市农业农村起示范带头作用的重点产业链、重要区域、重点项目，发挥规模效应。</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3.严格程序原则。</w:t>
      </w:r>
      <w:r>
        <w:rPr>
          <w:rFonts w:hint="eastAsia" w:ascii="宋体" w:hAnsi="宋体" w:eastAsia="仿宋_GB2312"/>
          <w:color w:val="000000" w:themeColor="text1"/>
          <w:sz w:val="32"/>
          <w:szCs w:val="32"/>
        </w:rPr>
        <w:t>规范农业保障项目资金申报、审查、分配、下达、监管、绩效等程序，严格执行相关管理程序。</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4.专款专用原则。</w:t>
      </w:r>
      <w:r>
        <w:rPr>
          <w:rFonts w:hint="eastAsia" w:ascii="宋体" w:hAnsi="宋体" w:eastAsia="仿宋_GB2312"/>
          <w:color w:val="000000" w:themeColor="text1"/>
          <w:sz w:val="32"/>
          <w:szCs w:val="32"/>
        </w:rPr>
        <w:t>不得挪用农业保障项目资金，按要求设立专账，确保项目资金用于项目建设。</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5.注重绩效原则。</w:t>
      </w:r>
      <w:r>
        <w:rPr>
          <w:rFonts w:hint="eastAsia" w:ascii="宋体" w:hAnsi="宋体" w:eastAsia="仿宋_GB2312"/>
          <w:color w:val="000000" w:themeColor="text1"/>
          <w:sz w:val="32"/>
          <w:szCs w:val="32"/>
        </w:rPr>
        <w:t>明确项目绩效目标，加强绩效考核、评价，发挥资金使用效益，确保项目实施完成预期绩效目标。</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6.强化监管原则。</w:t>
      </w:r>
      <w:r>
        <w:rPr>
          <w:rFonts w:hint="eastAsia" w:ascii="宋体" w:hAnsi="宋体" w:eastAsia="仿宋_GB2312"/>
          <w:color w:val="000000" w:themeColor="text1"/>
          <w:sz w:val="32"/>
          <w:szCs w:val="32"/>
        </w:rPr>
        <w:t>农业保障项目资金按照“谁主管、谁负责、谁监管”的原则，市级项目主管科室（以下简称“项目主管科室”）对项目申报全过程要履行好监管职责，做好绩效评价工作，使项目资金管理形成闭环，确保项目资金安全和取得实施成效。</w:t>
      </w:r>
    </w:p>
    <w:p>
      <w:pPr>
        <w:spacing w:line="55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三、申报程序</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1.主体申报。</w:t>
      </w:r>
      <w:r>
        <w:rPr>
          <w:rFonts w:hint="eastAsia" w:ascii="宋体" w:hAnsi="宋体" w:eastAsia="仿宋_GB2312"/>
          <w:color w:val="000000" w:themeColor="text1"/>
          <w:sz w:val="32"/>
          <w:szCs w:val="32"/>
        </w:rPr>
        <w:t>根据农业保障项目资金各项目专项申报指南，各项目实施主体向所在县级农业农村部门申报，局属相关单位直接向项目主管科室申报。项目申报主体按要求填报2025年农业大事要事保障资金申报表（附件1），此表将作为项目验收和绩效考评的重要依据，并签署承诺书（附件2）。允许符合条件且已“村社分账”的村集体经济合作社（股份合作社）申报相关项目。</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2.县市区初审。</w:t>
      </w:r>
      <w:r>
        <w:rPr>
          <w:rFonts w:hint="eastAsia" w:ascii="宋体" w:hAnsi="宋体" w:eastAsia="仿宋_GB2312"/>
          <w:color w:val="000000" w:themeColor="text1"/>
          <w:sz w:val="32"/>
          <w:szCs w:val="32"/>
        </w:rPr>
        <w:t>县市区农业农村部门所申报事项均须经本级农业农村部门党委（党组）会研究后并按程序上报。要严格审核把关，选准选好项目，对上报项目的真实性和合规性负责。项目申报实行差额申报，分类明确申报推荐指标控制数。按照属地管理原则，县市区农业农村部门对项目申报情况进行汇总，填报项目申报汇总表（附件3），并在网站上进行公示公开。</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近三年对存在下列情况之一的，取消其农业专项资金项目申报资格：</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1.项目建设单位或部门因在项目申报、实施中存在弄虚作假及挤占挪用、骗取专项资金等行为被依法处理的；</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2.未经批准擅自调整农业专项资金项目实施主体、项目实施地点、项目实施内容等，涉及金额大、造成重大影响的；</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3.发生安全生产、环境保护事故，以及在市级以上农产品质量安全抽检中出现不合格的；存在涉黑涉恶、环评及检疫不达标等问题的；</w:t>
      </w:r>
    </w:p>
    <w:p>
      <w:pPr>
        <w:pStyle w:val="2"/>
        <w:spacing w:line="550" w:lineRule="exact"/>
        <w:ind w:firstLine="640" w:firstLineChars="200"/>
        <w:rPr>
          <w:rFonts w:ascii="宋体" w:hAnsi="宋体" w:eastAsia="仿宋_GB2312"/>
          <w:color w:val="000000" w:themeColor="text1"/>
        </w:rPr>
      </w:pPr>
      <w:r>
        <w:rPr>
          <w:rFonts w:hint="eastAsia" w:ascii="宋体" w:hAnsi="宋体" w:eastAsia="仿宋_GB2312"/>
          <w:color w:val="000000" w:themeColor="text1"/>
          <w:sz w:val="32"/>
          <w:szCs w:val="32"/>
        </w:rPr>
        <w:t>4.列入社会信用体系黑名单的；存在小额信贷问题的；</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5.存在其他严重违规违纪行为的。</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存在下列情况之一的，可酌情扣减其相关农业专项资金补助额度：</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（1）项目未按规定期限完成（因不可抗力影响除外）；</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（2）未经批准擅自调整农业专项资金项目实施主体、项目实施地点、项目实施内容等，但未造成重大影响的；</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（3）未及时报送资料的；</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（4）其他影响农业专项资金使用绩效的行为。</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3.市级审核。</w:t>
      </w:r>
      <w:r>
        <w:rPr>
          <w:rFonts w:hint="eastAsia" w:ascii="宋体" w:hAnsi="宋体" w:eastAsia="仿宋_GB2312"/>
          <w:color w:val="000000" w:themeColor="text1"/>
          <w:sz w:val="32"/>
          <w:szCs w:val="32"/>
        </w:rPr>
        <w:t>农业保障资金项目由县级农业农村部门汇总收集主体申报资料，统一报送至市农业农村局，经项目主管科室审查，局党委会审核通过后形成资金安排方案。单个项目超过10万元（含）以上的，必须报送项目实施方案至项目主管科室，实施方案内容主要包括项目目标、技术方案、建设内容、投资标准及规模和组织实施等，由项目主管科室组织专家进行评审，并将评审结果在网站上进行公示公开。</w:t>
      </w:r>
    </w:p>
    <w:p>
      <w:pPr>
        <w:spacing w:line="55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四、时间要求</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各县市区农业农村部门于2025年8月15日前将项目申报文件报送至市农业农村局计划财务科，项目申报材料报送至市农业农村局项目主管科室。</w:t>
      </w:r>
    </w:p>
    <w:p>
      <w:pPr>
        <w:spacing w:line="55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五、工作要求</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1.强化组织领导。</w:t>
      </w:r>
      <w:r>
        <w:rPr>
          <w:rFonts w:hint="eastAsia" w:ascii="宋体" w:hAnsi="宋体" w:eastAsia="仿宋_GB2312"/>
          <w:color w:val="000000" w:themeColor="text1"/>
          <w:sz w:val="32"/>
          <w:szCs w:val="32"/>
        </w:rPr>
        <w:t>各项目主管科室负责人为直接责任人，要向分管领导做好汇报，明确项目监督员，认真组织好项目申报工作，由业务主管科室实施的项目由主管科室填报项目申报表。</w:t>
      </w:r>
    </w:p>
    <w:p>
      <w:pPr>
        <w:pStyle w:val="3"/>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2.强化重点保障。</w:t>
      </w:r>
      <w:r>
        <w:rPr>
          <w:rFonts w:hint="eastAsia" w:ascii="宋体" w:hAnsi="宋体" w:eastAsia="仿宋_GB2312"/>
          <w:color w:val="000000" w:themeColor="text1"/>
          <w:sz w:val="32"/>
          <w:szCs w:val="32"/>
        </w:rPr>
        <w:t>要突出保障重点，做好统筹文章，优先支持乡村特色产业培育乡镇、村项目、市级以上现代农业产业园、市级以上农业产业化龙头企业和县级以上示范合作社、示范家庭农场。县级农业农村部门要积极争取本级财政支持，实现上下联动，要发挥财政资金引领作用，撬动金融资本、社会资本投入到农业农村领域。</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3.强化过程管理。</w:t>
      </w:r>
      <w:r>
        <w:rPr>
          <w:rFonts w:hint="eastAsia" w:ascii="宋体" w:hAnsi="宋体" w:eastAsia="仿宋_GB2312"/>
          <w:color w:val="000000" w:themeColor="text1"/>
          <w:sz w:val="32"/>
          <w:szCs w:val="32"/>
        </w:rPr>
        <w:t>严格按照《湘潭市财政局关于印发&lt;湘潭市大事要事保障资金管理办法（试行）&gt;的通知》（潭财预〔2024〕19号）文件要求，做好项目管理工作。项目主管科室对项目资金的分配、使用、管理情况进行全过程监督，做好项目回访工作，开展综合监督抽查，各县市区农业农村部门要加强项目的监管，确保专项资金专款专用，项目竣工验收由市级项目主管部门牵头，委托各县市区农业农村部门进行验收的，项目主管科室要进行抽查。</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4.强化绩效管理。</w:t>
      </w:r>
      <w:r>
        <w:rPr>
          <w:rFonts w:hint="eastAsia" w:ascii="宋体" w:hAnsi="宋体" w:eastAsia="仿宋_GB2312"/>
          <w:color w:val="000000" w:themeColor="text1"/>
          <w:sz w:val="32"/>
          <w:szCs w:val="32"/>
        </w:rPr>
        <w:t>按照“谁申报、谁编制”的原则，所有项目由项目主管科室设置绩效指标，项目实施部门填写绩效目标表。项目主管科室负责项目绩效评价，指导各县市区、各项目实施主体及时做好项目总结和绩效评价，于2025年12月31日前将绩效评价资料报市农业农村局计划财务科，由计划财务科组织对项目绩效评价和项目监管资料进行抽查，评价结果作为以后年度农业专项资金安排的重要依据。</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5.强化作风纪律。</w:t>
      </w:r>
      <w:r>
        <w:rPr>
          <w:rFonts w:hint="eastAsia" w:ascii="宋体" w:hAnsi="宋体" w:eastAsia="仿宋_GB2312"/>
          <w:color w:val="000000" w:themeColor="text1"/>
          <w:sz w:val="32"/>
          <w:szCs w:val="32"/>
        </w:rPr>
        <w:t>项目主管科室要按照乡村振兴资金使用监管突出问题专项整治的要求，杜绝涉农项目资金分配、使用、管理等方面存在的优亲厚友、以权谋私、利益输送等问题。各县市区农业农村部门要严格遵守《农业专项资金管理制度》和《严明公务活动“十应十禁”要求》，切实维护农业农村系统干部作风优良、清正廉洁的良好形象。项目申报主体要严格遵守相关法律法规和纪律，签订承诺书，并承担违反相关承诺事项的后果。如发现农业农村系统人员在项目申报、项目验收和工作检查中违反纪律，可直接向市农业农村局直属机关纪委进行署名反映，局直属机关纪委将按照保密规定要求进行调查核实处理。举报邮箱：250278241@qq.com，举报电话：58570401。</w:t>
      </w:r>
    </w:p>
    <w:p>
      <w:pPr>
        <w:spacing w:line="550" w:lineRule="exact"/>
        <w:ind w:firstLine="640" w:firstLineChars="200"/>
        <w:rPr>
          <w:rFonts w:ascii="宋体" w:hAnsi="宋体" w:eastAsia="楷体_GB2312"/>
          <w:b/>
          <w:color w:val="000000" w:themeColor="text1"/>
          <w:sz w:val="32"/>
          <w:szCs w:val="32"/>
        </w:rPr>
      </w:pP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附件：1.   2025年大事要事农业保障项目资金项目申报表</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2.   承诺书（模板）</w:t>
      </w:r>
    </w:p>
    <w:p>
      <w:pPr>
        <w:spacing w:line="550" w:lineRule="exact"/>
        <w:ind w:left="2419" w:leftChars="305" w:hanging="1779" w:hangingChars="556"/>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3.   2025年大事要事农业保障项目资金(   )专项项目申报汇总表</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4-1.</w:t>
      </w:r>
      <w:r>
        <w:rPr>
          <w:rFonts w:hint="eastAsia" w:ascii="宋体" w:hAnsi="宋体"/>
          <w:color w:val="000000" w:themeColor="text1"/>
        </w:rPr>
        <w:t xml:space="preserve">  </w:t>
      </w:r>
      <w:r>
        <w:rPr>
          <w:rFonts w:hint="eastAsia" w:ascii="宋体" w:hAnsi="宋体" w:eastAsia="仿宋_GB2312"/>
          <w:color w:val="000000" w:themeColor="text1"/>
          <w:sz w:val="32"/>
          <w:szCs w:val="32"/>
        </w:rPr>
        <w:t>2025年粮食生产专项申报指南</w:t>
      </w:r>
    </w:p>
    <w:p>
      <w:pPr>
        <w:spacing w:line="550" w:lineRule="exact"/>
        <w:ind w:left="2446" w:leftChars="304" w:hanging="1808" w:hangingChars="565"/>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4-2.</w:t>
      </w:r>
      <w:r>
        <w:rPr>
          <w:rFonts w:hint="eastAsia" w:ascii="宋体" w:hAnsi="宋体"/>
          <w:color w:val="000000" w:themeColor="text1"/>
        </w:rPr>
        <w:t xml:space="preserve">  </w:t>
      </w:r>
      <w:r>
        <w:rPr>
          <w:rFonts w:hint="eastAsia" w:ascii="宋体" w:hAnsi="宋体" w:eastAsia="仿宋_GB2312"/>
          <w:color w:val="000000" w:themeColor="text1"/>
          <w:sz w:val="32"/>
          <w:szCs w:val="32"/>
        </w:rPr>
        <w:t>2025年经济作物生产（“菜篮子”工程）专项申报指南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4-3.</w:t>
      </w:r>
      <w:r>
        <w:rPr>
          <w:rFonts w:hint="eastAsia" w:ascii="宋体" w:hAnsi="宋体"/>
          <w:color w:val="000000" w:themeColor="text1"/>
        </w:rPr>
        <w:t xml:space="preserve">  </w:t>
      </w:r>
      <w:r>
        <w:rPr>
          <w:rFonts w:hint="eastAsia" w:ascii="宋体" w:hAnsi="宋体" w:eastAsia="仿宋_GB2312"/>
          <w:color w:val="000000" w:themeColor="text1"/>
          <w:sz w:val="32"/>
          <w:szCs w:val="32"/>
        </w:rPr>
        <w:t>2025年农机发展专项申报指南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4-4.</w:t>
      </w:r>
      <w:r>
        <w:rPr>
          <w:rFonts w:hint="eastAsia" w:ascii="宋体" w:hAnsi="宋体"/>
          <w:color w:val="000000" w:themeColor="text1"/>
        </w:rPr>
        <w:t xml:space="preserve">  </w:t>
      </w:r>
      <w:r>
        <w:rPr>
          <w:rFonts w:hint="eastAsia" w:ascii="宋体" w:hAnsi="宋体" w:eastAsia="仿宋_GB2312"/>
          <w:color w:val="000000" w:themeColor="text1"/>
          <w:sz w:val="32"/>
          <w:szCs w:val="32"/>
        </w:rPr>
        <w:t>2025年化肥减量增效专项申报指南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4-5.</w:t>
      </w:r>
      <w:r>
        <w:rPr>
          <w:rFonts w:hint="eastAsia" w:ascii="宋体" w:hAnsi="宋体"/>
          <w:color w:val="000000" w:themeColor="text1"/>
        </w:rPr>
        <w:t xml:space="preserve">  </w:t>
      </w:r>
      <w:r>
        <w:rPr>
          <w:rFonts w:hint="eastAsia" w:ascii="宋体" w:hAnsi="宋体" w:eastAsia="仿宋_GB2312"/>
          <w:color w:val="000000" w:themeColor="text1"/>
          <w:sz w:val="32"/>
          <w:szCs w:val="32"/>
        </w:rPr>
        <w:t>2025年农药包装废弃物回收专项申报指南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4-6.</w:t>
      </w:r>
      <w:r>
        <w:rPr>
          <w:rFonts w:hint="eastAsia" w:ascii="宋体" w:hAnsi="宋体"/>
          <w:color w:val="000000" w:themeColor="text1"/>
        </w:rPr>
        <w:t xml:space="preserve">  </w:t>
      </w:r>
      <w:r>
        <w:rPr>
          <w:rFonts w:hint="eastAsia" w:ascii="宋体" w:hAnsi="宋体" w:eastAsia="仿宋_GB2312"/>
          <w:color w:val="000000" w:themeColor="text1"/>
          <w:sz w:val="32"/>
          <w:szCs w:val="32"/>
        </w:rPr>
        <w:t>2025年农药减量专项申报指南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4-7.</w:t>
      </w:r>
      <w:r>
        <w:rPr>
          <w:rFonts w:hint="eastAsia" w:ascii="宋体" w:hAnsi="宋体"/>
          <w:color w:val="000000" w:themeColor="text1"/>
        </w:rPr>
        <w:t xml:space="preserve">  </w:t>
      </w:r>
      <w:r>
        <w:rPr>
          <w:rFonts w:hint="eastAsia" w:ascii="宋体" w:hAnsi="宋体" w:eastAsia="仿宋_GB2312"/>
          <w:color w:val="000000" w:themeColor="text1"/>
          <w:sz w:val="32"/>
          <w:szCs w:val="32"/>
        </w:rPr>
        <w:t>2025年受污染耕地安全利用项目申报指南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4-8.</w:t>
      </w:r>
      <w:r>
        <w:rPr>
          <w:rFonts w:hint="eastAsia" w:ascii="宋体" w:hAnsi="宋体"/>
          <w:color w:val="000000" w:themeColor="text1"/>
        </w:rPr>
        <w:t xml:space="preserve">  </w:t>
      </w:r>
      <w:r>
        <w:rPr>
          <w:rFonts w:hint="eastAsia" w:ascii="宋体" w:hAnsi="宋体" w:eastAsia="仿宋_GB2312"/>
          <w:color w:val="000000" w:themeColor="text1"/>
          <w:sz w:val="32"/>
          <w:szCs w:val="32"/>
        </w:rPr>
        <w:t>2025年农膜回收项目申报指南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4-9.</w:t>
      </w:r>
      <w:r>
        <w:rPr>
          <w:rFonts w:hint="eastAsia" w:ascii="宋体" w:hAnsi="宋体"/>
          <w:color w:val="000000" w:themeColor="text1"/>
        </w:rPr>
        <w:t xml:space="preserve">  </w:t>
      </w:r>
      <w:r>
        <w:rPr>
          <w:rFonts w:hint="eastAsia" w:ascii="宋体" w:hAnsi="宋体" w:eastAsia="仿宋_GB2312"/>
          <w:color w:val="000000" w:themeColor="text1"/>
          <w:sz w:val="32"/>
          <w:szCs w:val="32"/>
        </w:rPr>
        <w:t>2025年秸秆综合利用项目申报指南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4-10.2025年沼气安全生产项目申报指南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4-11.2025年高标准农田建设专项申报指南</w:t>
      </w:r>
    </w:p>
    <w:p>
      <w:pPr>
        <w:spacing w:line="550" w:lineRule="exact"/>
        <w:ind w:left="2400" w:leftChars="305" w:hanging="1760" w:hangingChars="55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4-12.2025年畜牧业生产发展和动物疫病防控专项申报指南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4-13.2025年渔业生产发展专项申报指南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4-14.2025年千亿产业发展专项资金申报指南</w:t>
      </w:r>
    </w:p>
    <w:p>
      <w:pPr>
        <w:pStyle w:val="2"/>
        <w:spacing w:line="550" w:lineRule="exact"/>
        <w:ind w:firstLine="1600" w:firstLineChars="500"/>
        <w:rPr>
          <w:rFonts w:ascii="宋体" w:hAnsi="宋体"/>
          <w:color w:val="000000" w:themeColor="text1"/>
        </w:rPr>
      </w:pPr>
      <w:r>
        <w:rPr>
          <w:rFonts w:hint="eastAsia" w:ascii="宋体" w:hAnsi="宋体" w:eastAsia="仿宋_GB2312"/>
          <w:color w:val="000000" w:themeColor="text1"/>
          <w:sz w:val="32"/>
          <w:szCs w:val="32"/>
        </w:rPr>
        <w:t>4-15.2025年市级农业补短板专项申报指南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4-16.2025年种业振兴专项申报指南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4-17.2025年数字农业专项申报指南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4-18.2025年农产品质量安全监管专项申报指南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4-19.2025年新型经营主体培育专项申报指南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4-20.2025年二轮土地延包试点专项申报指南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4-21.2025年乡村公共资源共享试点项目申报指南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4-22.2025年农民增收专项申报指南</w:t>
      </w:r>
    </w:p>
    <w:p>
      <w:pPr>
        <w:spacing w:line="550" w:lineRule="exact"/>
        <w:ind w:firstLine="640" w:firstLineChars="200"/>
        <w:rPr>
          <w:rFonts w:ascii="宋体" w:hAnsi="宋体" w:eastAsia="仿宋_GB2312"/>
          <w:color w:val="000000" w:themeColor="text1"/>
          <w:spacing w:val="-10"/>
          <w:sz w:val="32"/>
          <w:szCs w:val="32"/>
        </w:rPr>
      </w:pPr>
      <w:r>
        <w:rPr>
          <w:rFonts w:hint="eastAsia" w:ascii="宋体" w:hAnsi="宋体" w:eastAsia="仿宋_GB2312"/>
          <w:color w:val="000000" w:themeColor="text1"/>
          <w:sz w:val="32"/>
          <w:szCs w:val="32"/>
        </w:rPr>
        <w:t xml:space="preserve">      4-23.</w:t>
      </w:r>
      <w:r>
        <w:rPr>
          <w:rFonts w:hint="eastAsia" w:ascii="宋体" w:hAnsi="宋体" w:eastAsia="仿宋_GB2312"/>
          <w:color w:val="000000" w:themeColor="text1"/>
          <w:spacing w:val="-10"/>
          <w:sz w:val="32"/>
          <w:szCs w:val="32"/>
        </w:rPr>
        <w:t>2025年农村人居环境整治提升专项资金申报指南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4-24.2025年市级美丽乡村建设专项申报指南</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4-25.2025年农产品公用品牌宣传项目申报指南</w:t>
      </w:r>
    </w:p>
    <w:p>
      <w:pPr>
        <w:spacing w:line="550" w:lineRule="exact"/>
        <w:ind w:firstLine="640" w:firstLineChars="200"/>
        <w:rPr>
          <w:rFonts w:ascii="宋体" w:hAnsi="宋体" w:eastAsia="仿宋_GB2312"/>
          <w:color w:val="000000" w:themeColor="text1"/>
          <w:sz w:val="32"/>
          <w:szCs w:val="32"/>
        </w:rPr>
      </w:pPr>
    </w:p>
    <w:p>
      <w:pPr>
        <w:spacing w:line="550" w:lineRule="exact"/>
        <w:ind w:firstLine="640" w:firstLineChars="200"/>
        <w:rPr>
          <w:rFonts w:ascii="宋体" w:hAnsi="宋体" w:eastAsia="仿宋_GB2312"/>
          <w:color w:val="000000" w:themeColor="text1"/>
          <w:sz w:val="32"/>
          <w:szCs w:val="32"/>
        </w:rPr>
      </w:pPr>
    </w:p>
    <w:p>
      <w:pPr>
        <w:spacing w:line="550" w:lineRule="exact"/>
        <w:ind w:firstLine="640" w:firstLineChars="200"/>
        <w:rPr>
          <w:rFonts w:ascii="宋体" w:hAnsi="宋体" w:eastAsia="仿宋_GB2312"/>
          <w:color w:val="000000" w:themeColor="text1"/>
          <w:sz w:val="32"/>
          <w:szCs w:val="32"/>
        </w:rPr>
      </w:pPr>
    </w:p>
    <w:p>
      <w:pPr>
        <w:spacing w:line="550" w:lineRule="exact"/>
        <w:ind w:right="1171" w:rightChars="558" w:firstLine="640" w:firstLineChars="200"/>
        <w:jc w:val="right"/>
        <w:rPr>
          <w:rFonts w:ascii="宋体" w:hAnsi="宋体" w:eastAsia="仿宋_GB2312"/>
          <w:color w:val="000000" w:themeColor="text1"/>
          <w:sz w:val="32"/>
          <w:szCs w:val="32"/>
        </w:rPr>
      </w:pPr>
      <w:r>
        <w:rPr>
          <w:rFonts w:hint="eastAsia" w:ascii="宋体" w:hAnsi="宋体" w:eastAsia="仿宋_GB2312"/>
          <w:color w:val="000000" w:themeColor="text1"/>
          <w:sz w:val="32"/>
          <w:szCs w:val="32"/>
        </w:rPr>
        <w:t>湘潭市农业农村局</w:t>
      </w:r>
    </w:p>
    <w:p>
      <w:pPr>
        <w:spacing w:line="550" w:lineRule="exact"/>
        <w:ind w:right="1199" w:rightChars="571" w:firstLine="640" w:firstLineChars="200"/>
        <w:jc w:val="right"/>
        <w:rPr>
          <w:rFonts w:ascii="宋体" w:hAnsi="宋体" w:eastAsia="仿宋_GB2312"/>
          <w:color w:val="000000" w:themeColor="text1"/>
          <w:sz w:val="32"/>
          <w:szCs w:val="32"/>
        </w:rPr>
      </w:pPr>
      <w:r>
        <w:rPr>
          <w:rFonts w:hint="eastAsia" w:ascii="宋体" w:hAnsi="宋体" w:eastAsia="仿宋_GB2312"/>
          <w:color w:val="000000" w:themeColor="text1"/>
          <w:sz w:val="32"/>
          <w:szCs w:val="32"/>
        </w:rPr>
        <w:t>2025年7月31日</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附件1</w:t>
      </w:r>
    </w:p>
    <w:p>
      <w:pPr>
        <w:spacing w:beforeLines="50" w:afterLines="50"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2025年大事要事农业保障项目资金申报表</w:t>
      </w:r>
    </w:p>
    <w:tbl>
      <w:tblPr>
        <w:tblStyle w:val="7"/>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98"/>
        <w:gridCol w:w="2326"/>
        <w:gridCol w:w="1440"/>
        <w:gridCol w:w="1023"/>
        <w:gridCol w:w="1308"/>
        <w:gridCol w:w="10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4" w:hRule="atLeast"/>
          <w:jc w:val="center"/>
        </w:trPr>
        <w:tc>
          <w:tcPr>
            <w:tcW w:w="1698" w:type="dxa"/>
            <w:tcMar>
              <w:top w:w="0" w:type="dxa"/>
              <w:left w:w="108" w:type="dxa"/>
              <w:bottom w:w="0" w:type="dxa"/>
              <w:right w:w="108" w:type="dxa"/>
            </w:tcMar>
            <w:vAlign w:val="center"/>
          </w:tcPr>
          <w:p>
            <w:pPr>
              <w:spacing w:after="60" w:line="280" w:lineRule="atLeast"/>
              <w:jc w:val="center"/>
              <w:rPr>
                <w:rFonts w:ascii="宋体" w:hAnsi="宋体" w:eastAsia="仿宋_GB2312"/>
                <w:color w:val="000000" w:themeColor="text1"/>
                <w:sz w:val="24"/>
              </w:rPr>
            </w:pPr>
            <w:r>
              <w:rPr>
                <w:rFonts w:ascii="宋体" w:hAnsi="宋体" w:eastAsia="仿宋_GB2312"/>
                <w:color w:val="000000" w:themeColor="text1"/>
                <w:sz w:val="24"/>
              </w:rPr>
              <w:t>项目类别</w:t>
            </w:r>
          </w:p>
        </w:tc>
        <w:tc>
          <w:tcPr>
            <w:tcW w:w="2326" w:type="dxa"/>
            <w:tcMar>
              <w:top w:w="0" w:type="dxa"/>
              <w:left w:w="108" w:type="dxa"/>
              <w:bottom w:w="0" w:type="dxa"/>
              <w:right w:w="108" w:type="dxa"/>
            </w:tcMar>
            <w:vAlign w:val="center"/>
          </w:tcPr>
          <w:p>
            <w:pPr>
              <w:spacing w:after="60" w:line="280" w:lineRule="atLeast"/>
              <w:jc w:val="center"/>
              <w:rPr>
                <w:rFonts w:ascii="宋体" w:hAnsi="宋体" w:eastAsia="仿宋_GB2312"/>
                <w:color w:val="000000" w:themeColor="text1"/>
                <w:sz w:val="24"/>
              </w:rPr>
            </w:pPr>
          </w:p>
        </w:tc>
        <w:tc>
          <w:tcPr>
            <w:tcW w:w="1440" w:type="dxa"/>
            <w:tcMar>
              <w:top w:w="0" w:type="dxa"/>
              <w:left w:w="108" w:type="dxa"/>
              <w:bottom w:w="0" w:type="dxa"/>
              <w:right w:w="108" w:type="dxa"/>
            </w:tcMar>
            <w:vAlign w:val="center"/>
          </w:tcPr>
          <w:p>
            <w:pPr>
              <w:spacing w:after="60" w:line="280" w:lineRule="atLeast"/>
              <w:jc w:val="center"/>
              <w:rPr>
                <w:rFonts w:ascii="宋体" w:hAnsi="宋体" w:eastAsia="仿宋_GB2312"/>
                <w:color w:val="000000" w:themeColor="text1"/>
                <w:sz w:val="24"/>
              </w:rPr>
            </w:pPr>
            <w:r>
              <w:rPr>
                <w:rFonts w:ascii="宋体" w:hAnsi="宋体" w:eastAsia="仿宋_GB2312"/>
                <w:color w:val="000000" w:themeColor="text1"/>
                <w:sz w:val="24"/>
              </w:rPr>
              <w:t>项目名称</w:t>
            </w:r>
          </w:p>
        </w:tc>
        <w:tc>
          <w:tcPr>
            <w:tcW w:w="3373" w:type="dxa"/>
            <w:gridSpan w:val="3"/>
            <w:tcMar>
              <w:top w:w="0" w:type="dxa"/>
              <w:left w:w="108" w:type="dxa"/>
              <w:bottom w:w="0" w:type="dxa"/>
              <w:right w:w="108" w:type="dxa"/>
            </w:tcMar>
            <w:vAlign w:val="center"/>
          </w:tcPr>
          <w:p>
            <w:pPr>
              <w:spacing w:after="60" w:line="280" w:lineRule="atLeast"/>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 w:hRule="atLeast"/>
          <w:jc w:val="center"/>
        </w:trPr>
        <w:tc>
          <w:tcPr>
            <w:tcW w:w="1698" w:type="dxa"/>
            <w:tcMar>
              <w:top w:w="0" w:type="dxa"/>
              <w:left w:w="108" w:type="dxa"/>
              <w:bottom w:w="0" w:type="dxa"/>
              <w:right w:w="108" w:type="dxa"/>
            </w:tcMar>
            <w:vAlign w:val="center"/>
          </w:tcPr>
          <w:p>
            <w:pPr>
              <w:spacing w:after="60" w:line="280" w:lineRule="atLeast"/>
              <w:jc w:val="center"/>
              <w:rPr>
                <w:rFonts w:ascii="宋体" w:hAnsi="宋体" w:eastAsia="仿宋_GB2312"/>
                <w:color w:val="000000" w:themeColor="text1"/>
                <w:sz w:val="24"/>
              </w:rPr>
            </w:pPr>
            <w:r>
              <w:rPr>
                <w:rFonts w:ascii="宋体" w:hAnsi="宋体" w:eastAsia="仿宋_GB2312"/>
                <w:color w:val="000000" w:themeColor="text1"/>
                <w:sz w:val="24"/>
              </w:rPr>
              <w:t>项目</w:t>
            </w:r>
            <w:r>
              <w:rPr>
                <w:rFonts w:hint="eastAsia" w:ascii="宋体" w:hAnsi="宋体" w:eastAsia="仿宋_GB2312"/>
                <w:color w:val="000000" w:themeColor="text1"/>
                <w:sz w:val="24"/>
              </w:rPr>
              <w:t>申报主体</w:t>
            </w:r>
          </w:p>
        </w:tc>
        <w:tc>
          <w:tcPr>
            <w:tcW w:w="7139" w:type="dxa"/>
            <w:gridSpan w:val="5"/>
            <w:tcMar>
              <w:top w:w="0" w:type="dxa"/>
              <w:left w:w="108" w:type="dxa"/>
              <w:bottom w:w="0" w:type="dxa"/>
              <w:right w:w="108" w:type="dxa"/>
            </w:tcMar>
            <w:vAlign w:val="center"/>
          </w:tcPr>
          <w:p>
            <w:pPr>
              <w:spacing w:after="60" w:line="280" w:lineRule="atLeast"/>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1" w:hRule="atLeast"/>
          <w:jc w:val="center"/>
        </w:trPr>
        <w:tc>
          <w:tcPr>
            <w:tcW w:w="1698" w:type="dxa"/>
            <w:tcMar>
              <w:top w:w="0" w:type="dxa"/>
              <w:left w:w="108" w:type="dxa"/>
              <w:bottom w:w="0" w:type="dxa"/>
              <w:right w:w="108" w:type="dxa"/>
            </w:tcMar>
            <w:vAlign w:val="center"/>
          </w:tcPr>
          <w:p>
            <w:pPr>
              <w:spacing w:after="60" w:line="280" w:lineRule="atLeast"/>
              <w:jc w:val="center"/>
              <w:rPr>
                <w:rFonts w:ascii="宋体" w:hAnsi="宋体" w:eastAsia="仿宋_GB2312"/>
                <w:color w:val="000000" w:themeColor="text1"/>
                <w:sz w:val="24"/>
              </w:rPr>
            </w:pPr>
            <w:r>
              <w:rPr>
                <w:rFonts w:ascii="宋体" w:hAnsi="宋体" w:eastAsia="仿宋_GB2312"/>
                <w:color w:val="000000" w:themeColor="text1"/>
                <w:sz w:val="24"/>
              </w:rPr>
              <w:t>项目实施</w:t>
            </w:r>
            <w:r>
              <w:rPr>
                <w:rFonts w:hint="eastAsia" w:ascii="宋体" w:hAnsi="宋体" w:eastAsia="仿宋_GB2312"/>
                <w:color w:val="000000" w:themeColor="text1"/>
                <w:sz w:val="24"/>
              </w:rPr>
              <w:t>地点</w:t>
            </w:r>
          </w:p>
        </w:tc>
        <w:tc>
          <w:tcPr>
            <w:tcW w:w="2326" w:type="dxa"/>
            <w:tcMar>
              <w:top w:w="0" w:type="dxa"/>
              <w:left w:w="108" w:type="dxa"/>
              <w:bottom w:w="0" w:type="dxa"/>
              <w:right w:w="108" w:type="dxa"/>
            </w:tcMar>
            <w:vAlign w:val="center"/>
          </w:tcPr>
          <w:p>
            <w:pPr>
              <w:spacing w:after="60" w:line="280" w:lineRule="atLeast"/>
              <w:jc w:val="center"/>
              <w:rPr>
                <w:rFonts w:ascii="宋体" w:hAnsi="宋体" w:eastAsia="仿宋_GB2312"/>
                <w:color w:val="000000" w:themeColor="text1"/>
                <w:sz w:val="24"/>
              </w:rPr>
            </w:pPr>
          </w:p>
        </w:tc>
        <w:tc>
          <w:tcPr>
            <w:tcW w:w="1440" w:type="dxa"/>
            <w:tcMar>
              <w:top w:w="0" w:type="dxa"/>
              <w:left w:w="108" w:type="dxa"/>
              <w:bottom w:w="0" w:type="dxa"/>
              <w:right w:w="108" w:type="dxa"/>
            </w:tcMar>
            <w:vAlign w:val="center"/>
          </w:tcPr>
          <w:p>
            <w:pPr>
              <w:spacing w:after="60" w:line="280" w:lineRule="atLeast"/>
              <w:jc w:val="center"/>
              <w:rPr>
                <w:rFonts w:ascii="宋体" w:hAnsi="宋体" w:eastAsia="仿宋_GB2312"/>
                <w:color w:val="000000" w:themeColor="text1"/>
                <w:sz w:val="24"/>
              </w:rPr>
            </w:pPr>
            <w:r>
              <w:rPr>
                <w:rFonts w:hint="eastAsia" w:ascii="宋体" w:hAnsi="宋体" w:eastAsia="仿宋_GB2312"/>
                <w:color w:val="000000" w:themeColor="text1"/>
                <w:sz w:val="24"/>
              </w:rPr>
              <w:t>项目</w:t>
            </w:r>
            <w:r>
              <w:rPr>
                <w:rFonts w:ascii="宋体" w:hAnsi="宋体" w:eastAsia="仿宋_GB2312"/>
                <w:color w:val="000000" w:themeColor="text1"/>
                <w:sz w:val="24"/>
              </w:rPr>
              <w:t>联系人</w:t>
            </w:r>
          </w:p>
        </w:tc>
        <w:tc>
          <w:tcPr>
            <w:tcW w:w="1023" w:type="dxa"/>
            <w:tcMar>
              <w:top w:w="0" w:type="dxa"/>
              <w:left w:w="108" w:type="dxa"/>
              <w:bottom w:w="0" w:type="dxa"/>
              <w:right w:w="108" w:type="dxa"/>
            </w:tcMar>
            <w:vAlign w:val="center"/>
          </w:tcPr>
          <w:p>
            <w:pPr>
              <w:spacing w:after="60" w:line="280" w:lineRule="atLeast"/>
              <w:jc w:val="center"/>
              <w:rPr>
                <w:rFonts w:ascii="宋体" w:hAnsi="宋体" w:eastAsia="仿宋_GB2312"/>
                <w:color w:val="000000" w:themeColor="text1"/>
                <w:sz w:val="24"/>
              </w:rPr>
            </w:pPr>
          </w:p>
        </w:tc>
        <w:tc>
          <w:tcPr>
            <w:tcW w:w="1308" w:type="dxa"/>
            <w:tcMar>
              <w:top w:w="0" w:type="dxa"/>
              <w:left w:w="108" w:type="dxa"/>
              <w:bottom w:w="0" w:type="dxa"/>
              <w:right w:w="108" w:type="dxa"/>
            </w:tcMar>
            <w:vAlign w:val="center"/>
          </w:tcPr>
          <w:p>
            <w:pPr>
              <w:spacing w:after="60" w:line="280" w:lineRule="atLeast"/>
              <w:jc w:val="center"/>
              <w:rPr>
                <w:rFonts w:ascii="宋体" w:hAnsi="宋体" w:eastAsia="仿宋_GB2312"/>
                <w:color w:val="000000" w:themeColor="text1"/>
                <w:sz w:val="24"/>
              </w:rPr>
            </w:pPr>
            <w:r>
              <w:rPr>
                <w:rFonts w:ascii="宋体" w:hAnsi="宋体" w:eastAsia="仿宋_GB2312"/>
                <w:color w:val="000000" w:themeColor="text1"/>
                <w:sz w:val="24"/>
              </w:rPr>
              <w:t>联系电话</w:t>
            </w:r>
          </w:p>
        </w:tc>
        <w:tc>
          <w:tcPr>
            <w:tcW w:w="1042" w:type="dxa"/>
            <w:tcMar>
              <w:top w:w="0" w:type="dxa"/>
              <w:left w:w="108" w:type="dxa"/>
              <w:bottom w:w="0" w:type="dxa"/>
              <w:right w:w="108" w:type="dxa"/>
            </w:tcMar>
            <w:vAlign w:val="center"/>
          </w:tcPr>
          <w:p>
            <w:pPr>
              <w:spacing w:after="60" w:line="280" w:lineRule="atLeast"/>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5" w:hRule="atLeast"/>
          <w:jc w:val="center"/>
        </w:trPr>
        <w:tc>
          <w:tcPr>
            <w:tcW w:w="8837" w:type="dxa"/>
            <w:gridSpan w:val="6"/>
            <w:tcMar>
              <w:top w:w="0" w:type="dxa"/>
              <w:left w:w="108" w:type="dxa"/>
              <w:bottom w:w="0" w:type="dxa"/>
              <w:right w:w="108" w:type="dxa"/>
            </w:tcMar>
          </w:tcPr>
          <w:p>
            <w:pPr>
              <w:spacing w:after="60" w:line="280" w:lineRule="atLeast"/>
              <w:rPr>
                <w:rFonts w:ascii="宋体" w:hAnsi="宋体" w:eastAsia="仿宋_GB2312"/>
                <w:color w:val="000000" w:themeColor="text1"/>
                <w:sz w:val="24"/>
              </w:rPr>
            </w:pPr>
            <w:r>
              <w:rPr>
                <w:rFonts w:ascii="宋体" w:hAnsi="宋体" w:eastAsia="仿宋_GB2312"/>
                <w:color w:val="000000" w:themeColor="text1"/>
                <w:sz w:val="24"/>
              </w:rPr>
              <w:t>项目概述（目的意义、有利条件、目标任务和预期效益等）：</w:t>
            </w:r>
          </w:p>
          <w:p>
            <w:pPr>
              <w:spacing w:after="60" w:line="280" w:lineRule="atLeast"/>
              <w:rPr>
                <w:rFonts w:ascii="宋体" w:hAnsi="宋体" w:eastAsia="仿宋_GB2312"/>
                <w:color w:val="000000" w:themeColor="text1"/>
                <w:sz w:val="24"/>
              </w:rPr>
            </w:pPr>
          </w:p>
          <w:p>
            <w:pPr>
              <w:spacing w:after="60" w:line="280" w:lineRule="atLeast"/>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8" w:hRule="atLeast"/>
          <w:jc w:val="center"/>
        </w:trPr>
        <w:tc>
          <w:tcPr>
            <w:tcW w:w="8837" w:type="dxa"/>
            <w:gridSpan w:val="6"/>
            <w:tcMar>
              <w:top w:w="0" w:type="dxa"/>
              <w:left w:w="108" w:type="dxa"/>
              <w:bottom w:w="0" w:type="dxa"/>
              <w:right w:w="108" w:type="dxa"/>
            </w:tcMar>
          </w:tcPr>
          <w:p>
            <w:pPr>
              <w:spacing w:after="60" w:line="280" w:lineRule="atLeast"/>
              <w:rPr>
                <w:rFonts w:ascii="宋体" w:hAnsi="宋体" w:eastAsia="仿宋_GB2312"/>
                <w:color w:val="000000" w:themeColor="text1"/>
                <w:sz w:val="24"/>
              </w:rPr>
            </w:pPr>
            <w:r>
              <w:rPr>
                <w:rFonts w:ascii="宋体" w:hAnsi="宋体" w:eastAsia="仿宋_GB2312"/>
                <w:color w:val="000000" w:themeColor="text1"/>
                <w:sz w:val="24"/>
              </w:rPr>
              <w:t>项目重点支持环节、主要建设内容：</w:t>
            </w:r>
          </w:p>
          <w:p>
            <w:pPr>
              <w:spacing w:after="60" w:line="280" w:lineRule="atLeast"/>
              <w:rPr>
                <w:rFonts w:ascii="宋体" w:hAnsi="宋体" w:eastAsia="仿宋_GB2312"/>
                <w:color w:val="000000" w:themeColor="text1"/>
                <w:sz w:val="24"/>
              </w:rPr>
            </w:pPr>
          </w:p>
          <w:p>
            <w:pPr>
              <w:spacing w:after="60" w:line="280" w:lineRule="atLeast"/>
              <w:rPr>
                <w:rFonts w:ascii="宋体" w:hAnsi="宋体" w:eastAsia="仿宋_GB2312"/>
                <w:color w:val="000000" w:themeColor="text1"/>
                <w:sz w:val="24"/>
              </w:rPr>
            </w:pPr>
          </w:p>
          <w:p>
            <w:pPr>
              <w:spacing w:after="60" w:line="280" w:lineRule="atLeast"/>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91" w:hRule="atLeast"/>
          <w:jc w:val="center"/>
        </w:trPr>
        <w:tc>
          <w:tcPr>
            <w:tcW w:w="8837" w:type="dxa"/>
            <w:gridSpan w:val="6"/>
            <w:tcMar>
              <w:top w:w="0" w:type="dxa"/>
              <w:left w:w="108" w:type="dxa"/>
              <w:bottom w:w="0" w:type="dxa"/>
              <w:right w:w="108" w:type="dxa"/>
            </w:tcMar>
          </w:tcPr>
          <w:p>
            <w:pPr>
              <w:spacing w:after="60" w:line="280" w:lineRule="atLeast"/>
              <w:rPr>
                <w:rFonts w:ascii="宋体" w:hAnsi="宋体" w:eastAsia="仿宋_GB2312"/>
                <w:color w:val="000000" w:themeColor="text1"/>
                <w:sz w:val="24"/>
              </w:rPr>
            </w:pPr>
            <w:r>
              <w:rPr>
                <w:rFonts w:ascii="宋体" w:hAnsi="宋体" w:eastAsia="仿宋_GB2312"/>
                <w:color w:val="000000" w:themeColor="text1"/>
                <w:sz w:val="24"/>
              </w:rPr>
              <w:t>项目资金</w:t>
            </w:r>
            <w:r>
              <w:rPr>
                <w:rFonts w:hint="eastAsia" w:ascii="宋体" w:hAnsi="宋体" w:eastAsia="仿宋_GB2312"/>
                <w:color w:val="000000" w:themeColor="text1"/>
                <w:sz w:val="24"/>
              </w:rPr>
              <w:t>使用方案</w:t>
            </w:r>
            <w:r>
              <w:rPr>
                <w:rFonts w:ascii="宋体" w:hAnsi="宋体" w:eastAsia="仿宋_GB2312"/>
                <w:color w:val="000000" w:themeColor="text1"/>
                <w:sz w:val="24"/>
              </w:rPr>
              <w:t>：</w:t>
            </w:r>
          </w:p>
          <w:p>
            <w:pPr>
              <w:spacing w:after="60" w:line="280" w:lineRule="atLeast"/>
              <w:rPr>
                <w:rFonts w:ascii="宋体" w:hAnsi="宋体" w:eastAsia="仿宋_GB2312"/>
                <w:color w:val="000000" w:themeColor="text1"/>
                <w:sz w:val="24"/>
              </w:rPr>
            </w:pPr>
          </w:p>
          <w:p>
            <w:pPr>
              <w:spacing w:after="60" w:line="280" w:lineRule="atLeast"/>
              <w:jc w:val="right"/>
              <w:rPr>
                <w:rFonts w:ascii="宋体" w:hAnsi="宋体" w:eastAsia="仿宋_GB2312"/>
                <w:color w:val="000000" w:themeColor="text1"/>
                <w:sz w:val="24"/>
              </w:rPr>
            </w:pPr>
            <w:r>
              <w:rPr>
                <w:rFonts w:hint="eastAsia" w:ascii="宋体" w:hAnsi="宋体" w:eastAsia="仿宋_GB2312"/>
                <w:color w:val="000000" w:themeColor="text1"/>
                <w:sz w:val="24"/>
              </w:rPr>
              <w:t>（申报单位盖章）</w:t>
            </w:r>
          </w:p>
          <w:p>
            <w:pPr>
              <w:wordWrap w:val="0"/>
              <w:spacing w:after="60" w:line="280" w:lineRule="atLeast"/>
              <w:jc w:val="right"/>
              <w:rPr>
                <w:rFonts w:ascii="宋体" w:hAnsi="宋体"/>
                <w:color w:val="000000" w:themeColor="text1"/>
              </w:rPr>
            </w:pPr>
            <w:r>
              <w:rPr>
                <w:rFonts w:hint="eastAsia" w:ascii="宋体" w:hAnsi="宋体" w:eastAsia="仿宋_GB2312"/>
                <w:color w:val="000000" w:themeColor="text1"/>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47" w:hRule="atLeast"/>
          <w:jc w:val="center"/>
        </w:trPr>
        <w:tc>
          <w:tcPr>
            <w:tcW w:w="8837" w:type="dxa"/>
            <w:gridSpan w:val="6"/>
            <w:tcMar>
              <w:top w:w="0" w:type="dxa"/>
              <w:left w:w="108" w:type="dxa"/>
              <w:bottom w:w="0" w:type="dxa"/>
              <w:right w:w="108" w:type="dxa"/>
            </w:tcMar>
          </w:tcPr>
          <w:p>
            <w:pPr>
              <w:spacing w:after="60" w:line="280" w:lineRule="atLeast"/>
              <w:rPr>
                <w:rFonts w:ascii="宋体" w:hAnsi="宋体" w:eastAsia="仿宋_GB2312"/>
                <w:color w:val="000000" w:themeColor="text1"/>
                <w:sz w:val="24"/>
              </w:rPr>
            </w:pPr>
            <w:r>
              <w:rPr>
                <w:rFonts w:ascii="宋体" w:hAnsi="宋体" w:eastAsia="仿宋_GB2312"/>
                <w:color w:val="000000" w:themeColor="text1"/>
                <w:sz w:val="24"/>
              </w:rPr>
              <w:t>县（市、区）农业行政主管部门意见：</w:t>
            </w:r>
          </w:p>
          <w:p>
            <w:pPr>
              <w:spacing w:after="60" w:line="280" w:lineRule="atLeast"/>
              <w:rPr>
                <w:rFonts w:ascii="宋体" w:hAnsi="宋体" w:eastAsia="仿宋_GB2312"/>
                <w:color w:val="000000" w:themeColor="text1"/>
                <w:sz w:val="24"/>
              </w:rPr>
            </w:pPr>
          </w:p>
          <w:p>
            <w:pPr>
              <w:spacing w:after="60" w:line="280" w:lineRule="atLeast"/>
              <w:rPr>
                <w:rFonts w:ascii="宋体" w:hAnsi="宋体" w:eastAsia="仿宋_GB2312"/>
                <w:color w:val="000000" w:themeColor="text1"/>
                <w:sz w:val="24"/>
              </w:rPr>
            </w:pPr>
          </w:p>
          <w:p>
            <w:pPr>
              <w:spacing w:after="60" w:line="280" w:lineRule="atLeast"/>
              <w:rPr>
                <w:rFonts w:ascii="宋体" w:hAnsi="宋体" w:eastAsia="仿宋_GB2312"/>
                <w:color w:val="000000" w:themeColor="text1"/>
                <w:sz w:val="24"/>
              </w:rPr>
            </w:pPr>
            <w:r>
              <w:rPr>
                <w:rFonts w:ascii="宋体" w:hAnsi="宋体" w:eastAsia="仿宋_GB2312"/>
                <w:color w:val="000000" w:themeColor="text1"/>
                <w:sz w:val="24"/>
              </w:rPr>
              <w:t xml:space="preserve">                                                          （盖章）</w:t>
            </w:r>
          </w:p>
          <w:p>
            <w:pPr>
              <w:wordWrap w:val="0"/>
              <w:spacing w:after="60" w:line="280" w:lineRule="atLeast"/>
              <w:jc w:val="right"/>
              <w:rPr>
                <w:rFonts w:ascii="宋体" w:hAnsi="宋体" w:eastAsia="仿宋_GB2312"/>
                <w:color w:val="000000" w:themeColor="text1"/>
                <w:sz w:val="24"/>
              </w:rPr>
            </w:pPr>
            <w:r>
              <w:rPr>
                <w:rFonts w:ascii="宋体" w:hAnsi="宋体" w:eastAsia="仿宋_GB2312"/>
                <w:color w:val="000000" w:themeColor="text1"/>
                <w:sz w:val="24"/>
              </w:rPr>
              <w:t xml:space="preserve">                                                         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2" w:hRule="atLeast"/>
          <w:jc w:val="center"/>
        </w:trPr>
        <w:tc>
          <w:tcPr>
            <w:tcW w:w="8837" w:type="dxa"/>
            <w:gridSpan w:val="6"/>
            <w:tcMar>
              <w:top w:w="0" w:type="dxa"/>
              <w:left w:w="108" w:type="dxa"/>
              <w:bottom w:w="0" w:type="dxa"/>
              <w:right w:w="108" w:type="dxa"/>
            </w:tcMar>
          </w:tcPr>
          <w:p>
            <w:pPr>
              <w:spacing w:after="60" w:line="280" w:lineRule="atLeast"/>
              <w:rPr>
                <w:rFonts w:ascii="宋体" w:hAnsi="宋体" w:eastAsia="仿宋_GB2312"/>
                <w:color w:val="000000" w:themeColor="text1"/>
                <w:sz w:val="24"/>
              </w:rPr>
            </w:pPr>
            <w:r>
              <w:rPr>
                <w:rFonts w:ascii="宋体" w:hAnsi="宋体" w:eastAsia="仿宋_GB2312"/>
                <w:color w:val="000000" w:themeColor="text1"/>
                <w:sz w:val="24"/>
              </w:rPr>
              <w:t>市</w:t>
            </w:r>
            <w:r>
              <w:rPr>
                <w:rFonts w:hint="eastAsia" w:ascii="宋体" w:hAnsi="宋体" w:eastAsia="仿宋_GB2312"/>
                <w:color w:val="000000" w:themeColor="text1"/>
                <w:sz w:val="24"/>
              </w:rPr>
              <w:t>级项目主管科室</w:t>
            </w:r>
            <w:r>
              <w:rPr>
                <w:rFonts w:ascii="宋体" w:hAnsi="宋体" w:eastAsia="仿宋_GB2312"/>
                <w:color w:val="000000" w:themeColor="text1"/>
                <w:sz w:val="24"/>
              </w:rPr>
              <w:t>意见：</w:t>
            </w:r>
          </w:p>
          <w:p>
            <w:pPr>
              <w:spacing w:after="60" w:line="280" w:lineRule="atLeast"/>
              <w:rPr>
                <w:rFonts w:ascii="宋体" w:hAnsi="宋体" w:eastAsia="仿宋_GB2312"/>
                <w:color w:val="000000" w:themeColor="text1"/>
                <w:sz w:val="24"/>
              </w:rPr>
            </w:pPr>
          </w:p>
          <w:p>
            <w:pPr>
              <w:spacing w:after="60" w:line="280" w:lineRule="atLeast"/>
              <w:rPr>
                <w:rFonts w:ascii="宋体" w:hAnsi="宋体" w:eastAsia="仿宋_GB2312"/>
                <w:color w:val="000000" w:themeColor="text1"/>
                <w:sz w:val="24"/>
              </w:rPr>
            </w:pPr>
          </w:p>
          <w:p>
            <w:pPr>
              <w:spacing w:after="60" w:line="280" w:lineRule="atLeast"/>
              <w:rPr>
                <w:rFonts w:ascii="宋体" w:hAnsi="宋体" w:eastAsia="仿宋_GB2312"/>
                <w:color w:val="000000" w:themeColor="text1"/>
                <w:sz w:val="24"/>
              </w:rPr>
            </w:pPr>
            <w:r>
              <w:rPr>
                <w:rFonts w:ascii="宋体" w:hAnsi="宋体" w:eastAsia="仿宋_GB2312"/>
                <w:color w:val="000000" w:themeColor="text1"/>
                <w:sz w:val="24"/>
              </w:rPr>
              <w:t xml:space="preserve">                                                          （盖章）</w:t>
            </w:r>
          </w:p>
          <w:p>
            <w:pPr>
              <w:wordWrap w:val="0"/>
              <w:spacing w:after="60" w:line="280" w:lineRule="atLeast"/>
              <w:jc w:val="right"/>
              <w:rPr>
                <w:rFonts w:ascii="宋体" w:hAnsi="宋体" w:eastAsia="仿宋_GB2312"/>
                <w:color w:val="000000" w:themeColor="text1"/>
                <w:sz w:val="24"/>
              </w:rPr>
            </w:pPr>
            <w:r>
              <w:rPr>
                <w:rFonts w:ascii="宋体" w:hAnsi="宋体" w:eastAsia="仿宋_GB2312"/>
                <w:color w:val="000000" w:themeColor="text1"/>
                <w:sz w:val="24"/>
              </w:rPr>
              <w:t xml:space="preserve">                                                         年月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0" w:hRule="atLeast"/>
          <w:jc w:val="center"/>
        </w:trPr>
        <w:tc>
          <w:tcPr>
            <w:tcW w:w="8837" w:type="dxa"/>
            <w:gridSpan w:val="6"/>
            <w:tcMar>
              <w:top w:w="0" w:type="dxa"/>
              <w:left w:w="108" w:type="dxa"/>
              <w:bottom w:w="0" w:type="dxa"/>
              <w:right w:w="108" w:type="dxa"/>
            </w:tcMar>
            <w:vAlign w:val="center"/>
          </w:tcPr>
          <w:p>
            <w:pPr>
              <w:spacing w:line="280" w:lineRule="atLeast"/>
              <w:rPr>
                <w:rFonts w:ascii="宋体" w:hAnsi="宋体" w:eastAsia="仿宋_GB2312"/>
                <w:color w:val="000000" w:themeColor="text1"/>
                <w:sz w:val="24"/>
              </w:rPr>
            </w:pPr>
            <w:r>
              <w:rPr>
                <w:rFonts w:ascii="宋体" w:hAnsi="宋体" w:eastAsia="仿宋_GB2312"/>
                <w:color w:val="000000" w:themeColor="text1"/>
                <w:sz w:val="24"/>
              </w:rPr>
              <w:t>注：1、“项目类别”指项目专项名称；2、实施地点填写实施项目的乡（镇）、村，站（中心）、场（所），企业、合作社等；3、</w:t>
            </w:r>
            <w:r>
              <w:rPr>
                <w:rFonts w:hint="eastAsia" w:ascii="宋体" w:hAnsi="宋体" w:eastAsia="仿宋_GB2312"/>
                <w:color w:val="000000" w:themeColor="text1"/>
                <w:sz w:val="24"/>
              </w:rPr>
              <w:t>项目重点</w:t>
            </w:r>
            <w:r>
              <w:rPr>
                <w:rFonts w:ascii="宋体" w:hAnsi="宋体" w:eastAsia="仿宋_GB2312"/>
                <w:color w:val="000000" w:themeColor="text1"/>
                <w:sz w:val="24"/>
              </w:rPr>
              <w:t>支持环节和</w:t>
            </w:r>
            <w:r>
              <w:rPr>
                <w:rFonts w:hint="eastAsia" w:ascii="宋体" w:hAnsi="宋体" w:eastAsia="仿宋_GB2312"/>
                <w:color w:val="000000" w:themeColor="text1"/>
                <w:sz w:val="24"/>
              </w:rPr>
              <w:t>主要</w:t>
            </w:r>
            <w:r>
              <w:rPr>
                <w:rFonts w:ascii="宋体" w:hAnsi="宋体" w:eastAsia="仿宋_GB2312"/>
                <w:color w:val="000000" w:themeColor="text1"/>
                <w:sz w:val="24"/>
              </w:rPr>
              <w:t>建设内容，要求写明XX单位在XX乡镇村实施xx项目内容，建设内容</w:t>
            </w:r>
            <w:r>
              <w:rPr>
                <w:rFonts w:hint="eastAsia" w:ascii="宋体" w:hAnsi="宋体" w:eastAsia="仿宋_GB2312"/>
                <w:color w:val="000000" w:themeColor="text1"/>
                <w:sz w:val="24"/>
              </w:rPr>
              <w:t>等；4、项目资金使用方案，要求写明资金总额，其中财政资金额度、自筹资金额度和资金具体使用方向等</w:t>
            </w:r>
            <w:r>
              <w:rPr>
                <w:rFonts w:ascii="宋体" w:hAnsi="宋体" w:eastAsia="仿宋_GB2312"/>
                <w:color w:val="000000" w:themeColor="text1"/>
                <w:sz w:val="24"/>
              </w:rPr>
              <w:t>、资金要求分项量化。</w:t>
            </w:r>
          </w:p>
        </w:tc>
      </w:tr>
    </w:tbl>
    <w:p>
      <w:pPr>
        <w:spacing w:line="576" w:lineRule="exact"/>
        <w:rPr>
          <w:rFonts w:ascii="宋体" w:hAnsi="宋体" w:eastAsia="黑体"/>
          <w:color w:val="000000" w:themeColor="text1"/>
          <w:sz w:val="32"/>
          <w:szCs w:val="32"/>
        </w:rPr>
      </w:pPr>
      <w:r>
        <w:rPr>
          <w:rFonts w:ascii="宋体" w:hAnsi="宋体" w:eastAsia="黑体"/>
          <w:color w:val="000000" w:themeColor="text1"/>
          <w:sz w:val="32"/>
          <w:szCs w:val="32"/>
        </w:rPr>
        <w:t>附件2</w:t>
      </w:r>
    </w:p>
    <w:p>
      <w:pPr>
        <w:spacing w:line="576" w:lineRule="exact"/>
        <w:jc w:val="left"/>
        <w:rPr>
          <w:rFonts w:ascii="宋体" w:hAnsi="宋体" w:eastAsia="黑体" w:cs="仿宋"/>
          <w:color w:val="000000" w:themeColor="text1"/>
          <w:sz w:val="32"/>
          <w:szCs w:val="32"/>
        </w:rPr>
      </w:pPr>
    </w:p>
    <w:p>
      <w:pPr>
        <w:spacing w:line="576" w:lineRule="exact"/>
        <w:jc w:val="center"/>
        <w:rPr>
          <w:rFonts w:ascii="宋体" w:hAnsi="宋体" w:eastAsia="方正小标宋_GBK" w:cs="方正小标宋简体"/>
          <w:color w:val="000000" w:themeColor="text1"/>
          <w:sz w:val="44"/>
          <w:szCs w:val="44"/>
        </w:rPr>
      </w:pPr>
      <w:r>
        <w:rPr>
          <w:rFonts w:hint="eastAsia" w:ascii="宋体" w:hAnsi="宋体" w:eastAsia="方正小标宋_GBK" w:cs="方正小标宋简体"/>
          <w:color w:val="000000" w:themeColor="text1"/>
          <w:sz w:val="44"/>
          <w:szCs w:val="44"/>
        </w:rPr>
        <w:t>承诺书（模板）</w:t>
      </w:r>
    </w:p>
    <w:p>
      <w:pPr>
        <w:spacing w:line="576" w:lineRule="exact"/>
        <w:jc w:val="center"/>
        <w:rPr>
          <w:rFonts w:ascii="宋体" w:hAnsi="宋体" w:eastAsia="仿宋_GB2312" w:cs="仿宋"/>
          <w:color w:val="000000" w:themeColor="text1"/>
          <w:sz w:val="32"/>
          <w:szCs w:val="32"/>
        </w:rPr>
      </w:pPr>
    </w:p>
    <w:p>
      <w:pPr>
        <w:spacing w:line="576" w:lineRule="exact"/>
        <w:ind w:firstLine="640" w:firstLineChars="200"/>
        <w:jc w:val="left"/>
        <w:rPr>
          <w:rFonts w:ascii="宋体" w:hAnsi="宋体" w:eastAsia="仿宋_GB2312" w:cs="仿宋"/>
          <w:color w:val="000000" w:themeColor="text1"/>
          <w:sz w:val="32"/>
          <w:szCs w:val="32"/>
        </w:rPr>
      </w:pPr>
      <w:r>
        <w:rPr>
          <w:rFonts w:hint="eastAsia" w:ascii="宋体" w:hAnsi="宋体" w:eastAsia="仿宋_GB2312" w:cs="仿宋"/>
          <w:color w:val="000000" w:themeColor="text1"/>
          <w:sz w:val="32"/>
          <w:szCs w:val="32"/>
        </w:rPr>
        <w:t>申报主体：（单位名称或个人），身份证号码，法定代表人（或个人）姓名，手机号码。</w:t>
      </w:r>
    </w:p>
    <w:p>
      <w:pPr>
        <w:spacing w:line="576" w:lineRule="exact"/>
        <w:ind w:firstLine="640" w:firstLineChars="200"/>
        <w:jc w:val="left"/>
        <w:rPr>
          <w:rFonts w:ascii="宋体" w:hAnsi="宋体" w:eastAsia="仿宋_GB2312" w:cs="仿宋"/>
          <w:color w:val="000000" w:themeColor="text1"/>
          <w:sz w:val="32"/>
          <w:szCs w:val="32"/>
        </w:rPr>
      </w:pPr>
      <w:r>
        <w:rPr>
          <w:rFonts w:hint="eastAsia" w:ascii="宋体" w:hAnsi="宋体" w:eastAsia="仿宋_GB2312" w:cs="仿宋"/>
          <w:color w:val="000000" w:themeColor="text1"/>
          <w:sz w:val="32"/>
          <w:szCs w:val="32"/>
        </w:rPr>
        <w:t>本主体（单位、个人）承诺：绝不在</w:t>
      </w:r>
      <w:r>
        <w:rPr>
          <w:rFonts w:hint="eastAsia" w:ascii="宋体" w:hAnsi="宋体" w:eastAsia="仿宋_GB2312"/>
          <w:color w:val="000000" w:themeColor="text1"/>
          <w:sz w:val="32"/>
          <w:szCs w:val="32"/>
        </w:rPr>
        <w:t>项目申报、项目验收和工作检查中</w:t>
      </w:r>
      <w:r>
        <w:rPr>
          <w:rFonts w:hint="eastAsia" w:ascii="宋体" w:hAnsi="宋体" w:eastAsia="仿宋_GB2312" w:cs="仿宋"/>
          <w:color w:val="000000" w:themeColor="text1"/>
          <w:sz w:val="32"/>
          <w:szCs w:val="32"/>
        </w:rPr>
        <w:t>向农业农村</w:t>
      </w:r>
      <w:r>
        <w:rPr>
          <w:rFonts w:hint="eastAsia" w:ascii="宋体" w:hAnsi="宋体" w:eastAsia="仿宋_GB2312"/>
          <w:color w:val="000000" w:themeColor="text1"/>
          <w:sz w:val="32"/>
          <w:szCs w:val="32"/>
        </w:rPr>
        <w:t>系统工作人员</w:t>
      </w:r>
      <w:r>
        <w:rPr>
          <w:rFonts w:hint="eastAsia" w:ascii="宋体" w:hAnsi="宋体" w:eastAsia="仿宋_GB2312" w:cs="仿宋"/>
          <w:color w:val="000000" w:themeColor="text1"/>
          <w:sz w:val="32"/>
          <w:szCs w:val="32"/>
        </w:rPr>
        <w:t>赠送</w:t>
      </w:r>
      <w:r>
        <w:rPr>
          <w:rFonts w:hint="eastAsia" w:ascii="宋体" w:hAnsi="宋体" w:eastAsia="仿宋_GB2312"/>
          <w:color w:val="000000" w:themeColor="text1"/>
          <w:sz w:val="32"/>
          <w:szCs w:val="32"/>
        </w:rPr>
        <w:t>礼品、礼金、消费卡和有价证券、股权、其他金融产品等财物</w:t>
      </w:r>
      <w:r>
        <w:rPr>
          <w:rFonts w:hint="eastAsia" w:ascii="宋体" w:hAnsi="宋体" w:eastAsia="仿宋_GB2312" w:cs="仿宋"/>
          <w:color w:val="000000" w:themeColor="text1"/>
          <w:sz w:val="32"/>
          <w:szCs w:val="32"/>
        </w:rPr>
        <w:t>，绝不通过不正当手段，谋取利益。</w:t>
      </w:r>
    </w:p>
    <w:p>
      <w:pPr>
        <w:spacing w:line="576" w:lineRule="exact"/>
        <w:ind w:firstLine="640" w:firstLineChars="200"/>
        <w:jc w:val="left"/>
        <w:rPr>
          <w:rFonts w:ascii="宋体" w:hAnsi="宋体" w:eastAsia="仿宋_GB2312" w:cs="仿宋"/>
          <w:color w:val="000000" w:themeColor="text1"/>
          <w:sz w:val="32"/>
          <w:szCs w:val="32"/>
        </w:rPr>
      </w:pPr>
      <w:r>
        <w:rPr>
          <w:rFonts w:hint="eastAsia" w:ascii="宋体" w:hAnsi="宋体" w:eastAsia="仿宋_GB2312" w:cs="仿宋"/>
          <w:color w:val="000000" w:themeColor="text1"/>
          <w:sz w:val="32"/>
          <w:szCs w:val="32"/>
        </w:rPr>
        <w:t>如违反上述承诺，甘愿接受农业农村部门取消我（单位、个人）当年项目申报实施资格并暂停以后年度申报资格，按规定列入项目申报“黑名单”。</w:t>
      </w:r>
    </w:p>
    <w:p>
      <w:pPr>
        <w:spacing w:line="576" w:lineRule="exact"/>
        <w:jc w:val="left"/>
        <w:rPr>
          <w:rFonts w:ascii="宋体" w:hAnsi="宋体" w:eastAsia="仿宋_GB2312" w:cs="仿宋"/>
          <w:color w:val="000000" w:themeColor="text1"/>
          <w:sz w:val="32"/>
          <w:szCs w:val="32"/>
        </w:rPr>
      </w:pPr>
    </w:p>
    <w:p>
      <w:pPr>
        <w:spacing w:line="576" w:lineRule="exact"/>
        <w:jc w:val="left"/>
        <w:rPr>
          <w:rFonts w:ascii="宋体" w:hAnsi="宋体" w:eastAsia="仿宋_GB2312" w:cs="仿宋"/>
          <w:color w:val="000000" w:themeColor="text1"/>
          <w:sz w:val="32"/>
          <w:szCs w:val="32"/>
        </w:rPr>
      </w:pPr>
    </w:p>
    <w:p>
      <w:pPr>
        <w:spacing w:line="576" w:lineRule="exact"/>
        <w:jc w:val="left"/>
        <w:rPr>
          <w:rFonts w:ascii="宋体" w:hAnsi="宋体" w:eastAsia="仿宋_GB2312" w:cs="仿宋"/>
          <w:color w:val="000000" w:themeColor="text1"/>
          <w:sz w:val="32"/>
          <w:szCs w:val="32"/>
        </w:rPr>
      </w:pPr>
    </w:p>
    <w:p>
      <w:pPr>
        <w:spacing w:line="576" w:lineRule="exact"/>
        <w:jc w:val="left"/>
        <w:rPr>
          <w:rFonts w:ascii="宋体" w:hAnsi="宋体" w:eastAsia="仿宋_GB2312" w:cs="仿宋"/>
          <w:color w:val="000000" w:themeColor="text1"/>
          <w:sz w:val="32"/>
          <w:szCs w:val="32"/>
        </w:rPr>
      </w:pPr>
      <w:r>
        <w:rPr>
          <w:rFonts w:hint="eastAsia" w:ascii="宋体" w:hAnsi="宋体" w:eastAsia="仿宋_GB2312" w:cs="仿宋"/>
          <w:color w:val="000000" w:themeColor="text1"/>
          <w:sz w:val="32"/>
          <w:szCs w:val="32"/>
        </w:rPr>
        <w:t xml:space="preserve">                         承诺人：（亲笔签名、盖章）</w:t>
      </w:r>
    </w:p>
    <w:p>
      <w:pPr>
        <w:spacing w:line="576" w:lineRule="exact"/>
        <w:jc w:val="left"/>
        <w:rPr>
          <w:rFonts w:ascii="宋体" w:hAnsi="宋体" w:eastAsia="仿宋_GB2312" w:cs="仿宋"/>
          <w:color w:val="000000" w:themeColor="text1"/>
          <w:sz w:val="32"/>
          <w:szCs w:val="32"/>
        </w:rPr>
      </w:pPr>
      <w:r>
        <w:rPr>
          <w:rFonts w:hint="eastAsia" w:ascii="宋体" w:hAnsi="宋体" w:eastAsia="仿宋_GB2312" w:cs="仿宋"/>
          <w:color w:val="000000" w:themeColor="text1"/>
          <w:sz w:val="32"/>
          <w:szCs w:val="32"/>
        </w:rPr>
        <w:t xml:space="preserve">                                年    月    日</w:t>
      </w:r>
    </w:p>
    <w:p>
      <w:pPr>
        <w:spacing w:line="576" w:lineRule="exact"/>
        <w:jc w:val="left"/>
        <w:rPr>
          <w:rFonts w:ascii="宋体" w:hAnsi="宋体" w:eastAsia="仿宋_GB2312" w:cs="仿宋"/>
          <w:color w:val="000000" w:themeColor="text1"/>
          <w:sz w:val="32"/>
          <w:szCs w:val="32"/>
        </w:rPr>
      </w:pPr>
    </w:p>
    <w:p>
      <w:pPr>
        <w:spacing w:line="576" w:lineRule="exact"/>
        <w:rPr>
          <w:rFonts w:ascii="宋体" w:hAnsi="宋体" w:eastAsia="仿宋_GB2312"/>
          <w:color w:val="000000" w:themeColor="text1"/>
          <w:sz w:val="32"/>
          <w:szCs w:val="32"/>
        </w:rPr>
      </w:pPr>
      <w:r>
        <w:rPr>
          <w:rFonts w:hint="eastAsia" w:ascii="宋体" w:hAnsi="宋体" w:eastAsia="仿宋_GB2312" w:cs="仿宋"/>
          <w:color w:val="000000" w:themeColor="text1"/>
          <w:sz w:val="32"/>
          <w:szCs w:val="32"/>
        </w:rPr>
        <w:t>（填写说明：该承诺书填写对象为项目申报主体。项目申报主体是单位的，由法定代表人填写；项目申报主体是个人的，由本人填写。）</w:t>
      </w:r>
    </w:p>
    <w:p>
      <w:pPr>
        <w:spacing w:line="576" w:lineRule="exact"/>
        <w:rPr>
          <w:rFonts w:ascii="宋体" w:hAnsi="宋体" w:eastAsia="黑体"/>
          <w:color w:val="000000" w:themeColor="text1"/>
          <w:sz w:val="32"/>
          <w:szCs w:val="32"/>
        </w:rPr>
      </w:pPr>
      <w:r>
        <w:rPr>
          <w:rFonts w:ascii="宋体" w:hAnsi="宋体" w:eastAsia="黑体"/>
          <w:color w:val="000000" w:themeColor="text1"/>
          <w:sz w:val="32"/>
          <w:szCs w:val="32"/>
        </w:rPr>
        <w:t>附件</w:t>
      </w:r>
      <w:r>
        <w:rPr>
          <w:rFonts w:hint="eastAsia" w:ascii="宋体" w:hAnsi="宋体" w:eastAsia="黑体"/>
          <w:color w:val="000000" w:themeColor="text1"/>
          <w:sz w:val="32"/>
          <w:szCs w:val="32"/>
        </w:rPr>
        <w:t>3</w:t>
      </w:r>
    </w:p>
    <w:p>
      <w:pPr>
        <w:adjustRightInd w:val="0"/>
        <w:snapToGrid w:val="0"/>
        <w:spacing w:beforeLines="100" w:line="560" w:lineRule="exact"/>
        <w:jc w:val="center"/>
        <w:rPr>
          <w:rFonts w:ascii="宋体" w:hAnsi="宋体" w:eastAsia="方正小标宋简体" w:cs="黑体"/>
          <w:color w:val="000000" w:themeColor="text1"/>
          <w:spacing w:val="-10"/>
          <w:kern w:val="44"/>
          <w:sz w:val="44"/>
          <w:szCs w:val="44"/>
        </w:rPr>
      </w:pPr>
      <w:r>
        <w:rPr>
          <w:rFonts w:hint="eastAsia" w:ascii="宋体" w:hAnsi="宋体" w:eastAsia="方正小标宋简体" w:cs="黑体"/>
          <w:color w:val="000000" w:themeColor="text1"/>
          <w:spacing w:val="-10"/>
          <w:kern w:val="44"/>
          <w:sz w:val="44"/>
          <w:szCs w:val="44"/>
        </w:rPr>
        <w:t>2025年大事要事农业保障项目资金</w:t>
      </w:r>
    </w:p>
    <w:p>
      <w:pPr>
        <w:adjustRightInd w:val="0"/>
        <w:snapToGrid w:val="0"/>
        <w:spacing w:afterLines="100" w:line="560" w:lineRule="exact"/>
        <w:jc w:val="center"/>
        <w:rPr>
          <w:rFonts w:ascii="宋体" w:hAnsi="宋体" w:eastAsia="方正小标宋简体" w:cs="宋体"/>
          <w:color w:val="000000" w:themeColor="text1"/>
          <w:kern w:val="0"/>
          <w:sz w:val="44"/>
          <w:szCs w:val="44"/>
        </w:rPr>
      </w:pPr>
      <w:r>
        <w:rPr>
          <w:rFonts w:hint="eastAsia" w:ascii="宋体" w:hAnsi="宋体" w:eastAsia="方正小标宋简体" w:cs="宋体"/>
          <w:color w:val="000000" w:themeColor="text1"/>
          <w:kern w:val="0"/>
          <w:sz w:val="44"/>
          <w:szCs w:val="44"/>
        </w:rPr>
        <w:t>(   )项目申报汇总表</w:t>
      </w:r>
    </w:p>
    <w:p>
      <w:pPr>
        <w:pStyle w:val="11"/>
        <w:ind w:firstLine="0"/>
        <w:rPr>
          <w:rFonts w:ascii="宋体" w:hAnsi="宋体" w:eastAsia="仿宋_GB2312"/>
          <w:color w:val="000000" w:themeColor="text1"/>
          <w:sz w:val="24"/>
        </w:rPr>
      </w:pPr>
      <w:r>
        <w:rPr>
          <w:rFonts w:hint="eastAsia" w:ascii="宋体" w:hAnsi="宋体" w:eastAsia="仿宋_GB2312"/>
          <w:color w:val="000000" w:themeColor="text1"/>
          <w:sz w:val="24"/>
        </w:rPr>
        <w:t>汇总部门：（盖章）                                              单位：万元</w:t>
      </w:r>
    </w:p>
    <w:tbl>
      <w:tblPr>
        <w:tblStyle w:val="7"/>
        <w:tblW w:w="96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1442"/>
        <w:gridCol w:w="1727"/>
        <w:gridCol w:w="3263"/>
        <w:gridCol w:w="900"/>
        <w:gridCol w:w="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431" w:type="dxa"/>
            <w:shd w:val="clear" w:color="auto" w:fill="auto"/>
            <w:vAlign w:val="center"/>
          </w:tcPr>
          <w:p>
            <w:pPr>
              <w:widowControl/>
              <w:adjustRightInd w:val="0"/>
              <w:snapToGrid w:val="0"/>
              <w:spacing w:line="300" w:lineRule="exact"/>
              <w:jc w:val="center"/>
              <w:rPr>
                <w:rFonts w:ascii="宋体" w:hAnsi="宋体" w:eastAsia="黑体" w:cs="宋体"/>
                <w:color w:val="000000" w:themeColor="text1"/>
                <w:kern w:val="0"/>
                <w:sz w:val="24"/>
              </w:rPr>
            </w:pPr>
            <w:r>
              <w:rPr>
                <w:rFonts w:hint="eastAsia" w:ascii="宋体" w:hAnsi="宋体" w:eastAsia="黑体" w:cs="宋体"/>
                <w:color w:val="000000" w:themeColor="text1"/>
                <w:kern w:val="0"/>
                <w:sz w:val="24"/>
              </w:rPr>
              <w:t>县（市）区</w:t>
            </w:r>
          </w:p>
        </w:tc>
        <w:tc>
          <w:tcPr>
            <w:tcW w:w="1442" w:type="dxa"/>
            <w:shd w:val="clear" w:color="auto" w:fill="auto"/>
            <w:vAlign w:val="center"/>
          </w:tcPr>
          <w:p>
            <w:pPr>
              <w:widowControl/>
              <w:adjustRightInd w:val="0"/>
              <w:snapToGrid w:val="0"/>
              <w:spacing w:line="300" w:lineRule="exact"/>
              <w:jc w:val="center"/>
              <w:rPr>
                <w:rFonts w:ascii="宋体" w:hAnsi="宋体" w:eastAsia="黑体" w:cs="宋体"/>
                <w:color w:val="000000" w:themeColor="text1"/>
                <w:kern w:val="0"/>
                <w:sz w:val="24"/>
              </w:rPr>
            </w:pPr>
            <w:r>
              <w:rPr>
                <w:rFonts w:hint="eastAsia" w:ascii="宋体" w:hAnsi="宋体" w:eastAsia="黑体" w:cs="宋体"/>
                <w:color w:val="000000" w:themeColor="text1"/>
                <w:kern w:val="0"/>
                <w:sz w:val="24"/>
              </w:rPr>
              <w:t>项目名称</w:t>
            </w:r>
          </w:p>
        </w:tc>
        <w:tc>
          <w:tcPr>
            <w:tcW w:w="1727" w:type="dxa"/>
            <w:shd w:val="clear" w:color="auto" w:fill="auto"/>
            <w:vAlign w:val="center"/>
          </w:tcPr>
          <w:p>
            <w:pPr>
              <w:widowControl/>
              <w:adjustRightInd w:val="0"/>
              <w:snapToGrid w:val="0"/>
              <w:spacing w:line="300" w:lineRule="exact"/>
              <w:jc w:val="center"/>
              <w:rPr>
                <w:rFonts w:ascii="宋体" w:hAnsi="宋体" w:eastAsia="黑体" w:cs="宋体"/>
                <w:color w:val="000000" w:themeColor="text1"/>
                <w:kern w:val="0"/>
                <w:sz w:val="24"/>
              </w:rPr>
            </w:pPr>
            <w:r>
              <w:rPr>
                <w:rFonts w:hint="eastAsia" w:ascii="宋体" w:hAnsi="宋体" w:eastAsia="黑体" w:cs="宋体"/>
                <w:color w:val="000000" w:themeColor="text1"/>
                <w:kern w:val="0"/>
                <w:sz w:val="24"/>
              </w:rPr>
              <w:t>实施单位</w:t>
            </w:r>
          </w:p>
        </w:tc>
        <w:tc>
          <w:tcPr>
            <w:tcW w:w="3263" w:type="dxa"/>
            <w:shd w:val="clear" w:color="auto" w:fill="auto"/>
            <w:vAlign w:val="center"/>
          </w:tcPr>
          <w:p>
            <w:pPr>
              <w:widowControl/>
              <w:adjustRightInd w:val="0"/>
              <w:snapToGrid w:val="0"/>
              <w:spacing w:line="300" w:lineRule="exact"/>
              <w:jc w:val="center"/>
              <w:rPr>
                <w:rFonts w:ascii="宋体" w:hAnsi="宋体" w:eastAsia="黑体" w:cs="宋体"/>
                <w:color w:val="000000" w:themeColor="text1"/>
                <w:kern w:val="0"/>
                <w:sz w:val="24"/>
              </w:rPr>
            </w:pPr>
            <w:r>
              <w:rPr>
                <w:rFonts w:hint="eastAsia" w:ascii="宋体" w:hAnsi="宋体" w:eastAsia="黑体" w:cs="宋体"/>
                <w:color w:val="000000" w:themeColor="text1"/>
                <w:kern w:val="0"/>
                <w:sz w:val="24"/>
              </w:rPr>
              <w:t>重点支持环节、资金使用方向</w:t>
            </w:r>
          </w:p>
        </w:tc>
        <w:tc>
          <w:tcPr>
            <w:tcW w:w="900" w:type="dxa"/>
            <w:shd w:val="clear" w:color="auto" w:fill="auto"/>
            <w:vAlign w:val="center"/>
          </w:tcPr>
          <w:p>
            <w:pPr>
              <w:widowControl/>
              <w:adjustRightInd w:val="0"/>
              <w:snapToGrid w:val="0"/>
              <w:spacing w:line="300" w:lineRule="exact"/>
              <w:jc w:val="center"/>
              <w:rPr>
                <w:rFonts w:ascii="宋体" w:hAnsi="宋体" w:eastAsia="黑体" w:cs="宋体"/>
                <w:color w:val="000000" w:themeColor="text1"/>
                <w:kern w:val="0"/>
                <w:sz w:val="24"/>
              </w:rPr>
            </w:pPr>
            <w:r>
              <w:rPr>
                <w:rFonts w:hint="eastAsia" w:ascii="宋体" w:hAnsi="宋体" w:eastAsia="黑体" w:cs="宋体"/>
                <w:color w:val="000000" w:themeColor="text1"/>
                <w:kern w:val="0"/>
                <w:sz w:val="24"/>
              </w:rPr>
              <w:t>金额</w:t>
            </w:r>
          </w:p>
        </w:tc>
        <w:tc>
          <w:tcPr>
            <w:tcW w:w="860" w:type="dxa"/>
            <w:shd w:val="clear" w:color="auto" w:fill="auto"/>
            <w:vAlign w:val="center"/>
          </w:tcPr>
          <w:p>
            <w:pPr>
              <w:widowControl/>
              <w:adjustRightInd w:val="0"/>
              <w:snapToGrid w:val="0"/>
              <w:spacing w:line="300" w:lineRule="exact"/>
              <w:jc w:val="center"/>
              <w:rPr>
                <w:rFonts w:ascii="宋体" w:hAnsi="宋体" w:eastAsia="黑体" w:cs="宋体"/>
                <w:color w:val="000000" w:themeColor="text1"/>
                <w:kern w:val="0"/>
                <w:sz w:val="24"/>
              </w:rPr>
            </w:pPr>
            <w:r>
              <w:rPr>
                <w:rFonts w:hint="eastAsia" w:ascii="宋体" w:hAnsi="宋体" w:eastAsia="黑体" w:cs="宋体"/>
                <w:color w:val="000000" w:themeColor="text1"/>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restart"/>
            <w:shd w:val="clear" w:color="auto" w:fill="auto"/>
            <w:vAlign w:val="center"/>
          </w:tcPr>
          <w:p>
            <w:pPr>
              <w:widowControl/>
              <w:spacing w:line="300" w:lineRule="exact"/>
              <w:jc w:val="center"/>
              <w:rPr>
                <w:rFonts w:ascii="宋体" w:hAnsi="宋体" w:eastAsia="仿宋_GB2312"/>
                <w:color w:val="000000" w:themeColor="text1"/>
                <w:sz w:val="24"/>
              </w:rPr>
            </w:pPr>
            <w:r>
              <w:rPr>
                <w:rFonts w:hint="eastAsia" w:ascii="宋体" w:hAnsi="宋体" w:eastAsia="仿宋_GB2312"/>
                <w:color w:val="000000" w:themeColor="text1"/>
                <w:sz w:val="24"/>
              </w:rPr>
              <w:t>市本级</w:t>
            </w:r>
          </w:p>
        </w:tc>
        <w:tc>
          <w:tcPr>
            <w:tcW w:w="1442" w:type="dxa"/>
            <w:shd w:val="clear" w:color="auto" w:fill="auto"/>
            <w:vAlign w:val="center"/>
          </w:tcPr>
          <w:p>
            <w:pPr>
              <w:widowControl/>
              <w:spacing w:line="300" w:lineRule="exact"/>
              <w:ind w:firstLine="480"/>
              <w:jc w:val="left"/>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left"/>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vAlign w:val="center"/>
          </w:tcPr>
          <w:p>
            <w:pPr>
              <w:widowControl/>
              <w:spacing w:line="300" w:lineRule="exact"/>
              <w:ind w:firstLine="480"/>
              <w:jc w:val="center"/>
              <w:rPr>
                <w:rFonts w:ascii="宋体" w:hAnsi="宋体" w:eastAsia="仿宋_GB2312"/>
                <w:color w:val="000000" w:themeColor="text1"/>
                <w:sz w:val="24"/>
              </w:rPr>
            </w:pPr>
          </w:p>
        </w:tc>
        <w:tc>
          <w:tcPr>
            <w:tcW w:w="1442" w:type="dxa"/>
            <w:shd w:val="clear" w:color="auto" w:fill="auto"/>
            <w:vAlign w:val="center"/>
          </w:tcPr>
          <w:p>
            <w:pPr>
              <w:widowControl/>
              <w:spacing w:line="300" w:lineRule="exact"/>
              <w:ind w:firstLine="480"/>
              <w:jc w:val="left"/>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left"/>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shd w:val="clear" w:color="auto" w:fill="auto"/>
            <w:vAlign w:val="center"/>
          </w:tcPr>
          <w:p>
            <w:pPr>
              <w:widowControl/>
              <w:spacing w:line="300" w:lineRule="exact"/>
              <w:jc w:val="center"/>
              <w:rPr>
                <w:rFonts w:ascii="宋体" w:hAnsi="宋体" w:eastAsia="仿宋_GB2312"/>
                <w:color w:val="000000" w:themeColor="text1"/>
                <w:sz w:val="24"/>
              </w:rPr>
            </w:pPr>
            <w:r>
              <w:rPr>
                <w:rFonts w:hint="eastAsia" w:ascii="宋体" w:hAnsi="宋体" w:eastAsia="仿宋_GB2312"/>
                <w:color w:val="000000" w:themeColor="text1"/>
                <w:sz w:val="24"/>
              </w:rPr>
              <w:t>小计</w:t>
            </w: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restart"/>
            <w:shd w:val="clear" w:color="auto" w:fill="auto"/>
            <w:vAlign w:val="center"/>
          </w:tcPr>
          <w:p>
            <w:pPr>
              <w:widowControl/>
              <w:spacing w:line="300" w:lineRule="exact"/>
              <w:jc w:val="center"/>
              <w:rPr>
                <w:rFonts w:ascii="宋体" w:hAnsi="宋体" w:eastAsia="仿宋_GB2312"/>
                <w:color w:val="000000" w:themeColor="text1"/>
                <w:sz w:val="24"/>
              </w:rPr>
            </w:pPr>
            <w:r>
              <w:rPr>
                <w:rFonts w:hint="eastAsia" w:ascii="宋体" w:hAnsi="宋体" w:eastAsia="仿宋_GB2312"/>
                <w:color w:val="000000" w:themeColor="text1"/>
                <w:sz w:val="24"/>
              </w:rPr>
              <w:t>雨湖区</w:t>
            </w: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vAlign w:val="center"/>
          </w:tcPr>
          <w:p>
            <w:pPr>
              <w:widowControl/>
              <w:spacing w:line="300" w:lineRule="exact"/>
              <w:ind w:firstLine="480"/>
              <w:jc w:val="center"/>
              <w:rPr>
                <w:rFonts w:ascii="宋体" w:hAnsi="宋体" w:eastAsia="仿宋_GB2312"/>
                <w:color w:val="000000" w:themeColor="text1"/>
                <w:sz w:val="24"/>
              </w:rPr>
            </w:pP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shd w:val="clear" w:color="auto" w:fill="auto"/>
            <w:vAlign w:val="center"/>
          </w:tcPr>
          <w:p>
            <w:pPr>
              <w:widowControl/>
              <w:spacing w:line="300" w:lineRule="exact"/>
              <w:jc w:val="center"/>
              <w:rPr>
                <w:rFonts w:ascii="宋体" w:hAnsi="宋体" w:eastAsia="仿宋_GB2312"/>
                <w:color w:val="000000" w:themeColor="text1"/>
                <w:sz w:val="24"/>
              </w:rPr>
            </w:pPr>
            <w:r>
              <w:rPr>
                <w:rFonts w:hint="eastAsia" w:ascii="宋体" w:hAnsi="宋体" w:eastAsia="仿宋_GB2312"/>
                <w:color w:val="000000" w:themeColor="text1"/>
                <w:sz w:val="24"/>
              </w:rPr>
              <w:t>小计</w:t>
            </w: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restart"/>
            <w:shd w:val="clear" w:color="auto" w:fill="auto"/>
            <w:vAlign w:val="center"/>
          </w:tcPr>
          <w:p>
            <w:pPr>
              <w:widowControl/>
              <w:spacing w:line="300" w:lineRule="exact"/>
              <w:jc w:val="center"/>
              <w:rPr>
                <w:rFonts w:ascii="宋体" w:hAnsi="宋体" w:eastAsia="仿宋_GB2312"/>
                <w:color w:val="000000" w:themeColor="text1"/>
                <w:sz w:val="24"/>
              </w:rPr>
            </w:pPr>
            <w:r>
              <w:rPr>
                <w:rFonts w:hint="eastAsia" w:ascii="宋体" w:hAnsi="宋体" w:eastAsia="仿宋_GB2312"/>
                <w:color w:val="000000" w:themeColor="text1"/>
                <w:sz w:val="24"/>
              </w:rPr>
              <w:t>岳塘区</w:t>
            </w: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vAlign w:val="center"/>
          </w:tcPr>
          <w:p>
            <w:pPr>
              <w:widowControl/>
              <w:spacing w:line="300" w:lineRule="exact"/>
              <w:ind w:firstLine="480"/>
              <w:jc w:val="center"/>
              <w:rPr>
                <w:rFonts w:ascii="宋体" w:hAnsi="宋体" w:eastAsia="仿宋_GB2312"/>
                <w:color w:val="000000" w:themeColor="text1"/>
                <w:sz w:val="24"/>
              </w:rPr>
            </w:pP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shd w:val="clear" w:color="auto" w:fill="auto"/>
            <w:vAlign w:val="center"/>
          </w:tcPr>
          <w:p>
            <w:pPr>
              <w:widowControl/>
              <w:spacing w:line="300" w:lineRule="exact"/>
              <w:jc w:val="center"/>
              <w:rPr>
                <w:rFonts w:ascii="宋体" w:hAnsi="宋体" w:eastAsia="仿宋_GB2312"/>
                <w:color w:val="000000" w:themeColor="text1"/>
                <w:sz w:val="24"/>
              </w:rPr>
            </w:pPr>
            <w:r>
              <w:rPr>
                <w:rFonts w:hint="eastAsia" w:ascii="宋体" w:hAnsi="宋体" w:eastAsia="仿宋_GB2312"/>
                <w:color w:val="000000" w:themeColor="text1"/>
                <w:sz w:val="24"/>
              </w:rPr>
              <w:t>小计</w:t>
            </w: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restart"/>
            <w:shd w:val="clear" w:color="auto" w:fill="auto"/>
            <w:vAlign w:val="center"/>
          </w:tcPr>
          <w:p>
            <w:pPr>
              <w:widowControl/>
              <w:spacing w:line="300" w:lineRule="exact"/>
              <w:jc w:val="center"/>
              <w:rPr>
                <w:rFonts w:ascii="宋体" w:hAnsi="宋体" w:eastAsia="仿宋_GB2312"/>
                <w:color w:val="000000" w:themeColor="text1"/>
                <w:sz w:val="24"/>
              </w:rPr>
            </w:pPr>
            <w:r>
              <w:rPr>
                <w:rFonts w:hint="eastAsia" w:ascii="宋体" w:hAnsi="宋体" w:eastAsia="仿宋_GB2312"/>
                <w:color w:val="000000" w:themeColor="text1"/>
                <w:sz w:val="24"/>
              </w:rPr>
              <w:t>湘潭县</w:t>
            </w: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vAlign w:val="center"/>
          </w:tcPr>
          <w:p>
            <w:pPr>
              <w:widowControl/>
              <w:spacing w:line="300" w:lineRule="exact"/>
              <w:ind w:firstLine="480"/>
              <w:jc w:val="center"/>
              <w:rPr>
                <w:rFonts w:ascii="宋体" w:hAnsi="宋体" w:eastAsia="仿宋_GB2312"/>
                <w:color w:val="000000" w:themeColor="text1"/>
                <w:sz w:val="24"/>
              </w:rPr>
            </w:pP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shd w:val="clear" w:color="auto" w:fill="auto"/>
            <w:vAlign w:val="center"/>
          </w:tcPr>
          <w:p>
            <w:pPr>
              <w:widowControl/>
              <w:spacing w:line="300" w:lineRule="exact"/>
              <w:jc w:val="center"/>
              <w:rPr>
                <w:rFonts w:ascii="宋体" w:hAnsi="宋体" w:eastAsia="仿宋_GB2312"/>
                <w:color w:val="000000" w:themeColor="text1"/>
                <w:sz w:val="24"/>
              </w:rPr>
            </w:pPr>
            <w:r>
              <w:rPr>
                <w:rFonts w:hint="eastAsia" w:ascii="宋体" w:hAnsi="宋体" w:eastAsia="仿宋_GB2312"/>
                <w:color w:val="000000" w:themeColor="text1"/>
                <w:sz w:val="24"/>
              </w:rPr>
              <w:t>小计</w:t>
            </w: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left"/>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restart"/>
            <w:shd w:val="clear" w:color="auto" w:fill="auto"/>
            <w:vAlign w:val="center"/>
          </w:tcPr>
          <w:p>
            <w:pPr>
              <w:widowControl/>
              <w:spacing w:line="300" w:lineRule="exact"/>
              <w:jc w:val="center"/>
              <w:rPr>
                <w:rFonts w:ascii="宋体" w:hAnsi="宋体" w:eastAsia="仿宋_GB2312"/>
                <w:color w:val="000000" w:themeColor="text1"/>
                <w:sz w:val="24"/>
              </w:rPr>
            </w:pPr>
            <w:r>
              <w:rPr>
                <w:rFonts w:hint="eastAsia" w:ascii="宋体" w:hAnsi="宋体" w:eastAsia="仿宋_GB2312"/>
                <w:color w:val="000000" w:themeColor="text1"/>
                <w:sz w:val="24"/>
              </w:rPr>
              <w:t>湘乡市</w:t>
            </w: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vAlign w:val="center"/>
          </w:tcPr>
          <w:p>
            <w:pPr>
              <w:widowControl/>
              <w:spacing w:line="300" w:lineRule="exact"/>
              <w:ind w:firstLine="480"/>
              <w:jc w:val="center"/>
              <w:rPr>
                <w:rFonts w:ascii="宋体" w:hAnsi="宋体" w:eastAsia="仿宋_GB2312"/>
                <w:color w:val="000000" w:themeColor="text1"/>
                <w:sz w:val="24"/>
              </w:rPr>
            </w:pP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shd w:val="clear" w:color="auto" w:fill="auto"/>
            <w:vAlign w:val="center"/>
          </w:tcPr>
          <w:p>
            <w:pPr>
              <w:widowControl/>
              <w:spacing w:line="300" w:lineRule="exact"/>
              <w:jc w:val="center"/>
              <w:rPr>
                <w:rFonts w:ascii="宋体" w:hAnsi="宋体" w:eastAsia="仿宋_GB2312"/>
                <w:color w:val="000000" w:themeColor="text1"/>
                <w:sz w:val="24"/>
              </w:rPr>
            </w:pPr>
            <w:r>
              <w:rPr>
                <w:rFonts w:hint="eastAsia" w:ascii="宋体" w:hAnsi="宋体" w:eastAsia="仿宋_GB2312"/>
                <w:color w:val="000000" w:themeColor="text1"/>
                <w:sz w:val="24"/>
              </w:rPr>
              <w:t>小计</w:t>
            </w: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left"/>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restart"/>
            <w:vAlign w:val="center"/>
          </w:tcPr>
          <w:p>
            <w:pPr>
              <w:widowControl/>
              <w:spacing w:line="300" w:lineRule="exact"/>
              <w:jc w:val="center"/>
              <w:rPr>
                <w:rFonts w:ascii="宋体" w:hAnsi="宋体" w:eastAsia="仿宋_GB2312"/>
                <w:color w:val="000000" w:themeColor="text1"/>
                <w:sz w:val="24"/>
              </w:rPr>
            </w:pPr>
            <w:r>
              <w:rPr>
                <w:rFonts w:hint="eastAsia" w:ascii="宋体" w:hAnsi="宋体" w:eastAsia="仿宋_GB2312"/>
                <w:color w:val="000000" w:themeColor="text1"/>
                <w:sz w:val="24"/>
              </w:rPr>
              <w:t>韶山市</w:t>
            </w: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vMerge w:val="continue"/>
            <w:vAlign w:val="center"/>
          </w:tcPr>
          <w:p>
            <w:pPr>
              <w:widowControl/>
              <w:spacing w:line="300" w:lineRule="exact"/>
              <w:ind w:firstLine="480"/>
              <w:jc w:val="center"/>
              <w:rPr>
                <w:rFonts w:ascii="宋体" w:hAnsi="宋体" w:eastAsia="仿宋_GB2312"/>
                <w:color w:val="000000" w:themeColor="text1"/>
                <w:sz w:val="24"/>
              </w:rPr>
            </w:pP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shd w:val="clear" w:color="auto" w:fill="auto"/>
            <w:vAlign w:val="center"/>
          </w:tcPr>
          <w:p>
            <w:pPr>
              <w:widowControl/>
              <w:spacing w:line="300" w:lineRule="exact"/>
              <w:jc w:val="center"/>
              <w:rPr>
                <w:rFonts w:ascii="宋体" w:hAnsi="宋体" w:eastAsia="仿宋_GB2312"/>
                <w:color w:val="000000" w:themeColor="text1"/>
                <w:sz w:val="24"/>
              </w:rPr>
            </w:pPr>
            <w:r>
              <w:rPr>
                <w:rFonts w:hint="eastAsia" w:ascii="宋体" w:hAnsi="宋体" w:eastAsia="仿宋_GB2312"/>
                <w:color w:val="000000" w:themeColor="text1"/>
                <w:sz w:val="24"/>
              </w:rPr>
              <w:t>小计</w:t>
            </w: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left"/>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31" w:type="dxa"/>
            <w:shd w:val="clear" w:color="auto" w:fill="auto"/>
            <w:vAlign w:val="center"/>
          </w:tcPr>
          <w:p>
            <w:pPr>
              <w:widowControl/>
              <w:spacing w:line="300" w:lineRule="exact"/>
              <w:jc w:val="center"/>
              <w:rPr>
                <w:rFonts w:ascii="宋体" w:hAnsi="宋体" w:eastAsia="仿宋_GB2312"/>
                <w:color w:val="000000" w:themeColor="text1"/>
                <w:sz w:val="24"/>
              </w:rPr>
            </w:pPr>
            <w:r>
              <w:rPr>
                <w:rFonts w:hint="eastAsia" w:ascii="宋体" w:hAnsi="宋体" w:eastAsia="仿宋_GB2312"/>
                <w:color w:val="000000" w:themeColor="text1"/>
                <w:sz w:val="24"/>
              </w:rPr>
              <w:t>合计</w:t>
            </w:r>
          </w:p>
        </w:tc>
        <w:tc>
          <w:tcPr>
            <w:tcW w:w="1442"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1727"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3263" w:type="dxa"/>
            <w:shd w:val="clear" w:color="auto" w:fill="auto"/>
            <w:vAlign w:val="center"/>
          </w:tcPr>
          <w:p>
            <w:pPr>
              <w:widowControl/>
              <w:spacing w:line="300" w:lineRule="exact"/>
              <w:ind w:firstLine="480"/>
              <w:jc w:val="left"/>
              <w:rPr>
                <w:rFonts w:ascii="宋体" w:hAnsi="宋体" w:eastAsia="仿宋_GB2312"/>
                <w:color w:val="000000" w:themeColor="text1"/>
                <w:sz w:val="24"/>
              </w:rPr>
            </w:pPr>
          </w:p>
        </w:tc>
        <w:tc>
          <w:tcPr>
            <w:tcW w:w="90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c>
          <w:tcPr>
            <w:tcW w:w="860" w:type="dxa"/>
            <w:shd w:val="clear" w:color="auto" w:fill="auto"/>
            <w:vAlign w:val="center"/>
          </w:tcPr>
          <w:p>
            <w:pPr>
              <w:widowControl/>
              <w:spacing w:line="300" w:lineRule="exact"/>
              <w:ind w:firstLine="480"/>
              <w:jc w:val="center"/>
              <w:rPr>
                <w:rFonts w:ascii="宋体" w:hAnsi="宋体" w:eastAsia="仿宋_GB2312"/>
                <w:color w:val="000000" w:themeColor="text1"/>
                <w:sz w:val="24"/>
              </w:rPr>
            </w:pPr>
          </w:p>
        </w:tc>
      </w:tr>
    </w:tbl>
    <w:p>
      <w:pPr>
        <w:spacing w:line="576" w:lineRule="exact"/>
        <w:rPr>
          <w:rFonts w:ascii="宋体" w:hAnsi="宋体" w:eastAsia="黑体"/>
          <w:color w:val="000000" w:themeColor="text1"/>
          <w:sz w:val="32"/>
          <w:szCs w:val="32"/>
        </w:rPr>
      </w:pPr>
      <w:r>
        <w:rPr>
          <w:rFonts w:hint="eastAsia" w:ascii="宋体" w:hAnsi="宋体" w:eastAsia="仿宋_GB2312"/>
          <w:color w:val="000000" w:themeColor="text1"/>
          <w:sz w:val="24"/>
        </w:rPr>
        <w:t xml:space="preserve">分管领导意见：                                   填报人：         </w:t>
      </w:r>
      <w:r>
        <w:rPr>
          <w:rFonts w:ascii="宋体" w:hAnsi="宋体" w:eastAsia="黑体"/>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附件4-1</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2025年粮食生产专项申报指南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粮食生产项目为农业产业发展子项目。主要支出方向为实施“藏粮于技”，重点支持水稻、旱粮和油料作物生产。总额度为280万元。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1.通过粮食生产能力建设，推动全市粮食生产健康稳定发展,完成粮食生产目标任务，促进农民增收和农业增效。</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2.通过建设一批粮油生产绿色高产高效基地，带动全市粮油等主要作物大面积均衡增产增效。完成油菜、大豆、大豆玉米带状复合种植生产目标任务，确保重要农副产品供给。</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3.通过早稻集中育秧设施建设，推动早稻集中育秧，完成早稻集中育秧目标任务，稳定扩大早稻生产面积，有效遏制水稻直播和“双改单”等问题。</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1.粮油生产绿色高产高效基地建设250万元。</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支持粮油生产绿色高产高效基地建设，带动粮油等主要作物大面积均衡增产增效。全市支持6个水稻生产重点基地建设，对水稻生产面积1000亩以上、双季稻种植面积600亩以上、集中连片种植面积400亩以上的基地择优给予支持，每个项目支持10万元；支持29个水稻生产一般基地建设，对水稻种植面积500亩以上、双季稻种植面积300亩以上、集中连片种植面积200亩以上的基地择优给予支持，每个项目支持5万元；支持6个油菜生产基地建设，对油菜种植面积500亩以上、集中连片种植面积200亩以上的基地择优给予支持，每个项目支持5万元；支持3个大豆生产基地建设，对大豆种植面积300亩的基地择优给予支持，每个项目支持5万元。用于粮油生产基础设施建设、农机购置、生产农资补助、宣传引导、标识标牌制作等方面支出。</w:t>
      </w:r>
    </w:p>
    <w:p>
      <w:pPr>
        <w:spacing w:line="576"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2.集中育秧设施建设30万元。</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支持主体开展集中育秧设施建设，对已纳入2023-2025年集中育秧设施建设计划，并在2024年3月31日前完成建设且投入使用的集中育秧设施建设主体进行补助，共计补助14个，其中建设面积3000平方米以下每个补助2万元，建设面积3000-5000平方米的每个补助3万元。共计30万元。用于集中育秧设施建设方面支出。</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四、申报资料要求</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粮油生产绿色高产高效基地建设需提交项目实施方案,实施方案内容主要包括项目目标、技术方案、建设内容、投资标准及规模和组织实施等。</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项目主管科室：湘潭市农业农村局种植业管理科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项目负责人：李  琪</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项目监督管理人：贺升华</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联系电话:58570180  13873211686</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附件4-2</w:t>
      </w:r>
    </w:p>
    <w:p>
      <w:pPr>
        <w:spacing w:line="576" w:lineRule="exact"/>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2025年经济作物生产（“菜篮子”工程）专项申报指南</w:t>
      </w:r>
    </w:p>
    <w:p>
      <w:pPr>
        <w:spacing w:line="576" w:lineRule="exact"/>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经济作物生产（“菜篮子”工程）项目为农业产业发展子项目。支出方向为支持蔬菜生产基地和经济作物生产基地建设，建设一批蔬菜稳产保供基地和绿色高效经济作物生产基地，确保重要农产品供给。总额度为120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通过提质扩能，稳步提高全市蔬菜生产能力，实现蔬菜稳产保供目标。通过建设一批绿色精细高效经济作物生产基地，形成一批设施化、规模化、标准化、商品化、品牌化、产业化的稳产保供基地，稳步提高经济作物生产能力，推动乡村产业的发展，为乡村振兴提供产业支撑。</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1.蔬菜生产基地建设50万元。</w:t>
      </w:r>
      <w:r>
        <w:rPr>
          <w:rFonts w:hint="eastAsia" w:ascii="宋体" w:hAnsi="宋体" w:eastAsia="仿宋_GB2312"/>
          <w:color w:val="000000" w:themeColor="text1"/>
          <w:sz w:val="32"/>
          <w:szCs w:val="32"/>
        </w:rPr>
        <w:t>重点支持竹根辣椒等蔬菜生产基地建设，对露天连片蔬菜种植200亩以上或设施大棚种植蔬菜50亩以上或大棚种植食用菌15亩以上的基地择优给予支持，共计支持10个，每个项目支持5万元。用于蔬菜基地基础设施改扩建、大棚设施设备修缮和购置等方面支出。</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2.水果、中药材生产基地建设50万元。</w:t>
      </w:r>
      <w:r>
        <w:rPr>
          <w:rFonts w:hint="eastAsia" w:ascii="宋体" w:hAnsi="宋体" w:eastAsia="仿宋_GB2312"/>
          <w:color w:val="000000" w:themeColor="text1"/>
          <w:sz w:val="32"/>
          <w:szCs w:val="32"/>
        </w:rPr>
        <w:t>支持水果、中药材生产基地建设，对连片种植200亩以上或新扩基地100亩以上的择优给予支持，共计支持10个，每个项目支持5万元。用于经济作物生产基地基础设施建设，设施设备购置等方面支出。</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3.茶叶基地建设20万元。</w:t>
      </w:r>
      <w:r>
        <w:rPr>
          <w:rFonts w:hint="eastAsia" w:ascii="宋体" w:hAnsi="宋体" w:eastAsia="仿宋_GB2312"/>
          <w:color w:val="000000" w:themeColor="text1"/>
          <w:sz w:val="32"/>
          <w:szCs w:val="32"/>
        </w:rPr>
        <w:t>支持茶产业发展，主要用于茶业生产基地建设，对实施生态茶园建设、品种改良200亩以上或新扩基地100亩以上的择优给予支持，共计支持5个，每个项目支持4万元。用于茶叶生产基地基础设施建设，设施设备购置等方面支出。</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项目主管科室：湘潭市农业农村局种植业管理科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项目负责人：李  琪</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项目监督管理人：贺升华</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联系电话:58570180  13873211686</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附件4-3</w:t>
      </w:r>
    </w:p>
    <w:p>
      <w:pPr>
        <w:spacing w:line="576" w:lineRule="exact"/>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2025年农机发展专项申报指南</w:t>
      </w:r>
    </w:p>
    <w:p>
      <w:pPr>
        <w:spacing w:line="576" w:lineRule="exact"/>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农机发展项目为农业产业发展子项目。主要支出方向为：支持湘潭市农业机械化技术推广站开展农机装备与技术推广、农机补贴相关事项等；支持各县市区农机应急救灾、农机安全生产、农机社会化服务能力提升等工作。总额度为60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促进我市农机合作社提质升级，提升我市农机社会化服务能力建设，促进全市主要农作物生产综合机械化率不断提高。落实农机安全生产责任，健全农机安全应急体系，提升农机安全规范化水平，提升从业人员安全守法意识，遏制较大农机事故发生，推动农机安全生产形势持续稳定向好。</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1.农业机械新装备新技术应用与推广15万元。</w:t>
      </w:r>
      <w:r>
        <w:rPr>
          <w:rFonts w:hint="eastAsia" w:ascii="宋体" w:hAnsi="宋体" w:eastAsia="仿宋_GB2312"/>
          <w:color w:val="000000" w:themeColor="text1"/>
          <w:sz w:val="32"/>
          <w:szCs w:val="32"/>
        </w:rPr>
        <w:t>支持宣传推广先进适用的农机装备与技术，推广油菜、茶叶、水果、蔬菜等机械化作业配套技术，稳步做好九华补贴办“一站式服务”撤销后的工作扫尾和历史遗留问题解决。</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2.农业机械化能力提升45万元。</w:t>
      </w:r>
      <w:r>
        <w:rPr>
          <w:rFonts w:hint="eastAsia" w:ascii="宋体" w:hAnsi="宋体" w:eastAsia="仿宋_GB2312"/>
          <w:color w:val="000000" w:themeColor="text1"/>
          <w:sz w:val="32"/>
          <w:szCs w:val="32"/>
        </w:rPr>
        <w:t>由各县市区进行申报，支持县市区开展农机安全相关工作、农机社会化服务能力提升等。主要用于农机安全生产宣传教育、安全培训、安全设施设备建设、应急处置、现代农机合作社建设等。</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四、有关要求</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各县市区农业农村局应考虑水稻油菜耕种收综合机械化率、机插机抛任务、变形拖拉机清零等关键指标，科学合理安排相关经费。同时继续开展现代农机合作社建设，对推广“春静”模式成效明显的、具备标准化秸秆机械化还离田作业能力的农机合作社优先支持。</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项目主管科室：农业机械化管理科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项目负责人：陈姝俐</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项目监督人：廖智军</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联系电话：0731—58570449</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附件4-4</w:t>
      </w:r>
    </w:p>
    <w:p>
      <w:pPr>
        <w:spacing w:line="576" w:lineRule="exact"/>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2025年化肥减量增效专项申报指南</w:t>
      </w:r>
    </w:p>
    <w:p>
      <w:pPr>
        <w:spacing w:line="576" w:lineRule="exact"/>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化肥减量增效项目为农业产业发展中农业面源污染专项子项目。主要支出方向为：化肥减量增效技术展示。总额度为20万元。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建设化肥减量增效技术展示片2个，建设化肥减量增效技术应用整体推进县1个，提高科学施肥水平，促进化肥减量和农业节本增效。</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支持农业新型经营主体建设化肥减量增效技术展示片2个，每个展示片安排5万元，展示片至少综合采用两种化肥减量增效技术措施，其中水稻（油菜）化肥减量增效技术展示片面积不小于500亩，主要开展测土配方施肥、机械深施、喷施叶面肥等化肥减量增效技术展示；蔬菜、水果、茶叶等经济作物化肥减量增效技术展示片面积不小于200亩，以水肥一体化结合有机肥替代化肥技术展示为主；支持韶山市开展化肥减量增效技术应用整体推进县建设10万元，主要开展测土配方施肥、绿肥生产、秸秆还田、有机肥替代化肥等化肥减量增效技术推广应用，累计推广应用面积不少于2万亩，主要农作物测土配方施肥技术覆盖率达到90%以上。</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四、有关要求</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1.申报推荐程序。</w:t>
      </w:r>
      <w:r>
        <w:rPr>
          <w:rFonts w:hint="eastAsia" w:ascii="宋体" w:hAnsi="宋体" w:eastAsia="仿宋_GB2312"/>
          <w:color w:val="000000" w:themeColor="text1"/>
          <w:sz w:val="32"/>
          <w:szCs w:val="32"/>
        </w:rPr>
        <w:t>各县市区农业农村部门组织辖区范围内主</w:t>
      </w:r>
    </w:p>
    <w:p>
      <w:pPr>
        <w:spacing w:line="576" w:lineRule="exact"/>
        <w:rPr>
          <w:rFonts w:ascii="宋体" w:hAnsi="宋体" w:eastAsia="仿宋_GB2312"/>
          <w:color w:val="000000" w:themeColor="text1"/>
          <w:sz w:val="32"/>
          <w:szCs w:val="32"/>
        </w:rPr>
      </w:pPr>
      <w:r>
        <w:rPr>
          <w:rFonts w:hint="eastAsia" w:ascii="宋体" w:hAnsi="宋体" w:eastAsia="仿宋_GB2312"/>
          <w:color w:val="000000" w:themeColor="text1"/>
          <w:sz w:val="32"/>
          <w:szCs w:val="32"/>
        </w:rPr>
        <w:t>体自主申报，县市区业务主管部门对申报的项目进行综合遴选，择优遴选符合条件的项目，报市农业农村局主管部门。</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2.遴选程序。</w:t>
      </w:r>
      <w:r>
        <w:rPr>
          <w:rFonts w:hint="eastAsia" w:ascii="宋体" w:hAnsi="宋体" w:eastAsia="仿宋_GB2312"/>
          <w:color w:val="000000" w:themeColor="text1"/>
          <w:sz w:val="32"/>
          <w:szCs w:val="32"/>
        </w:rPr>
        <w:t>项目主管科室对各县市区申报上来项目进行审查，对通过审查的项目按程序报市农业农村局党委研究确定支持对象。</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项目主管科室：湘潭市农业农村局农业资源保护与利用科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项目负责人：彭碧峰</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联系电话：13973273297</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项目监督人:罗湘洪</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联系电话：13973297967</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附件4-5</w:t>
      </w:r>
    </w:p>
    <w:p>
      <w:pPr>
        <w:spacing w:line="576" w:lineRule="exact"/>
        <w:jc w:val="center"/>
        <w:rPr>
          <w:rFonts w:ascii="宋体" w:hAnsi="宋体" w:eastAsia="方正小标宋_GBK"/>
          <w:color w:val="000000" w:themeColor="text1"/>
          <w:sz w:val="44"/>
          <w:szCs w:val="44"/>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2025年农药包装废弃物回收专项申报指南</w:t>
      </w:r>
    </w:p>
    <w:p>
      <w:pPr>
        <w:spacing w:line="576" w:lineRule="exact"/>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农药包装废弃物回收项目为农业产业发展中农业面源污染专项子项目。主要支出方向为：支持乡镇开展农药包装废弃物回收处理工作，总额度20万元。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加强推进乡镇农药包装废弃物回收处理等设施建设。以乡村生产基地、农药经营门店为单元，合理布设农药包装废弃物回收点，统筹建设归集贮存站，进一步探索农药包装废弃物回收处理模式和工作机制，推进全市开展农药包装废弃物回收处理工作，实现全市农业绿色、高质量发展，促进生态文明建设。</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支持4个行政村开展农药包装废弃物回收处理项目，每个行政村5万元，合计20万元。每个项目村建立农药包装废弃物标准化收集点1个，标准化回收点10个以上。</w:t>
      </w:r>
    </w:p>
    <w:p>
      <w:pPr>
        <w:adjustRightInd w:val="0"/>
        <w:snapToGrid w:val="0"/>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cs="楷体_GB2312"/>
          <w:b/>
          <w:bCs/>
          <w:color w:val="000000" w:themeColor="text1"/>
          <w:sz w:val="32"/>
          <w:szCs w:val="32"/>
          <w:shd w:val="clear" w:color="auto" w:fill="FFFFFF"/>
        </w:rPr>
        <w:t>1.归集点建设。</w:t>
      </w:r>
      <w:r>
        <w:rPr>
          <w:rFonts w:hint="eastAsia" w:ascii="宋体" w:hAnsi="宋体" w:eastAsia="仿宋_GB2312"/>
          <w:color w:val="000000" w:themeColor="text1"/>
          <w:sz w:val="32"/>
          <w:szCs w:val="32"/>
        </w:rPr>
        <w:t>在项目村区域内选择一处离居民居住地50米以上，远离水源和热源，占地面积20</w:t>
      </w:r>
      <w:r>
        <w:rPr>
          <w:rFonts w:hint="eastAsia" w:ascii="宋体" w:hAnsi="宋体" w:eastAsia="宋体" w:cs="宋体"/>
          <w:color w:val="000000" w:themeColor="text1"/>
          <w:sz w:val="32"/>
          <w:szCs w:val="32"/>
        </w:rPr>
        <w:t>㎡</w:t>
      </w:r>
      <w:r>
        <w:rPr>
          <w:rFonts w:hint="eastAsia" w:ascii="宋体" w:hAnsi="宋体" w:eastAsia="仿宋_GB2312" w:cs="仿宋_GB2312"/>
          <w:color w:val="000000" w:themeColor="text1"/>
          <w:sz w:val="32"/>
          <w:szCs w:val="32"/>
        </w:rPr>
        <w:t>，建立农药包装废弃物归集点。</w:t>
      </w:r>
    </w:p>
    <w:p>
      <w:pPr>
        <w:adjustRightInd w:val="0"/>
        <w:snapToGrid w:val="0"/>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cs="楷体_GB2312"/>
          <w:b/>
          <w:bCs/>
          <w:color w:val="000000" w:themeColor="text1"/>
          <w:sz w:val="32"/>
          <w:szCs w:val="32"/>
          <w:shd w:val="clear" w:color="auto" w:fill="FFFFFF"/>
        </w:rPr>
        <w:t>2.回收点建设。</w:t>
      </w:r>
      <w:r>
        <w:rPr>
          <w:rFonts w:hint="eastAsia" w:ascii="宋体" w:hAnsi="宋体" w:eastAsia="仿宋_GB2312"/>
          <w:color w:val="000000" w:themeColor="text1"/>
          <w:sz w:val="32"/>
          <w:szCs w:val="32"/>
        </w:rPr>
        <w:t>在专业生产合作社、家庭农场、专业化统防组织、种植大户、种植散户集中点及喷施农药集中取水点，便于投放及回收农药包装废弃物的区域合理设置回收点。每个回收点制作安放一个三连体防渗漏、防流失的不锈钢回收桶，并醒目农药包装废弃物回收桶及分类标识铝箔袋、玻璃瓶、塑料瓶。</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四、有关要求</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申报主体为乡镇农业综合服务中心。获国省五星基层农技推广机构或辖区内拥有乡村振兴示范村的乡镇优先。</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项目主管科室：湘潭市农业农村局农业资源保护与利用科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项目负责人：吴滔滔</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联系电话：13786287318</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项目监督人：彭碧峰</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联系电话：13973273297</w:t>
      </w:r>
    </w:p>
    <w:p>
      <w:pPr>
        <w:rPr>
          <w:rFonts w:ascii="宋体" w:hAnsi="宋体" w:eastAsia="黑体"/>
          <w:color w:val="000000" w:themeColor="text1"/>
          <w:sz w:val="32"/>
          <w:szCs w:val="32"/>
        </w:rPr>
      </w:pPr>
      <w:r>
        <w:rPr>
          <w:rFonts w:hint="eastAsia" w:ascii="宋体" w:hAnsi="宋体" w:eastAsia="黑体"/>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附件4-6</w:t>
      </w:r>
    </w:p>
    <w:p>
      <w:pPr>
        <w:spacing w:line="576" w:lineRule="exact"/>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2025年农药减量专项申报指南</w:t>
      </w:r>
    </w:p>
    <w:p>
      <w:pPr>
        <w:spacing w:line="576" w:lineRule="exact"/>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农药减量专项为农业产业发展中农业面源污染专项子项目。主要支出方向为农药减量示范，支持水稻和油菜农药减量增效项目创建、水稻及玉米病虫害系统监测。总额度为20万。</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通过监测、调查、宣传、示范、推广等措施，提升全市农作物病虫害绿色防控水平，推动绿色防控与专业化统防统治深度融合，促进化学农药减量。</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1.建设病虫害系统监测点2个。</w:t>
      </w:r>
      <w:r>
        <w:rPr>
          <w:rFonts w:hint="eastAsia" w:ascii="宋体" w:hAnsi="宋体" w:eastAsia="仿宋_GB2312"/>
          <w:color w:val="000000" w:themeColor="text1"/>
          <w:sz w:val="32"/>
          <w:szCs w:val="32"/>
        </w:rPr>
        <w:t>建设水稻病虫害系统监测点1个，玉米草地贪夜蛾监测点１个，每个监测点支持2万元，共4万元。水稻病虫害系统监测点重点支持开展早、中、晚稻水稻病虫害系统监测调查，要求按照全国水稻病虫害系统监测调查标准，选择连片500亩以上双季稻种植区域开展监测调查，系统田设定不少于５丘，每周一定点调查。玉米草地贪夜蛾监测点要求选择连片100亩以上玉米种植区域采用专用性诱或灯诱设备开展监测调查，春、秋玉米种植期每天定点调查，每周一定时上报数据。</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2.建设水稻和油菜农药减量增效项目各</w:t>
      </w:r>
      <w:r>
        <w:rPr>
          <w:rFonts w:hint="eastAsia" w:ascii="宋体" w:hAnsi="宋体" w:eastAsia="楷体_GB2312"/>
          <w:b/>
          <w:color w:val="000000" w:themeColor="text1"/>
          <w:sz w:val="32"/>
          <w:szCs w:val="32"/>
          <w:lang w:val="en-US" w:eastAsia="zh-CN"/>
        </w:rPr>
        <w:t>2</w:t>
      </w:r>
      <w:r>
        <w:rPr>
          <w:rFonts w:hint="eastAsia" w:ascii="宋体" w:hAnsi="宋体" w:eastAsia="楷体_GB2312"/>
          <w:b/>
          <w:color w:val="000000" w:themeColor="text1"/>
          <w:sz w:val="32"/>
          <w:szCs w:val="32"/>
        </w:rPr>
        <w:t>个。</w:t>
      </w:r>
      <w:r>
        <w:rPr>
          <w:rFonts w:hint="eastAsia" w:ascii="宋体" w:hAnsi="宋体" w:eastAsia="仿宋_GB2312"/>
          <w:color w:val="000000" w:themeColor="text1"/>
          <w:sz w:val="32"/>
          <w:szCs w:val="32"/>
        </w:rPr>
        <w:t>水稻每个项目支持5万元，油菜每个项目支持3万元，共16万元。主要支持在中晚稻及油菜集中连片推广理化诱控、生物防治、科学用药等绿色防控技术和专业化统防统治。水稻面积不低于500亩，油菜面积不低于100亩，四项措施都要落地落实、确保防效，全生育期严禁使用禁用、限用和高毒、高残留农药，</w:t>
      </w:r>
      <w:bookmarkStart w:id="0" w:name="_GoBack"/>
      <w:bookmarkEnd w:id="0"/>
      <w:r>
        <w:rPr>
          <w:rFonts w:hint="eastAsia" w:ascii="宋体" w:hAnsi="宋体" w:eastAsia="仿宋_GB2312"/>
          <w:color w:val="000000" w:themeColor="text1"/>
          <w:sz w:val="32"/>
          <w:szCs w:val="32"/>
        </w:rPr>
        <w:t>并建立示范标识标牌。</w:t>
      </w:r>
    </w:p>
    <w:p>
      <w:pPr>
        <w:spacing w:line="55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四、有关要求</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1.病虫害系统监测点支持乡镇农业综合服务中心或新型农业经营主体申报，要求有１名以上懂植保的专技人员。</w:t>
      </w:r>
      <w:r>
        <w:rPr>
          <w:rFonts w:hint="eastAsia" w:ascii="宋体" w:hAnsi="宋体" w:eastAsia="仿宋_GB2312"/>
          <w:color w:val="000000" w:themeColor="text1"/>
          <w:sz w:val="32"/>
          <w:szCs w:val="32"/>
        </w:rPr>
        <w:t>农药减量增效项目支持土地流转面积在500亩以上的专业合作社或家庭农场申报。有监测调查经验、数据可信度高、绿色防控与专业化统防统治结合紧密的部门和主体优先支持。</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2.各申报单位应根据项目申报要求提供项目申报表、营业执照（组织机构代码证）等资料。</w:t>
      </w:r>
      <w:r>
        <w:rPr>
          <w:rFonts w:hint="eastAsia" w:ascii="宋体" w:hAnsi="宋体" w:eastAsia="仿宋_GB2312"/>
          <w:color w:val="000000" w:themeColor="text1"/>
          <w:sz w:val="32"/>
          <w:szCs w:val="32"/>
        </w:rPr>
        <w:t>其中，农药减量增效项目需提交项目实施方案,实施方案内容主要包括项目目标、技术方案、建设内容和组织实施等。</w:t>
      </w:r>
    </w:p>
    <w:p>
      <w:pPr>
        <w:spacing w:line="55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项目主管科室：湘潭市农业农村局农业资源保护与利用科</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项目负责人：吴滔滔</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联系电话：13786287318</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项目监督人：彭碧峰</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联系电话:13973273297</w:t>
      </w: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附件4-7</w:t>
      </w:r>
    </w:p>
    <w:p>
      <w:pPr>
        <w:spacing w:line="576" w:lineRule="exact"/>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2025年受污染耕地安全利用项目申报指南</w:t>
      </w:r>
    </w:p>
    <w:p>
      <w:pPr>
        <w:spacing w:line="576" w:lineRule="exact"/>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受污染耕地安全利用项目为农业产业发展中农业资源保护与利用子项目。主要支出方向为支持在安全利用类耕地建设中晚稻安全利用技术示范片。总额度36万元。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通过在安全利用区耕地开展中晚稻安全利用示范片建设工作，进一步筛选和构建适用当地受污染耕地类型且可复制可推广的安全利用技术模式，提升受污染耕地农产品合格率，有效提升示范区农产品质量水平，促进农业提质增效。</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在安全利用类耕地支持建设中晚稻安全利用技术示范片12个，每个示范片面积不少于200亩，每个示范片支持3万元，总示范面积不少于0.24万亩，项目资金36万元。用于示范主体因地制宜在应急性低镉水稻品种、优化水分管理、撒施石灰、喷施叶面阻控剂措施中选择3种以上措施进行技术组装配套和集成示范等。</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四、有关要求</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1.各申报单位应根据项目申报要求提供项目申报表、营业执照（组织机构代码证）等资料。项目申报材料要注明示范片建设地点、项目实施区域、示范作物、示范建设规模、示范措施等。</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2.申报主体为企业、合作社、家庭农场等各类农业经营主体。同一人控股或参股多个经营主体的、联合社等各类联合经济组织及其组织成员单位严禁以多个经营主体名义进行申报。</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3.同一行政村只支持建设1个示范片。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4.项目申报实行差额申报，项目申报推荐指标控制数为湘潭县7个，湘乡市5个，雨湖区3个，韶山市1个。</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项目主管科室：湘潭市农业农村局农业资源保护与利用科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项目负责人：彭碧峰</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联系电话：13973273297</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项目监督人：胡召华</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联系电话：15898580160</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附件4-8</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2025年农膜回收项目申报指南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农膜回收项目为农业产业发展中农业资源保护与利用子项目。主要支出方向为：支持2个县市区开展农膜回收监测工作。总额度6万元。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通过项目实施，建设农膜回收监测点，强化农膜回收数据支撑。</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支持2个县市区开展农膜回收监测工作，每个县市区建设2个农膜回收监测点，每个支持3万元。项目资金主要用于监测点建设、监测物资和服务采购等。</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四、有关要求</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各申报单位应根据项目申报要求提供项目申报表、营业执照（组织机构代码证）等资料。项目申报材料要注明项目实施内容和建设目标等。</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项目主管科室：湘潭市农业农村局农业资源保护与利用科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项目负责人：彭碧峰</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联系电话：13973273297</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项目监督人：胡召华</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联系电话：15898580160</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附件4-9</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2025年秸秆综合利用项目申报指南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秸秆综合利用项目为农业产业发展中农业资源保护与利用子项目。主要支出方向为：支持年内新建或改扩建且利用秸秆2000吨以上的秸秆综合利用项目建设。总额度32万元。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通过项目实施，培育和壮大我市秸秆市场化利用能力，提升秸秆综合利用水平，促进农业增效、农民增收。</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支持秸秆综合利用技术示范和秸秆收储运主体培育。重点支持稻菇轮作等技术示范和年内新增利用本地秸秆2000吨以上3000吨以下的主体培育。支持8个主体，每个4万元，共计32万元。用于支持主体开展秸秆综合利用场地建设、设施设备采购、秸秆回收和加工利用、技术示范物资采购等。</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四、有关要求</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1.各申报单位应根据项目申报要求提供项目申报表、营业执照（组织机构代码证）等资料。项目申报材料要注明项目实施内容和建设目标等。</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2.享受2024年度市级财政秸秆综合利用项目支持的主体原则上不得申报。</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3.项目申报实行差额申报，项目申报推荐指标控制数为湘潭县4个，湘乡市3个，雨湖区2个，韶山市1个。</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项目主管科室：湘潭市农业农村局农业资源保护与利用科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项目负责人：彭碧峰</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联系电话：13973273297</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项目监督人：胡召华</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联系电话：15898580160</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附件4-10</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2025年沼气安全生产项目申报指南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沼气安全生产项目为农业产业发展中农业资源保护与利用子项目。主要支出方向为支持5个大中型沼气工程主体安全隐患排查和问题整改，总额度10万元。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通过沼气安全生产项目实施，排查沼气工程安全隐患，对发现的问题进行整改，保证沼气工程正常运行，降低安全生产事故风险。</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选取近年持续运行、需维修维护的大中型沼气工程5个，每个支持2万元，合计10万元。用于沼气工程主体设施设备购置、人工成本等。</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四、有关要求</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1.各申报单位应根据项目申报要求提供项目申报表、营业执照（组织机构代码证）等资料。</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2.项目推荐数量按照1.2:1的比例进行推荐，项目申报推荐指标控制数为湘潭县3个，湘乡市1个，韶山市1个，雨湖区1个。</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项目主管科室：湘潭市农业农村局农业资源保护与利用科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项目负责人：彭碧峰</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联系电话：13973273297</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项目监督人：彭仕林</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联系电话：13637324568</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附件4-11</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2025年高标准农田建设专项申报指南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高标准农田建设项目为农业产业发展子项目。主要支出方向为：高标准农田设施建设、高标准农田建后管护、项目竣工验收和工程质量检查以及补充耕地质量验收。总额度为180万元。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1.完善当年度高标准农田建设项目未覆盖区域的农田基础设施和灾毁农田基础设施修护等。</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2.完成管护移交，落实管护责任，做好日常维护。</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3.按照省厅要求完成2024年度项目市级竣工验收及工程质量检查等工作。</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4.按照省厅要求分别对县级各类占用和补充耕地质量结果进行审核和复核。</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1.农田基础设施建设60万元。对亟需改造的农田完成山塘整修、灌溉与排水设施建设、当年度灾毁的农田水利设施修护等。采取先建后补的方式，每个3-5万元，由乡镇（主体）申报，县市区推荐，市级审核。</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2.2025年高标准农田建设项目建后管护工作50万元。支持10个管护主体,每个5万元，乡镇（主体）申报，县市区推荐，市级审核。</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3.竣工验收及工程质量检查等工作30万元。通过政府采购的方式，聘请第三方服务机构，对2024年度的高标准农田建设项目进行市级竣工验收工作，同时结合工程质量回头看和专项整治行动对高标准农田建设项目开展质量检查，对县市区、审计等发现的问题整改落实情况进行核查，进一步提高工程质量。</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4.补充耕地质量验收40万元。在乡村振兴学院组织开展补充耕地质量验收培训；通过政府采购的方式，聘请第三方专业机构对湘潭县、湘乡市等5个县市区补充耕地质量结果进行审核和复核等工作。</w:t>
      </w:r>
    </w:p>
    <w:p>
      <w:pPr>
        <w:spacing w:line="55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四、有关要求</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项目申报原则上实行差额申报，除特殊情况外，原则上按项目申报指标数量1:1.5的比例组织推荐申报。不重复申报。</w:t>
      </w:r>
    </w:p>
    <w:p>
      <w:pPr>
        <w:spacing w:line="55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项目主管科室：湘潭市农业农村局农田建设科</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项目负责人：王亚琴</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项目监督人：黎治国</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联系电话：58570397  13055158000</w:t>
      </w: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附件4-12</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2025年畜牧业生产发展和动物疫病防控专项申报指南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s="Times New Roman"/>
          <w:color w:val="000000" w:themeColor="text1"/>
          <w:sz w:val="32"/>
          <w:szCs w:val="32"/>
        </w:rPr>
      </w:pPr>
      <w:r>
        <w:rPr>
          <w:rFonts w:hint="eastAsia" w:ascii="宋体" w:hAnsi="宋体" w:eastAsia="黑体" w:cs="Times New Roman"/>
          <w:color w:val="000000" w:themeColor="text1"/>
          <w:sz w:val="32"/>
          <w:szCs w:val="32"/>
        </w:rPr>
        <w:t>一、项目内容</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仿宋_GB2312" w:cs="Times New Roman"/>
          <w:color w:val="000000" w:themeColor="text1"/>
          <w:sz w:val="32"/>
          <w:szCs w:val="32"/>
        </w:rPr>
        <w:t>畜牧业生产发展项目和动物疫病防控专项为农业产业发展专项子项目。主要支出方向为：支持中南地区肉类加工示范区建设；支持沙子岭猪科创平台建设；支持畜禽产能调控和临时救助；支持肉牛产业发展；支持无规定动物疫病小区（净化场）建设；支持兽用抗菌药使用减量化行动。总额度为110万元。</w:t>
      </w:r>
    </w:p>
    <w:p>
      <w:pPr>
        <w:spacing w:line="576" w:lineRule="exact"/>
        <w:ind w:firstLine="640" w:firstLineChars="200"/>
        <w:rPr>
          <w:rFonts w:ascii="宋体" w:hAnsi="宋体" w:eastAsia="黑体" w:cs="Times New Roman"/>
          <w:color w:val="000000" w:themeColor="text1"/>
          <w:sz w:val="32"/>
          <w:szCs w:val="32"/>
        </w:rPr>
      </w:pPr>
      <w:r>
        <w:rPr>
          <w:rFonts w:hint="eastAsia" w:ascii="宋体" w:hAnsi="宋体" w:eastAsia="黑体" w:cs="Times New Roman"/>
          <w:color w:val="000000" w:themeColor="text1"/>
          <w:sz w:val="32"/>
          <w:szCs w:val="32"/>
        </w:rPr>
        <w:t>二、项目实施目标</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仿宋_GB2312" w:cs="Times New Roman"/>
          <w:color w:val="000000" w:themeColor="text1"/>
          <w:sz w:val="32"/>
          <w:szCs w:val="32"/>
        </w:rPr>
        <w:t>围绕国家生猪种业创新重大战略目标，发挥沙子岭猪特色资源优势，推进我市生猪产业高质量发展；推进中南地区肉类加工示范区建设，打造符合我市实际的肉类加工产业发展新业态、新模式；完善生猪产能调控机制，促进重点村、重点场生猪生产健康发展,保障畜禽产品市场稳定供给；加快建立草畜配套、种养结合的肉牛生产发展机制，不断提升肉牛规模化养殖水平，牛肉供给保障能力进一步增强；加快推进动物疫病净化工作，不断提高养殖环节生物安全管理水平；坚持预防为主、综合防治的原则，推动兽用抗菌药物合理、安全、有效使用。</w:t>
      </w:r>
    </w:p>
    <w:p>
      <w:pPr>
        <w:spacing w:line="576" w:lineRule="exact"/>
        <w:ind w:firstLine="640" w:firstLineChars="200"/>
        <w:rPr>
          <w:rFonts w:ascii="宋体" w:hAnsi="宋体" w:eastAsia="黑体" w:cs="Times New Roman"/>
          <w:color w:val="000000" w:themeColor="text1"/>
          <w:sz w:val="32"/>
          <w:szCs w:val="32"/>
        </w:rPr>
      </w:pPr>
      <w:r>
        <w:rPr>
          <w:rFonts w:hint="eastAsia" w:ascii="宋体" w:hAnsi="宋体" w:eastAsia="黑体" w:cs="Times New Roman"/>
          <w:color w:val="000000" w:themeColor="text1"/>
          <w:sz w:val="32"/>
          <w:szCs w:val="32"/>
        </w:rPr>
        <w:t>三、项目实施的主要支持环节和内容</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楷体_GB2312" w:cs="Times New Roman"/>
          <w:b/>
          <w:color w:val="000000" w:themeColor="text1"/>
          <w:sz w:val="32"/>
          <w:szCs w:val="32"/>
        </w:rPr>
        <w:t>1.中南地区肉类加工示范区建设20万元。</w:t>
      </w:r>
      <w:r>
        <w:rPr>
          <w:rFonts w:hint="eastAsia" w:ascii="宋体" w:hAnsi="宋体" w:eastAsia="仿宋_GB2312" w:cs="Times New Roman"/>
          <w:color w:val="000000" w:themeColor="text1"/>
          <w:sz w:val="32"/>
          <w:szCs w:val="32"/>
        </w:rPr>
        <w:t>支持肉类加工产业链发展，对肉类屠宰、加工企业开发1个以上产品，在加工技术创新、产品品质提升、产业链整合与效率提升、市场需求与政策响应等方面投入，按总投资20%以内，共计支持2个，每个项目最高支持不超过10万元。当年或上年度已获国省财政相应项目支持的不得重复申报。用于肉类加工企业全产业链发展，开展肉类产品精深加工研发等方面支出。</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楷体_GB2312" w:cs="Times New Roman"/>
          <w:b/>
          <w:color w:val="000000" w:themeColor="text1"/>
          <w:sz w:val="32"/>
          <w:szCs w:val="32"/>
        </w:rPr>
        <w:t>2.沙子岭猪科创平台建设10万元。</w:t>
      </w:r>
      <w:r>
        <w:rPr>
          <w:rFonts w:hint="eastAsia" w:ascii="宋体" w:hAnsi="宋体" w:eastAsia="仿宋_GB2312" w:cs="Times New Roman"/>
          <w:color w:val="000000" w:themeColor="text1"/>
          <w:sz w:val="32"/>
          <w:szCs w:val="32"/>
        </w:rPr>
        <w:t>支持印遇龙院士工作室和吴买生研究员工作室开展沙子岭猪资源保种选育等科研试验。用于科研团队对沙子岭猪科创平台开展技术服务、培训交流、专家咨询等方面支出。</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楷体_GB2312" w:cs="Times New Roman"/>
          <w:b/>
          <w:color w:val="000000" w:themeColor="text1"/>
          <w:sz w:val="32"/>
          <w:szCs w:val="32"/>
        </w:rPr>
        <w:t>3.畜禽产能调控和临时救助补贴21万元。</w:t>
      </w:r>
      <w:r>
        <w:rPr>
          <w:rFonts w:hint="eastAsia" w:ascii="宋体" w:hAnsi="宋体" w:eastAsia="仿宋_GB2312" w:cs="Times New Roman"/>
          <w:color w:val="000000" w:themeColor="text1"/>
          <w:sz w:val="32"/>
          <w:szCs w:val="32"/>
        </w:rPr>
        <w:t>支持生猪生产重点村农户开展生猪补栏增养和临时救助，共计支持21个，每个项目支持1万元。用于湘潭县10个、湘乡市11个重点村农户开展生猪补栏增养和临时救助补贴等方面支出。</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楷体_GB2312" w:cs="Times New Roman"/>
          <w:b/>
          <w:color w:val="000000" w:themeColor="text1"/>
          <w:sz w:val="32"/>
          <w:szCs w:val="32"/>
        </w:rPr>
        <w:t>4.肉牛产业发展29万元。</w:t>
      </w:r>
      <w:r>
        <w:rPr>
          <w:rFonts w:hint="eastAsia" w:ascii="宋体" w:hAnsi="宋体" w:eastAsia="仿宋_GB2312" w:cs="Times New Roman"/>
          <w:color w:val="000000" w:themeColor="text1"/>
          <w:sz w:val="32"/>
          <w:szCs w:val="32"/>
        </w:rPr>
        <w:t>支持大中型肉牛养殖场户基础设施建设、饲草种植、青储加工、良种繁育等，按基础设施、饲草种植建设和生产加工设备、种畜购置总投资20%以内，共计支持3个，每个项目最高支持不超过10万元。用于肉牛养殖场户基础设施、饲草种植建设和生产加工设备、种畜购置等方面的支出。</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楷体_GB2312" w:cs="Times New Roman"/>
          <w:b/>
          <w:color w:val="000000" w:themeColor="text1"/>
          <w:sz w:val="32"/>
          <w:szCs w:val="32"/>
        </w:rPr>
        <w:t>5.无规定动物疫病小区（净化场）建设10万元。</w:t>
      </w:r>
      <w:r>
        <w:rPr>
          <w:rFonts w:hint="eastAsia" w:ascii="宋体" w:hAnsi="宋体" w:eastAsia="仿宋_GB2312" w:cs="Times New Roman"/>
          <w:color w:val="000000" w:themeColor="text1"/>
          <w:sz w:val="32"/>
          <w:szCs w:val="32"/>
        </w:rPr>
        <w:t>支持开展动物疫病净化工作，对2024年成功建设省级动物疫病净化场的养殖场予以支持，支持10万元。用于对2024年成功建设省级动物疫病净化场的养殖场建设。</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楷体_GB2312" w:cs="Times New Roman"/>
          <w:b/>
          <w:color w:val="000000" w:themeColor="text1"/>
          <w:sz w:val="32"/>
          <w:szCs w:val="32"/>
        </w:rPr>
        <w:t>6.兽用抗菌药使用减量化行动20万元。</w:t>
      </w:r>
      <w:r>
        <w:rPr>
          <w:rFonts w:hint="eastAsia" w:ascii="宋体" w:hAnsi="宋体" w:eastAsia="仿宋_GB2312" w:cs="Times New Roman"/>
          <w:color w:val="000000" w:themeColor="text1"/>
          <w:sz w:val="32"/>
          <w:szCs w:val="32"/>
        </w:rPr>
        <w:t>支持规模养殖场兽用抗菌药使用减量化行动建设工作，支持10个，每个支持2万元。用于规模养殖场兽用抗菌药使用减量化达标场建设等方面支出。</w:t>
      </w:r>
    </w:p>
    <w:p>
      <w:pPr>
        <w:spacing w:line="576" w:lineRule="exact"/>
        <w:ind w:firstLine="640" w:firstLineChars="200"/>
        <w:rPr>
          <w:rFonts w:ascii="宋体" w:hAnsi="宋体" w:eastAsia="黑体" w:cs="Times New Roman"/>
          <w:color w:val="000000" w:themeColor="text1"/>
          <w:sz w:val="32"/>
          <w:szCs w:val="32"/>
        </w:rPr>
      </w:pPr>
      <w:r>
        <w:rPr>
          <w:rFonts w:hint="eastAsia" w:ascii="宋体" w:hAnsi="宋体" w:eastAsia="黑体" w:cs="Times New Roman"/>
          <w:color w:val="000000" w:themeColor="text1"/>
          <w:sz w:val="32"/>
          <w:szCs w:val="32"/>
        </w:rPr>
        <w:t>四、其他要求</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仿宋_GB2312" w:cs="Times New Roman"/>
          <w:color w:val="000000" w:themeColor="text1"/>
          <w:sz w:val="32"/>
          <w:szCs w:val="32"/>
        </w:rPr>
        <w:t>项目实施主体单位要严格审核把关，对上报项目管理、项目真实性和合规性负责，并确保工作质量。</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项目主管科室：湘潭市农业农村局畜牧兽医科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项目负责人：马石林</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项目监督人：赵  耀</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联系电话：13973290362 </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联系邮箱：xtssyk@126.com</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附件4-13</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2025年渔业生产发展专项申报指南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渔业生产发展项目为农业产业发展专项-畜牧业和渔业发展(菜篮子工程)子项目。主要支出方向为：发展大水面生态渔业和莲（稻）渔综合种养产业；支持开展大水面水库特色渔业生态养殖试点，开展水库生态养鱼品牌宣传；水库生态渔业试点鱼苗投放。开展莲（稻）渔综合种养推广；支持开展野鲤国家级水产种质保护区水生生物资源监测、渔业尾水排放情况抽样；支持乡镇在渔业一产业产量和产值的统计和调查。总额度为78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发展大水面生态渔业,研提合理利用水库等水资源发展生态渔业方案，完善“渔业企业+基地”的合作模式，开展20个以上基地大水面生态养鱼试点，推进水产业高质量发展。开展莲（稻）渔综合种养推广，为综合种养产学研用合作、新品种研究推广积累经验，打造研究、推广示范流程；完成综合种养面积10万亩，产品质量检测合格率98%以上，支持对象满意度达90%以上，把综合种养产业打造成乡村振兴、农民增收、稳粮促渔的产业。湘江湘潭段水生生物得到有效的保护,完成养殖尾水排放情况抽样检测20家以上。样本乡镇的渔业产量增幅达到全市平均值以上。</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1.大水面生态渔业试点发展40万元。</w:t>
      </w:r>
      <w:r>
        <w:rPr>
          <w:rFonts w:hint="eastAsia" w:ascii="宋体" w:hAnsi="宋体" w:eastAsia="仿宋_GB2312"/>
          <w:color w:val="000000" w:themeColor="text1"/>
          <w:sz w:val="32"/>
          <w:szCs w:val="32"/>
        </w:rPr>
        <w:t>支持试点水库制定“一库一策”，编制发布水库生态养鱼典型案例，印制湘潭市水库生态养鱼明白纸，开展水库生态养鱼培训及渔业品牌宣传等8万元；组织水库生态渔业试点鱼苗投放，20万元。重点支持3个企业开展“龙头企业+基地”水库生态养鱼养殖模式探索，与水库养殖基地对接，发展特色水产品（含加工产品），每个企业4万元，合计12万元。</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2.莲（稻）渔综合种养推广18万元。</w:t>
      </w:r>
      <w:r>
        <w:rPr>
          <w:rFonts w:hint="eastAsia" w:ascii="宋体" w:hAnsi="宋体" w:eastAsia="仿宋_GB2312"/>
          <w:color w:val="000000" w:themeColor="text1"/>
          <w:sz w:val="32"/>
          <w:szCs w:val="32"/>
        </w:rPr>
        <w:t>在全市莲（稻）渔综合种养基地中择优选取连片100亩以上或新扩面50亩以上、且开展了田间工程建设的莲（稻）渔综合种养基地开展推广，其中莲（稻）鳖和莲（稻）澳洲龙虾模式可适当降低面积要求。重点支持莲稻鳖、莲稻+合方鲫、莲稻+澳洲龙虾推广基地建设，进行模式集成和成果应用推广。计划重点支持建设6个综合种养推广基地，莲稻鳖、莲稻+合方鲫、莲稻+澳洲龙虾各2个，共6个，每个基地3万元，合计18万元。</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3.野鲤国家级水产种质保护区水生生物资源监测及资源保护与利用、渔业尾水监测10万元。</w:t>
      </w:r>
      <w:r>
        <w:rPr>
          <w:rFonts w:hint="eastAsia" w:ascii="宋体" w:hAnsi="宋体" w:eastAsia="仿宋_GB2312"/>
          <w:color w:val="000000" w:themeColor="text1"/>
          <w:sz w:val="32"/>
          <w:szCs w:val="32"/>
        </w:rPr>
        <w:t>支持开展湘江湘潭段水生生物资源监测；在全市范围内对养殖水面200亩以上的水产养殖场、蛙类规模养殖场、设施渔业养殖主体、大水面生态养殖示范基地的养殖尾水排放情况进行抽样监测，完成抽样监测20个以上，10万元。</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4.渔业统计10万元。</w:t>
      </w:r>
      <w:r>
        <w:rPr>
          <w:rFonts w:hint="eastAsia" w:ascii="宋体" w:hAnsi="宋体" w:eastAsia="仿宋_GB2312"/>
          <w:color w:val="000000" w:themeColor="text1"/>
          <w:sz w:val="32"/>
          <w:szCs w:val="32"/>
        </w:rPr>
        <w:t>重点支持水产养殖面积较大和主体较多的乡镇在渔业一产业产量和产值的统计和调查，对基础数据和统计台账完善的乡镇进行支持，5个乡镇，每个乡镇2万元，10万元。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四、有关要求</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优先支持莲稻渔综合种养主体开展综合种养推广建设。委托湘潭市畜牧水产技术研究和推广中心开展大水面生态渔业养殖试点、湘江湘潭段水生生物资源监测、养殖尾水排放抽样监测。支持水产养殖面积较大和主体较多的乡镇开展渔业统计工作，样本乡镇的基础数据和统计台账完善。</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项目主管科室：湘潭市农业农村局渔业渔政科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项目负责人：魏永辉</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项目监督人：张  兴</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联系电话：18873270152</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联系邮箱：523591673@qq.com</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附件4-14</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2025年千亿产业发展专项资金申报指南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千亿产业发展专项为农业产业发展子项目。主要支出方向为：培育壮大农业产业化龙头企业，支持休闲农业发展工作。总额度为180万元。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推进农产品加工业发展，壮大龙头企业和创新创业工作，促进农村一二三产业融合发展以及农业综合生产能力提高。发挥财政补助资金引领作用，有效带动了社会资本投入，稳步推进农业产业化项目实施并顺利投产。</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1.实施农产品加工企业倍增计划扶持140万元</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（1）支持企业扩产增效。</w:t>
      </w:r>
      <w:r>
        <w:rPr>
          <w:rFonts w:hint="eastAsia" w:ascii="宋体" w:hAnsi="宋体" w:eastAsia="仿宋_GB2312"/>
          <w:color w:val="000000" w:themeColor="text1"/>
          <w:sz w:val="32"/>
          <w:szCs w:val="32"/>
        </w:rPr>
        <w:t>对2024年8月1日-2025年7月31日期间，市级以上龙头企业新增投资100万元以上新建厂房、采购精深加工生产线和加工设备，按照投资、产值、税收等择优进行补助10个，每个10万元，重点支持企业生产设施设备提质改造、产品研发等。</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（2）支持企业联农带农。</w:t>
      </w:r>
      <w:r>
        <w:rPr>
          <w:rFonts w:hint="eastAsia" w:ascii="宋体" w:hAnsi="宋体" w:eastAsia="仿宋_GB2312"/>
          <w:color w:val="000000" w:themeColor="text1"/>
          <w:sz w:val="32"/>
          <w:szCs w:val="32"/>
        </w:rPr>
        <w:t>龙头企业按照“企业+合作社+农户”从当地采购的农产品原料占所需农产品原料的50%以上，带动农户总数超过 100 户，或带动产业面积超过 5000 亩， 带动农户户均收入增加1000 元以上给予一次性5万元支持，择优支持2家。</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（3）支持返乡下乡创业创新。</w:t>
      </w:r>
      <w:r>
        <w:rPr>
          <w:rFonts w:hint="eastAsia" w:ascii="宋体" w:hAnsi="宋体" w:eastAsia="仿宋_GB2312"/>
          <w:color w:val="000000" w:themeColor="text1"/>
          <w:sz w:val="32"/>
          <w:szCs w:val="32"/>
        </w:rPr>
        <w:t>对返乡农民、大中专毕业生、退役士兵或科技人员创办领办的种植养殖生产、农产品加工、休闲农业、农村电商等示范创业创新项目，且2024年新增投资100万元以上、年主营业务收入达到500万元、带动农户50户以上的，择优支持2家，每个项目5万元。</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（4）支持农业科研成果转化。</w:t>
      </w:r>
      <w:r>
        <w:rPr>
          <w:rFonts w:hint="eastAsia" w:ascii="宋体" w:hAnsi="宋体" w:eastAsia="仿宋_GB2312"/>
          <w:color w:val="000000" w:themeColor="text1"/>
          <w:sz w:val="32"/>
          <w:szCs w:val="32"/>
        </w:rPr>
        <w:t>挖掘新的产品和新的卖点，重点支持农业科研项目成果在湘莲、蔬菜、畜禽品种改良、粮食、肉制品及休闲食品加工技术升级等方面的利用，充分将科研项目成果转化为经济效益。对企业通过引进高校、科研院所等科研技术成果，新研发产品实现了销售额达1000万元以上的，择优支持2个，每个给予技术补助5万元。</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bCs/>
          <w:color w:val="000000" w:themeColor="text1"/>
          <w:sz w:val="32"/>
          <w:szCs w:val="32"/>
        </w:rPr>
        <w:t>（5）支持地理标志农产品品牌建设。</w:t>
      </w:r>
      <w:r>
        <w:rPr>
          <w:rFonts w:hint="eastAsia" w:ascii="宋体" w:hAnsi="宋体" w:eastAsia="仿宋_GB2312"/>
          <w:color w:val="000000" w:themeColor="text1"/>
          <w:sz w:val="32"/>
          <w:szCs w:val="32"/>
        </w:rPr>
        <w:t>对推动我市国家地理标志农产品品牌保护、标准制定、精深加工产品研发且2025年新增投资用于相关领域的企业，择优支持1个，给予补助10万元。</w:t>
      </w:r>
    </w:p>
    <w:p>
      <w:pPr>
        <w:spacing w:line="576"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2.休闲农业40万元</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对2024年以来评定或监测合格的国、省五星休闲农庄或乡村民宿、休闲露营项目建设进行扶持，支持8家，每家支持5万元。重点支持新晋国、省五星休闲农庄、市旅发大会重点项目。</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四、申报指标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项目按申报指标数量1:1.2的比例组织推荐申报,其中申报扩产增效项目12个、休闲农业项目10个，具体分配如下：</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1.企业扩产增效项目申报12个，其中湘潭县4个，湘乡市2个，韶山市2个，雨湖区2个、岳塘区2个，择优扶持10家。</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2.国、省五星级休闲农庄、市旅发大会重点项目申报数11个，其中湘潭县2个，湘乡市2个，韶山市2个，雨湖区2个、岳塘区3个，择优扶持8家。</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3.支持企业联农带农2个，各县市区各可申报1家，择优扶持2个。</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4.返乡下乡创业创新扶持2个，各县市区各可申报1家，择优扶持2家。</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5.支持农业科研成果转化2个，各县市区各可申报1家，择优扶持2家。</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6.支持地理标志农产品品牌建设1个，县市区各可申报1家，择优扶持1家。</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项目主管科室：湘潭市农业农村局乡村产业发展科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项目负责人：陈  耀</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项目监督人：田  洁</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联系电话：58570400</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附件4-15</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2025年市级农业补短板专项申报指南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s="Times New Roman"/>
          <w:color w:val="000000" w:themeColor="text1"/>
          <w:sz w:val="32"/>
          <w:szCs w:val="32"/>
        </w:rPr>
      </w:pPr>
      <w:r>
        <w:rPr>
          <w:rFonts w:hint="eastAsia" w:ascii="宋体" w:hAnsi="宋体" w:eastAsia="黑体" w:cs="Times New Roman"/>
          <w:color w:val="000000" w:themeColor="text1"/>
          <w:sz w:val="32"/>
          <w:szCs w:val="32"/>
        </w:rPr>
        <w:t>一、项目内容</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仿宋_GB2312" w:cs="Times New Roman"/>
          <w:color w:val="000000" w:themeColor="text1"/>
          <w:sz w:val="32"/>
          <w:szCs w:val="32"/>
        </w:rPr>
        <w:t>农业补短板专项为农业产业发展子项目。</w:t>
      </w:r>
      <w:r>
        <w:rPr>
          <w:rFonts w:hint="eastAsia" w:ascii="宋体" w:hAnsi="宋体" w:eastAsia="仿宋_GB2312" w:cs="Times New Roman"/>
          <w:b/>
          <w:bCs/>
          <w:color w:val="000000" w:themeColor="text1"/>
          <w:sz w:val="32"/>
          <w:szCs w:val="32"/>
        </w:rPr>
        <w:t>主要支出方向为：</w:t>
      </w:r>
      <w:r>
        <w:rPr>
          <w:rFonts w:hint="eastAsia" w:ascii="宋体" w:hAnsi="宋体" w:eastAsia="仿宋_GB2312" w:cs="Times New Roman"/>
          <w:color w:val="000000" w:themeColor="text1"/>
          <w:sz w:val="32"/>
          <w:szCs w:val="32"/>
        </w:rPr>
        <w:t>农业主体产业和特色产业扶持、田园观光农业发展、龙头企业扶持、农业基础设施建设、支持农业项目建设、重大项目包装策划等，促进产业融合发展。</w:t>
      </w:r>
      <w:r>
        <w:rPr>
          <w:rFonts w:hint="eastAsia" w:ascii="宋体" w:hAnsi="宋体" w:eastAsia="仿宋_GB2312" w:cs="Times New Roman"/>
          <w:b/>
          <w:bCs/>
          <w:color w:val="000000" w:themeColor="text1"/>
          <w:sz w:val="32"/>
          <w:szCs w:val="32"/>
        </w:rPr>
        <w:t>总额度</w:t>
      </w:r>
      <w:r>
        <w:rPr>
          <w:rFonts w:hint="eastAsia" w:ascii="宋体" w:hAnsi="宋体" w:eastAsia="仿宋_GB2312" w:cs="Times New Roman"/>
          <w:color w:val="000000" w:themeColor="text1"/>
          <w:sz w:val="32"/>
          <w:szCs w:val="32"/>
        </w:rPr>
        <w:t>为150万元。</w:t>
      </w:r>
    </w:p>
    <w:p>
      <w:pPr>
        <w:spacing w:line="576" w:lineRule="exact"/>
        <w:ind w:firstLine="640" w:firstLineChars="200"/>
        <w:rPr>
          <w:rFonts w:ascii="宋体" w:hAnsi="宋体" w:eastAsia="黑体" w:cs="Times New Roman"/>
          <w:color w:val="000000" w:themeColor="text1"/>
          <w:sz w:val="32"/>
          <w:szCs w:val="32"/>
        </w:rPr>
      </w:pPr>
      <w:r>
        <w:rPr>
          <w:rFonts w:hint="eastAsia" w:ascii="宋体" w:hAnsi="宋体" w:eastAsia="黑体" w:cs="Times New Roman"/>
          <w:color w:val="000000" w:themeColor="text1"/>
          <w:sz w:val="32"/>
          <w:szCs w:val="32"/>
        </w:rPr>
        <w:t>二、项目实施目标</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仿宋_GB2312" w:cs="Times New Roman"/>
          <w:color w:val="000000" w:themeColor="text1"/>
          <w:sz w:val="32"/>
          <w:szCs w:val="32"/>
        </w:rPr>
        <w:t>贯彻落实2025年市委一号文件精神，支持农业补短板项目，支持产业融合发展，强化农业农村基础设施建设，支持重大项目包装策划，促进农业高质量发展，完成争资争项工作任务。</w:t>
      </w:r>
    </w:p>
    <w:p>
      <w:pPr>
        <w:spacing w:line="576" w:lineRule="exact"/>
        <w:ind w:firstLine="640" w:firstLineChars="200"/>
        <w:rPr>
          <w:rFonts w:ascii="宋体" w:hAnsi="宋体" w:eastAsia="黑体" w:cs="Times New Roman"/>
          <w:color w:val="000000" w:themeColor="text1"/>
          <w:sz w:val="32"/>
          <w:szCs w:val="32"/>
        </w:rPr>
      </w:pPr>
      <w:r>
        <w:rPr>
          <w:rFonts w:hint="eastAsia" w:ascii="宋体" w:hAnsi="宋体" w:eastAsia="黑体" w:cs="Times New Roman"/>
          <w:color w:val="000000" w:themeColor="text1"/>
          <w:sz w:val="32"/>
          <w:szCs w:val="32"/>
        </w:rPr>
        <w:t>三、项目实施的主要支持环节和内容</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仿宋_GB2312" w:cs="Times New Roman"/>
          <w:color w:val="000000" w:themeColor="text1"/>
          <w:sz w:val="32"/>
          <w:szCs w:val="32"/>
        </w:rPr>
        <w:t>支持农业主体、农业企业产业发展和支持乡镇村等开展农业产业融合发展；支持农业基础设施建设、重大项目包装策划等。支持5个县市区开展项目谋划和争资争项工作50万元，支持20个左右的乡镇村和重点农业主体，每个5-10万元，合计100万元。</w:t>
      </w:r>
    </w:p>
    <w:p>
      <w:pPr>
        <w:numPr>
          <w:ilvl w:val="0"/>
          <w:numId w:val="1"/>
        </w:numPr>
        <w:spacing w:line="576" w:lineRule="exact"/>
        <w:ind w:firstLine="640" w:firstLineChars="200"/>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申报资料</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仿宋_GB2312" w:cs="Times New Roman"/>
          <w:color w:val="000000" w:themeColor="text1"/>
          <w:sz w:val="32"/>
          <w:szCs w:val="32"/>
        </w:rPr>
        <w:t>提供项目申报表、项目实施方案，由各县市区农业部门进行择优申报。</w:t>
      </w:r>
    </w:p>
    <w:p>
      <w:pPr>
        <w:spacing w:line="576" w:lineRule="exact"/>
        <w:ind w:firstLine="640" w:firstLineChars="200"/>
        <w:rPr>
          <w:rFonts w:ascii="宋体" w:hAnsi="宋体" w:eastAsia="黑体" w:cs="Times New Roman"/>
          <w:color w:val="000000" w:themeColor="text1"/>
          <w:sz w:val="32"/>
          <w:szCs w:val="32"/>
        </w:rPr>
      </w:pPr>
      <w:r>
        <w:rPr>
          <w:rFonts w:hint="eastAsia" w:ascii="宋体" w:hAnsi="宋体" w:eastAsia="黑体" w:cs="Times New Roman"/>
          <w:color w:val="000000" w:themeColor="text1"/>
          <w:sz w:val="32"/>
          <w:szCs w:val="32"/>
        </w:rPr>
        <w:t>五、联系方式</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仿宋_GB2312" w:cs="Times New Roman"/>
          <w:color w:val="000000" w:themeColor="text1"/>
          <w:sz w:val="32"/>
          <w:szCs w:val="32"/>
        </w:rPr>
        <w:t>项目主管科室：湘潭市农业农村局计划财务科</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仿宋_GB2312" w:cs="Times New Roman"/>
          <w:color w:val="000000" w:themeColor="text1"/>
          <w:sz w:val="32"/>
          <w:szCs w:val="32"/>
        </w:rPr>
        <w:t>项目负责人：赵小勇</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仿宋_GB2312" w:cs="Times New Roman"/>
          <w:color w:val="000000" w:themeColor="text1"/>
          <w:sz w:val="32"/>
          <w:szCs w:val="32"/>
        </w:rPr>
        <w:t>项目监督人：宋守曦</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仿宋_GB2312" w:cs="Times New Roman"/>
          <w:color w:val="000000" w:themeColor="text1"/>
          <w:sz w:val="32"/>
          <w:szCs w:val="32"/>
        </w:rPr>
        <w:t>联系电话：58570416</w:t>
      </w:r>
    </w:p>
    <w:p>
      <w:pPr>
        <w:spacing w:line="576" w:lineRule="exact"/>
        <w:ind w:firstLine="640" w:firstLineChars="200"/>
        <w:rPr>
          <w:rFonts w:ascii="宋体" w:hAnsi="宋体" w:eastAsia="仿宋_GB2312"/>
          <w:color w:val="000000" w:themeColor="text1"/>
          <w:sz w:val="32"/>
          <w:szCs w:val="32"/>
        </w:rPr>
      </w:pPr>
    </w:p>
    <w:p>
      <w:pPr>
        <w:rPr>
          <w:rFonts w:ascii="宋体" w:hAnsi="宋体" w:eastAsia="黑体"/>
          <w:color w:val="000000" w:themeColor="text1"/>
          <w:sz w:val="32"/>
          <w:szCs w:val="32"/>
        </w:rPr>
      </w:pPr>
      <w:r>
        <w:rPr>
          <w:rFonts w:hint="eastAsia" w:ascii="宋体" w:hAnsi="宋体" w:eastAsia="黑体"/>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附件4-16</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2025年种业振兴专项申报指南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种业振兴项目为农业产业发展子项目。主要支出方向为：全面贯彻落实中央、省委、市委“种业振兴行动”部署，实施“五大行动”，切实加强湘潭地方特色特有农业种质资源保护与创新利用，夯实种业基础，推动产业化发展；支持镉低积累水稻品种推广示范种植。总额度为150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支持湘潭地方特色特有农业种质资源得到有效保护，组织协调开展种业创新科研；支持示范推广种植镉低积累水稻品种，完成省级下达任务。</w:t>
      </w:r>
    </w:p>
    <w:p>
      <w:pPr>
        <w:numPr>
          <w:ilvl w:val="0"/>
          <w:numId w:val="2"/>
        </w:num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项目实施的主要支持环节和内容</w:t>
      </w:r>
    </w:p>
    <w:p>
      <w:pPr>
        <w:spacing w:line="576" w:lineRule="exact"/>
        <w:ind w:firstLine="640" w:firstLineChars="200"/>
        <w:rPr>
          <w:rFonts w:ascii="宋体" w:hAnsi="宋体" w:eastAsia="楷体_GB2312"/>
          <w:color w:val="000000" w:themeColor="text1"/>
          <w:sz w:val="32"/>
          <w:szCs w:val="32"/>
        </w:rPr>
      </w:pPr>
      <w:r>
        <w:rPr>
          <w:rFonts w:hint="eastAsia" w:ascii="宋体" w:hAnsi="宋体" w:eastAsia="楷体_GB2312"/>
          <w:b/>
          <w:color w:val="000000" w:themeColor="text1"/>
          <w:sz w:val="32"/>
          <w:szCs w:val="32"/>
        </w:rPr>
        <w:t>1.沙子岭猪种质资源保护与创新研究。</w:t>
      </w:r>
      <w:r>
        <w:rPr>
          <w:rFonts w:hint="eastAsia" w:ascii="宋体" w:hAnsi="宋体" w:eastAsia="仿宋_GB2312"/>
          <w:color w:val="000000" w:themeColor="text1"/>
          <w:sz w:val="32"/>
          <w:szCs w:val="32"/>
        </w:rPr>
        <w:t>50万元用于华中两头乌猪（沙子岭猪）国家级资源保种场开展沙子岭猪及湘岭猪新品种异地分散保种，保存母猪200头、公猪20头；20万元用于支持湘岭猪新品种选育，组建选育核心群种猪100头，开展世代种猪繁殖性能，育肥猪肥育性能、胴体性能及肌肉品质测定，开展配套技术研究。合计70万元。</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楷体_GB2312"/>
          <w:b/>
          <w:color w:val="000000" w:themeColor="text1"/>
          <w:sz w:val="32"/>
          <w:szCs w:val="32"/>
        </w:rPr>
        <w:t>2.建设湘潭市地方特色农作物种质资源保护与利用中心。</w:t>
      </w:r>
      <w:r>
        <w:rPr>
          <w:rFonts w:hint="eastAsia" w:ascii="宋体" w:hAnsi="宋体" w:eastAsia="仿宋_GB2312" w:cs="Times New Roman"/>
          <w:color w:val="000000" w:themeColor="text1"/>
          <w:sz w:val="32"/>
          <w:szCs w:val="32"/>
        </w:rPr>
        <w:t>支持建设湘潭市地方特色农作物种质资源保护与利用中心共20万元，主要用于湘潭市地方特色农作物保种中心建设与筛选的43种特色农作物种质资源进行种植保种及开发利用。</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楷体_GB2312"/>
          <w:b/>
          <w:color w:val="000000" w:themeColor="text1"/>
          <w:sz w:val="32"/>
          <w:szCs w:val="32"/>
        </w:rPr>
        <w:t>3.开展2025年水稻新品种展示示范评价。</w:t>
      </w:r>
      <w:r>
        <w:rPr>
          <w:rFonts w:hint="eastAsia" w:ascii="宋体" w:hAnsi="宋体" w:eastAsia="仿宋_GB2312" w:cs="Times New Roman"/>
          <w:color w:val="000000" w:themeColor="text1"/>
          <w:sz w:val="32"/>
          <w:szCs w:val="32"/>
        </w:rPr>
        <w:t>支持市本级开展2025年水稻新品种展示示范评价共20万元。主要用于建设水稻新品种展示示范基地2个，开展早晚稻、一季稻新品种展示评价和现场观摩2次,早晚稻基地包干经费12万元，一季稻基地包干经费8万元。</w:t>
      </w:r>
    </w:p>
    <w:p>
      <w:pPr>
        <w:spacing w:line="576" w:lineRule="exact"/>
        <w:ind w:firstLine="640" w:firstLineChars="200"/>
        <w:rPr>
          <w:rFonts w:ascii="宋体" w:hAnsi="宋体" w:eastAsia="仿宋_GB2312" w:cs="Times New Roman"/>
          <w:color w:val="000000" w:themeColor="text1"/>
          <w:sz w:val="32"/>
          <w:szCs w:val="32"/>
        </w:rPr>
      </w:pPr>
      <w:r>
        <w:rPr>
          <w:rFonts w:hint="eastAsia" w:ascii="宋体" w:hAnsi="宋体" w:eastAsia="楷体_GB2312"/>
          <w:b/>
          <w:color w:val="000000" w:themeColor="text1"/>
          <w:sz w:val="32"/>
          <w:szCs w:val="32"/>
        </w:rPr>
        <w:t>4.镉低积累水稻品种推广示范。</w:t>
      </w:r>
      <w:r>
        <w:rPr>
          <w:rFonts w:hint="eastAsia" w:ascii="宋体" w:hAnsi="宋体" w:eastAsia="仿宋_GB2312" w:cs="Times New Roman"/>
          <w:color w:val="000000" w:themeColor="text1"/>
          <w:sz w:val="32"/>
          <w:szCs w:val="32"/>
        </w:rPr>
        <w:t>支持各县市区组织种植主体建设市级镉低积累水稻品种推广百亩连片示范种植基地不超过30个（每100亩支持1万元共30万元），支持超任务额度最多并促全市任务完成的县市区1个用于县级建推广种植示范片共10万元。共40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四、申报资料</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申报单位提供相关资质证明，30万元以上项目需提交项目实施方案。</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项目主管部门：湘潭市农业农村局种业管理科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项目负责人：余雪阳</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项目监督人：刘学军</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联系电话：13307323045</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联系邮箱：xtszyk2019@163.com</w:t>
      </w: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附件4-17</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2025年数字农业专项申报指南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s="华文仿宋"/>
          <w:color w:val="000000" w:themeColor="text1"/>
          <w:sz w:val="32"/>
          <w:szCs w:val="32"/>
        </w:rPr>
      </w:pPr>
      <w:r>
        <w:rPr>
          <w:rFonts w:hint="eastAsia" w:ascii="宋体" w:hAnsi="宋体" w:eastAsia="仿宋_GB2312" w:cs="华文仿宋"/>
          <w:color w:val="000000" w:themeColor="text1"/>
          <w:sz w:val="32"/>
          <w:szCs w:val="32"/>
        </w:rPr>
        <w:t>数字农业项目为农业产业发展子项目。主要支出方向为：贯彻落实湖南省委、湘潭市委一号文件“支持发展智慧农业”精神，统筹抓好农业农村信息化工作，为乡村全面振兴和农业农村现代化提供有力支撑。总额度为40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s="华文仿宋"/>
          <w:color w:val="000000" w:themeColor="text1"/>
          <w:sz w:val="32"/>
          <w:szCs w:val="32"/>
        </w:rPr>
      </w:pPr>
      <w:r>
        <w:rPr>
          <w:rFonts w:hint="eastAsia" w:ascii="宋体" w:hAnsi="宋体" w:eastAsia="仿宋_GB2312" w:cs="华文仿宋"/>
          <w:color w:val="000000" w:themeColor="text1"/>
          <w:sz w:val="32"/>
          <w:szCs w:val="32"/>
        </w:rPr>
        <w:t>开展数字农业试点，用信息化手段服务农业生产、提升产品品质。</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s="华文仿宋"/>
          <w:color w:val="000000" w:themeColor="text1"/>
          <w:sz w:val="32"/>
          <w:szCs w:val="32"/>
        </w:rPr>
      </w:pPr>
      <w:r>
        <w:rPr>
          <w:rFonts w:hint="eastAsia" w:ascii="宋体" w:hAnsi="宋体" w:eastAsia="仿宋_GB2312" w:cs="华文仿宋"/>
          <w:color w:val="000000" w:themeColor="text1"/>
          <w:sz w:val="32"/>
          <w:szCs w:val="32"/>
        </w:rPr>
        <w:t>以种植业、畜牧业、渔业等农业生产过程为对象，按照质量第一、效益优先的要求，重点支持农业主体应用现代信息技术，在数据采集、动态感知、监测预警、产品溯源等方面探索典型应用场景，形成可持续发展的运作模式。对在数字（智慧）农业方面取得显著成效的主体进行支持。支持2个主体，每个20万元。原则上各县市区可推荐一个。</w:t>
      </w:r>
    </w:p>
    <w:p>
      <w:pPr>
        <w:pStyle w:val="4"/>
        <w:spacing w:line="576" w:lineRule="exact"/>
        <w:ind w:firstLine="640" w:firstLineChars="200"/>
        <w:rPr>
          <w:rFonts w:ascii="宋体" w:hAnsi="宋体" w:eastAsia="仿宋_GB2312" w:cs="华文仿宋"/>
          <w:color w:val="000000" w:themeColor="text1"/>
          <w:sz w:val="32"/>
          <w:szCs w:val="32"/>
        </w:rPr>
      </w:pPr>
      <w:r>
        <w:rPr>
          <w:rFonts w:hint="eastAsia" w:ascii="宋体" w:hAnsi="宋体" w:eastAsia="仿宋_GB2312" w:cs="华文仿宋"/>
          <w:b/>
          <w:bCs/>
          <w:color w:val="000000" w:themeColor="text1"/>
          <w:sz w:val="32"/>
          <w:szCs w:val="32"/>
        </w:rPr>
        <w:t>1.智慧农场，</w:t>
      </w:r>
      <w:r>
        <w:rPr>
          <w:rFonts w:hint="eastAsia" w:ascii="宋体" w:hAnsi="宋体" w:eastAsia="仿宋_GB2312" w:cs="华文仿宋"/>
          <w:color w:val="000000" w:themeColor="text1"/>
          <w:sz w:val="32"/>
          <w:szCs w:val="32"/>
        </w:rPr>
        <w:t>重点应用环境监测调控、水肥药精准管理、智能植保、无人巡检运输、智能农机等技术装备集成。</w:t>
      </w:r>
    </w:p>
    <w:p>
      <w:pPr>
        <w:pStyle w:val="4"/>
        <w:spacing w:line="576" w:lineRule="exact"/>
        <w:ind w:firstLine="640" w:firstLineChars="200"/>
        <w:rPr>
          <w:rFonts w:ascii="宋体" w:hAnsi="宋体" w:eastAsia="仿宋_GB2312" w:cs="华文仿宋"/>
          <w:color w:val="000000" w:themeColor="text1"/>
          <w:sz w:val="32"/>
          <w:szCs w:val="32"/>
        </w:rPr>
      </w:pPr>
      <w:r>
        <w:rPr>
          <w:rFonts w:hint="eastAsia" w:ascii="宋体" w:hAnsi="宋体" w:eastAsia="仿宋_GB2312" w:cs="华文仿宋"/>
          <w:b/>
          <w:bCs/>
          <w:color w:val="000000" w:themeColor="text1"/>
          <w:sz w:val="32"/>
          <w:szCs w:val="32"/>
        </w:rPr>
        <w:t>2.智慧牧场，</w:t>
      </w:r>
      <w:r>
        <w:rPr>
          <w:rFonts w:hint="eastAsia" w:ascii="宋体" w:hAnsi="宋体" w:eastAsia="仿宋_GB2312" w:cs="华文仿宋"/>
          <w:color w:val="000000" w:themeColor="text1"/>
          <w:sz w:val="32"/>
          <w:szCs w:val="32"/>
        </w:rPr>
        <w:t>重点应用个体体征监测管理、环境精准调控、自动巡检消杀、疾病智能诊断、精准配方饲喂、自动采集清污、废弃物无害化处理等技术装备集成。</w:t>
      </w:r>
    </w:p>
    <w:p>
      <w:pPr>
        <w:pStyle w:val="4"/>
        <w:spacing w:line="576" w:lineRule="exact"/>
        <w:ind w:firstLine="640" w:firstLineChars="200"/>
        <w:rPr>
          <w:rFonts w:ascii="宋体" w:hAnsi="宋体" w:eastAsia="仿宋_GB2312" w:cs="华文仿宋"/>
          <w:color w:val="000000" w:themeColor="text1"/>
          <w:sz w:val="32"/>
          <w:szCs w:val="32"/>
        </w:rPr>
      </w:pPr>
      <w:r>
        <w:rPr>
          <w:rFonts w:hint="eastAsia" w:ascii="宋体" w:hAnsi="宋体" w:eastAsia="仿宋_GB2312" w:cs="华文仿宋"/>
          <w:b/>
          <w:bCs/>
          <w:color w:val="000000" w:themeColor="text1"/>
          <w:sz w:val="32"/>
          <w:szCs w:val="32"/>
        </w:rPr>
        <w:t>3.智慧渔场，</w:t>
      </w:r>
      <w:r>
        <w:rPr>
          <w:rFonts w:hint="eastAsia" w:ascii="宋体" w:hAnsi="宋体" w:eastAsia="仿宋_GB2312" w:cs="华文仿宋"/>
          <w:color w:val="000000" w:themeColor="text1"/>
          <w:sz w:val="32"/>
          <w:szCs w:val="32"/>
        </w:rPr>
        <w:t>重点应用环境和水质监测、自动增氧、智能巡检、智能投饲、个体行为观测、渔病智能诊断、分级计数等技术装备集成。</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四、联系方式</w:t>
      </w:r>
    </w:p>
    <w:p>
      <w:pPr>
        <w:pStyle w:val="4"/>
        <w:spacing w:line="576" w:lineRule="exact"/>
        <w:ind w:firstLine="640" w:firstLineChars="200"/>
        <w:rPr>
          <w:rFonts w:ascii="宋体" w:hAnsi="宋体" w:eastAsia="仿宋_GB2312" w:cs="华文仿宋"/>
          <w:color w:val="000000" w:themeColor="text1"/>
          <w:sz w:val="32"/>
          <w:szCs w:val="32"/>
        </w:rPr>
      </w:pPr>
      <w:r>
        <w:rPr>
          <w:rFonts w:hint="eastAsia" w:ascii="宋体" w:hAnsi="宋体" w:eastAsia="仿宋_GB2312" w:cs="华文仿宋"/>
          <w:color w:val="000000" w:themeColor="text1"/>
          <w:sz w:val="32"/>
          <w:szCs w:val="32"/>
        </w:rPr>
        <w:t>项目主管科室：市场信息与对外交流科</w:t>
      </w:r>
    </w:p>
    <w:p>
      <w:pPr>
        <w:pStyle w:val="4"/>
        <w:spacing w:line="576" w:lineRule="exact"/>
        <w:ind w:firstLine="640" w:firstLineChars="200"/>
        <w:rPr>
          <w:rFonts w:ascii="宋体" w:hAnsi="宋体" w:eastAsia="仿宋_GB2312" w:cs="华文仿宋"/>
          <w:color w:val="000000" w:themeColor="text1"/>
          <w:sz w:val="32"/>
          <w:szCs w:val="32"/>
        </w:rPr>
      </w:pPr>
      <w:r>
        <w:rPr>
          <w:rFonts w:hint="eastAsia" w:ascii="宋体" w:hAnsi="宋体" w:eastAsia="仿宋_GB2312" w:cs="华文仿宋"/>
          <w:color w:val="000000" w:themeColor="text1"/>
          <w:sz w:val="32"/>
          <w:szCs w:val="32"/>
        </w:rPr>
        <w:t>项目负责人：邹  扬</w:t>
      </w:r>
    </w:p>
    <w:p>
      <w:pPr>
        <w:pStyle w:val="4"/>
        <w:spacing w:line="576" w:lineRule="exact"/>
        <w:ind w:firstLine="640" w:firstLineChars="200"/>
        <w:rPr>
          <w:rFonts w:ascii="宋体" w:hAnsi="宋体" w:eastAsia="仿宋_GB2312" w:cs="华文仿宋"/>
          <w:color w:val="000000" w:themeColor="text1"/>
          <w:sz w:val="32"/>
          <w:szCs w:val="32"/>
        </w:rPr>
      </w:pPr>
      <w:r>
        <w:rPr>
          <w:rFonts w:hint="eastAsia" w:ascii="宋体" w:hAnsi="宋体" w:eastAsia="仿宋_GB2312" w:cs="华文仿宋"/>
          <w:color w:val="000000" w:themeColor="text1"/>
          <w:sz w:val="32"/>
          <w:szCs w:val="32"/>
        </w:rPr>
        <w:t>项目监督人：毛香杰</w:t>
      </w:r>
    </w:p>
    <w:p>
      <w:pPr>
        <w:pStyle w:val="4"/>
        <w:spacing w:line="576" w:lineRule="exact"/>
        <w:ind w:firstLine="640" w:firstLineChars="200"/>
        <w:rPr>
          <w:rFonts w:ascii="宋体" w:hAnsi="宋体" w:eastAsia="仿宋_GB2312" w:cs="华文仿宋"/>
          <w:color w:val="000000" w:themeColor="text1"/>
          <w:sz w:val="32"/>
          <w:szCs w:val="32"/>
        </w:rPr>
      </w:pPr>
      <w:r>
        <w:rPr>
          <w:rFonts w:hint="eastAsia" w:ascii="宋体" w:hAnsi="宋体" w:eastAsia="仿宋_GB2312" w:cs="华文仿宋"/>
          <w:color w:val="000000" w:themeColor="text1"/>
          <w:sz w:val="32"/>
          <w:szCs w:val="32"/>
        </w:rPr>
        <w:t>联系电话：58570398</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附件4-18</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2025年农产品质量安全监管专项申报指南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农产品质量安全监管项目为农业发展子项目。主要支出方向为：农产品质量安全监管。总额度70万元。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完成省级下达的监测任务3040批次，确保我市省级例行监测合格率98%以上。</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1.养殖业产品检测50万元。</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（1）养殖业产品检测23万元。</w:t>
      </w:r>
      <w:r>
        <w:rPr>
          <w:rFonts w:hint="eastAsia" w:ascii="宋体" w:hAnsi="宋体" w:eastAsia="仿宋_GB2312"/>
          <w:color w:val="000000" w:themeColor="text1"/>
          <w:sz w:val="32"/>
          <w:szCs w:val="32"/>
        </w:rPr>
        <w:t>完成养殖业产品检测840批次，开展水产养殖重点品种药物残留攻坚治理工作及相关技术培训、宣传，委托市畜牧水产技术研究和推广中心负责实施。</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（2）养殖业产品质量安全监测点建设27万元。</w:t>
      </w:r>
      <w:r>
        <w:rPr>
          <w:rFonts w:hint="eastAsia" w:ascii="宋体" w:hAnsi="宋体" w:eastAsia="仿宋_GB2312"/>
          <w:color w:val="000000" w:themeColor="text1"/>
          <w:sz w:val="32"/>
          <w:szCs w:val="32"/>
        </w:rPr>
        <w:t>国、省、市级畜禽水产品质量安全例行监测检测合格率100%和养殖档案记录全面的养殖主体（场户），支持主体在产品上市前送检检测，并开具承诺达标合格证，在重点品种养殖过程中实施药残控制、绿色健康养殖技术或模式推广。全市共设9个监测点，其中湘潭县2个、湘乡市3个、韶山市1个、雨湖区2个、岳塘区1个，每个基地3万元。</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2.种植业产品检测20万元。</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完成种植业产品检测2200批次，开展相关技术培训、宣传，委托市农产品质量安全检测管理站负责实施。</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项目主管科室：农产品质量安全监管科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项目负责人：胡奇易</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项目监督人：邱  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联系电话：18673264860</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附件4-19</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2025年新型经营主体培育专项申报指南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新型经营主体培育专项为农村发展中农村改革子项目。主要支出方向为：在全市范围支持40家市级重点农民合作社和家庭农场，组织开展新型经营主体典型案例征集和宣传推介，总额为120万元。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认真贯彻落实《农民专业合作社法》《湖南省实施&lt;中华人民共和国农民专业合作社法&gt;办法》及《湘潭市人民政府关于2025年&lt;政府工作报告&gt;重点任务分工的通知》，根据中农办等11部门联合下发的《关于开展农民合作社规范提升行动的若干意见》《关于实施家庭农场培育计划的指导意见》和国、省、市有关文件精神，推动农民合作社和家庭农场能力提升，促进乡村产业振兴。</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三、支持对象</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对2023年5月以前依法注册成立、纳入农民合作社管理系统或全国家庭农场名录系统管理，业务管理规范、财务制度认真执行并进入县市区重点支持主体名录库的农民合作社和家庭农场，列入新型经营主体培育项目申报范围。</w:t>
      </w:r>
    </w:p>
    <w:p>
      <w:pPr>
        <w:spacing w:line="576"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1.农民合作社支持对象</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（1）依法登记设立。</w:t>
      </w:r>
      <w:r>
        <w:rPr>
          <w:rFonts w:hint="eastAsia" w:ascii="宋体" w:hAnsi="宋体" w:eastAsia="仿宋_GB2312"/>
          <w:color w:val="000000" w:themeColor="text1"/>
          <w:sz w:val="32"/>
          <w:szCs w:val="32"/>
        </w:rPr>
        <w:t>依照《中华人民共和国农民专业合作社法》《中华人民共和国市场主体登记管理条例》在县级以上市场监管部门登记的农民合作社、联合社。有固定的办公场所、服务设施和必要的办公设备，有独立的银行账户。及时通过国家企业信用信息公示系统报送年度报告并向社会公示。农民合作社中所有家庭农场成员已成功申领“一码通”，完成各项赋码事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（2）经营规模适度。</w:t>
      </w:r>
      <w:r>
        <w:rPr>
          <w:rFonts w:hint="eastAsia" w:ascii="宋体" w:hAnsi="宋体" w:eastAsia="仿宋_GB2312"/>
          <w:color w:val="000000" w:themeColor="text1"/>
          <w:sz w:val="32"/>
          <w:szCs w:val="32"/>
        </w:rPr>
        <w:t>经营规模与资源禀赋、技术装备、生产能力等条件相匹配，不片面追求土地等生产资料过度集中或超大规模经营。用于生产经营的土地有准确的农村土地承包经营权确权登记信息、农村土地经营权流转合同信息，相关合同订立规范、信息符合实际。</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（3）财务管理规范。</w:t>
      </w:r>
      <w:r>
        <w:rPr>
          <w:rFonts w:hint="eastAsia" w:ascii="宋体" w:hAnsi="宋体" w:eastAsia="仿宋_GB2312"/>
          <w:color w:val="000000" w:themeColor="text1"/>
          <w:sz w:val="32"/>
          <w:szCs w:val="32"/>
        </w:rPr>
        <w:t>农民合作社配备必要的会计人员或委托代理记账机构代理记账、核算，会计账簿齐全，财务报表符合《农民专业合作社财务制度》《农民专业合作社会计制度》要求。财政直接补助或社会捐赠形成的财产平均量化到成员，建立和落实具体的项目资产管护制度。</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（4）制度健全有效。</w:t>
      </w:r>
      <w:r>
        <w:rPr>
          <w:rFonts w:hint="eastAsia" w:ascii="宋体" w:hAnsi="宋体" w:eastAsia="仿宋_GB2312"/>
          <w:color w:val="000000" w:themeColor="text1"/>
          <w:sz w:val="32"/>
          <w:szCs w:val="32"/>
        </w:rPr>
        <w:t>内部管理规章制度健全，严格按照制度规定规范运营。农民合作社参照《农民专业合作社示范章程》或《农民专业合作社联合社示范章程》制定了符合实际的章程，成员(代表)大会、理事会、监事会等组织机构运行有效，有完善的财务管理、社务公开、议事决策等制度。每年至少召开1次成员大会，成员大会选举和表决依法落实一人一票制。</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（5）生产服务优质。</w:t>
      </w:r>
      <w:r>
        <w:rPr>
          <w:rFonts w:hint="eastAsia" w:ascii="宋体" w:hAnsi="宋体" w:eastAsia="仿宋_GB2312"/>
          <w:color w:val="000000" w:themeColor="text1"/>
          <w:sz w:val="32"/>
          <w:szCs w:val="32"/>
        </w:rPr>
        <w:t>开展标准化生产或服务，有农产品质量安全管理制度并执行落实，利用现代信息技术手段采集生产服务记录、购销记录等经营信息，农业生产或服务质量可追溯，依规实行食用农产品承诺达标合格证制度。</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（6）联农带农紧密。</w:t>
      </w:r>
      <w:r>
        <w:rPr>
          <w:rFonts w:hint="eastAsia" w:ascii="宋体" w:hAnsi="宋体" w:eastAsia="仿宋_GB2312"/>
          <w:color w:val="000000" w:themeColor="text1"/>
          <w:sz w:val="32"/>
          <w:szCs w:val="32"/>
        </w:rPr>
        <w:t>农民合作社成员出资总额、上年度年经营收入高于本县域平均水平。农民合作社实有成员名册与成员账户的成员范围一致，实有成员数高于本县域平均水平。成员账户准确记录每个成员的出资额、公积金量化份额、与本社的交易量(额)和返还盈余等，可分配盈余按照成员与本社的交易量(额)比例返还的比例不低于60%。</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（7）社会声誉良好。</w:t>
      </w:r>
      <w:r>
        <w:rPr>
          <w:rFonts w:hint="eastAsia" w:ascii="宋体" w:hAnsi="宋体" w:eastAsia="仿宋_GB2312"/>
          <w:color w:val="000000" w:themeColor="text1"/>
          <w:sz w:val="32"/>
          <w:szCs w:val="32"/>
        </w:rPr>
        <w:t>遵纪守法，诚实守信。未发生过生产(质量)安全事故、生态破坏、环境污染、损害成员利益等严重事件，未受到行业通报批评等造成不良社会影响，无不良信用记录，未被列入经营异常名录、失信名单，未涉及非法金融活动。</w:t>
      </w:r>
    </w:p>
    <w:p>
      <w:pPr>
        <w:spacing w:line="576"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2.家庭农场支持对象</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（1）依法注册登记。</w:t>
      </w:r>
      <w:r>
        <w:rPr>
          <w:rFonts w:hint="eastAsia" w:ascii="宋体" w:hAnsi="宋体" w:eastAsia="仿宋_GB2312"/>
          <w:color w:val="000000" w:themeColor="text1"/>
          <w:sz w:val="32"/>
          <w:szCs w:val="32"/>
        </w:rPr>
        <w:t>在市场监管部门注册登记，有统一社会信用代码的营业执照，有固定的生产经营管理场所，录入全国家庭农场名录系统，已成功申领“一码通”，完成各项赋码事项。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（2）生产标准规范。</w:t>
      </w:r>
      <w:r>
        <w:rPr>
          <w:rFonts w:hint="eastAsia" w:ascii="宋体" w:hAnsi="宋体" w:eastAsia="仿宋_GB2312"/>
          <w:color w:val="000000" w:themeColor="text1"/>
          <w:sz w:val="32"/>
          <w:szCs w:val="32"/>
        </w:rPr>
        <w:t>实行标准化生产，生产记录齐全，质量符合安全要求，全程可追溯。家庭农场使用相应的财务记账工具，收支、库存等记录规范。</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（3）采用先进技术。</w:t>
      </w:r>
      <w:r>
        <w:rPr>
          <w:rFonts w:hint="eastAsia" w:ascii="宋体" w:hAnsi="宋体" w:eastAsia="仿宋_GB2312"/>
          <w:color w:val="000000" w:themeColor="text1"/>
          <w:sz w:val="32"/>
          <w:szCs w:val="32"/>
        </w:rPr>
        <w:t>家庭农场经营者具有从事商品化农产品生产相应的知识技能和经营管理水平，采用先进实用新技术和信息化手段开展生产。在科技运用、农业装备、生产技能、经营模式、管理水平等方面对周边农户具有较强的示范效应，辐射带动当地农民增收致富能力强。</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（4）制度健全有效。</w:t>
      </w:r>
      <w:r>
        <w:rPr>
          <w:rFonts w:hint="eastAsia" w:ascii="宋体" w:hAnsi="宋体" w:eastAsia="仿宋_GB2312"/>
          <w:color w:val="000000" w:themeColor="text1"/>
          <w:sz w:val="32"/>
          <w:szCs w:val="32"/>
        </w:rPr>
        <w:t>各项管理制度健全，落实到位。建立生产日志档案，按照农场各项制度和生产标准严格农业投入品使用；有规范的生产（初级加工）、销售记录和财会制度，能真实反映农场生产经营状况。遵守国家产业政策和禁止性规定，生产经营活动诚信守法，无不良诚信记录。</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（5）经营规模适度。</w:t>
      </w:r>
      <w:r>
        <w:rPr>
          <w:rFonts w:hint="eastAsia" w:ascii="宋体" w:hAnsi="宋体" w:eastAsia="仿宋_GB2312"/>
          <w:color w:val="000000" w:themeColor="text1"/>
          <w:sz w:val="32"/>
          <w:szCs w:val="32"/>
        </w:rPr>
        <w:t>从事水稻等粮食产业的，种植面积山丘区50亩左右；从事蔬菜生产的，种植面积设施蔬菜20亩左右、露天蔬菜50亩左右；从事柑橘等水果产业的，种植面积100亩左右。从事养殖业的，年出栏生猪、羊100头左右、牛20头左右、家禽养殖1000羽左右、水产养殖50亩左右。从事种养结合的，其主业参照相应种养规模要求。流转土地生产经营的要有规范的流转合同，并在乡镇农业农村（经管）部门鉴证、备案，且流转合同年限不少于5年。</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（6）综合效益良好。</w:t>
      </w:r>
      <w:r>
        <w:rPr>
          <w:rFonts w:hint="eastAsia" w:ascii="宋体" w:hAnsi="宋体" w:eastAsia="仿宋_GB2312"/>
          <w:color w:val="000000" w:themeColor="text1"/>
          <w:sz w:val="32"/>
          <w:szCs w:val="32"/>
        </w:rPr>
        <w:t>家庭年人均纯收入高于本县（市、区）农民人均收入2倍以上；农业生态环境良好，可持续发展能力强；在科技运用、农业装备、生产技能、经营模式、管理水平等方面对周边农户具有较强的示范效应，辐射带动当地农民增收致富能力强。</w:t>
      </w:r>
    </w:p>
    <w:p>
      <w:pPr>
        <w:spacing w:line="55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四、支持方式与推荐名额</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1.支持方式。</w:t>
      </w:r>
      <w:r>
        <w:rPr>
          <w:rFonts w:hint="eastAsia" w:ascii="宋体" w:hAnsi="宋体" w:eastAsia="仿宋_GB2312"/>
          <w:color w:val="000000" w:themeColor="text1"/>
          <w:sz w:val="32"/>
          <w:szCs w:val="32"/>
        </w:rPr>
        <w:t>对推荐符合上述条件的农民合作社和家庭农场给予支持，共计支持40家。每个农民合作社、家庭农场支持3万元，共计120万元，资金主要用于基础设施建设、机械设备购置、购买生产资料以及规范化管理等方面。</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2.推荐名额分配。</w:t>
      </w:r>
      <w:r>
        <w:rPr>
          <w:rFonts w:hint="eastAsia" w:ascii="宋体" w:hAnsi="宋体" w:eastAsia="仿宋_GB2312"/>
          <w:color w:val="000000" w:themeColor="text1"/>
          <w:sz w:val="32"/>
          <w:szCs w:val="32"/>
        </w:rPr>
        <w:t>采取因素分配法，全市共支持重点农民合作社20家，其中，湘潭县8家、湘乡市7家、韶山市3家、雨湖区2家；重点家庭农场20家，其中，湘潭县7家、湘乡市7家、雨湖区3家、韶山市2家、岳塘区1家。各县市区在进行推荐申报时，需按不低于申报名额的1.2倍进行推荐申报。</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3.限制事项。</w:t>
      </w:r>
      <w:r>
        <w:rPr>
          <w:rFonts w:hint="eastAsia" w:ascii="宋体" w:hAnsi="宋体" w:eastAsia="仿宋_GB2312"/>
          <w:color w:val="000000" w:themeColor="text1"/>
          <w:sz w:val="32"/>
          <w:szCs w:val="32"/>
        </w:rPr>
        <w:t>2022年（含）以来获得市级以上新型经营主体示范创建或重点支持资金的经营主体不得重复支持。</w:t>
      </w:r>
    </w:p>
    <w:p>
      <w:pPr>
        <w:spacing w:line="55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五、申报推荐程序、需要提供的申报资料</w:t>
      </w:r>
    </w:p>
    <w:p>
      <w:pPr>
        <w:spacing w:line="550"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1.申报程序</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（1）自愿申报。</w:t>
      </w:r>
      <w:r>
        <w:rPr>
          <w:rFonts w:hint="eastAsia" w:ascii="宋体" w:hAnsi="宋体" w:eastAsia="仿宋_GB2312"/>
          <w:color w:val="000000" w:themeColor="text1"/>
          <w:sz w:val="32"/>
          <w:szCs w:val="32"/>
        </w:rPr>
        <w:t>新型经营主体培育项目由符合条件的主体根据要求，自愿向当地乡镇农业农村部门提出申请，递交申报材料。</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（2）初审推荐。</w:t>
      </w:r>
      <w:r>
        <w:rPr>
          <w:rFonts w:hint="eastAsia" w:ascii="宋体" w:hAnsi="宋体" w:eastAsia="仿宋_GB2312"/>
          <w:color w:val="000000" w:themeColor="text1"/>
          <w:sz w:val="32"/>
          <w:szCs w:val="32"/>
        </w:rPr>
        <w:t>乡镇农业农村部门组织人员进行实地核查并签字背书，对申报材料的真实性进行审核把关，并择优向县级农业农村部门推荐、报送资料。</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（3）复审推荐。</w:t>
      </w:r>
      <w:r>
        <w:rPr>
          <w:rFonts w:hint="eastAsia" w:ascii="宋体" w:hAnsi="宋体" w:eastAsia="仿宋_GB2312"/>
          <w:color w:val="000000" w:themeColor="text1"/>
          <w:sz w:val="32"/>
          <w:szCs w:val="32"/>
        </w:rPr>
        <w:t>县级农业农村部门对乡镇的推荐材料及农民合作社的实际情况进行审核并将推荐名单进行公示（公示期不少于5个工作日），公示无异议后，将有关申报资料汇总报送至市农业农村局业务主管科室。</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（4）终审认定。</w:t>
      </w:r>
      <w:r>
        <w:rPr>
          <w:rFonts w:hint="eastAsia" w:ascii="宋体" w:hAnsi="宋体" w:eastAsia="仿宋_GB2312"/>
          <w:color w:val="000000" w:themeColor="text1"/>
          <w:sz w:val="32"/>
          <w:szCs w:val="32"/>
        </w:rPr>
        <w:t>市农业农村局业务主管科室根据上报的申报资料进行综合审核后，由市农业农村局统一进行公示确认。</w:t>
      </w:r>
    </w:p>
    <w:p>
      <w:pPr>
        <w:spacing w:line="550"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2.需提供的申报资料</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（1）农民专业合作社提交的材料包括：</w:t>
      </w:r>
      <w:r>
        <w:rPr>
          <w:rFonts w:hint="eastAsia" w:ascii="宋体" w:hAnsi="宋体" w:eastAsia="仿宋_GB2312"/>
          <w:color w:val="000000" w:themeColor="text1"/>
          <w:sz w:val="32"/>
          <w:szCs w:val="32"/>
        </w:rPr>
        <w:t>①项目申报表；②绩效目标申报表；③合作社简介；④项目实施计划；⑤承诺书；⑥营业执照；⑦负责人身份证复印件；⑧合作社最新成员名册；⑨近两年资产负债表和盈余分配表；⑩有效的成员代表大会记录；以及所获荣誉等其他资料。</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（2）家庭农场申报材料包括：</w:t>
      </w:r>
      <w:r>
        <w:rPr>
          <w:rFonts w:hint="eastAsia" w:ascii="宋体" w:hAnsi="宋体" w:eastAsia="仿宋_GB2312"/>
          <w:color w:val="000000" w:themeColor="text1"/>
          <w:sz w:val="32"/>
          <w:szCs w:val="32"/>
        </w:rPr>
        <w:t>①项目申报表；②绩效目标申报表；③家庭农场简介；④项目实施计划；⑤承诺书；⑥营业执照；⑦负责人身份证复印件，常年雇工人员签订的劳动合同、身份证复印件；⑧土地流转清册和合同或协议复印件；⑨上年度财务收支总体记录或会计报表复印件；⑩所获荣誉等其他资料。</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其中，①②两项无需装订，自第③项起装订成册。</w:t>
      </w:r>
    </w:p>
    <w:p>
      <w:pPr>
        <w:spacing w:line="55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六、联系方式</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项目主管科室：市农业农村局农村合作经济指导科</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项目负责人：夏  敏</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项目监督管理人：周  梁</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联系电话：0731-58570450</w:t>
      </w: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附件4-20</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2025年二轮土地延包试点专项申报指南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二轮土地延包试点专项为农村发展专项中农村改革子项目。主要支出方向为：支持第二轮土地承包到期后再延长30年试点工作。总额度为100万元。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认真落实《关于做好第二轮土地承包到期后再延长30年整省试点工作的通知》（湘农发（〔2024〕71号）关于做好第二轮土地承包到期后再延长30年试点工作的实施意见》（湘办发〔2025〕11号）等文件要求，开展全市第二轮土地承包到期后再延长30年整县（镇）试点。</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全市第二轮土地承包到期后再延长30年整县（镇）试点单位为湘潭县、湘乡市、雨湖区、岳塘区、韶山市银田镇，按照试点面积占比份额进行分配，用于保障土地延包工作经费。</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四、有关要求</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项目实施单位要根据《第二轮土地承包到期后再延长30年试点工作规范》等政策文件要求，严格按照二轮延包工作流程，规范开展试点工作，确保二轮延包试点任务按时保质完成。</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项目主管科室：湘潭市农业农村局政策与改革科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项目负责人：成政新</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项目监督管理人：江明瑶</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联系电话:58570452  13016178957</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附件4-21</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2025年乡村公共资源共享试点项目申报指南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乡村公共资源共享试点项目为农业产业发展子项目。主要支出方向为开展项目包装和设计下乡活动、举办招商推介、农村闲置农房调查摸底，闲置资源共享，支持产业培育。总额度为120万元。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1.探索盘活利用模式。</w:t>
      </w:r>
      <w:r>
        <w:rPr>
          <w:rFonts w:hint="eastAsia" w:ascii="宋体" w:hAnsi="宋体" w:eastAsia="仿宋_GB2312"/>
          <w:color w:val="000000" w:themeColor="text1"/>
          <w:sz w:val="32"/>
          <w:szCs w:val="32"/>
        </w:rPr>
        <w:t>充分发挥村集体经济组织的枢纽作用，探索村集体经济组织与农户、企业或其他主体合作运营模式；探索农户合法拥有的住房通过出租、入股、合作等方式盘活利用的有效实现形式；探索横向跨村合作模式，通过整体规划、村际合作发挥规模优势。</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2.探索盘活利用业态。</w:t>
      </w:r>
      <w:r>
        <w:rPr>
          <w:rFonts w:hint="eastAsia" w:ascii="宋体" w:hAnsi="宋体" w:eastAsia="仿宋_GB2312"/>
          <w:color w:val="000000" w:themeColor="text1"/>
          <w:sz w:val="32"/>
          <w:szCs w:val="32"/>
        </w:rPr>
        <w:t>依托区域、资源、特色优势在红色文旅研学、康养休闲民宿、乡村旅游体验、区域特色产业等领域打造一批多类型的农村产业融合发展项目，探索行业标准制订，注重品牌塑造。</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3.培育盘活利用主体。</w:t>
      </w:r>
      <w:r>
        <w:rPr>
          <w:rFonts w:hint="eastAsia" w:ascii="宋体" w:hAnsi="宋体" w:eastAsia="仿宋_GB2312"/>
          <w:color w:val="000000" w:themeColor="text1"/>
          <w:sz w:val="32"/>
          <w:szCs w:val="32"/>
        </w:rPr>
        <w:t>鼓励各类主体参与农村闲置农房盘活，加大招商引资力度，吸引社会资本投入，依法保护各类主体合法权益，推动形成多方参与、合作共赢的良好局面。</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4.探索项目包装、推介、招商的有效形式。</w:t>
      </w:r>
      <w:r>
        <w:rPr>
          <w:rFonts w:hint="eastAsia" w:ascii="宋体" w:hAnsi="宋体" w:eastAsia="仿宋_GB2312"/>
          <w:color w:val="000000" w:themeColor="text1"/>
          <w:sz w:val="32"/>
          <w:szCs w:val="32"/>
        </w:rPr>
        <w:t>充分发挥发挥市农村产权交易中心作用，及时为农民、新型经营主体、社会资本等交易人提供闲置闲置农房流转供求信息及流转规范文本等服务，实现农村闲置农房流转市场化、规范化。</w:t>
      </w:r>
    </w:p>
    <w:p>
      <w:pPr>
        <w:spacing w:line="55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在全市选取10个基础条件较好、资源禀赋较多、试点积极性较高的行政村进行试点，分别支持10个农村闲置资源盘活试点村8-15万元，合计100万元；开展设计下乡活动10万元；举办招商推介会10万元。完成试点村闲置资产全面摸排，培育建设一批闲置农房产业化盘活利用项目，重点打造红色文旅研学、康养休闲民宿、区域非遗产业品牌的特色模式，形成2个可落地的产业项目，促进村集体增收2万元/村。鼓励各县市区结合实际扩大试点范围进行试点探索。</w:t>
      </w:r>
    </w:p>
    <w:p>
      <w:pPr>
        <w:spacing w:line="55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四、申报材料要求</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闲置农房盘活试点村需制定详细的闲置农房盘活利用计划，具体包含村基本情况及闲置农房盘活条件、盘活利用思路、预期目标等，并提交申报表（附乡镇推荐意见）、闲置农房盘活利用调查表、闲置农房基础情况汇总表等。</w:t>
      </w:r>
    </w:p>
    <w:p>
      <w:pPr>
        <w:spacing w:line="550"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项目主管科室：农村合作经济指导科</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项目负责人：夏  敏</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项目监督人：李林武</w:t>
      </w:r>
    </w:p>
    <w:p>
      <w:pPr>
        <w:spacing w:line="550"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联系电话：0731—58570450</w:t>
      </w: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附件4-22</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2025年农民增收专项申报指南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农民增收专项为农村发展子项目。主要支出方向为：支持一批重点村、薄弱村发展村级集体经济、农业产业、促进农民就业，支持农村居民人均可支配收入调查培训及统计体系提升，对农林牧渔生产和农民收入工作突出的县市区和乡镇进行支持。总额度为：120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2025年，全市农村居民人均可支配收入和农林牧渔总产值实现持续较快增长，农村居民人均可支配收入绝对值保持在全省前三位。</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1.农村居民人均可支配收入调查培训20万元。</w:t>
      </w:r>
      <w:r>
        <w:rPr>
          <w:rFonts w:hint="eastAsia" w:ascii="宋体" w:hAnsi="宋体" w:eastAsia="仿宋_GB2312"/>
          <w:color w:val="000000" w:themeColor="text1"/>
          <w:sz w:val="32"/>
          <w:szCs w:val="32"/>
        </w:rPr>
        <w:t>组织开展农民增收协同培训、研判，及时制定促进农民增收举措。</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2.村级特色产业提升70万元。</w:t>
      </w:r>
      <w:r>
        <w:rPr>
          <w:rFonts w:hint="eastAsia" w:ascii="宋体" w:hAnsi="宋体" w:eastAsia="仿宋_GB2312"/>
          <w:color w:val="000000" w:themeColor="text1"/>
          <w:sz w:val="32"/>
          <w:szCs w:val="32"/>
        </w:rPr>
        <w:t>遴选35个村级特色产业提升重点村、薄弱村，每个2万元，共70万元。资金用于支持发展村级集体经济、农业产业和促进农民就业。</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3.农民增收工作突出乡镇支持10万元。</w:t>
      </w:r>
      <w:r>
        <w:rPr>
          <w:rFonts w:hint="eastAsia" w:ascii="宋体" w:hAnsi="宋体" w:eastAsia="仿宋_GB2312"/>
          <w:color w:val="000000" w:themeColor="text1"/>
          <w:sz w:val="32"/>
          <w:szCs w:val="32"/>
        </w:rPr>
        <w:t>支持10个农民增收乡镇，每个1万元。资金用于支持乡镇采取有效举措促进农民增收。</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楷体_GB2312"/>
          <w:b/>
          <w:color w:val="000000" w:themeColor="text1"/>
          <w:sz w:val="32"/>
          <w:szCs w:val="32"/>
        </w:rPr>
        <w:t>4.农业经济发展（县级农业经济提升）20万元。</w:t>
      </w:r>
      <w:r>
        <w:rPr>
          <w:rFonts w:hint="eastAsia" w:ascii="宋体" w:hAnsi="宋体" w:eastAsia="仿宋_GB2312"/>
          <w:color w:val="000000" w:themeColor="text1"/>
          <w:sz w:val="32"/>
          <w:szCs w:val="32"/>
        </w:rPr>
        <w:t>支持3个农林牧渔生产工作突出县市区，1个支持10万元，2个支持5万元。资金主要用于支持县级遴选一批成效突出的农业生产基地扩大再生产，提升农业统计调查体系。</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四、遴选要求</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村级特色产业提升重点村、薄弱村由县级农业农村局根据村级产业现状（农民增收情况）统筹进行遴选。申报指标控制在35个，其中湘潭县10个、湘乡市10个、韶山市5个、雨湖区5个、岳塘区5个。</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项目主管科室：湘潭市农业农村局发展规划科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项目负责人：龚世敏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项目监督人：匡婧靖</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联系电话：58570390，18373288535</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联系邮箱：xtnyjc@163.com</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附件4-23</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农村人居环境整治提升专项资金申报指南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农村人居环境整治提升专项为农村发展子项目。主要支出方向为：村庄清洁常态长效运行补助、农村人居环境“五小建设”项目。总额度为200万元。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贯彻落实中央、省委农村人居环境整治提升五年行动方案要求，建设美丽宜居和美乡村，有力推进乡村振兴，提升群众幸福感和获得感。</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1.申报主体的范围和条件</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依据为《湘潭市农村人居环境整治提升行动实施方案（2022-2025年）》文件精神，采取竞争性申报方式，县市区具体组织实施。</w:t>
      </w:r>
    </w:p>
    <w:p>
      <w:pPr>
        <w:spacing w:line="576"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2.资金支持方向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（1）每季度暗访结果为参考，结合付费制、垃圾运转、厕所革命、生活污水治理等村庄清洁常态长效运行情况等，对运行好的16-20个乡镇，按照项目规模每个支持5-10万元，共计100万元；</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（2）按照《湘潭市农村人居环境整治提升标准（试行）》和《湘潭市村庄清洁常态长效运行管理办法》标准，对申报的28个左右村庄“五小建设”项目，按建设规模每个支持3-5万元，共计100万元。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项目主管科室：湘潭市农业农村局乡村建设科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项目负责人：王  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项目监督人：章  扬</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联系电话：58570453</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联系邮箱：403326322@qq.com</w:t>
      </w:r>
    </w:p>
    <w:p>
      <w:pPr>
        <w:widowControl/>
        <w:jc w:val="left"/>
        <w:rPr>
          <w:rFonts w:ascii="宋体" w:hAnsi="宋体" w:eastAsia="仿宋_GB2312"/>
          <w:color w:val="000000" w:themeColor="text1"/>
          <w:sz w:val="32"/>
          <w:szCs w:val="32"/>
        </w:rPr>
      </w:pP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附件4-24</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2025年市级美丽乡村建设专项申报指南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市级美丽乡村建设专项主要支出方向为：支持县市区、乡镇、村开展宜居、宜业美丽乡村建设。市县两级应开展同级美丽乡村建设,省级重点建设村原则上从市州级美丽乡村中推荐产生。总额度为100万元。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深入贯彻落实习近平总书记关于学习运用浙江“千村示范、万村整治”工程经验的重要指示批示精神,持续推进“五千工程”,建设一批具有湘潭特色的美丽乡村,带动全市宜居宜业美丽乡村建设取得新的更大进展,绘就宜居宜业和美乡村新画卷。</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根据中央、省委、市委农村工作会议精神和《关于进一步深化农村改革 扎实推进乡村全面振兴的实施意见》等文件要求，结合我市实际，围绕“六美”“五好”的标准持续开展和美湘村重点村省市县“三级同建”，2025年共计支持市级美丽乡村10个，每个10万元，共计100万元。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四、有关要求</w:t>
      </w:r>
    </w:p>
    <w:p>
      <w:pPr>
        <w:spacing w:line="576"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1.申报条件</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（1）申报村所在县市区建立党委政府领导负责，党委农办统筹，相关部门参与的美丽乡村建设工作推进机制。组建美丽乡村建设工作专班，坚持县级领导联点示范。</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（2）市级美丽乡村申报村是已完成县级美丽乡村建设的行政村，同时需有一个以上的美丽屋场达到市级美丽屋场的建设标准。申报村村集体经营性年收入达10万元以上。农民群众广泛支持，投工投劳积极性高。</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（3）同等条件下，符合下列情形之一的优先支持申报：一是具备连片建设条件的核心村；二是有稳定建管资金和机制保障的行政村。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近3年发生下列情形之一的，暂不支持申报：一是村“两委”班子成员严重违纪违法；二是发生较大安全生产事故、环境污染和生态破坏事故；三是发生群体性治安事件、重大刑事案件或重大负面舆情；四是发生其他受到市级以上通报或处罚的事项；五是发生违法违规用地、建房和农房质量安全监管不到位等情况。</w:t>
      </w:r>
    </w:p>
    <w:p>
      <w:pPr>
        <w:spacing w:line="576"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2.申报程序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各县市区对照《申报指南》要求，摸底本地区符合条件的行政村，村级组织自愿申报，各县市区以农村工作领导小组名义向湘潭市委农村工作领导小组办公室进行差额申报（申报指标：湘潭县4个、湘乡市4个、韶山市3个、雨湖区2个、岳塘区2个），并明确提出推荐意见，建设村名单经市级评审后确定。</w:t>
      </w:r>
    </w:p>
    <w:p>
      <w:pPr>
        <w:spacing w:line="576"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3.申报资料</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（1）2025年度美丽乡村项目申报表。</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（2）2025年度美丽乡村绩效目标申报表。</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（3）2025年度美丽乡村建设村实施方案。</w:t>
      </w:r>
    </w:p>
    <w:p>
      <w:pPr>
        <w:spacing w:line="576"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4.日常调度</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坚持过程导向，对美丽乡村建设工作推进情况开展月调度，各县市区每月25日前将建设进展情况汇总报市委农办，月调度资料须经单位分管负责人签字并盖章。</w:t>
      </w:r>
    </w:p>
    <w:p>
      <w:pPr>
        <w:spacing w:line="576" w:lineRule="exact"/>
        <w:ind w:firstLine="640" w:firstLineChars="200"/>
        <w:rPr>
          <w:rFonts w:ascii="宋体" w:hAnsi="宋体" w:eastAsia="楷体_GB2312"/>
          <w:b/>
          <w:color w:val="000000" w:themeColor="text1"/>
          <w:sz w:val="32"/>
          <w:szCs w:val="32"/>
        </w:rPr>
      </w:pPr>
      <w:r>
        <w:rPr>
          <w:rFonts w:hint="eastAsia" w:ascii="宋体" w:hAnsi="宋体" w:eastAsia="楷体_GB2312"/>
          <w:b/>
          <w:color w:val="000000" w:themeColor="text1"/>
          <w:sz w:val="32"/>
          <w:szCs w:val="32"/>
        </w:rPr>
        <w:t>5.工作要求</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（1）加强组织领导。</w:t>
      </w:r>
      <w:r>
        <w:rPr>
          <w:rFonts w:hint="eastAsia" w:ascii="宋体" w:hAnsi="宋体" w:eastAsia="仿宋_GB2312"/>
          <w:color w:val="000000" w:themeColor="text1"/>
          <w:sz w:val="32"/>
          <w:szCs w:val="32"/>
        </w:rPr>
        <w:t>农业农村部门要发挥综合协调职能，结合实际制定建设工作方案，加强调度美丽乡村项目建设情况和项目资金的使用监管与绩效评价。</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（2）强化督促指导。</w:t>
      </w:r>
      <w:r>
        <w:rPr>
          <w:rFonts w:hint="eastAsia" w:ascii="宋体" w:hAnsi="宋体" w:eastAsia="仿宋_GB2312"/>
          <w:color w:val="000000" w:themeColor="text1"/>
          <w:sz w:val="32"/>
          <w:szCs w:val="32"/>
        </w:rPr>
        <w:t>市县两级农业农村局应加强对建设村的检查指导，2025年11月底前完成项目建设，逐级开展绩效评价并向市级提交评价报告及佐证资料。市农业农村局将定期组织调度，扎实推进项目建设工作。</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（3）加大政策支持。</w:t>
      </w:r>
      <w:r>
        <w:rPr>
          <w:rFonts w:hint="eastAsia" w:ascii="宋体" w:hAnsi="宋体" w:eastAsia="仿宋_GB2312"/>
          <w:color w:val="000000" w:themeColor="text1"/>
          <w:sz w:val="32"/>
          <w:szCs w:val="32"/>
        </w:rPr>
        <w:t>强化多元投入，积极引导农民、村集体和社会各方面参与，鼓励社会力量支持家乡建设。</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b/>
          <w:color w:val="000000" w:themeColor="text1"/>
          <w:sz w:val="32"/>
          <w:szCs w:val="32"/>
        </w:rPr>
        <w:t>（4）切实防范风险。</w:t>
      </w:r>
      <w:r>
        <w:rPr>
          <w:rFonts w:hint="eastAsia" w:ascii="宋体" w:hAnsi="宋体" w:eastAsia="仿宋_GB2312"/>
          <w:color w:val="000000" w:themeColor="text1"/>
          <w:sz w:val="32"/>
          <w:szCs w:val="32"/>
        </w:rPr>
        <w:t>严格落实社会力量参与乡村振兴的政策红线，不得干预农村基层治理，不得侵害农民和村集体利益，不得违法违规用地和建房，不得追求表面风光盲目上“形象工程”项目，不得举债形成债务风险或导致“半拉子”工程。</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各县市区对申报材料的真实性、准确性、完整性负责。按时按质将申报材料纸质版和电子版同步报送至市农业农村局县域经济发展科。</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五、联系方式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项目主管科室：县域经济发展科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项目负责人：卞为松</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项目监督人：冯  欢</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联系电话：15907320858 18867370256</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电子邮箱：xtswxyb@163.com</w:t>
      </w:r>
    </w:p>
    <w:p>
      <w:pPr>
        <w:widowControl/>
        <w:jc w:val="left"/>
        <w:rPr>
          <w:rFonts w:ascii="宋体" w:hAnsi="宋体" w:eastAsia="仿宋_GB2312"/>
          <w:color w:val="000000" w:themeColor="text1"/>
          <w:sz w:val="32"/>
          <w:szCs w:val="32"/>
        </w:rPr>
      </w:pPr>
      <w:r>
        <w:rPr>
          <w:rFonts w:ascii="宋体" w:hAnsi="宋体" w:eastAsia="仿宋_GB2312"/>
          <w:color w:val="000000" w:themeColor="text1"/>
          <w:sz w:val="32"/>
          <w:szCs w:val="32"/>
        </w:rPr>
        <w:br w:type="page"/>
      </w:r>
    </w:p>
    <w:p>
      <w:pPr>
        <w:spacing w:line="576" w:lineRule="exact"/>
        <w:rPr>
          <w:rFonts w:ascii="宋体" w:hAnsi="宋体" w:eastAsia="黑体"/>
          <w:color w:val="000000" w:themeColor="text1"/>
          <w:sz w:val="32"/>
          <w:szCs w:val="32"/>
        </w:rPr>
      </w:pPr>
      <w:r>
        <w:rPr>
          <w:rFonts w:hint="eastAsia" w:ascii="宋体" w:hAnsi="宋体" w:eastAsia="黑体"/>
          <w:color w:val="000000" w:themeColor="text1"/>
          <w:sz w:val="32"/>
          <w:szCs w:val="32"/>
        </w:rPr>
        <w:t>附件4-25</w:t>
      </w:r>
    </w:p>
    <w:p>
      <w:pPr>
        <w:spacing w:line="576" w:lineRule="exact"/>
        <w:ind w:firstLine="640" w:firstLineChars="200"/>
        <w:rPr>
          <w:rFonts w:ascii="宋体" w:hAnsi="宋体" w:eastAsia="仿宋_GB2312"/>
          <w:color w:val="000000" w:themeColor="text1"/>
          <w:sz w:val="32"/>
          <w:szCs w:val="32"/>
        </w:rPr>
      </w:pPr>
    </w:p>
    <w:p>
      <w:pPr>
        <w:spacing w:line="576" w:lineRule="exact"/>
        <w:jc w:val="center"/>
        <w:rPr>
          <w:rFonts w:ascii="宋体" w:hAnsi="宋体" w:eastAsia="方正小标宋_GBK"/>
          <w:color w:val="000000" w:themeColor="text1"/>
          <w:sz w:val="44"/>
          <w:szCs w:val="44"/>
        </w:rPr>
      </w:pPr>
      <w:r>
        <w:rPr>
          <w:rFonts w:hint="eastAsia" w:ascii="宋体" w:hAnsi="宋体" w:eastAsia="方正小标宋_GBK"/>
          <w:color w:val="000000" w:themeColor="text1"/>
          <w:sz w:val="44"/>
          <w:szCs w:val="44"/>
        </w:rPr>
        <w:t>2025年农产品公用品牌宣传项目申报指南</w:t>
      </w:r>
    </w:p>
    <w:p>
      <w:pPr>
        <w:spacing w:line="576" w:lineRule="exact"/>
        <w:ind w:firstLine="640" w:firstLineChars="200"/>
        <w:rPr>
          <w:rFonts w:ascii="宋体" w:hAnsi="宋体" w:eastAsia="仿宋_GB2312"/>
          <w:color w:val="000000" w:themeColor="text1"/>
          <w:sz w:val="32"/>
          <w:szCs w:val="32"/>
        </w:rPr>
      </w:pP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一、项目内容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农产品公用品牌宣传项目为品牌强农子项目。主要支出方向为开展以沙子岭猪、壶天石羊等地标产品为主的农产品公用品牌宣传推介，组织公用农产品美食品鉴、品牌宣传等活动。总额度30万元。</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二、项目实施目标</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发挥沙子岭猪、壶天石羊等特色资源与品牌优势，加快其特色产业开发，促进农民增收；提升沙子岭猪、壶天石羊等农产品公用品牌知名度、促进产品销售，加快一、二、三产业融合发展。</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三、项目实施的主要支持环节和内容</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策划开展以沙子岭猪、壶天石羊为主的系列农产品公用品牌宣传活动，25万元；支持相关经营主体积极参加国省市各类展销会，依托大型活动展示相关农产品5万元。通过多种宣传推介方式，提高以沙子岭猪为主的湘潭优质农产品的知名度，吸引更多市民消费优质农产品，进而稳定并扩大目标消费群体。委托湘潭市畜牧水产技术研究和推广中心具体组织实施。</w:t>
      </w:r>
    </w:p>
    <w:p>
      <w:pPr>
        <w:spacing w:line="576" w:lineRule="exact"/>
        <w:ind w:firstLine="640" w:firstLineChars="200"/>
        <w:rPr>
          <w:rFonts w:ascii="宋体" w:hAnsi="宋体" w:eastAsia="黑体"/>
          <w:color w:val="000000" w:themeColor="text1"/>
          <w:sz w:val="32"/>
          <w:szCs w:val="32"/>
        </w:rPr>
      </w:pPr>
      <w:r>
        <w:rPr>
          <w:rFonts w:hint="eastAsia" w:ascii="宋体" w:hAnsi="宋体" w:eastAsia="黑体"/>
          <w:color w:val="000000" w:themeColor="text1"/>
          <w:sz w:val="32"/>
          <w:szCs w:val="32"/>
        </w:rPr>
        <w:t>四、联系方式</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项目主管部门：湘潭市农业农村局畜牧兽医科</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项目负责人：马石林</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项目监督人：赵  耀</w:t>
      </w:r>
    </w:p>
    <w:p>
      <w:pPr>
        <w:spacing w:line="576" w:lineRule="exact"/>
        <w:ind w:firstLine="640" w:firstLineChars="200"/>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联系电话：13973290362 </w:t>
      </w:r>
    </w:p>
    <w:p>
      <w:pPr>
        <w:spacing w:line="576" w:lineRule="exact"/>
        <w:ind w:firstLine="640" w:firstLineChars="200"/>
        <w:rPr>
          <w:rFonts w:hint="eastAsia" w:ascii="宋体" w:hAnsi="宋体" w:eastAsia="仿宋_GB2312"/>
          <w:color w:val="000000" w:themeColor="text1"/>
          <w:sz w:val="32"/>
          <w:szCs w:val="32"/>
        </w:rPr>
      </w:pPr>
      <w:r>
        <w:rPr>
          <w:rFonts w:hint="eastAsia" w:ascii="宋体" w:hAnsi="宋体" w:eastAsia="仿宋_GB2312"/>
          <w:color w:val="000000" w:themeColor="text1"/>
          <w:sz w:val="32"/>
          <w:szCs w:val="32"/>
        </w:rPr>
        <w:t>联系邮箱：xtssyk@126.com</w:t>
      </w:r>
    </w:p>
    <w:p>
      <w:pPr>
        <w:pStyle w:val="2"/>
        <w:rPr>
          <w:rFonts w:hint="eastAsia" w:ascii="宋体" w:hAnsi="宋体"/>
        </w:rPr>
      </w:pPr>
    </w:p>
    <w:p>
      <w:pPr>
        <w:pStyle w:val="2"/>
        <w:rPr>
          <w:rFonts w:hint="eastAsia" w:ascii="宋体" w:hAnsi="宋体"/>
        </w:rPr>
      </w:pPr>
    </w:p>
    <w:tbl>
      <w:tblPr>
        <w:tblStyle w:val="7"/>
        <w:tblpPr w:leftFromText="181" w:rightFromText="181" w:horzAnchor="page" w:tblpXSpec="center" w:tblpYSpec="bottom"/>
        <w:tblOverlap w:val="never"/>
        <w:tblW w:w="9129" w:type="dxa"/>
        <w:tblInd w:w="0" w:type="dxa"/>
        <w:tblBorders>
          <w:top w:val="single" w:color="auto" w:sz="6" w:space="0"/>
          <w:left w:val="none" w:color="auto" w:sz="0" w:space="0"/>
          <w:bottom w:val="single" w:color="auto" w:sz="6" w:space="0"/>
          <w:right w:val="none" w:color="auto" w:sz="0" w:space="0"/>
          <w:insideH w:val="none" w:color="auto" w:sz="0" w:space="0"/>
          <w:insideV w:val="none" w:color="auto" w:sz="0" w:space="0"/>
        </w:tblBorders>
        <w:tblLayout w:type="fixed"/>
        <w:tblCellMar>
          <w:top w:w="0" w:type="dxa"/>
          <w:left w:w="57" w:type="dxa"/>
          <w:bottom w:w="0" w:type="dxa"/>
          <w:right w:w="57" w:type="dxa"/>
        </w:tblCellMar>
      </w:tblPr>
      <w:tblGrid>
        <w:gridCol w:w="9129"/>
      </w:tblGrid>
      <w:tr>
        <w:tblPrEx>
          <w:tblBorders>
            <w:top w:val="single" w:color="auto" w:sz="6" w:space="0"/>
            <w:left w:val="none" w:color="auto" w:sz="0" w:space="0"/>
            <w:bottom w:val="single" w:color="auto" w:sz="6" w:space="0"/>
            <w:right w:val="none" w:color="auto" w:sz="0" w:space="0"/>
            <w:insideH w:val="none" w:color="auto" w:sz="0" w:space="0"/>
            <w:insideV w:val="none" w:color="auto" w:sz="0" w:space="0"/>
          </w:tblBorders>
          <w:tblCellMar>
            <w:top w:w="0" w:type="dxa"/>
            <w:left w:w="57" w:type="dxa"/>
            <w:bottom w:w="0" w:type="dxa"/>
            <w:right w:w="57" w:type="dxa"/>
          </w:tblCellMar>
        </w:tblPrEx>
        <w:trPr>
          <w:trHeight w:val="680" w:hRule="atLeast"/>
        </w:trPr>
        <w:tc>
          <w:tcPr>
            <w:tcW w:w="9129" w:type="dxa"/>
            <w:vAlign w:val="center"/>
          </w:tcPr>
          <w:p>
            <w:pPr>
              <w:spacing w:line="320" w:lineRule="exact"/>
              <w:ind w:left="210" w:leftChars="100" w:right="210" w:rightChars="100"/>
              <w:rPr>
                <w:rFonts w:ascii="宋体" w:hAnsi="宋体" w:eastAsia="仿宋_GB2312" w:cs="Times New Roman"/>
                <w:spacing w:val="20"/>
                <w:sz w:val="28"/>
                <w:szCs w:val="28"/>
              </w:rPr>
            </w:pPr>
            <w:r>
              <w:rPr>
                <w:rFonts w:hint="eastAsia" w:ascii="宋体" w:hAnsi="宋体" w:eastAsia="仿宋_GB2312" w:cs="Times New Roman"/>
                <w:spacing w:val="20"/>
                <w:sz w:val="28"/>
                <w:szCs w:val="28"/>
              </w:rPr>
              <w:t>湘潭市农业农村局办公室</w:t>
            </w:r>
            <w:r>
              <w:rPr>
                <w:rFonts w:ascii="宋体" w:hAnsi="宋体" w:eastAsia="仿宋_GB2312" w:cs="Times New Roman"/>
                <w:spacing w:val="20"/>
                <w:sz w:val="28"/>
                <w:szCs w:val="28"/>
              </w:rPr>
              <w:t xml:space="preserve">   </w:t>
            </w:r>
            <w:r>
              <w:rPr>
                <w:rFonts w:hint="eastAsia" w:ascii="宋体" w:hAnsi="宋体" w:eastAsia="仿宋_GB2312" w:cs="Times New Roman"/>
                <w:spacing w:val="20"/>
                <w:sz w:val="28"/>
                <w:szCs w:val="28"/>
              </w:rPr>
              <w:t xml:space="preserve"> </w:t>
            </w:r>
            <w:r>
              <w:rPr>
                <w:rFonts w:ascii="宋体" w:hAnsi="宋体" w:eastAsia="仿宋_GB2312" w:cs="Times New Roman"/>
                <w:spacing w:val="20"/>
                <w:sz w:val="28"/>
                <w:szCs w:val="28"/>
              </w:rPr>
              <w:t xml:space="preserve">  </w:t>
            </w:r>
            <w:r>
              <w:rPr>
                <w:rFonts w:hint="eastAsia" w:ascii="宋体" w:hAnsi="宋体" w:eastAsia="仿宋_GB2312" w:cs="Times New Roman"/>
                <w:spacing w:val="20"/>
                <w:sz w:val="28"/>
                <w:szCs w:val="28"/>
              </w:rPr>
              <w:t xml:space="preserve">    </w:t>
            </w:r>
            <w:r>
              <w:rPr>
                <w:rFonts w:ascii="宋体" w:hAnsi="宋体" w:eastAsia="仿宋_GB2312" w:cs="Times New Roman"/>
                <w:spacing w:val="20"/>
                <w:sz w:val="28"/>
                <w:szCs w:val="28"/>
              </w:rPr>
              <w:t>202</w:t>
            </w:r>
            <w:r>
              <w:rPr>
                <w:rFonts w:hint="eastAsia" w:ascii="宋体" w:hAnsi="宋体" w:eastAsia="仿宋_GB2312" w:cs="Times New Roman"/>
                <w:spacing w:val="20"/>
                <w:sz w:val="28"/>
                <w:szCs w:val="28"/>
              </w:rPr>
              <w:t>5年7月31日印发</w:t>
            </w:r>
          </w:p>
        </w:tc>
      </w:tr>
    </w:tbl>
    <w:p>
      <w:pPr>
        <w:pStyle w:val="2"/>
        <w:rPr>
          <w:rFonts w:ascii="宋体" w:hAnsi="宋体"/>
        </w:rPr>
      </w:pPr>
    </w:p>
    <w:sectPr>
      <w:headerReference r:id="rId3" w:type="default"/>
      <w:footerReference r:id="rId4" w:type="default"/>
      <w:pgSz w:w="11906" w:h="16838"/>
      <w:pgMar w:top="2098" w:right="1531" w:bottom="1985" w:left="1531" w:header="1134" w:footer="1588"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ind w:left="420" w:leftChars="200" w:right="420" w:rightChars="200"/>
      <w:rPr>
        <w:rStyle w:val="9"/>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8</w:t>
    </w:r>
    <w:r>
      <w:rPr>
        <w:rFonts w:ascii="宋体" w:hAnsi="宋体"/>
        <w:sz w:val="28"/>
        <w:szCs w:val="28"/>
      </w:rPr>
      <w:fldChar w:fldCharType="end"/>
    </w:r>
    <w:r>
      <w:rPr>
        <w:rFonts w:hint="eastAsia" w:ascii="宋体" w:hAnsi="宋体"/>
        <w:sz w:val="28"/>
        <w:szCs w:val="28"/>
      </w:rPr>
      <w:t xml:space="preserve"> —</w: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8BBC3F"/>
    <w:multiLevelType w:val="singleLevel"/>
    <w:tmpl w:val="D08BBC3F"/>
    <w:lvl w:ilvl="0" w:tentative="0">
      <w:start w:val="4"/>
      <w:numFmt w:val="chineseCounting"/>
      <w:suff w:val="nothing"/>
      <w:lvlText w:val="%1、"/>
      <w:lvlJc w:val="left"/>
      <w:rPr>
        <w:rFonts w:hint="eastAsia"/>
      </w:rPr>
    </w:lvl>
  </w:abstractNum>
  <w:abstractNum w:abstractNumId="1">
    <w:nsid w:val="1C81FA5D"/>
    <w:multiLevelType w:val="singleLevel"/>
    <w:tmpl w:val="1C81FA5D"/>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57E08"/>
    <w:rsid w:val="00003B9F"/>
    <w:rsid w:val="00034B83"/>
    <w:rsid w:val="00090C56"/>
    <w:rsid w:val="000B1BD2"/>
    <w:rsid w:val="000D3E19"/>
    <w:rsid w:val="000F2D5D"/>
    <w:rsid w:val="0012236C"/>
    <w:rsid w:val="001F45DD"/>
    <w:rsid w:val="00235CE6"/>
    <w:rsid w:val="00257E08"/>
    <w:rsid w:val="00321CA2"/>
    <w:rsid w:val="00324A95"/>
    <w:rsid w:val="00334C4C"/>
    <w:rsid w:val="00337A15"/>
    <w:rsid w:val="00380B1B"/>
    <w:rsid w:val="003B5BF8"/>
    <w:rsid w:val="003C299F"/>
    <w:rsid w:val="003C4DD1"/>
    <w:rsid w:val="00400B2D"/>
    <w:rsid w:val="004F43A5"/>
    <w:rsid w:val="00521A18"/>
    <w:rsid w:val="00543B5D"/>
    <w:rsid w:val="005619C1"/>
    <w:rsid w:val="005C51F8"/>
    <w:rsid w:val="00626D84"/>
    <w:rsid w:val="0069019E"/>
    <w:rsid w:val="006C6052"/>
    <w:rsid w:val="00764D64"/>
    <w:rsid w:val="0077372B"/>
    <w:rsid w:val="007A31F3"/>
    <w:rsid w:val="007D123E"/>
    <w:rsid w:val="00843D04"/>
    <w:rsid w:val="00853303"/>
    <w:rsid w:val="00877651"/>
    <w:rsid w:val="008C50A7"/>
    <w:rsid w:val="0091786E"/>
    <w:rsid w:val="009210CC"/>
    <w:rsid w:val="0094427E"/>
    <w:rsid w:val="00950604"/>
    <w:rsid w:val="009A33F9"/>
    <w:rsid w:val="009F222B"/>
    <w:rsid w:val="00A02A20"/>
    <w:rsid w:val="00A64F02"/>
    <w:rsid w:val="00A8797A"/>
    <w:rsid w:val="00AB7633"/>
    <w:rsid w:val="00B00317"/>
    <w:rsid w:val="00B00866"/>
    <w:rsid w:val="00B76CB0"/>
    <w:rsid w:val="00BA7F09"/>
    <w:rsid w:val="00BC1690"/>
    <w:rsid w:val="00BC4B8A"/>
    <w:rsid w:val="00C23086"/>
    <w:rsid w:val="00C6786E"/>
    <w:rsid w:val="00CD1212"/>
    <w:rsid w:val="00D15ACF"/>
    <w:rsid w:val="00DA0A6C"/>
    <w:rsid w:val="00DD0129"/>
    <w:rsid w:val="00E22ED0"/>
    <w:rsid w:val="00E30924"/>
    <w:rsid w:val="00E92AD1"/>
    <w:rsid w:val="00F62AA6"/>
    <w:rsid w:val="00F65690"/>
    <w:rsid w:val="00F917EE"/>
    <w:rsid w:val="00FC034D"/>
    <w:rsid w:val="00FC33A3"/>
    <w:rsid w:val="1A097878"/>
    <w:rsid w:val="20A034AA"/>
    <w:rsid w:val="22915FB6"/>
    <w:rsid w:val="27D619AB"/>
    <w:rsid w:val="2A720363"/>
    <w:rsid w:val="2A847A2E"/>
    <w:rsid w:val="33AF9A94"/>
    <w:rsid w:val="34DF14AF"/>
    <w:rsid w:val="36FF41EE"/>
    <w:rsid w:val="3B32323C"/>
    <w:rsid w:val="3C826FA3"/>
    <w:rsid w:val="3F6DA2C6"/>
    <w:rsid w:val="4025194F"/>
    <w:rsid w:val="41645710"/>
    <w:rsid w:val="44F92DE6"/>
    <w:rsid w:val="4F17336A"/>
    <w:rsid w:val="4F2C153F"/>
    <w:rsid w:val="516C6EC9"/>
    <w:rsid w:val="537DD87E"/>
    <w:rsid w:val="54C23CBE"/>
    <w:rsid w:val="58A42C77"/>
    <w:rsid w:val="5A184F3C"/>
    <w:rsid w:val="5BF6E19B"/>
    <w:rsid w:val="5C125416"/>
    <w:rsid w:val="5C967DF5"/>
    <w:rsid w:val="5DBF1A03"/>
    <w:rsid w:val="5EB1D366"/>
    <w:rsid w:val="5F7FF342"/>
    <w:rsid w:val="6EBD6ED8"/>
    <w:rsid w:val="6FEC68B2"/>
    <w:rsid w:val="6FEF3B29"/>
    <w:rsid w:val="6FEF9ED0"/>
    <w:rsid w:val="743B3304"/>
    <w:rsid w:val="79DC30D4"/>
    <w:rsid w:val="7DBD70AC"/>
    <w:rsid w:val="7EFF5E5D"/>
    <w:rsid w:val="7F5E22DE"/>
    <w:rsid w:val="7FF1C9F3"/>
    <w:rsid w:val="7FFE2BD0"/>
    <w:rsid w:val="BF3DAF3A"/>
    <w:rsid w:val="BFBA8110"/>
    <w:rsid w:val="E7EF9D1B"/>
    <w:rsid w:val="EEBF8F7A"/>
    <w:rsid w:val="F5FFCE1F"/>
    <w:rsid w:val="F6DDE741"/>
    <w:rsid w:val="F9772755"/>
    <w:rsid w:val="FD1F4C22"/>
    <w:rsid w:val="FDFD173A"/>
    <w:rsid w:val="FDFE0039"/>
    <w:rsid w:val="FE697E54"/>
    <w:rsid w:val="FFBF08D8"/>
    <w:rsid w:val="FFE642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rules v:ext="edit">
        <o:r id="V:Rule1" type="connector" idref="#自选图形 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2"/>
    <w:basedOn w:val="1"/>
    <w:qFormat/>
    <w:uiPriority w:val="99"/>
  </w:style>
  <w:style w:type="paragraph" w:styleId="3">
    <w:name w:val="annotation text"/>
    <w:basedOn w:val="1"/>
    <w:semiHidden/>
    <w:unhideWhenUsed/>
    <w:qFormat/>
    <w:uiPriority w:val="99"/>
    <w:pPr>
      <w:jc w:val="left"/>
    </w:pPr>
  </w:style>
  <w:style w:type="paragraph" w:styleId="4">
    <w:name w:val="endnote text"/>
    <w:basedOn w:val="1"/>
    <w:qFormat/>
    <w:uiPriority w:val="0"/>
  </w:style>
  <w:style w:type="paragraph" w:styleId="5">
    <w:name w:val="footer"/>
    <w:basedOn w:val="1"/>
    <w:link w:val="13"/>
    <w:unhideWhenUsed/>
    <w:qFormat/>
    <w:uiPriority w:val="0"/>
    <w:pPr>
      <w:tabs>
        <w:tab w:val="center" w:pos="4153"/>
        <w:tab w:val="right" w:pos="8306"/>
      </w:tabs>
      <w:snapToGrid w:val="0"/>
      <w:jc w:val="left"/>
    </w:pPr>
    <w:rPr>
      <w:sz w:val="18"/>
      <w:szCs w:val="18"/>
    </w:rPr>
  </w:style>
  <w:style w:type="paragraph" w:styleId="6">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basedOn w:val="8"/>
    <w:unhideWhenUsed/>
    <w:qFormat/>
    <w:uiPriority w:val="99"/>
    <w:rPr>
      <w:color w:val="0000FF"/>
      <w:u w:val="single"/>
    </w:rPr>
  </w:style>
  <w:style w:type="paragraph" w:customStyle="1" w:styleId="11">
    <w:name w:val="_Style 1"/>
    <w:basedOn w:val="1"/>
    <w:qFormat/>
    <w:uiPriority w:val="99"/>
    <w:pPr>
      <w:ind w:firstLine="420"/>
    </w:pPr>
  </w:style>
  <w:style w:type="character" w:customStyle="1" w:styleId="12">
    <w:name w:val="页眉 Char"/>
    <w:basedOn w:val="8"/>
    <w:link w:val="6"/>
    <w:semiHidden/>
    <w:qFormat/>
    <w:uiPriority w:val="99"/>
    <w:rPr>
      <w:sz w:val="18"/>
      <w:szCs w:val="18"/>
    </w:rPr>
  </w:style>
  <w:style w:type="character" w:customStyle="1" w:styleId="13">
    <w:name w:val="页脚 Char"/>
    <w:basedOn w:val="8"/>
    <w:link w:val="5"/>
    <w:qFormat/>
    <w:uiPriority w:val="0"/>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ITSK.com</Company>
  <Pages>70</Pages>
  <Words>4011</Words>
  <Characters>22863</Characters>
  <Lines>190</Lines>
  <Paragraphs>53</Paragraphs>
  <TotalTime>2</TotalTime>
  <ScaleCrop>false</ScaleCrop>
  <LinksUpToDate>false</LinksUpToDate>
  <CharactersWithSpaces>26821</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2025-08-04T16:07:00Z</dcterms:created>
  <dc:creator>周丹</dc:creator>
  <cp:lastModifiedBy>user</cp:lastModifiedBy>
  <cp:lastPrinted>2025-08-04T16:08:00Z</cp:lastPrinted>
  <dcterms:modified xsi:type="dcterms:W3CDTF">2025-08-07T16:35:11Z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eyJoZGlkIjoiMzQyZmEyZGEwMjBiOGU4NTdjMmQ1MjlhZDI1ODg3NGMiLCJ1c2VySWQiOiIyNDk0NzkxNTkifQ==</vt:lpwstr>
  </property>
  <property fmtid="{D5CDD505-2E9C-101B-9397-08002B2CF9AE}" pid="3" name="KSOProductBuildVer">
    <vt:lpwstr>2052-11.8.2.10125</vt:lpwstr>
  </property>
  <property fmtid="{D5CDD505-2E9C-101B-9397-08002B2CF9AE}" pid="4" name="ICV">
    <vt:lpwstr>3A2460A90377431189D4B4BC7BF9905C_12</vt:lpwstr>
  </property>
</Properties>
</file>