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2D99C">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lang w:eastAsia="zh-CN"/>
        </w:rPr>
        <w:t>湘潭县人民政府行政复议决定书</w:t>
      </w:r>
    </w:p>
    <w:p w14:paraId="60FCF81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仿宋_GB2312" w:cs="仿宋"/>
          <w:color w:val="auto"/>
          <w:sz w:val="32"/>
          <w:szCs w:val="32"/>
          <w:lang w:eastAsia="zh-CN"/>
        </w:rPr>
      </w:pPr>
      <w:bookmarkStart w:id="0" w:name="_GoBack"/>
      <w:r>
        <w:rPr>
          <w:rFonts w:hint="eastAsia" w:ascii="仿宋_GB2312" w:hAnsi="仿宋_GB2312" w:eastAsia="仿宋_GB2312" w:cs="仿宋_GB2312"/>
          <w:color w:val="auto"/>
          <w:sz w:val="30"/>
          <w:szCs w:val="30"/>
        </w:rPr>
        <w:t>潭县复决</w:t>
      </w:r>
      <w:r>
        <w:rPr>
          <w:rFonts w:hint="eastAsia" w:ascii="仿宋_GB2312" w:hAnsi="仿宋_GB2312" w:eastAsia="仿宋_GB2312" w:cs="仿宋_GB2312"/>
          <w:color w:val="auto"/>
          <w:sz w:val="30"/>
          <w:szCs w:val="30"/>
          <w:lang w:eastAsia="zh-CN"/>
        </w:rPr>
        <w:t>〔2025〕</w:t>
      </w:r>
      <w:r>
        <w:rPr>
          <w:rFonts w:hint="eastAsia" w:ascii="仿宋_GB2312" w:hAnsi="仿宋_GB2312" w:eastAsia="仿宋_GB2312" w:cs="仿宋_GB2312"/>
          <w:color w:val="auto"/>
          <w:sz w:val="30"/>
          <w:szCs w:val="30"/>
          <w:lang w:val="en-US" w:eastAsia="zh-CN"/>
        </w:rPr>
        <w:t>113</w:t>
      </w:r>
      <w:r>
        <w:rPr>
          <w:rFonts w:hint="eastAsia" w:ascii="仿宋_GB2312" w:hAnsi="仿宋_GB2312" w:eastAsia="仿宋_GB2312" w:cs="仿宋_GB2312"/>
          <w:color w:val="auto"/>
          <w:sz w:val="30"/>
          <w:szCs w:val="30"/>
          <w:lang w:eastAsia="zh-CN"/>
        </w:rPr>
        <w:t>号</w:t>
      </w:r>
      <w:bookmarkEnd w:id="0"/>
    </w:p>
    <w:p w14:paraId="1F33DBD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20**年*月*日</w:t>
      </w:r>
      <w:r>
        <w:rPr>
          <w:rFonts w:hint="eastAsia" w:ascii="仿宋_GB2312" w:hAnsi="仿宋_GB2312" w:eastAsia="仿宋_GB2312" w:cs="仿宋_GB2312"/>
          <w:color w:val="auto"/>
          <w:sz w:val="30"/>
          <w:szCs w:val="30"/>
        </w:rPr>
        <w:t>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山西省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2F51221F">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10441D5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法定代表人贺博</w:t>
      </w:r>
      <w:r>
        <w:rPr>
          <w:rFonts w:hint="eastAsia" w:ascii="仿宋_GB2312" w:hAnsi="仿宋_GB2312" w:eastAsia="仿宋_GB2312" w:cs="仿宋_GB2312"/>
          <w:color w:val="auto"/>
          <w:sz w:val="30"/>
          <w:szCs w:val="30"/>
        </w:rPr>
        <w:t>（局长）；</w:t>
      </w:r>
    </w:p>
    <w:p w14:paraId="5F454789">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陈薇</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易俗河所所长，特别代理</w:t>
      </w:r>
      <w:r>
        <w:rPr>
          <w:rFonts w:hint="eastAsia" w:ascii="仿宋_GB2312" w:hAnsi="仿宋_GB2312" w:eastAsia="仿宋_GB2312" w:cs="仿宋_GB2312"/>
          <w:color w:val="auto"/>
          <w:sz w:val="30"/>
          <w:szCs w:val="30"/>
        </w:rPr>
        <w:t>。</w:t>
      </w:r>
    </w:p>
    <w:p w14:paraId="2EA8488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对其投诉</w:t>
      </w:r>
      <w:r>
        <w:rPr>
          <w:rFonts w:hint="eastAsia" w:ascii="仿宋_GB2312" w:hAnsi="仿宋_GB2312" w:eastAsia="仿宋_GB2312" w:cs="仿宋_GB2312"/>
          <w:snapToGrid/>
          <w:color w:val="auto"/>
          <w:spacing w:val="0"/>
          <w:kern w:val="2"/>
          <w:sz w:val="30"/>
          <w:szCs w:val="30"/>
          <w:lang w:val="en-US" w:eastAsia="zh-CN" w:bidi="ar-SA"/>
        </w:rPr>
        <w:t>**电竞馆</w:t>
      </w:r>
      <w:r>
        <w:rPr>
          <w:rFonts w:hint="eastAsia" w:ascii="仿宋_GB2312" w:hAnsi="仿宋_GB2312" w:eastAsia="仿宋_GB2312" w:cs="仿宋_GB2312"/>
          <w:color w:val="auto"/>
          <w:sz w:val="30"/>
          <w:szCs w:val="30"/>
          <w:lang w:eastAsia="zh-CN"/>
        </w:rPr>
        <w:t>超期告知投诉受理的决定</w:t>
      </w:r>
      <w:r>
        <w:rPr>
          <w:rFonts w:hint="eastAsia" w:ascii="仿宋_GB2312" w:hAnsi="仿宋_GB2312" w:eastAsia="仿宋_GB2312" w:cs="仿宋_GB2312"/>
          <w:color w:val="auto"/>
          <w:sz w:val="30"/>
          <w:szCs w:val="30"/>
        </w:rPr>
        <w:t>而申请行政复议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356F01F9">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申请人复议请求：</w:t>
      </w:r>
    </w:p>
    <w:p w14:paraId="191DA58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确认</w:t>
      </w:r>
      <w:r>
        <w:rPr>
          <w:rFonts w:hint="eastAsia" w:ascii="仿宋_GB2312" w:hAnsi="仿宋_GB2312" w:eastAsia="仿宋_GB2312" w:cs="仿宋_GB2312"/>
          <w:color w:val="auto"/>
          <w:sz w:val="30"/>
          <w:szCs w:val="30"/>
        </w:rPr>
        <w:t>被申请人</w:t>
      </w:r>
      <w:r>
        <w:rPr>
          <w:rFonts w:hint="eastAsia" w:ascii="仿宋_GB2312" w:hAnsi="仿宋_GB2312" w:eastAsia="仿宋_GB2312" w:cs="仿宋_GB2312"/>
          <w:color w:val="auto"/>
          <w:sz w:val="30"/>
          <w:szCs w:val="30"/>
          <w:lang w:val="en-US" w:eastAsia="zh-CN"/>
        </w:rPr>
        <w:t>对其投诉</w:t>
      </w:r>
      <w:r>
        <w:rPr>
          <w:rFonts w:hint="eastAsia" w:ascii="仿宋_GB2312" w:hAnsi="仿宋_GB2312" w:eastAsia="仿宋_GB2312" w:cs="仿宋_GB2312"/>
          <w:snapToGrid/>
          <w:color w:val="auto"/>
          <w:spacing w:val="0"/>
          <w:kern w:val="2"/>
          <w:sz w:val="30"/>
          <w:szCs w:val="30"/>
          <w:lang w:val="en-US" w:eastAsia="zh-CN" w:bidi="ar-SA"/>
        </w:rPr>
        <w:t>**电竞馆</w:t>
      </w:r>
      <w:r>
        <w:rPr>
          <w:rFonts w:hint="eastAsia" w:ascii="仿宋_GB2312" w:hAnsi="仿宋_GB2312" w:eastAsia="仿宋_GB2312" w:cs="仿宋_GB2312"/>
          <w:color w:val="auto"/>
          <w:sz w:val="30"/>
          <w:szCs w:val="30"/>
          <w:lang w:eastAsia="zh-CN"/>
        </w:rPr>
        <w:t>超期告知投诉受理决定的行为违法。</w:t>
      </w:r>
    </w:p>
    <w:p w14:paraId="2B55058E">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申请人称：</w:t>
      </w:r>
    </w:p>
    <w:p w14:paraId="4463586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pacing w:val="0"/>
          <w:sz w:val="30"/>
          <w:szCs w:val="30"/>
          <w:lang w:val="en-US" w:eastAsia="zh-CN"/>
        </w:rPr>
      </w:pPr>
      <w:r>
        <w:rPr>
          <w:rFonts w:hint="eastAsia" w:ascii="仿宋_GB2312" w:hAnsi="仿宋_GB2312" w:eastAsia="仿宋_GB2312" w:cs="仿宋_GB2312"/>
          <w:color w:val="auto"/>
          <w:spacing w:val="0"/>
          <w:sz w:val="30"/>
          <w:szCs w:val="30"/>
        </w:rPr>
        <w:t>申请人</w:t>
      </w:r>
      <w:r>
        <w:rPr>
          <w:rFonts w:hint="eastAsia" w:ascii="仿宋_GB2312" w:hAnsi="仿宋_GB2312" w:eastAsia="仿宋_GB2312" w:cs="仿宋_GB2312"/>
          <w:color w:val="auto"/>
          <w:spacing w:val="0"/>
          <w:sz w:val="30"/>
          <w:szCs w:val="30"/>
          <w:lang w:val="en-US" w:eastAsia="zh-CN"/>
        </w:rPr>
        <w:t>2025年4月9日通过邮寄挂号信的方式向被申请人提出投诉，挂号信签收时间为2025年4月10日。被申请人2025年4月23日告知申请人已受理投诉。</w:t>
      </w:r>
    </w:p>
    <w:p w14:paraId="49124D7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pacing w:val="0"/>
          <w:sz w:val="30"/>
          <w:szCs w:val="30"/>
          <w:lang w:val="en-US" w:eastAsia="zh-CN"/>
        </w:rPr>
      </w:pPr>
      <w:r>
        <w:rPr>
          <w:rFonts w:hint="eastAsia" w:ascii="仿宋_GB2312" w:hAnsi="仿宋_GB2312" w:eastAsia="仿宋_GB2312" w:cs="仿宋_GB2312"/>
          <w:color w:val="auto"/>
          <w:spacing w:val="0"/>
          <w:sz w:val="30"/>
          <w:szCs w:val="30"/>
          <w:lang w:val="en-US" w:eastAsia="zh-CN"/>
        </w:rPr>
        <w:t>依据《市场监督管理投诉举报处理暂行办法》第四条以及第十四条的规定，被申请人应当在七个工作日内告知申请人是否受理投诉。被申请人超期告知程序违法。</w:t>
      </w:r>
    </w:p>
    <w:p w14:paraId="04C8CC32">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被申请人答辩称：</w:t>
      </w:r>
    </w:p>
    <w:p w14:paraId="26A801CD">
      <w:pPr>
        <w:kinsoku/>
        <w:wordWrap w:val="0"/>
        <w:autoSpaceDE/>
        <w:autoSpaceDN/>
        <w:snapToGrid/>
        <w:spacing w:afterLines="0" w:line="560" w:lineRule="exact"/>
        <w:ind w:firstLine="600" w:firstLineChars="200"/>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en-US" w:bidi="ar-SA"/>
        </w:rPr>
        <w:t>2025年</w:t>
      </w:r>
      <w:r>
        <w:rPr>
          <w:rFonts w:hint="eastAsia" w:ascii="仿宋_GB2312" w:hAnsi="仿宋_GB2312" w:eastAsia="仿宋_GB2312" w:cs="仿宋_GB2312"/>
          <w:snapToGrid/>
          <w:color w:val="auto"/>
          <w:spacing w:val="0"/>
          <w:kern w:val="2"/>
          <w:sz w:val="30"/>
          <w:szCs w:val="30"/>
          <w:lang w:val="en-US" w:eastAsia="zh-CN" w:bidi="ar-SA"/>
        </w:rPr>
        <w:t>4</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16</w:t>
      </w:r>
      <w:r>
        <w:rPr>
          <w:rFonts w:hint="eastAsia" w:ascii="仿宋_GB2312" w:hAnsi="仿宋_GB2312" w:eastAsia="仿宋_GB2312" w:cs="仿宋_GB2312"/>
          <w:snapToGrid/>
          <w:color w:val="auto"/>
          <w:spacing w:val="0"/>
          <w:kern w:val="2"/>
          <w:sz w:val="30"/>
          <w:szCs w:val="30"/>
          <w:lang w:val="en-US" w:eastAsia="en-US" w:bidi="ar-SA"/>
        </w:rPr>
        <w:t>日，我局收到申请人</w:t>
      </w:r>
      <w:r>
        <w:rPr>
          <w:rFonts w:hint="eastAsia" w:ascii="仿宋_GB2312" w:hAnsi="仿宋_GB2312" w:eastAsia="仿宋_GB2312" w:cs="仿宋_GB2312"/>
          <w:snapToGrid/>
          <w:color w:val="auto"/>
          <w:spacing w:val="0"/>
          <w:kern w:val="2"/>
          <w:sz w:val="30"/>
          <w:szCs w:val="30"/>
          <w:lang w:val="en-US" w:eastAsia="zh-CN" w:bidi="ar-SA"/>
        </w:rPr>
        <w:t>的</w:t>
      </w:r>
      <w:r>
        <w:rPr>
          <w:rFonts w:hint="eastAsia" w:ascii="仿宋_GB2312" w:hAnsi="仿宋_GB2312" w:eastAsia="仿宋_GB2312" w:cs="仿宋_GB2312"/>
          <w:snapToGrid/>
          <w:color w:val="auto"/>
          <w:spacing w:val="0"/>
          <w:kern w:val="2"/>
          <w:sz w:val="30"/>
          <w:szCs w:val="30"/>
          <w:lang w:val="en-US" w:eastAsia="en-US" w:bidi="ar-SA"/>
        </w:rPr>
        <w:t>投诉</w:t>
      </w:r>
      <w:r>
        <w:rPr>
          <w:rFonts w:hint="eastAsia" w:ascii="仿宋_GB2312" w:hAnsi="仿宋_GB2312" w:eastAsia="仿宋_GB2312" w:cs="仿宋_GB2312"/>
          <w:snapToGrid/>
          <w:color w:val="auto"/>
          <w:spacing w:val="0"/>
          <w:kern w:val="2"/>
          <w:sz w:val="30"/>
          <w:szCs w:val="30"/>
          <w:lang w:val="en-US" w:eastAsia="zh-CN" w:bidi="ar-SA"/>
        </w:rPr>
        <w:t>举报书（履职申请书）</w:t>
      </w:r>
      <w:r>
        <w:rPr>
          <w:rFonts w:hint="eastAsia" w:ascii="仿宋_GB2312" w:hAnsi="仿宋_GB2312" w:eastAsia="仿宋_GB2312" w:cs="仿宋_GB2312"/>
          <w:snapToGrid/>
          <w:color w:val="auto"/>
          <w:spacing w:val="0"/>
          <w:kern w:val="2"/>
          <w:sz w:val="30"/>
          <w:szCs w:val="30"/>
          <w:lang w:val="en-US" w:eastAsia="en-US" w:bidi="ar-SA"/>
        </w:rPr>
        <w:t>，其声称</w:t>
      </w:r>
      <w:r>
        <w:rPr>
          <w:rFonts w:hint="eastAsia" w:ascii="仿宋_GB2312" w:hAnsi="仿宋_GB2312" w:eastAsia="仿宋_GB2312" w:cs="仿宋_GB2312"/>
          <w:snapToGrid/>
          <w:color w:val="auto"/>
          <w:spacing w:val="0"/>
          <w:kern w:val="2"/>
          <w:sz w:val="30"/>
          <w:szCs w:val="30"/>
          <w:lang w:val="en-US" w:eastAsia="zh-CN" w:bidi="ar-SA"/>
        </w:rPr>
        <w:t>：**电竞使用的电脑主机均未经过国家强制性认证，侵害消费者合法权益。</w:t>
      </w:r>
    </w:p>
    <w:p w14:paraId="340BF708">
      <w:pPr>
        <w:kinsoku/>
        <w:wordWrap w:val="0"/>
        <w:autoSpaceDE/>
        <w:autoSpaceDN/>
        <w:snapToGrid/>
        <w:spacing w:afterLines="0" w:line="560" w:lineRule="exact"/>
        <w:ind w:firstLine="600" w:firstLineChars="200"/>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收到该投诉后，我局受理了投诉，于2025年4月23日制作了市场监管（2025）第23号《投诉受理决定书》，并于当日通过邮箱发送给申请人。根据《市场监督管理投诉举报处理暂行办法》第十四条“具有本办法规定的处理权限的市场监督管理部门，应当自收到投诉之日七个工作日内作出受理或者不予受理的决定并告知投诉人”的规定，我局2025年4月16日收到投诉，4月23日作出受理决定，并未超出法定期限，符合法律规定。</w:t>
      </w:r>
    </w:p>
    <w:p w14:paraId="4F967FB8">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2025年5月26日，我局投诉举报中心收到申请人邮寄过来的《撤销投诉举报函》，称其自愿申请撤回投诉，落款日期是2025年5月21日。</w:t>
      </w:r>
    </w:p>
    <w:p w14:paraId="73312392">
      <w:pPr>
        <w:kinsoku/>
        <w:wordWrap w:val="0"/>
        <w:autoSpaceDE/>
        <w:autoSpaceDN/>
        <w:adjustRightInd w:val="0"/>
        <w:snapToGrid/>
        <w:spacing w:afterLines="0" w:line="560" w:lineRule="exact"/>
        <w:ind w:firstLine="600" w:firstLineChars="200"/>
        <w:textAlignment w:val="auto"/>
        <w:rPr>
          <w:rFonts w:hint="eastAsia" w:ascii="仿宋_GB2312" w:hAnsi="仿宋_GB2312" w:eastAsia="仿宋_GB2312" w:cs="仿宋_GB2312"/>
          <w:snapToGrid/>
          <w:color w:val="auto"/>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综上所述，答复人对投诉举报内容的处理符合法律程序规定，申请人的复议请求依法不能成立，恳请复议机关依法驳回申请人的复议请求。</w:t>
      </w:r>
    </w:p>
    <w:p w14:paraId="6F2440D9">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复议查明：</w:t>
      </w:r>
    </w:p>
    <w:p w14:paraId="6E804F33">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，申请人通过挂号信（单号</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）的方式向被申请人邮寄投诉举报书（履职申请书），</w:t>
      </w:r>
      <w:r>
        <w:rPr>
          <w:rFonts w:hint="eastAsia" w:ascii="仿宋_GB2312" w:hAnsi="仿宋_GB2312" w:eastAsia="仿宋_GB2312" w:cs="仿宋_GB2312"/>
          <w:color w:val="auto"/>
          <w:sz w:val="30"/>
          <w:szCs w:val="30"/>
          <w:lang w:val="en-US" w:eastAsia="zh-CN"/>
        </w:rPr>
        <w:t>被投诉人为*县*镇*路的**电竞馆，投诉内容：本人于2025年4月7日在该网吧上网，主机电源额定电流均小于6A,但该网吧所有电脑主机均未经过国家强制性认证，侵害消费者合法权益，该类电脑属于《强制性产品认证目录描述与界定表》中所要求的强制性产品，在经营活动中使用未经认证的产品违反了《强制性产品认证管理规定》第49条，应依据《中华人民共和国认证认可条例》第66条处罚。请求电话调解、举报奖励。申请人在投诉举报书（履职申请书）最末注明：因个人原因暂无法接收邮寄信件，可通过电话、邮箱、短信的方式告知相关内容。</w:t>
      </w:r>
    </w:p>
    <w:p w14:paraId="138BD320">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b/>
          <w:bCs/>
          <w:color w:val="auto"/>
          <w:sz w:val="30"/>
          <w:szCs w:val="30"/>
          <w:lang w:eastAsia="zh-CN"/>
        </w:rPr>
      </w:pPr>
      <w:r>
        <w:rPr>
          <w:rFonts w:hint="eastAsia" w:ascii="仿宋_GB2312" w:hAnsi="仿宋_GB2312" w:eastAsia="仿宋_GB2312" w:cs="仿宋_GB2312"/>
          <w:color w:val="auto"/>
          <w:sz w:val="30"/>
          <w:szCs w:val="30"/>
          <w:lang w:eastAsia="zh-CN"/>
        </w:rPr>
        <w:t>经查询申请人</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交邮的挂号信（单号</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）物流信息，被申请人202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日收到申请人投诉举报书（履职申请书）。</w:t>
      </w:r>
    </w:p>
    <w:p w14:paraId="4F9668E0">
      <w:pPr>
        <w:wordWrap w:val="0"/>
        <w:adjustRightInd w:val="0"/>
        <w:spacing w:afterLines="0" w:line="560" w:lineRule="exact"/>
        <w:ind w:firstLine="600" w:firstLineChars="200"/>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月2</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日，被申请人作出市场监管〔2025〕第</w:t>
      </w:r>
      <w:r>
        <w:rPr>
          <w:rFonts w:hint="eastAsia" w:ascii="仿宋_GB2312" w:hAnsi="仿宋_GB2312" w:eastAsia="仿宋_GB2312" w:cs="仿宋_GB2312"/>
          <w:color w:val="auto"/>
          <w:sz w:val="30"/>
          <w:szCs w:val="30"/>
          <w:lang w:val="en-US" w:eastAsia="zh-CN"/>
        </w:rPr>
        <w:t>23号《</w:t>
      </w:r>
      <w:r>
        <w:rPr>
          <w:rFonts w:hint="eastAsia" w:ascii="仿宋_GB2312" w:hAnsi="仿宋_GB2312" w:eastAsia="仿宋_GB2312" w:cs="仿宋_GB2312"/>
          <w:color w:val="auto"/>
          <w:sz w:val="30"/>
          <w:szCs w:val="30"/>
          <w:lang w:eastAsia="zh-CN"/>
        </w:rPr>
        <w:t>投诉受理决定书</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，告知书载明：“</w:t>
      </w:r>
      <w:r>
        <w:rPr>
          <w:rFonts w:hint="eastAsia" w:ascii="仿宋_GB2312" w:hAnsi="仿宋_GB2312" w:eastAsia="仿宋_GB2312" w:cs="仿宋_GB2312"/>
          <w:snapToGrid/>
          <w:color w:val="auto"/>
          <w:spacing w:val="0"/>
          <w:kern w:val="2"/>
          <w:sz w:val="30"/>
          <w:szCs w:val="30"/>
          <w:lang w:eastAsia="zh-CN"/>
        </w:rPr>
        <w:t>我局于</w:t>
      </w:r>
      <w:r>
        <w:rPr>
          <w:rFonts w:hint="eastAsia" w:ascii="仿宋_GB2312" w:hAnsi="仿宋_GB2312" w:eastAsia="仿宋_GB2312" w:cs="仿宋_GB2312"/>
          <w:snapToGrid/>
          <w:color w:val="auto"/>
          <w:spacing w:val="0"/>
          <w:kern w:val="2"/>
          <w:sz w:val="30"/>
          <w:szCs w:val="30"/>
          <w:lang w:val="en-US" w:eastAsia="zh-CN"/>
        </w:rPr>
        <w:t>2025年4月16日通过信函收到你对*县*镇**电竞、**网咖、**电竞馆、**电竞在经营活动中使用未经认证产品的投诉，经审查，符合《市场监督管理投诉举报处理暂行办法》规定的受理条件，我局决定受理。</w:t>
      </w:r>
      <w:r>
        <w:rPr>
          <w:rFonts w:hint="eastAsia" w:ascii="仿宋_GB2312" w:hAnsi="仿宋_GB2312" w:eastAsia="仿宋_GB2312" w:cs="仿宋_GB2312"/>
          <w:snapToGrid/>
          <w:color w:val="auto"/>
          <w:spacing w:val="0"/>
          <w:kern w:val="2"/>
          <w:sz w:val="30"/>
          <w:szCs w:val="30"/>
          <w:lang w:val="en-US" w:eastAsia="zh-CN" w:bidi="ar-SA"/>
        </w:rPr>
        <w:t>当</w:t>
      </w:r>
      <w:r>
        <w:rPr>
          <w:rFonts w:hint="eastAsia" w:ascii="仿宋_GB2312" w:hAnsi="仿宋_GB2312" w:eastAsia="仿宋_GB2312" w:cs="仿宋_GB2312"/>
          <w:color w:val="auto"/>
          <w:kern w:val="2"/>
          <w:sz w:val="30"/>
          <w:szCs w:val="30"/>
          <w:lang w:val="en-US" w:eastAsia="zh-CN" w:bidi="ar-SA"/>
        </w:rPr>
        <w:t>日被申请人通过投诉人（本案申请人）提供的电子邮箱将上述决定书上传附件送达给申请人。</w:t>
      </w:r>
    </w:p>
    <w:p w14:paraId="5D85FA4F">
      <w:pPr>
        <w:wordWrap w:val="0"/>
        <w:adjustRightInd w:val="0"/>
        <w:spacing w:afterLines="0" w:line="560" w:lineRule="exact"/>
        <w:ind w:firstLine="600" w:firstLineChars="200"/>
        <w:rPr>
          <w:rFonts w:hint="default"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另查明，被申请人2025年5月26日收到申请人签名的撤销投诉函，函称：本人通过挂号信向你单位提出投诉关于**电竞馆经营不符合法律法规的微信计算机，现本人自愿申请撤回投诉。</w:t>
      </w:r>
    </w:p>
    <w:p w14:paraId="52337B7A">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hint="default"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eastAsia="zh-CN"/>
        </w:rPr>
        <w:t>申请人对被申请人超期告知投诉受理的决定不服，</w:t>
      </w:r>
      <w:r>
        <w:rPr>
          <w:rFonts w:hint="eastAsia" w:ascii="仿宋_GB2312" w:hAnsi="仿宋_GB2312" w:eastAsia="仿宋_GB2312" w:cs="仿宋_GB2312"/>
          <w:color w:val="auto"/>
          <w:sz w:val="30"/>
          <w:szCs w:val="30"/>
          <w:lang w:val="en-US" w:eastAsia="zh-CN"/>
        </w:rPr>
        <w:t>2025年4月28日</w:t>
      </w:r>
      <w:r>
        <w:rPr>
          <w:rFonts w:hint="eastAsia" w:ascii="仿宋_GB2312" w:hAnsi="仿宋_GB2312" w:eastAsia="仿宋_GB2312" w:cs="仿宋_GB2312"/>
          <w:color w:val="auto"/>
          <w:sz w:val="30"/>
          <w:szCs w:val="30"/>
          <w:lang w:eastAsia="zh-CN"/>
        </w:rPr>
        <w:t>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lang w:eastAsia="zh-CN"/>
        </w:rPr>
        <w:t>提交复议申请。</w:t>
      </w:r>
    </w:p>
    <w:p w14:paraId="4AE43AEA">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居民身份证复印件、投诉举报书</w:t>
      </w:r>
      <w:r>
        <w:rPr>
          <w:rFonts w:hint="eastAsia" w:ascii="仿宋_GB2312" w:hAnsi="仿宋_GB2312" w:eastAsia="仿宋_GB2312" w:cs="仿宋_GB2312"/>
          <w:color w:val="auto"/>
          <w:sz w:val="30"/>
          <w:szCs w:val="30"/>
          <w:lang w:val="en-US" w:eastAsia="zh-CN"/>
        </w:rPr>
        <w:t>(履职申请书)及挂号信物流信息截图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网费充值用户端截图、主机照片、投诉不予受理决定书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投诉举报书</w:t>
      </w:r>
      <w:r>
        <w:rPr>
          <w:rFonts w:hint="eastAsia" w:ascii="仿宋_GB2312" w:hAnsi="仿宋_GB2312" w:eastAsia="仿宋_GB2312" w:cs="仿宋_GB2312"/>
          <w:color w:val="auto"/>
          <w:sz w:val="30"/>
          <w:szCs w:val="30"/>
          <w:lang w:val="en-US" w:eastAsia="zh-CN"/>
        </w:rPr>
        <w:t>(履职申请书)</w:t>
      </w:r>
      <w:r>
        <w:rPr>
          <w:rFonts w:hint="eastAsia" w:ascii="仿宋_GB2312" w:hAnsi="仿宋_GB2312" w:eastAsia="仿宋_GB2312" w:cs="仿宋_GB2312"/>
          <w:color w:val="auto"/>
          <w:sz w:val="30"/>
          <w:szCs w:val="30"/>
          <w:lang w:eastAsia="zh-CN"/>
        </w:rPr>
        <w:t>、投诉受理决定书及通过电子邮箱发送的截图</w:t>
      </w:r>
      <w:r>
        <w:rPr>
          <w:rFonts w:hint="eastAsia" w:ascii="仿宋_GB2312" w:hAnsi="仿宋_GB2312" w:eastAsia="仿宋_GB2312" w:cs="仿宋_GB2312"/>
          <w:color w:val="auto"/>
          <w:sz w:val="30"/>
          <w:szCs w:val="30"/>
        </w:rPr>
        <w:t>等证据证实。</w:t>
      </w:r>
    </w:p>
    <w:p w14:paraId="0E84870C">
      <w:pPr>
        <w:keepNext w:val="0"/>
        <w:keepLines w:val="0"/>
        <w:pageBreakBefore w:val="0"/>
        <w:kinsoku/>
        <w:wordWrap w:val="0"/>
        <w:overflowPunct/>
        <w:topLinePunct w:val="0"/>
        <w:autoSpaceDE/>
        <w:autoSpaceDN/>
        <w:bidi w:val="0"/>
        <w:adjustRightInd w:val="0"/>
        <w:snapToGrid/>
        <w:spacing w:afterLines="0" w:line="560" w:lineRule="exact"/>
        <w:ind w:firstLine="601" w:firstLineChars="200"/>
        <w:textAlignment w:val="auto"/>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b/>
          <w:bCs/>
          <w:color w:val="auto"/>
          <w:sz w:val="30"/>
          <w:szCs w:val="30"/>
        </w:rPr>
        <w:t>复议认为：</w:t>
      </w:r>
    </w:p>
    <w:p w14:paraId="2494A477">
      <w:pPr>
        <w:widowControl/>
        <w:numPr>
          <w:ilvl w:val="-1"/>
          <w:numId w:val="0"/>
        </w:numPr>
        <w:wordWrap w:val="0"/>
        <w:adjustRightInd w:val="0"/>
        <w:spacing w:afterLines="0"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eastAsia="zh-CN"/>
        </w:rPr>
        <w:t>十二</w:t>
      </w:r>
      <w:r>
        <w:rPr>
          <w:rFonts w:hint="eastAsia" w:ascii="仿宋_GB2312" w:hAnsi="仿宋_GB2312" w:eastAsia="仿宋_GB2312" w:cs="仿宋_GB2312"/>
          <w:color w:val="auto"/>
          <w:sz w:val="30"/>
          <w:szCs w:val="30"/>
        </w:rPr>
        <w:t>条</w:t>
      </w:r>
      <w:r>
        <w:rPr>
          <w:rFonts w:hint="eastAsia" w:ascii="仿宋_GB2312" w:hAnsi="仿宋_GB2312" w:eastAsia="仿宋_GB2312" w:cs="仿宋_GB2312"/>
          <w:color w:val="auto"/>
          <w:sz w:val="30"/>
          <w:szCs w:val="30"/>
          <w:lang w:eastAsia="zh-CN"/>
        </w:rPr>
        <w:t>第一款</w:t>
      </w:r>
      <w:r>
        <w:rPr>
          <w:rFonts w:hint="eastAsia" w:ascii="仿宋_GB2312" w:hAnsi="仿宋_GB2312" w:eastAsia="仿宋_GB2312" w:cs="仿宋_GB2312"/>
          <w:color w:val="auto"/>
          <w:sz w:val="30"/>
          <w:szCs w:val="30"/>
        </w:rPr>
        <w:t>规定，</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由被</w:t>
      </w:r>
      <w:r>
        <w:rPr>
          <w:rFonts w:hint="eastAsia" w:ascii="仿宋_GB2312" w:hAnsi="仿宋_GB2312" w:eastAsia="仿宋_GB2312" w:cs="仿宋_GB2312"/>
          <w:color w:val="auto"/>
          <w:sz w:val="30"/>
          <w:szCs w:val="30"/>
          <w:lang w:eastAsia="zh-CN"/>
        </w:rPr>
        <w:t>投诉人实际经营地或者住所地</w:t>
      </w:r>
      <w:r>
        <w:rPr>
          <w:rFonts w:hint="eastAsia" w:ascii="仿宋_GB2312" w:hAnsi="仿宋_GB2312" w:eastAsia="仿宋_GB2312" w:cs="仿宋_GB2312"/>
          <w:color w:val="auto"/>
          <w:sz w:val="30"/>
          <w:szCs w:val="30"/>
        </w:rPr>
        <w:t>县级以上市场监督管理部门处理。本案被</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人</w:t>
      </w:r>
      <w:r>
        <w:rPr>
          <w:rFonts w:hint="eastAsia" w:ascii="仿宋_GB2312" w:hAnsi="仿宋_GB2312" w:eastAsia="仿宋_GB2312" w:cs="仿宋_GB2312"/>
          <w:color w:val="auto"/>
          <w:sz w:val="30"/>
          <w:szCs w:val="30"/>
          <w:lang w:val="en-US" w:eastAsia="zh-CN"/>
        </w:rPr>
        <w:t>实际经营地在</w:t>
      </w:r>
      <w:r>
        <w:rPr>
          <w:rFonts w:hint="eastAsia" w:ascii="仿宋_GB2312" w:hAnsi="仿宋_GB2312" w:eastAsia="仿宋_GB2312" w:cs="仿宋_GB2312"/>
          <w:color w:val="auto"/>
          <w:sz w:val="30"/>
          <w:szCs w:val="30"/>
        </w:rPr>
        <w:t>湘潭</w:t>
      </w:r>
      <w:r>
        <w:rPr>
          <w:rFonts w:hint="eastAsia" w:ascii="仿宋_GB2312" w:hAnsi="仿宋_GB2312" w:eastAsia="仿宋_GB2312" w:cs="仿宋_GB2312"/>
          <w:color w:val="auto"/>
          <w:sz w:val="30"/>
          <w:szCs w:val="30"/>
          <w:lang w:val="en-US" w:eastAsia="zh-CN"/>
        </w:rPr>
        <w:t>县</w:t>
      </w:r>
      <w:r>
        <w:rPr>
          <w:rFonts w:hint="eastAsia" w:ascii="仿宋_GB2312" w:hAnsi="仿宋_GB2312" w:eastAsia="仿宋_GB2312" w:cs="仿宋_GB2312"/>
          <w:color w:val="auto"/>
          <w:sz w:val="30"/>
          <w:szCs w:val="30"/>
          <w:lang w:eastAsia="zh-CN"/>
        </w:rPr>
        <w:t>易俗河</w:t>
      </w:r>
      <w:r>
        <w:rPr>
          <w:rFonts w:hint="eastAsia" w:ascii="仿宋_GB2312" w:hAnsi="仿宋_GB2312" w:eastAsia="仿宋_GB2312" w:cs="仿宋_GB2312"/>
          <w:color w:val="auto"/>
          <w:sz w:val="30"/>
          <w:szCs w:val="30"/>
        </w:rPr>
        <w:t>镇，被申请人作为湘潭县市场监督管理部门，负责本行政区域内的投诉处理工作，被申请人</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rPr>
        <w:t>主体适格。</w:t>
      </w:r>
    </w:p>
    <w:p w14:paraId="64EADC7B">
      <w:pPr>
        <w:widowControl/>
        <w:numPr>
          <w:ilvl w:val="-1"/>
          <w:numId w:val="0"/>
        </w:numPr>
        <w:wordWrap w:val="0"/>
        <w:adjustRightInd w:val="0"/>
        <w:spacing w:afterLines="0"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u w:val="none"/>
          <w:lang w:eastAsia="zh-CN"/>
        </w:rPr>
        <w:t>《市场监督管理投诉举报处理暂行办法》第十四条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snapToGrid/>
          <w:color w:val="auto"/>
          <w:spacing w:val="0"/>
          <w:kern w:val="2"/>
          <w:sz w:val="30"/>
          <w:szCs w:val="30"/>
          <w:lang w:val="en-US" w:eastAsia="zh-CN" w:bidi="ar-SA"/>
        </w:rPr>
        <w:t>具有本办法规定的处理权限的市场监督管理部门，应当自收到投诉之日七个工作日内作出受理或者不予受理的决定，并告知投诉人</w:t>
      </w:r>
      <w:r>
        <w:rPr>
          <w:rFonts w:hint="eastAsia" w:ascii="仿宋_GB2312" w:hAnsi="仿宋_GB2312" w:eastAsia="仿宋_GB2312" w:cs="仿宋_GB2312"/>
          <w:i w:val="0"/>
          <w:iCs w:val="0"/>
          <w:caps w:val="0"/>
          <w:color w:val="auto"/>
          <w:spacing w:val="0"/>
          <w:sz w:val="30"/>
          <w:szCs w:val="30"/>
          <w:u w:val="none"/>
          <w:shd w:val="clear" w:fill="auto"/>
          <w:lang w:eastAsia="zh-CN"/>
        </w:rPr>
        <w:t>。</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4月10日收到申请人邮寄的投诉举报书（履职申请书），4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rPr>
        <w:t>日作</w:t>
      </w:r>
      <w:r>
        <w:rPr>
          <w:rFonts w:hint="eastAsia" w:ascii="仿宋_GB2312" w:hAnsi="仿宋_GB2312" w:eastAsia="仿宋_GB2312" w:cs="仿宋_GB2312"/>
          <w:color w:val="auto"/>
          <w:sz w:val="30"/>
          <w:szCs w:val="30"/>
          <w:lang w:eastAsia="zh-CN"/>
        </w:rPr>
        <w:t>出</w:t>
      </w:r>
      <w:r>
        <w:rPr>
          <w:rFonts w:hint="eastAsia" w:ascii="仿宋_GB2312" w:hAnsi="仿宋_GB2312" w:eastAsia="仿宋_GB2312" w:cs="仿宋_GB2312"/>
          <w:color w:val="auto"/>
          <w:sz w:val="30"/>
          <w:szCs w:val="30"/>
        </w:rPr>
        <w:t>市场监管〔202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投诉受理决定</w:t>
      </w:r>
      <w:r>
        <w:rPr>
          <w:rFonts w:hint="eastAsia" w:ascii="仿宋_GB2312" w:hAnsi="仿宋_GB2312" w:eastAsia="仿宋_GB2312" w:cs="仿宋_GB2312"/>
          <w:color w:val="auto"/>
          <w:sz w:val="30"/>
          <w:szCs w:val="30"/>
        </w:rPr>
        <w:t>书》</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当日被申请人将上述决定</w:t>
      </w:r>
      <w:r>
        <w:rPr>
          <w:rFonts w:hint="eastAsia" w:ascii="仿宋_GB2312" w:hAnsi="仿宋_GB2312" w:eastAsia="仿宋_GB2312" w:cs="仿宋_GB2312"/>
          <w:color w:val="auto"/>
          <w:sz w:val="30"/>
          <w:szCs w:val="30"/>
        </w:rPr>
        <w:t>书</w:t>
      </w:r>
      <w:r>
        <w:rPr>
          <w:rFonts w:hint="eastAsia" w:ascii="仿宋_GB2312" w:hAnsi="仿宋_GB2312" w:eastAsia="仿宋_GB2312" w:cs="仿宋_GB2312"/>
          <w:color w:val="auto"/>
          <w:sz w:val="30"/>
          <w:szCs w:val="30"/>
          <w:lang w:eastAsia="zh-CN"/>
        </w:rPr>
        <w:t>发送到</w:t>
      </w:r>
      <w:r>
        <w:rPr>
          <w:rFonts w:hint="eastAsia" w:ascii="仿宋_GB2312" w:hAnsi="仿宋_GB2312" w:eastAsia="仿宋_GB2312" w:cs="仿宋_GB2312"/>
          <w:color w:val="auto"/>
          <w:sz w:val="30"/>
          <w:szCs w:val="30"/>
          <w:lang w:val="en-US" w:eastAsia="zh-CN"/>
        </w:rPr>
        <w:t>给</w:t>
      </w:r>
      <w:r>
        <w:rPr>
          <w:rFonts w:hint="eastAsia" w:ascii="仿宋_GB2312" w:hAnsi="仿宋_GB2312" w:eastAsia="仿宋_GB2312" w:cs="仿宋_GB2312"/>
          <w:color w:val="auto"/>
          <w:sz w:val="30"/>
          <w:szCs w:val="30"/>
          <w:lang w:eastAsia="zh-CN"/>
        </w:rPr>
        <w:t>申请人提供的电子邮箱，被申请人</w:t>
      </w:r>
      <w:r>
        <w:rPr>
          <w:rFonts w:hint="eastAsia" w:ascii="仿宋_GB2312" w:hAnsi="仿宋_GB2312" w:eastAsia="仿宋_GB2312" w:cs="仿宋_GB2312"/>
          <w:color w:val="auto"/>
          <w:sz w:val="30"/>
          <w:szCs w:val="30"/>
          <w:lang w:val="en-US" w:eastAsia="zh-CN"/>
        </w:rPr>
        <w:t>投诉处理超期。</w:t>
      </w:r>
    </w:p>
    <w:p w14:paraId="3DE92C98">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w:t>
      </w:r>
      <w:r>
        <w:rPr>
          <w:rFonts w:hint="eastAsia" w:ascii="仿宋_GB2312" w:hAnsi="仿宋_GB2312" w:eastAsia="仿宋_GB2312" w:cs="仿宋_GB2312"/>
          <w:color w:val="auto"/>
          <w:sz w:val="30"/>
          <w:szCs w:val="30"/>
          <w:lang w:eastAsia="zh-CN"/>
        </w:rPr>
        <w:t>内容适当，</w:t>
      </w:r>
      <w:r>
        <w:rPr>
          <w:rFonts w:hint="eastAsia" w:ascii="仿宋_GB2312" w:hAnsi="仿宋_GB2312" w:eastAsia="仿宋_GB2312" w:cs="仿宋_GB2312"/>
          <w:color w:val="auto"/>
          <w:sz w:val="30"/>
          <w:szCs w:val="30"/>
        </w:rPr>
        <w:t>程序</w:t>
      </w:r>
      <w:r>
        <w:rPr>
          <w:rFonts w:hint="eastAsia" w:ascii="仿宋_GB2312" w:hAnsi="仿宋_GB2312" w:eastAsia="仿宋_GB2312" w:cs="仿宋_GB2312"/>
          <w:color w:val="auto"/>
          <w:sz w:val="30"/>
          <w:szCs w:val="30"/>
          <w:lang w:eastAsia="zh-CN"/>
        </w:rPr>
        <w:t>轻微违法</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但对</w:t>
      </w:r>
      <w:r>
        <w:rPr>
          <w:rFonts w:hint="eastAsia" w:ascii="仿宋_GB2312" w:hAnsi="仿宋_GB2312" w:eastAsia="仿宋_GB2312" w:cs="仿宋_GB2312"/>
          <w:color w:val="auto"/>
          <w:sz w:val="30"/>
          <w:szCs w:val="30"/>
          <w:lang w:eastAsia="zh-CN"/>
        </w:rPr>
        <w:t>申请人权利不产生实际影响</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五</w:t>
      </w:r>
      <w:r>
        <w:rPr>
          <w:rFonts w:hint="eastAsia" w:ascii="仿宋_GB2312" w:hAnsi="仿宋_GB2312" w:eastAsia="仿宋_GB2312" w:cs="仿宋_GB2312"/>
          <w:color w:val="auto"/>
          <w:sz w:val="30"/>
          <w:szCs w:val="30"/>
          <w:lang w:bidi="ar"/>
        </w:rPr>
        <w:t>条</w:t>
      </w:r>
      <w:r>
        <w:rPr>
          <w:rFonts w:hint="eastAsia" w:ascii="仿宋_GB2312" w:hAnsi="仿宋_GB2312" w:eastAsia="仿宋_GB2312" w:cs="仿宋_GB2312"/>
          <w:color w:val="auto"/>
          <w:sz w:val="30"/>
          <w:szCs w:val="30"/>
          <w:lang w:eastAsia="zh-CN" w:bidi="ar"/>
        </w:rPr>
        <w:t>第一款第二项</w:t>
      </w:r>
      <w:r>
        <w:rPr>
          <w:rFonts w:hint="eastAsia" w:ascii="仿宋_GB2312" w:hAnsi="仿宋_GB2312" w:eastAsia="仿宋_GB2312" w:cs="仿宋_GB2312"/>
          <w:color w:val="auto"/>
          <w:sz w:val="30"/>
          <w:szCs w:val="30"/>
          <w:lang w:bidi="ar"/>
        </w:rPr>
        <w:t>之规定</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本机关决定：</w:t>
      </w:r>
    </w:p>
    <w:p w14:paraId="4D5DF1C5">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确认</w:t>
      </w:r>
      <w:r>
        <w:rPr>
          <w:rFonts w:hint="eastAsia" w:ascii="仿宋_GB2312" w:hAnsi="仿宋_GB2312" w:eastAsia="仿宋_GB2312" w:cs="仿宋_GB2312"/>
          <w:color w:val="auto"/>
          <w:sz w:val="30"/>
          <w:szCs w:val="30"/>
          <w:lang w:val="en-US" w:eastAsia="zh-CN"/>
        </w:rPr>
        <w:t>湘潭县市场监督管理局对申请人投诉</w:t>
      </w:r>
      <w:r>
        <w:rPr>
          <w:rFonts w:hint="eastAsia" w:ascii="仿宋_GB2312" w:hAnsi="仿宋_GB2312" w:eastAsia="仿宋_GB2312" w:cs="仿宋_GB2312"/>
          <w:color w:val="auto"/>
          <w:kern w:val="2"/>
          <w:sz w:val="30"/>
          <w:szCs w:val="30"/>
          <w:lang w:val="en-US" w:eastAsia="zh-CN" w:bidi="ar-SA"/>
        </w:rPr>
        <w:t>**电竞馆事项处理程序</w:t>
      </w:r>
      <w:r>
        <w:rPr>
          <w:rFonts w:hint="eastAsia" w:ascii="仿宋_GB2312" w:hAnsi="仿宋_GB2312" w:eastAsia="仿宋_GB2312" w:cs="仿宋_GB2312"/>
          <w:color w:val="auto"/>
          <w:sz w:val="30"/>
          <w:szCs w:val="30"/>
          <w:lang w:eastAsia="zh-CN"/>
        </w:rPr>
        <w:t>违法</w:t>
      </w:r>
      <w:r>
        <w:rPr>
          <w:rFonts w:hint="eastAsia" w:ascii="仿宋_GB2312" w:hAnsi="仿宋_GB2312" w:eastAsia="仿宋_GB2312" w:cs="仿宋_GB2312"/>
          <w:color w:val="auto"/>
          <w:sz w:val="30"/>
          <w:szCs w:val="30"/>
        </w:rPr>
        <w:t>。</w:t>
      </w:r>
    </w:p>
    <w:p w14:paraId="482593FA">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0270F56B">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697A36B6">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p>
    <w:p w14:paraId="401BCE49">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p>
    <w:p w14:paraId="4E0B5945">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4F2EB39A">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5400" w:firstLineChars="18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十八</w:t>
      </w:r>
      <w:r>
        <w:rPr>
          <w:rFonts w:hint="eastAsia" w:ascii="仿宋_GB2312" w:hAnsi="仿宋_GB2312" w:eastAsia="仿宋_GB2312" w:cs="仿宋_GB2312"/>
          <w:color w:val="auto"/>
          <w:sz w:val="30"/>
          <w:szCs w:val="30"/>
        </w:rPr>
        <w:t>日</w:t>
      </w:r>
    </w:p>
    <w:p w14:paraId="3870FCF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6AAAF1D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33585D2B">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2E0954C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4062B250">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66F24604">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6ED4341F">
      <w:pPr>
        <w:keepNext w:val="0"/>
        <w:keepLines w:val="0"/>
        <w:pageBreakBefore w:val="0"/>
        <w:widowControl/>
        <w:kinsoku/>
        <w:wordWrap w:val="0"/>
        <w:overflowPunct/>
        <w:topLinePunct w:val="0"/>
        <w:autoSpaceDE/>
        <w:autoSpaceDN/>
        <w:bidi w:val="0"/>
        <w:adjustRightInd w:val="0"/>
        <w:snapToGrid/>
        <w:spacing w:afterLines="0"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6F81C83D">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2"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rPr>
        <w:t>第六十</w:t>
      </w:r>
      <w:r>
        <w:rPr>
          <w:rFonts w:hint="eastAsia" w:ascii="仿宋_GB2312" w:hAnsi="仿宋_GB2312" w:eastAsia="仿宋_GB2312" w:cs="仿宋_GB2312"/>
          <w:b/>
          <w:bCs/>
          <w:color w:val="auto"/>
          <w:sz w:val="30"/>
          <w:szCs w:val="30"/>
          <w:lang w:eastAsia="zh-CN"/>
        </w:rPr>
        <w:t>五</w:t>
      </w:r>
      <w:r>
        <w:rPr>
          <w:rFonts w:hint="eastAsia" w:ascii="仿宋_GB2312" w:hAnsi="仿宋_GB2312" w:eastAsia="仿宋_GB2312" w:cs="仿宋_GB2312"/>
          <w:b/>
          <w:bCs/>
          <w:color w:val="auto"/>
          <w:sz w:val="30"/>
          <w:szCs w:val="30"/>
        </w:rPr>
        <w:t>条</w:t>
      </w:r>
      <w:r>
        <w:rPr>
          <w:rFonts w:hint="eastAsia" w:ascii="仿宋_GB2312" w:hAnsi="仿宋_GB2312" w:eastAsia="仿宋_GB2312" w:cs="仿宋_GB2312"/>
          <w:color w:val="auto"/>
          <w:sz w:val="30"/>
          <w:szCs w:val="30"/>
        </w:rPr>
        <w:t>　行政行为</w:t>
      </w:r>
      <w:r>
        <w:rPr>
          <w:rFonts w:hint="eastAsia" w:ascii="仿宋_GB2312" w:hAnsi="仿宋_GB2312" w:eastAsia="仿宋_GB2312" w:cs="仿宋_GB2312"/>
          <w:color w:val="auto"/>
          <w:sz w:val="30"/>
          <w:szCs w:val="30"/>
          <w:lang w:eastAsia="zh-CN"/>
        </w:rPr>
        <w:t>有下列情形之一的，行政复议机关不撤销该行政行为，但是确认该行政行为违法：</w:t>
      </w:r>
    </w:p>
    <w:p w14:paraId="4EB5AA6E">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default" w:ascii="Arial" w:hAnsi="Arial" w:eastAsia="仿宋_GB2312" w:cs="Arial"/>
          <w:color w:val="auto"/>
          <w:sz w:val="30"/>
          <w:szCs w:val="30"/>
          <w:lang w:eastAsia="zh-CN"/>
        </w:rPr>
        <w:t>……</w:t>
      </w:r>
    </w:p>
    <w:p w14:paraId="76DD0800">
      <w:pPr>
        <w:keepNext w:val="0"/>
        <w:keepLines w:val="0"/>
        <w:pageBreakBefore w:val="0"/>
        <w:widowControl/>
        <w:numPr>
          <w:ilvl w:val="0"/>
          <w:numId w:val="1"/>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程序轻微违法，但是对申请人权利不产生实际影响</w:t>
      </w:r>
      <w:r>
        <w:rPr>
          <w:rFonts w:hint="eastAsia" w:ascii="仿宋_GB2312" w:hAnsi="仿宋_GB2312" w:eastAsia="仿宋_GB2312" w:cs="仿宋_GB2312"/>
          <w:color w:val="auto"/>
          <w:sz w:val="30"/>
          <w:szCs w:val="30"/>
        </w:rPr>
        <w:t>。</w:t>
      </w:r>
    </w:p>
    <w:p w14:paraId="7DC19FD7">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default" w:ascii="Arial" w:hAnsi="Arial" w:eastAsia="仿宋_GB2312" w:cs="Arial"/>
          <w:color w:val="auto"/>
          <w:sz w:val="30"/>
          <w:szCs w:val="30"/>
          <w:lang w:eastAsia="zh-CN"/>
        </w:rPr>
        <w:t>……</w:t>
      </w:r>
    </w:p>
    <w:p w14:paraId="08C7EDAE">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0" w:firstLineChars="0"/>
        <w:jc w:val="both"/>
        <w:textAlignment w:val="auto"/>
        <w:rPr>
          <w:rFonts w:hint="default" w:ascii="仿宋_GB2312" w:hAnsi="仿宋_GB2312" w:eastAsia="仿宋_GB2312" w:cs="仿宋_GB2312"/>
          <w:color w:val="auto"/>
          <w:sz w:val="30"/>
          <w:szCs w:val="30"/>
          <w:lang w:val="en-US" w:eastAsia="zh-CN"/>
        </w:rPr>
      </w:pPr>
    </w:p>
    <w:p w14:paraId="7CA17341">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748B232E">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7EAAEB08"/>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066F4A71-63CE-4EB8-AB32-F42ADA867C9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E97A5C6-6C9E-4358-87E4-3059A23E5E32}"/>
  </w:font>
  <w:font w:name="方正小标宋_GBK">
    <w:panose1 w:val="03000509000000000000"/>
    <w:charset w:val="86"/>
    <w:family w:val="script"/>
    <w:pitch w:val="default"/>
    <w:sig w:usb0="00000001" w:usb1="080E0000" w:usb2="00000000" w:usb3="00000000" w:csb0="00040000" w:csb1="00000000"/>
    <w:embedRegular r:id="rId3" w:fontKey="{98E7F2C9-7A9A-46B3-B4DF-4FA7C413D14F}"/>
  </w:font>
  <w:font w:name="楷体">
    <w:panose1 w:val="02010609060101010101"/>
    <w:charset w:val="86"/>
    <w:family w:val="modern"/>
    <w:pitch w:val="default"/>
    <w:sig w:usb0="800002BF" w:usb1="38CF7CFA" w:usb2="00000016" w:usb3="00000000" w:csb0="00040001" w:csb1="00000000"/>
    <w:embedRegular r:id="rId4" w:fontKey="{BEE3A684-8CCA-421B-B312-52EC65558E6B}"/>
  </w:font>
  <w:font w:name="仿宋_GB2312">
    <w:panose1 w:val="02010609030101010101"/>
    <w:charset w:val="86"/>
    <w:family w:val="modern"/>
    <w:pitch w:val="default"/>
    <w:sig w:usb0="00000001" w:usb1="080E0000" w:usb2="00000000" w:usb3="00000000" w:csb0="00040000" w:csb1="00000000"/>
    <w:embedRegular r:id="rId5" w:fontKey="{428D0C61-6502-4E3C-B039-263C61058BDE}"/>
  </w:font>
  <w:font w:name="仿宋">
    <w:panose1 w:val="02010609060101010101"/>
    <w:charset w:val="86"/>
    <w:family w:val="modern"/>
    <w:pitch w:val="default"/>
    <w:sig w:usb0="800002BF" w:usb1="38CF7CFA" w:usb2="00000016" w:usb3="00000000" w:csb0="00040001" w:csb1="00000000"/>
    <w:embedRegular r:id="rId6" w:fontKey="{A002871E-71C1-472D-9CD4-3221DA9C3DAD}"/>
  </w:font>
  <w:font w:name="方正公文小标宋">
    <w:panose1 w:val="02000500000000000000"/>
    <w:charset w:val="86"/>
    <w:family w:val="auto"/>
    <w:pitch w:val="default"/>
    <w:sig w:usb0="A00002BF" w:usb1="38CF7CFA" w:usb2="00000016" w:usb3="00000000" w:csb0="00040001" w:csb1="00000000"/>
    <w:embedRegular r:id="rId7" w:fontKey="{B100950A-69BA-47EC-8AD3-C1FD1C156EF6}"/>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4812039"/>
    </w:sdtPr>
    <w:sdtEndPr>
      <w:rPr>
        <w:rFonts w:ascii="Calibri" w:hAnsi="Calibri" w:eastAsia="宋体" w:cs="Times New Roman"/>
        <w:kern w:val="2"/>
        <w:sz w:val="18"/>
        <w:szCs w:val="18"/>
        <w:lang w:val="en-US" w:eastAsia="zh-CN" w:bidi="ar-SA"/>
      </w:rPr>
    </w:sdtEndPr>
    <w:sdtContent>
      <w:p w14:paraId="3E832A3F">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1</w:t>
        </w:r>
        <w:r>
          <w:rPr>
            <w:rFonts w:ascii="Calibri" w:hAnsi="Calibri" w:eastAsia="宋体" w:cs="Times New Roman"/>
            <w:kern w:val="2"/>
            <w:sz w:val="18"/>
            <w:szCs w:val="18"/>
            <w:lang w:val="en-US" w:eastAsia="zh-CN" w:bidi="ar-SA"/>
          </w:rPr>
          <w:fldChar w:fldCharType="end"/>
        </w:r>
      </w:p>
    </w:sdtContent>
  </w:sdt>
  <w:p w14:paraId="7A5F2F34">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F74C0"/>
    <w:multiLevelType w:val="singleLevel"/>
    <w:tmpl w:val="EBFF74C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E1BF1"/>
    <w:rsid w:val="0D456686"/>
    <w:rsid w:val="11B77B72"/>
    <w:rsid w:val="13CB03B0"/>
    <w:rsid w:val="13FFD543"/>
    <w:rsid w:val="15F34CB3"/>
    <w:rsid w:val="19DB46DC"/>
    <w:rsid w:val="1FBD116E"/>
    <w:rsid w:val="23BA3996"/>
    <w:rsid w:val="240675BB"/>
    <w:rsid w:val="25DE6E4F"/>
    <w:rsid w:val="2697665E"/>
    <w:rsid w:val="30D00948"/>
    <w:rsid w:val="312046C9"/>
    <w:rsid w:val="33BD17A5"/>
    <w:rsid w:val="353837CE"/>
    <w:rsid w:val="35FF49B8"/>
    <w:rsid w:val="384503F0"/>
    <w:rsid w:val="3FAC051A"/>
    <w:rsid w:val="4130115C"/>
    <w:rsid w:val="41FF1BB5"/>
    <w:rsid w:val="46CF69B7"/>
    <w:rsid w:val="495751DE"/>
    <w:rsid w:val="4AD88920"/>
    <w:rsid w:val="4BD05AB6"/>
    <w:rsid w:val="4BD37849"/>
    <w:rsid w:val="59FB2DBF"/>
    <w:rsid w:val="5A0D5396"/>
    <w:rsid w:val="5BFF443C"/>
    <w:rsid w:val="5CB6C132"/>
    <w:rsid w:val="5CFE4832"/>
    <w:rsid w:val="5E132FF8"/>
    <w:rsid w:val="5EBE19DB"/>
    <w:rsid w:val="5FBF10E9"/>
    <w:rsid w:val="62612477"/>
    <w:rsid w:val="644E1BF1"/>
    <w:rsid w:val="67D72DA1"/>
    <w:rsid w:val="695152E5"/>
    <w:rsid w:val="6CEDD1AE"/>
    <w:rsid w:val="6DFF4B41"/>
    <w:rsid w:val="6EEF1803"/>
    <w:rsid w:val="6FDC0F91"/>
    <w:rsid w:val="70B14DA6"/>
    <w:rsid w:val="715D4BA0"/>
    <w:rsid w:val="721912B5"/>
    <w:rsid w:val="75F710B5"/>
    <w:rsid w:val="75FB4FD2"/>
    <w:rsid w:val="771DCB50"/>
    <w:rsid w:val="775B0AA1"/>
    <w:rsid w:val="777264F1"/>
    <w:rsid w:val="77BD395B"/>
    <w:rsid w:val="7AC79CEF"/>
    <w:rsid w:val="7B7BCF8F"/>
    <w:rsid w:val="7EDD2206"/>
    <w:rsid w:val="7F3E033F"/>
    <w:rsid w:val="7F5BA85B"/>
    <w:rsid w:val="7F93FB22"/>
    <w:rsid w:val="7FB7EBD2"/>
    <w:rsid w:val="7FDF55C6"/>
    <w:rsid w:val="7FEF4BDE"/>
    <w:rsid w:val="7FF4B6B7"/>
    <w:rsid w:val="7FF983C7"/>
    <w:rsid w:val="8F2B1F9D"/>
    <w:rsid w:val="9FFEFF3E"/>
    <w:rsid w:val="ACC78B0A"/>
    <w:rsid w:val="AEFBDB3F"/>
    <w:rsid w:val="B7F3A969"/>
    <w:rsid w:val="CFEC1266"/>
    <w:rsid w:val="D77D0B65"/>
    <w:rsid w:val="D7DBA328"/>
    <w:rsid w:val="DF97B437"/>
    <w:rsid w:val="DFAB092C"/>
    <w:rsid w:val="DFDF9B8C"/>
    <w:rsid w:val="DFFEC039"/>
    <w:rsid w:val="E5FFA317"/>
    <w:rsid w:val="E67D7650"/>
    <w:rsid w:val="EBCF18A9"/>
    <w:rsid w:val="EDB7A5B9"/>
    <w:rsid w:val="EDBD697C"/>
    <w:rsid w:val="EECF13C1"/>
    <w:rsid w:val="EF7FBB30"/>
    <w:rsid w:val="EFB9CC5C"/>
    <w:rsid w:val="F3FF9ED0"/>
    <w:rsid w:val="F59F1122"/>
    <w:rsid w:val="F61FEA14"/>
    <w:rsid w:val="F6DF05BD"/>
    <w:rsid w:val="F7DD4789"/>
    <w:rsid w:val="F7FC5265"/>
    <w:rsid w:val="F86F5945"/>
    <w:rsid w:val="F9EFE3D3"/>
    <w:rsid w:val="FABF10E5"/>
    <w:rsid w:val="FAE5BFDA"/>
    <w:rsid w:val="FB6D6DDB"/>
    <w:rsid w:val="FC751152"/>
    <w:rsid w:val="FE6311AD"/>
    <w:rsid w:val="FEBF8EF0"/>
    <w:rsid w:val="FFF7D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2209</Words>
  <Characters>2332</Characters>
  <Lines>0</Lines>
  <Paragraphs>0</Paragraphs>
  <TotalTime>228</TotalTime>
  <ScaleCrop>false</ScaleCrop>
  <LinksUpToDate>false</LinksUpToDate>
  <CharactersWithSpaces>2335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2025-04-14T18:55:00Z</dcterms:created>
  <dc:creator>凝</dc:creator>
  <cp:lastModifiedBy>Administrator</cp:lastModifiedBy>
  <cp:lastPrinted>2025-07-18T01:49:00Z</cp:lastPrinted>
  <dcterms:modified xsi:type="dcterms:W3CDTF">2025-08-06T07:36:40Z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6EC4B6B610484B0CBC5D482E72C9EE2C_13</vt:lpwstr>
  </property>
  <property fmtid="{D5CDD505-2E9C-101B-9397-08002B2CF9AE}" pid="4" name="KSOTemplateDocerSaveRecord">
    <vt:lpwstr>eyJoZGlkIjoiNTM4NDVlNmY2NmM5M2U0NzUwZjViYTNlODdkMDhlZjciLCJ1c2VySWQiOiIzNTE0OTY4MDEifQ==</vt:lpwstr>
  </property>
</Properties>
</file>