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BC644">
      <w:pPr>
        <w:spacing w:line="560" w:lineRule="exact"/>
        <w:ind w:right="0" w:firstLine="0" w:firstLineChars="0"/>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eastAsia="zh-CN"/>
        </w:rPr>
        <w:t>湘潭县人民政府行政复议决定书</w:t>
      </w:r>
    </w:p>
    <w:p w14:paraId="7C79B7D1">
      <w:pPr>
        <w:spacing w:line="560" w:lineRule="exact"/>
        <w:ind w:firstLine="600" w:firstLineChars="200"/>
        <w:jc w:val="right"/>
        <w:rPr>
          <w:rFonts w:hint="eastAsia" w:ascii="仿宋_GB2312" w:hAnsi="仿宋_GB2312" w:eastAsia="仿宋_GB2312" w:cs="仿宋_GB2312"/>
          <w:sz w:val="30"/>
          <w:szCs w:val="30"/>
          <w:lang w:eastAsia="zh-CN"/>
        </w:rPr>
      </w:pPr>
      <w:bookmarkStart w:id="0" w:name="_GoBack"/>
      <w:r>
        <w:rPr>
          <w:rFonts w:hint="eastAsia" w:ascii="仿宋_GB2312" w:hAnsi="仿宋_GB2312" w:eastAsia="仿宋_GB2312" w:cs="仿宋_GB2312"/>
          <w:sz w:val="30"/>
          <w:szCs w:val="30"/>
        </w:rPr>
        <w:t>潭县复决〔202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75号</w:t>
      </w:r>
      <w:bookmarkEnd w:id="0"/>
    </w:p>
    <w:p w14:paraId="0554FEB4">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，男，</w:t>
      </w:r>
      <w:r>
        <w:rPr>
          <w:rFonts w:hint="eastAsia" w:ascii="仿宋_GB2312" w:hAnsi="仿宋_GB2312" w:eastAsia="仿宋_GB2312" w:cs="仿宋_GB2312"/>
          <w:sz w:val="30"/>
          <w:szCs w:val="30"/>
          <w:lang w:val="en-US" w:eastAsia="zh-CN"/>
        </w:rPr>
        <w:t>19**</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日出生，</w:t>
      </w:r>
      <w:r>
        <w:rPr>
          <w:rFonts w:hint="eastAsia" w:ascii="仿宋_GB2312" w:hAnsi="仿宋_GB2312" w:eastAsia="仿宋_GB2312" w:cs="仿宋_GB2312"/>
          <w:sz w:val="30"/>
          <w:szCs w:val="30"/>
          <w:lang w:eastAsia="zh-CN"/>
        </w:rPr>
        <w:t>身份证登记地址山东省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号，通信地址山东省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市</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北门</w:t>
      </w:r>
      <w:r>
        <w:rPr>
          <w:rFonts w:hint="eastAsia" w:ascii="仿宋_GB2312" w:hAnsi="仿宋_GB2312" w:eastAsia="仿宋_GB2312" w:cs="仿宋_GB2312"/>
          <w:sz w:val="30"/>
          <w:szCs w:val="30"/>
          <w:lang w:val="en-US" w:eastAsia="zh-CN"/>
        </w:rPr>
        <w:t>。</w:t>
      </w:r>
    </w:p>
    <w:p w14:paraId="3B4BB26B">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被申请人湘潭</w:t>
      </w:r>
      <w:r>
        <w:rPr>
          <w:rFonts w:hint="eastAsia" w:ascii="仿宋_GB2312" w:hAnsi="仿宋_GB2312" w:eastAsia="仿宋_GB2312" w:cs="仿宋_GB2312"/>
          <w:sz w:val="30"/>
          <w:szCs w:val="30"/>
          <w:lang w:eastAsia="zh-CN"/>
        </w:rPr>
        <w:t>县市场监督管理局</w:t>
      </w:r>
      <w:r>
        <w:rPr>
          <w:rFonts w:hint="eastAsia" w:ascii="仿宋_GB2312" w:hAnsi="仿宋_GB2312" w:eastAsia="仿宋_GB2312" w:cs="仿宋_GB2312"/>
          <w:sz w:val="30"/>
          <w:szCs w:val="30"/>
        </w:rPr>
        <w:t>，住</w:t>
      </w:r>
      <w:r>
        <w:rPr>
          <w:rFonts w:hint="eastAsia" w:ascii="仿宋_GB2312" w:hAnsi="仿宋_GB2312" w:eastAsia="仿宋_GB2312" w:cs="仿宋_GB2312"/>
          <w:sz w:val="30"/>
          <w:szCs w:val="30"/>
          <w:lang w:eastAsia="zh-CN"/>
        </w:rPr>
        <w:t>所地湘潭县</w:t>
      </w:r>
      <w:r>
        <w:rPr>
          <w:rFonts w:hint="eastAsia" w:ascii="仿宋_GB2312" w:hAnsi="仿宋_GB2312" w:eastAsia="仿宋_GB2312" w:cs="仿宋_GB2312"/>
          <w:sz w:val="30"/>
          <w:szCs w:val="30"/>
        </w:rPr>
        <w:t>易俗河镇</w:t>
      </w:r>
      <w:r>
        <w:rPr>
          <w:rFonts w:hint="eastAsia" w:ascii="仿宋_GB2312" w:hAnsi="仿宋_GB2312" w:eastAsia="仿宋_GB2312" w:cs="仿宋_GB2312"/>
          <w:sz w:val="30"/>
          <w:szCs w:val="30"/>
          <w:lang w:eastAsia="zh-CN"/>
        </w:rPr>
        <w:t>金雀西路。</w:t>
      </w:r>
    </w:p>
    <w:p w14:paraId="61EC5F27">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法定代表人</w:t>
      </w:r>
      <w:r>
        <w:rPr>
          <w:rFonts w:hint="eastAsia" w:ascii="仿宋_GB2312" w:hAnsi="仿宋_GB2312" w:eastAsia="仿宋_GB2312" w:cs="仿宋_GB2312"/>
          <w:sz w:val="30"/>
          <w:szCs w:val="30"/>
          <w:lang w:val="en-US" w:eastAsia="zh-CN"/>
        </w:rPr>
        <w:t>贺博（局长）；</w:t>
      </w:r>
    </w:p>
    <w:p w14:paraId="63991878">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委托代理人彭照祺，</w:t>
      </w:r>
      <w:r>
        <w:rPr>
          <w:rFonts w:hint="eastAsia" w:ascii="仿宋_GB2312" w:hAnsi="仿宋_GB2312" w:eastAsia="仿宋_GB2312" w:cs="仿宋_GB2312"/>
          <w:sz w:val="30"/>
          <w:szCs w:val="30"/>
          <w:lang w:eastAsia="zh-CN"/>
        </w:rPr>
        <w:t>该局投诉举报中心主任</w:t>
      </w:r>
      <w:r>
        <w:rPr>
          <w:rFonts w:hint="eastAsia" w:ascii="仿宋_GB2312" w:hAnsi="仿宋_GB2312" w:eastAsia="仿宋_GB2312" w:cs="仿宋_GB2312"/>
          <w:sz w:val="30"/>
          <w:szCs w:val="30"/>
          <w:lang w:val="en-US" w:eastAsia="zh-CN"/>
        </w:rPr>
        <w:t>。</w:t>
      </w:r>
    </w:p>
    <w:p w14:paraId="180A3278">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不服被申请人</w:t>
      </w:r>
      <w:r>
        <w:rPr>
          <w:rFonts w:hint="eastAsia" w:ascii="仿宋_GB2312" w:hAnsi="仿宋_GB2312" w:eastAsia="仿宋_GB2312" w:cs="仿宋_GB2312"/>
          <w:sz w:val="30"/>
          <w:szCs w:val="30"/>
          <w:lang w:val="en-US" w:eastAsia="zh-CN"/>
        </w:rPr>
        <w:t>2025年2月26日作出的市场监管〔2025〕第50号《举报不予立案告知书》</w:t>
      </w:r>
      <w:r>
        <w:rPr>
          <w:rFonts w:hint="eastAsia" w:ascii="仿宋_GB2312" w:hAnsi="仿宋_GB2312" w:eastAsia="仿宋_GB2312" w:cs="仿宋_GB2312"/>
          <w:sz w:val="30"/>
          <w:szCs w:val="30"/>
        </w:rPr>
        <w:t>而申请行政复议</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本机</w:t>
      </w:r>
      <w:r>
        <w:rPr>
          <w:rFonts w:hint="eastAsia" w:ascii="仿宋_GB2312" w:hAnsi="仿宋_GB2312" w:eastAsia="仿宋_GB2312" w:cs="仿宋_GB2312"/>
          <w:sz w:val="30"/>
          <w:szCs w:val="30"/>
          <w:lang w:val="en-US" w:eastAsia="zh-CN"/>
        </w:rPr>
        <w:t>依法</w:t>
      </w:r>
      <w:r>
        <w:rPr>
          <w:rFonts w:hint="eastAsia" w:ascii="仿宋_GB2312" w:hAnsi="仿宋_GB2312" w:eastAsia="仿宋_GB2312" w:cs="仿宋_GB2312"/>
          <w:sz w:val="30"/>
          <w:szCs w:val="30"/>
        </w:rPr>
        <w:t>受理申请</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现复议审理终结。</w:t>
      </w:r>
    </w:p>
    <w:p w14:paraId="39FC726B">
      <w:pPr>
        <w:spacing w:line="560" w:lineRule="exact"/>
        <w:ind w:firstLine="602" w:firstLineChars="200"/>
        <w:rPr>
          <w:rFonts w:hint="eastAsia" w:ascii="黑体" w:hAnsi="黑体" w:eastAsia="黑体" w:cs="黑体"/>
          <w:sz w:val="30"/>
          <w:szCs w:val="30"/>
        </w:rPr>
      </w:pPr>
      <w:r>
        <w:rPr>
          <w:rFonts w:hint="eastAsia" w:ascii="黑体" w:hAnsi="黑体" w:eastAsia="黑体" w:cs="黑体"/>
          <w:b/>
          <w:bCs/>
          <w:sz w:val="30"/>
          <w:szCs w:val="30"/>
        </w:rPr>
        <w:t>申请人复议请求：</w:t>
      </w:r>
    </w:p>
    <w:p w14:paraId="6BFACFFE">
      <w:pPr>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1.请求撤销被申请人作出的</w:t>
      </w:r>
      <w:r>
        <w:rPr>
          <w:rFonts w:hint="eastAsia" w:ascii="仿宋_GB2312" w:hAnsi="仿宋_GB2312" w:eastAsia="仿宋_GB2312" w:cs="仿宋_GB2312"/>
          <w:sz w:val="30"/>
          <w:szCs w:val="30"/>
          <w:lang w:val="en-US" w:eastAsia="zh-CN"/>
        </w:rPr>
        <w:t>市场监管〔2025〕第50号《举报不予立案告知书》</w:t>
      </w:r>
      <w:r>
        <w:rPr>
          <w:rFonts w:hint="eastAsia" w:ascii="仿宋_GB2312" w:hAnsi="仿宋_GB2312" w:eastAsia="仿宋_GB2312" w:cs="仿宋_GB2312"/>
          <w:b w:val="0"/>
          <w:bCs w:val="0"/>
          <w:sz w:val="30"/>
          <w:szCs w:val="30"/>
          <w:lang w:val="en-US" w:eastAsia="zh-CN"/>
        </w:rPr>
        <w:t>；</w:t>
      </w:r>
    </w:p>
    <w:p w14:paraId="75A6A0DB">
      <w:pPr>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2.请求责令被申请人对申请人的举报事项限期重作；</w:t>
      </w:r>
    </w:p>
    <w:p w14:paraId="6363E63E">
      <w:pPr>
        <w:spacing w:line="560" w:lineRule="exact"/>
        <w:ind w:firstLine="600" w:firstLineChars="200"/>
        <w:jc w:val="lef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3.确认被申请人未依法履行移送职责的行为违法。</w:t>
      </w:r>
    </w:p>
    <w:p w14:paraId="65321E8D">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3EB8730F">
      <w:pPr>
        <w:kinsoku/>
        <w:autoSpaceDE/>
        <w:autoSpaceDN/>
        <w:adjustRightInd/>
        <w:snapToGrid/>
        <w:spacing w:before="0" w:line="560" w:lineRule="exact"/>
        <w:ind w:firstLine="600" w:firstLineChars="200"/>
        <w:textAlignment w:val="auto"/>
        <w:rPr>
          <w:rFonts w:hint="eastAsia" w:ascii="仿宋_GB2312" w:hAnsi="仿宋_GB2312" w:eastAsia="仿宋_GB2312" w:cs="仿宋_GB2312"/>
          <w:snapToGrid/>
          <w:spacing w:val="0"/>
          <w:kern w:val="2"/>
          <w:sz w:val="30"/>
          <w:szCs w:val="30"/>
          <w:lang w:eastAsia="zh-CN"/>
        </w:rPr>
      </w:pPr>
      <w:r>
        <w:rPr>
          <w:rFonts w:hint="eastAsia" w:ascii="仿宋_GB2312" w:hAnsi="仿宋_GB2312" w:eastAsia="仿宋_GB2312" w:cs="仿宋_GB2312"/>
          <w:b w:val="0"/>
          <w:bCs w:val="0"/>
          <w:snapToGrid/>
          <w:spacing w:val="0"/>
          <w:kern w:val="2"/>
          <w:sz w:val="30"/>
          <w:szCs w:val="30"/>
          <w:lang w:val="en-US" w:eastAsia="zh-CN" w:bidi="ar-SA"/>
        </w:rPr>
        <w:t>本人于2025年2月13日在淘宝的平台“抗衰老保健”购买了商品：</w:t>
      </w:r>
      <w:r>
        <w:rPr>
          <w:rFonts w:hint="eastAsia" w:ascii="仿宋_GB2312" w:hAnsi="仿宋_GB2312" w:eastAsia="仿宋_GB2312" w:cs="仿宋_GB2312"/>
          <w:b w:val="0"/>
          <w:bCs w:val="0"/>
          <w:snapToGrid/>
          <w:kern w:val="2"/>
          <w:sz w:val="30"/>
          <w:szCs w:val="30"/>
          <w:lang w:val="en-US" w:eastAsia="zh-CN" w:bidi="ar-SA"/>
        </w:rPr>
        <w:t>**</w:t>
      </w:r>
      <w:r>
        <w:rPr>
          <w:rFonts w:hint="eastAsia" w:ascii="仿宋_GB2312" w:hAnsi="仿宋_GB2312" w:eastAsia="仿宋_GB2312" w:cs="仿宋_GB2312"/>
          <w:b w:val="0"/>
          <w:bCs w:val="0"/>
          <w:snapToGrid/>
          <w:spacing w:val="0"/>
          <w:kern w:val="2"/>
          <w:sz w:val="30"/>
          <w:szCs w:val="30"/>
          <w:lang w:val="en-US" w:eastAsia="zh-CN" w:bidi="ar-SA"/>
        </w:rPr>
        <w:t>，收到</w:t>
      </w:r>
      <w:r>
        <w:rPr>
          <w:rFonts w:hint="eastAsia" w:ascii="仿宋_GB2312" w:hAnsi="仿宋_GB2312" w:eastAsia="仿宋_GB2312" w:cs="仿宋_GB2312"/>
          <w:b w:val="0"/>
          <w:bCs w:val="0"/>
          <w:snapToGrid/>
          <w:kern w:val="2"/>
          <w:sz w:val="30"/>
          <w:szCs w:val="30"/>
          <w:lang w:eastAsia="zh-CN"/>
        </w:rPr>
        <w:t>货后发现该产品成分当中含有NMN,</w:t>
      </w:r>
      <w:r>
        <w:rPr>
          <w:rFonts w:hint="eastAsia" w:ascii="仿宋_GB2312" w:hAnsi="仿宋_GB2312" w:eastAsia="仿宋_GB2312" w:cs="仿宋_GB2312"/>
          <w:snapToGrid/>
          <w:kern w:val="2"/>
          <w:sz w:val="30"/>
          <w:szCs w:val="30"/>
          <w:lang w:eastAsia="zh-CN"/>
        </w:rPr>
        <w:t xml:space="preserve"> </w:t>
      </w:r>
      <w:r>
        <w:rPr>
          <w:rFonts w:hint="eastAsia" w:ascii="仿宋_GB2312" w:hAnsi="仿宋_GB2312" w:eastAsia="仿宋_GB2312" w:cs="仿宋_GB2312"/>
          <w:b w:val="0"/>
          <w:bCs w:val="0"/>
          <w:snapToGrid/>
          <w:kern w:val="2"/>
          <w:sz w:val="30"/>
          <w:szCs w:val="30"/>
          <w:lang w:eastAsia="zh-CN"/>
        </w:rPr>
        <w:t>根据国家市场监督管理总局发布的《关于排查违法经</w:t>
      </w:r>
      <w:r>
        <w:rPr>
          <w:rFonts w:hint="eastAsia" w:ascii="仿宋_GB2312" w:hAnsi="仿宋_GB2312" w:eastAsia="仿宋_GB2312" w:cs="仿宋_GB2312"/>
          <w:b w:val="0"/>
          <w:bCs w:val="0"/>
          <w:snapToGrid/>
          <w:spacing w:val="0"/>
          <w:kern w:val="2"/>
          <w:sz w:val="30"/>
          <w:szCs w:val="30"/>
          <w:lang w:eastAsia="zh-CN"/>
        </w:rPr>
        <w:t>营“不老药”的函》规定</w:t>
      </w:r>
      <w:r>
        <w:rPr>
          <w:rFonts w:hint="eastAsia" w:ascii="仿宋_GB2312" w:hAnsi="仿宋_GB2312" w:eastAsia="仿宋_GB2312" w:cs="仿宋_GB2312"/>
          <w:b w:val="0"/>
          <w:bCs w:val="0"/>
          <w:spacing w:val="0"/>
          <w:sz w:val="30"/>
          <w:szCs w:val="30"/>
        </w:rPr>
        <w:t>NMN不能作为食品进行生产和经营，商家销售属于违反《</w:t>
      </w:r>
      <w:r>
        <w:rPr>
          <w:rFonts w:hint="eastAsia" w:ascii="仿宋_GB2312" w:hAnsi="仿宋_GB2312" w:eastAsia="仿宋_GB2312" w:cs="仿宋_GB2312"/>
          <w:b w:val="0"/>
          <w:bCs w:val="0"/>
          <w:spacing w:val="0"/>
          <w:sz w:val="30"/>
          <w:szCs w:val="30"/>
          <w:lang w:eastAsia="zh-CN"/>
        </w:rPr>
        <w:t>中华人民共和国食品安全法</w:t>
      </w:r>
      <w:r>
        <w:rPr>
          <w:rFonts w:hint="eastAsia" w:ascii="仿宋_GB2312" w:hAnsi="仿宋_GB2312" w:eastAsia="仿宋_GB2312" w:cs="仿宋_GB2312"/>
          <w:b w:val="0"/>
          <w:bCs w:val="0"/>
          <w:spacing w:val="0"/>
          <w:sz w:val="30"/>
          <w:szCs w:val="30"/>
        </w:rPr>
        <w:t>》第三十四条</w:t>
      </w:r>
      <w:r>
        <w:rPr>
          <w:rFonts w:hint="eastAsia" w:ascii="仿宋_GB2312" w:hAnsi="仿宋_GB2312" w:eastAsia="仿宋_GB2312" w:cs="仿宋_GB2312"/>
          <w:b w:val="0"/>
          <w:bCs w:val="0"/>
          <w:spacing w:val="0"/>
          <w:sz w:val="30"/>
          <w:szCs w:val="30"/>
          <w:lang w:val="en-US" w:eastAsia="zh-CN"/>
        </w:rPr>
        <w:t>的规定。</w:t>
      </w:r>
      <w:r>
        <w:rPr>
          <w:rFonts w:hint="eastAsia" w:ascii="仿宋_GB2312" w:hAnsi="仿宋_GB2312" w:eastAsia="仿宋_GB2312" w:cs="仿宋_GB2312"/>
          <w:spacing w:val="0"/>
          <w:sz w:val="30"/>
          <w:szCs w:val="30"/>
        </w:rPr>
        <w:t>被申请人查证后给予申请人回复称</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b w:val="0"/>
          <w:bCs w:val="0"/>
          <w:spacing w:val="0"/>
          <w:sz w:val="30"/>
          <w:szCs w:val="30"/>
        </w:rPr>
        <w:t>经查，举报事项不予立案</w:t>
      </w:r>
      <w:r>
        <w:rPr>
          <w:rFonts w:hint="eastAsia" w:ascii="仿宋_GB2312" w:hAnsi="仿宋_GB2312" w:eastAsia="仿宋_GB2312" w:cs="仿宋_GB2312"/>
          <w:b w:val="0"/>
          <w:bCs w:val="0"/>
          <w:spacing w:val="0"/>
          <w:sz w:val="30"/>
          <w:szCs w:val="30"/>
          <w:lang w:eastAsia="zh-CN"/>
        </w:rPr>
        <w:t>，</w:t>
      </w:r>
      <w:r>
        <w:rPr>
          <w:rFonts w:hint="eastAsia" w:ascii="仿宋_GB2312" w:hAnsi="仿宋_GB2312" w:eastAsia="仿宋_GB2312" w:cs="仿宋_GB2312"/>
          <w:b w:val="0"/>
          <w:bCs w:val="0"/>
          <w:spacing w:val="0"/>
          <w:sz w:val="30"/>
          <w:szCs w:val="30"/>
        </w:rPr>
        <w:t>申请人对此回复不服，遂提起行政复议。理由</w:t>
      </w:r>
      <w:r>
        <w:rPr>
          <w:rFonts w:hint="eastAsia" w:ascii="仿宋_GB2312" w:hAnsi="仿宋_GB2312" w:eastAsia="仿宋_GB2312" w:cs="仿宋_GB2312"/>
          <w:b w:val="0"/>
          <w:bCs w:val="0"/>
          <w:spacing w:val="0"/>
          <w:sz w:val="30"/>
          <w:szCs w:val="30"/>
          <w:lang w:eastAsia="zh-CN"/>
        </w:rPr>
        <w:t>：</w:t>
      </w:r>
      <w:r>
        <w:rPr>
          <w:rFonts w:hint="eastAsia" w:ascii="仿宋_GB2312" w:hAnsi="仿宋_GB2312" w:eastAsia="仿宋_GB2312" w:cs="仿宋_GB2312"/>
          <w:b w:val="0"/>
          <w:bCs w:val="0"/>
          <w:spacing w:val="0"/>
          <w:sz w:val="30"/>
          <w:szCs w:val="30"/>
          <w:lang w:val="en-US" w:eastAsia="zh-CN"/>
        </w:rPr>
        <w:t>1.</w:t>
      </w:r>
      <w:r>
        <w:rPr>
          <w:rFonts w:hint="eastAsia" w:ascii="仿宋_GB2312" w:hAnsi="仿宋_GB2312" w:eastAsia="仿宋_GB2312" w:cs="仿宋_GB2312"/>
          <w:b w:val="0"/>
          <w:bCs w:val="0"/>
          <w:snapToGrid/>
          <w:spacing w:val="0"/>
          <w:kern w:val="2"/>
          <w:sz w:val="30"/>
          <w:szCs w:val="30"/>
          <w:lang w:eastAsia="zh-CN"/>
        </w:rPr>
        <w:t>申请人认</w:t>
      </w:r>
      <w:r>
        <w:rPr>
          <w:rFonts w:hint="eastAsia" w:ascii="仿宋_GB2312" w:hAnsi="仿宋_GB2312" w:eastAsia="仿宋_GB2312" w:cs="仿宋_GB2312"/>
          <w:snapToGrid/>
          <w:spacing w:val="0"/>
          <w:kern w:val="2"/>
          <w:sz w:val="30"/>
          <w:szCs w:val="30"/>
          <w:lang w:eastAsia="zh-CN"/>
        </w:rPr>
        <w:t>为申请人拥有行政复议资格。</w:t>
      </w:r>
      <w:r>
        <w:rPr>
          <w:rFonts w:hint="eastAsia" w:ascii="仿宋_GB2312" w:hAnsi="仿宋_GB2312" w:eastAsia="仿宋_GB2312" w:cs="仿宋_GB2312"/>
          <w:snapToGrid/>
          <w:spacing w:val="0"/>
          <w:kern w:val="2"/>
          <w:sz w:val="30"/>
          <w:szCs w:val="30"/>
          <w:lang w:val="en-US" w:eastAsia="zh-CN"/>
        </w:rPr>
        <w:t>2.</w:t>
      </w:r>
      <w:r>
        <w:rPr>
          <w:rFonts w:hint="eastAsia" w:ascii="仿宋_GB2312" w:hAnsi="仿宋_GB2312" w:eastAsia="仿宋_GB2312" w:cs="仿宋_GB2312"/>
          <w:snapToGrid/>
          <w:spacing w:val="0"/>
          <w:kern w:val="2"/>
          <w:sz w:val="30"/>
          <w:szCs w:val="30"/>
          <w:lang w:eastAsia="zh-CN"/>
        </w:rPr>
        <w:t>《市场监督管理行政处罚程序规定》第十九条第一款第三款：（一）有证据初步证明存在违反市场监督管理法律、法规、规章的行为（三）属于本部门管辖；被申请人应当予以立案查处，被申请人</w:t>
      </w:r>
      <w:r>
        <w:rPr>
          <w:rFonts w:hint="eastAsia" w:ascii="仿宋_GB2312" w:hAnsi="仿宋_GB2312" w:eastAsia="仿宋_GB2312" w:cs="仿宋_GB2312"/>
          <w:snapToGrid/>
          <w:spacing w:val="0"/>
          <w:kern w:val="2"/>
          <w:sz w:val="30"/>
          <w:szCs w:val="30"/>
          <w:lang w:val="en-US" w:eastAsia="zh-CN"/>
        </w:rPr>
        <w:t>以</w:t>
      </w:r>
      <w:r>
        <w:rPr>
          <w:rFonts w:hint="eastAsia" w:ascii="仿宋_GB2312" w:hAnsi="仿宋_GB2312" w:eastAsia="仿宋_GB2312" w:cs="仿宋_GB2312"/>
          <w:snapToGrid/>
          <w:spacing w:val="0"/>
          <w:kern w:val="2"/>
          <w:sz w:val="30"/>
          <w:szCs w:val="30"/>
          <w:lang w:eastAsia="zh-CN"/>
        </w:rPr>
        <w:t>找不到被举报商家将其列入异常经营名录为由不予立案属于程序错误，应当先行立案调查后再依据《市场监督管理行政处罚程序规定》第四十六条</w:t>
      </w:r>
      <w:r>
        <w:rPr>
          <w:rFonts w:hint="eastAsia" w:ascii="仿宋_GB2312" w:hAnsi="仿宋_GB2312" w:eastAsia="仿宋_GB2312" w:cs="仿宋_GB2312"/>
          <w:snapToGrid/>
          <w:spacing w:val="0"/>
          <w:kern w:val="2"/>
          <w:sz w:val="30"/>
          <w:szCs w:val="30"/>
          <w:lang w:val="en-US" w:eastAsia="zh-CN"/>
        </w:rPr>
        <w:t>的规定，</w:t>
      </w:r>
      <w:r>
        <w:rPr>
          <w:rFonts w:hint="eastAsia" w:ascii="仿宋_GB2312" w:hAnsi="仿宋_GB2312" w:eastAsia="仿宋_GB2312" w:cs="仿宋_GB2312"/>
          <w:snapToGrid/>
          <w:spacing w:val="0"/>
          <w:kern w:val="2"/>
          <w:sz w:val="30"/>
          <w:szCs w:val="30"/>
          <w:lang w:eastAsia="zh-CN"/>
        </w:rPr>
        <w:t>中止案件调查，被申请人称经营异常找不到人不予立案的法律依据适用错误，以经营异常为由不予立案应当属于错误的行政行为。</w:t>
      </w:r>
    </w:p>
    <w:p w14:paraId="51044B60">
      <w:pPr>
        <w:kinsoku/>
        <w:autoSpaceDE/>
        <w:autoSpaceDN/>
        <w:adjustRightInd/>
        <w:snapToGrid/>
        <w:spacing w:before="0" w:line="560" w:lineRule="exact"/>
        <w:ind w:firstLine="600" w:firstLineChars="200"/>
        <w:textAlignment w:val="auto"/>
        <w:rPr>
          <w:rFonts w:hint="eastAsia" w:ascii="仿宋_GB2312" w:hAnsi="仿宋_GB2312" w:eastAsia="仿宋_GB2312" w:cs="仿宋_GB2312"/>
          <w:snapToGrid/>
          <w:kern w:val="2"/>
          <w:sz w:val="30"/>
          <w:szCs w:val="30"/>
          <w:lang w:val="en-US" w:eastAsia="zh-CN" w:bidi="ar-SA"/>
        </w:rPr>
      </w:pPr>
      <w:r>
        <w:rPr>
          <w:rFonts w:hint="eastAsia" w:ascii="仿宋_GB2312" w:hAnsi="仿宋_GB2312" w:eastAsia="仿宋_GB2312" w:cs="仿宋_GB2312"/>
          <w:snapToGrid/>
          <w:spacing w:val="0"/>
          <w:kern w:val="2"/>
          <w:sz w:val="30"/>
          <w:szCs w:val="30"/>
          <w:lang w:val="en-US" w:eastAsia="zh-CN" w:bidi="ar-SA"/>
        </w:rPr>
        <w:t>综上，被申请人作出的不予立案决定事实不清、程序违法，且未依法履行移送职责，导致违法行为未受查处。申请人依据《中华人民共和国行政复议法》提出复议，请求复议机关依法撤销原决定，责令被申请人纠正违法行为，切实维护食品安全法律秩序及消费者权益。</w:t>
      </w:r>
    </w:p>
    <w:p w14:paraId="26353F36">
      <w:pPr>
        <w:spacing w:line="560" w:lineRule="exact"/>
        <w:ind w:firstLine="602" w:firstLineChars="200"/>
        <w:rPr>
          <w:rFonts w:hint="eastAsia" w:ascii="黑体" w:hAnsi="黑体" w:eastAsia="黑体" w:cs="黑体"/>
          <w:b/>
          <w:bCs/>
          <w:sz w:val="30"/>
          <w:szCs w:val="30"/>
          <w:lang w:val="en-US" w:eastAsia="zh-CN"/>
        </w:rPr>
      </w:pPr>
      <w:r>
        <w:rPr>
          <w:rFonts w:hint="eastAsia" w:ascii="黑体" w:hAnsi="黑体" w:eastAsia="黑体" w:cs="黑体"/>
          <w:b/>
          <w:bCs/>
          <w:sz w:val="30"/>
          <w:szCs w:val="30"/>
        </w:rPr>
        <w:t>被申请人</w:t>
      </w:r>
      <w:r>
        <w:rPr>
          <w:rFonts w:hint="eastAsia" w:ascii="黑体" w:hAnsi="黑体" w:eastAsia="黑体" w:cs="黑体"/>
          <w:b/>
          <w:bCs/>
          <w:sz w:val="30"/>
          <w:szCs w:val="30"/>
          <w:lang w:val="en-US" w:eastAsia="zh-CN"/>
        </w:rPr>
        <w:t>称：</w:t>
      </w:r>
    </w:p>
    <w:p w14:paraId="5CC1F45D">
      <w:pPr>
        <w:kinsoku w:val="0"/>
        <w:autoSpaceDE/>
        <w:autoSpaceDN/>
        <w:adjustRightInd w:val="0"/>
        <w:snapToGrid w:val="0"/>
        <w:spacing w:before="0" w:line="560" w:lineRule="exact"/>
        <w:ind w:left="0" w:right="0" w:firstLine="600" w:firstLineChars="200"/>
        <w:jc w:val="both"/>
        <w:textAlignment w:val="baseline"/>
        <w:rPr>
          <w:rFonts w:hint="eastAsia" w:ascii="仿宋_GB2312" w:hAnsi="仿宋_GB2312" w:eastAsia="仿宋_GB2312" w:cs="仿宋_GB2312"/>
          <w:snapToGrid/>
          <w:kern w:val="2"/>
          <w:sz w:val="30"/>
          <w:szCs w:val="30"/>
          <w:lang w:val="en-US" w:eastAsia="zh-CN" w:bidi="ar-SA"/>
        </w:rPr>
      </w:pPr>
      <w:r>
        <w:rPr>
          <w:rFonts w:hint="eastAsia" w:ascii="仿宋_GB2312" w:hAnsi="仿宋_GB2312" w:eastAsia="仿宋_GB2312" w:cs="仿宋_GB2312"/>
          <w:snapToGrid/>
          <w:spacing w:val="0"/>
          <w:kern w:val="2"/>
          <w:sz w:val="30"/>
          <w:szCs w:val="30"/>
          <w:lang w:val="en-US" w:eastAsia="zh-CN" w:bidi="ar-SA"/>
        </w:rPr>
        <w:t>答复人因申请人李**不服湘潭县市场监督管理局（以下称我局）对举报事项（湘潭县*镇*百货商行在网店经营不符合食品安全标准或要求的食品）作出举报不予立案，申请行政复议。根据湘潭县人民政府《行政复议答复举证通知书》（潭县复答字〔2025〕75号）的要求，提出本答复。</w:t>
      </w:r>
    </w:p>
    <w:p w14:paraId="046802E9">
      <w:pPr>
        <w:kinsoku w:val="0"/>
        <w:autoSpaceDE/>
        <w:autoSpaceDN/>
        <w:adjustRightInd w:val="0"/>
        <w:snapToGrid w:val="0"/>
        <w:spacing w:before="0" w:line="560" w:lineRule="exact"/>
        <w:ind w:left="0" w:firstLine="578" w:firstLineChars="200"/>
        <w:jc w:val="both"/>
        <w:textAlignment w:val="baseline"/>
        <w:outlineLvl w:val="2"/>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b/>
          <w:bCs/>
          <w:snapToGrid w:val="0"/>
          <w:color w:val="000000"/>
          <w:spacing w:val="-6"/>
          <w:kern w:val="0"/>
          <w:sz w:val="30"/>
          <w:szCs w:val="30"/>
          <w:lang w:val="en-US" w:eastAsia="en-US" w:bidi="ar-SA"/>
        </w:rPr>
        <w:t>一</w:t>
      </w:r>
      <w:r>
        <w:rPr>
          <w:rFonts w:hint="eastAsia" w:ascii="仿宋_GB2312" w:hAnsi="仿宋_GB2312" w:eastAsia="仿宋_GB2312" w:cs="仿宋_GB2312"/>
          <w:snapToGrid w:val="0"/>
          <w:color w:val="000000"/>
          <w:spacing w:val="-81"/>
          <w:kern w:val="0"/>
          <w:sz w:val="30"/>
          <w:szCs w:val="30"/>
          <w:lang w:val="en-US" w:eastAsia="en-US" w:bidi="ar-SA"/>
        </w:rPr>
        <w:t xml:space="preserve"> </w:t>
      </w:r>
      <w:r>
        <w:rPr>
          <w:rFonts w:hint="eastAsia" w:ascii="仿宋_GB2312" w:hAnsi="仿宋_GB2312" w:eastAsia="仿宋_GB2312" w:cs="仿宋_GB2312"/>
          <w:b/>
          <w:bCs/>
          <w:snapToGrid w:val="0"/>
          <w:color w:val="000000"/>
          <w:spacing w:val="-6"/>
          <w:kern w:val="0"/>
          <w:sz w:val="30"/>
          <w:szCs w:val="30"/>
          <w:lang w:val="en-US" w:eastAsia="en-US" w:bidi="ar-SA"/>
        </w:rPr>
        <w:t>、调查事实</w:t>
      </w:r>
    </w:p>
    <w:p w14:paraId="190B77E6">
      <w:pPr>
        <w:kinsoku w:val="0"/>
        <w:autoSpaceDE/>
        <w:autoSpaceDN/>
        <w:adjustRightInd w:val="0"/>
        <w:snapToGrid w:val="0"/>
        <w:spacing w:before="0" w:line="560" w:lineRule="exact"/>
        <w:ind w:right="0" w:firstLine="632" w:firstLineChars="200"/>
        <w:jc w:val="both"/>
        <w:textAlignment w:val="baseline"/>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snapToGrid w:val="0"/>
          <w:color w:val="000000"/>
          <w:spacing w:val="8"/>
          <w:kern w:val="0"/>
          <w:sz w:val="30"/>
          <w:szCs w:val="30"/>
          <w:lang w:val="en-US" w:eastAsia="en-US" w:bidi="ar-SA"/>
        </w:rPr>
        <w:t>2025年2月25日，我局在全国12315平台收到举</w:t>
      </w:r>
      <w:r>
        <w:rPr>
          <w:rFonts w:hint="eastAsia" w:ascii="仿宋_GB2312" w:hAnsi="仿宋_GB2312" w:eastAsia="仿宋_GB2312" w:cs="仿宋_GB2312"/>
          <w:snapToGrid w:val="0"/>
          <w:color w:val="000000"/>
          <w:spacing w:val="7"/>
          <w:kern w:val="0"/>
          <w:sz w:val="30"/>
          <w:szCs w:val="30"/>
          <w:lang w:val="en-US" w:eastAsia="en-US" w:bidi="ar-SA"/>
        </w:rPr>
        <w:t>报人对</w:t>
      </w:r>
      <w:r>
        <w:rPr>
          <w:rFonts w:hint="eastAsia" w:ascii="仿宋_GB2312" w:hAnsi="仿宋_GB2312" w:eastAsia="仿宋_GB2312" w:cs="仿宋_GB2312"/>
          <w:snapToGrid w:val="0"/>
          <w:color w:val="000000"/>
          <w:spacing w:val="7"/>
          <w:kern w:val="0"/>
          <w:sz w:val="30"/>
          <w:szCs w:val="30"/>
          <w:lang w:val="en-US" w:eastAsia="zh-CN" w:bidi="ar-SA"/>
        </w:rPr>
        <w:t>湘潭县*镇*百货商行</w:t>
      </w:r>
      <w:r>
        <w:rPr>
          <w:rFonts w:hint="eastAsia" w:ascii="仿宋_GB2312" w:hAnsi="仿宋_GB2312" w:eastAsia="仿宋_GB2312" w:cs="仿宋_GB2312"/>
          <w:snapToGrid w:val="0"/>
          <w:color w:val="000000"/>
          <w:spacing w:val="10"/>
          <w:kern w:val="0"/>
          <w:sz w:val="30"/>
          <w:szCs w:val="30"/>
          <w:lang w:val="en-US" w:eastAsia="en-US" w:bidi="ar-SA"/>
        </w:rPr>
        <w:t>的举报，称其在淘宝平台开设的</w:t>
      </w:r>
      <w:r>
        <w:rPr>
          <w:rFonts w:hint="eastAsia" w:ascii="仿宋_GB2312" w:hAnsi="仿宋_GB2312" w:eastAsia="仿宋_GB2312" w:cs="仿宋_GB2312"/>
          <w:snapToGrid w:val="0"/>
          <w:color w:val="000000"/>
          <w:kern w:val="0"/>
          <w:sz w:val="30"/>
          <w:szCs w:val="30"/>
          <w:lang w:val="en-US" w:eastAsia="en-US" w:bidi="ar-SA"/>
        </w:rPr>
        <w:t>“抗衰老保健”店铺经营</w:t>
      </w:r>
      <w:r>
        <w:rPr>
          <w:rFonts w:hint="eastAsia" w:ascii="仿宋_GB2312" w:hAnsi="仿宋_GB2312" w:eastAsia="仿宋_GB2312" w:cs="仿宋_GB2312"/>
          <w:snapToGrid w:val="0"/>
          <w:color w:val="000000"/>
          <w:kern w:val="0"/>
          <w:sz w:val="30"/>
          <w:szCs w:val="30"/>
          <w:lang w:val="en-US" w:eastAsia="zh-CN" w:bidi="ar-SA"/>
        </w:rPr>
        <w:t>**</w:t>
      </w:r>
      <w:r>
        <w:rPr>
          <w:rFonts w:hint="eastAsia" w:ascii="仿宋_GB2312" w:hAnsi="仿宋_GB2312" w:eastAsia="仿宋_GB2312" w:cs="仿宋_GB2312"/>
          <w:snapToGrid w:val="0"/>
          <w:color w:val="000000"/>
          <w:kern w:val="0"/>
          <w:sz w:val="30"/>
          <w:szCs w:val="30"/>
          <w:lang w:val="en-US" w:eastAsia="en-US" w:bidi="ar-SA"/>
        </w:rPr>
        <w:t>商品的行为涉嫌违反《</w:t>
      </w:r>
      <w:r>
        <w:rPr>
          <w:rFonts w:hint="eastAsia" w:ascii="仿宋_GB2312" w:hAnsi="仿宋_GB2312" w:eastAsia="仿宋_GB2312" w:cs="仿宋_GB2312"/>
          <w:snapToGrid w:val="0"/>
          <w:color w:val="000000"/>
          <w:kern w:val="0"/>
          <w:sz w:val="30"/>
          <w:szCs w:val="30"/>
          <w:lang w:val="en-US" w:eastAsia="zh-CN" w:bidi="ar-SA"/>
        </w:rPr>
        <w:t>中华人民共和国食品安全法</w:t>
      </w:r>
      <w:r>
        <w:rPr>
          <w:rFonts w:hint="eastAsia" w:ascii="仿宋_GB2312" w:hAnsi="仿宋_GB2312" w:eastAsia="仿宋_GB2312" w:cs="仿宋_GB2312"/>
          <w:snapToGrid w:val="0"/>
          <w:color w:val="000000"/>
          <w:spacing w:val="6"/>
          <w:kern w:val="0"/>
          <w:sz w:val="30"/>
          <w:szCs w:val="30"/>
          <w:lang w:val="en-US" w:eastAsia="en-US" w:bidi="ar-SA"/>
        </w:rPr>
        <w:t>》第七十三条规定。</w:t>
      </w:r>
    </w:p>
    <w:p w14:paraId="07E3B46B">
      <w:pPr>
        <w:kinsoku w:val="0"/>
        <w:autoSpaceDE/>
        <w:autoSpaceDN/>
        <w:adjustRightInd w:val="0"/>
        <w:snapToGrid w:val="0"/>
        <w:spacing w:before="0" w:line="560" w:lineRule="exact"/>
        <w:ind w:left="0" w:right="0" w:firstLine="704" w:firstLineChars="200"/>
        <w:jc w:val="both"/>
        <w:textAlignment w:val="baseline"/>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snapToGrid w:val="0"/>
          <w:color w:val="000000"/>
          <w:spacing w:val="26"/>
          <w:kern w:val="0"/>
          <w:sz w:val="30"/>
          <w:szCs w:val="30"/>
          <w:lang w:val="en-US" w:eastAsia="en-US" w:bidi="ar-SA"/>
        </w:rPr>
        <w:t>我局于2025年2月26日根据该商家的注册信息进行现</w:t>
      </w:r>
      <w:r>
        <w:rPr>
          <w:rFonts w:hint="eastAsia" w:ascii="仿宋_GB2312" w:hAnsi="仿宋_GB2312" w:eastAsia="仿宋_GB2312" w:cs="仿宋_GB2312"/>
          <w:snapToGrid w:val="0"/>
          <w:color w:val="000000"/>
          <w:spacing w:val="9"/>
          <w:kern w:val="0"/>
          <w:sz w:val="30"/>
          <w:szCs w:val="30"/>
          <w:lang w:val="en-US" w:eastAsia="en-US" w:bidi="ar-SA"/>
        </w:rPr>
        <w:t>场核查，核查发现被举报人经营者开设的淘宝平台网店“抗衰老保健”未在注册地开展网络经营活动，多次致电被举报</w:t>
      </w:r>
      <w:r>
        <w:rPr>
          <w:rFonts w:hint="eastAsia" w:ascii="仿宋_GB2312" w:hAnsi="仿宋_GB2312" w:eastAsia="仿宋_GB2312" w:cs="仿宋_GB2312"/>
          <w:snapToGrid w:val="0"/>
          <w:color w:val="000000"/>
          <w:spacing w:val="10"/>
          <w:kern w:val="0"/>
          <w:sz w:val="30"/>
          <w:szCs w:val="30"/>
          <w:lang w:val="en-US" w:eastAsia="en-US" w:bidi="ar-SA"/>
        </w:rPr>
        <w:t>人经营者，其手机一直处于关机状态；该商家实际</w:t>
      </w:r>
      <w:r>
        <w:rPr>
          <w:rFonts w:hint="eastAsia" w:ascii="仿宋_GB2312" w:hAnsi="仿宋_GB2312" w:eastAsia="仿宋_GB2312" w:cs="仿宋_GB2312"/>
          <w:snapToGrid w:val="0"/>
          <w:color w:val="000000"/>
          <w:spacing w:val="9"/>
          <w:kern w:val="0"/>
          <w:sz w:val="30"/>
          <w:szCs w:val="30"/>
          <w:lang w:val="en-US" w:eastAsia="en-US" w:bidi="ar-SA"/>
        </w:rPr>
        <w:t>经营地与</w:t>
      </w:r>
      <w:r>
        <w:rPr>
          <w:rFonts w:hint="eastAsia" w:ascii="仿宋_GB2312" w:hAnsi="仿宋_GB2312" w:eastAsia="仿宋_GB2312" w:cs="仿宋_GB2312"/>
          <w:snapToGrid w:val="0"/>
          <w:color w:val="000000"/>
          <w:spacing w:val="7"/>
          <w:kern w:val="0"/>
          <w:sz w:val="30"/>
          <w:szCs w:val="30"/>
          <w:lang w:val="en-US" w:eastAsia="en-US" w:bidi="ar-SA"/>
        </w:rPr>
        <w:t>注册地不一致，我局对该商家列入经营异常名录。</w:t>
      </w:r>
    </w:p>
    <w:p w14:paraId="3A0AB288">
      <w:pPr>
        <w:kinsoku w:val="0"/>
        <w:autoSpaceDE/>
        <w:autoSpaceDN/>
        <w:adjustRightInd w:val="0"/>
        <w:snapToGrid w:val="0"/>
        <w:spacing w:before="0" w:line="560" w:lineRule="exact"/>
        <w:ind w:left="0" w:firstLine="660" w:firstLineChars="200"/>
        <w:jc w:val="both"/>
        <w:textAlignment w:val="baseline"/>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snapToGrid w:val="0"/>
          <w:color w:val="000000"/>
          <w:spacing w:val="15"/>
          <w:kern w:val="0"/>
          <w:sz w:val="30"/>
          <w:szCs w:val="30"/>
          <w:lang w:val="en-US" w:eastAsia="en-US" w:bidi="ar-SA"/>
        </w:rPr>
        <w:t>2025年2月26日，我局作出《举报不予立案告知书</w:t>
      </w:r>
      <w:r>
        <w:rPr>
          <w:rFonts w:hint="eastAsia" w:ascii="仿宋_GB2312" w:hAnsi="仿宋_GB2312" w:eastAsia="仿宋_GB2312" w:cs="仿宋_GB2312"/>
          <w:snapToGrid w:val="0"/>
          <w:color w:val="000000"/>
          <w:spacing w:val="14"/>
          <w:kern w:val="0"/>
          <w:sz w:val="30"/>
          <w:szCs w:val="30"/>
          <w:lang w:val="en-US" w:eastAsia="en-US" w:bidi="ar-SA"/>
        </w:rPr>
        <w:t>》并</w:t>
      </w:r>
      <w:r>
        <w:rPr>
          <w:rFonts w:hint="eastAsia" w:ascii="仿宋_GB2312" w:hAnsi="仿宋_GB2312" w:eastAsia="仿宋_GB2312" w:cs="仿宋_GB2312"/>
          <w:snapToGrid w:val="0"/>
          <w:color w:val="000000"/>
          <w:spacing w:val="12"/>
          <w:kern w:val="0"/>
          <w:sz w:val="30"/>
          <w:szCs w:val="30"/>
          <w:lang w:val="en-US" w:eastAsia="en-US" w:bidi="ar-SA"/>
        </w:rPr>
        <w:t>于2025年2月28日通过12315平台以</w:t>
      </w:r>
      <w:r>
        <w:rPr>
          <w:rFonts w:hint="eastAsia" w:ascii="仿宋_GB2312" w:hAnsi="仿宋_GB2312" w:eastAsia="仿宋_GB2312" w:cs="仿宋_GB2312"/>
          <w:snapToGrid w:val="0"/>
          <w:color w:val="000000"/>
          <w:spacing w:val="11"/>
          <w:kern w:val="0"/>
          <w:sz w:val="30"/>
          <w:szCs w:val="30"/>
          <w:lang w:val="en-US" w:eastAsia="en-US" w:bidi="ar-SA"/>
        </w:rPr>
        <w:t>附件形式送达给申请人。</w:t>
      </w:r>
    </w:p>
    <w:p w14:paraId="7B4783CC">
      <w:pPr>
        <w:kinsoku w:val="0"/>
        <w:autoSpaceDE/>
        <w:autoSpaceDN/>
        <w:adjustRightInd w:val="0"/>
        <w:snapToGrid w:val="0"/>
        <w:spacing w:before="0" w:line="560" w:lineRule="exact"/>
        <w:ind w:left="0" w:firstLine="626" w:firstLineChars="200"/>
        <w:jc w:val="both"/>
        <w:textAlignment w:val="baseline"/>
        <w:outlineLvl w:val="2"/>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b/>
          <w:bCs/>
          <w:snapToGrid w:val="0"/>
          <w:color w:val="000000"/>
          <w:spacing w:val="6"/>
          <w:kern w:val="0"/>
          <w:sz w:val="30"/>
          <w:szCs w:val="30"/>
          <w:lang w:val="en-US" w:eastAsia="en-US" w:bidi="ar-SA"/>
        </w:rPr>
        <w:t>二、我局对申请人</w:t>
      </w:r>
      <w:r>
        <w:rPr>
          <w:rFonts w:hint="eastAsia" w:ascii="仿宋_GB2312" w:hAnsi="仿宋_GB2312" w:eastAsia="仿宋_GB2312" w:cs="仿宋_GB2312"/>
          <w:b/>
          <w:bCs/>
          <w:snapToGrid w:val="0"/>
          <w:color w:val="000000"/>
          <w:spacing w:val="6"/>
          <w:kern w:val="0"/>
          <w:sz w:val="30"/>
          <w:szCs w:val="30"/>
          <w:lang w:val="en-US" w:eastAsia="zh-CN" w:bidi="ar-SA"/>
        </w:rPr>
        <w:t>李**</w:t>
      </w:r>
      <w:r>
        <w:rPr>
          <w:rFonts w:hint="eastAsia" w:ascii="仿宋_GB2312" w:hAnsi="仿宋_GB2312" w:eastAsia="仿宋_GB2312" w:cs="仿宋_GB2312"/>
          <w:b/>
          <w:bCs/>
          <w:snapToGrid w:val="0"/>
          <w:color w:val="000000"/>
          <w:spacing w:val="6"/>
          <w:kern w:val="0"/>
          <w:sz w:val="30"/>
          <w:szCs w:val="30"/>
          <w:lang w:val="en-US" w:eastAsia="en-US" w:bidi="ar-SA"/>
        </w:rPr>
        <w:t>举报的处理符合法律规定</w:t>
      </w:r>
    </w:p>
    <w:p w14:paraId="7DF674B7">
      <w:pPr>
        <w:kinsoku w:val="0"/>
        <w:autoSpaceDE/>
        <w:autoSpaceDN/>
        <w:adjustRightInd w:val="0"/>
        <w:snapToGrid w:val="0"/>
        <w:spacing w:before="0" w:line="560" w:lineRule="exact"/>
        <w:ind w:left="0" w:right="0" w:firstLine="636" w:firstLineChars="200"/>
        <w:jc w:val="both"/>
        <w:textAlignment w:val="baseline"/>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snapToGrid w:val="0"/>
          <w:color w:val="000000"/>
          <w:spacing w:val="9"/>
          <w:kern w:val="0"/>
          <w:sz w:val="30"/>
          <w:szCs w:val="30"/>
          <w:lang w:val="en-US" w:eastAsia="en-US" w:bidi="ar-SA"/>
        </w:rPr>
        <w:t>对于申请人</w:t>
      </w:r>
      <w:r>
        <w:rPr>
          <w:rFonts w:hint="eastAsia" w:ascii="仿宋_GB2312" w:hAnsi="仿宋_GB2312" w:eastAsia="仿宋_GB2312" w:cs="仿宋_GB2312"/>
          <w:b w:val="0"/>
          <w:bCs w:val="0"/>
          <w:snapToGrid w:val="0"/>
          <w:color w:val="000000"/>
          <w:spacing w:val="9"/>
          <w:kern w:val="0"/>
          <w:sz w:val="30"/>
          <w:szCs w:val="30"/>
          <w:lang w:val="en-US" w:eastAsia="zh-CN" w:bidi="ar-SA"/>
        </w:rPr>
        <w:t>李**</w:t>
      </w:r>
      <w:r>
        <w:rPr>
          <w:rFonts w:hint="eastAsia" w:ascii="仿宋_GB2312" w:hAnsi="仿宋_GB2312" w:eastAsia="仿宋_GB2312" w:cs="仿宋_GB2312"/>
          <w:snapToGrid w:val="0"/>
          <w:color w:val="000000"/>
          <w:spacing w:val="9"/>
          <w:kern w:val="0"/>
          <w:sz w:val="30"/>
          <w:szCs w:val="30"/>
          <w:lang w:val="en-US" w:eastAsia="en-US" w:bidi="ar-SA"/>
        </w:rPr>
        <w:t>的举报，我局依据《市场监督管理投诉举报处理暂行办法》第二十七条第二款“对平台内经营者</w:t>
      </w:r>
      <w:r>
        <w:rPr>
          <w:rFonts w:hint="eastAsia" w:ascii="仿宋_GB2312" w:hAnsi="仿宋_GB2312" w:eastAsia="仿宋_GB2312" w:cs="仿宋_GB2312"/>
          <w:snapToGrid w:val="0"/>
          <w:color w:val="000000"/>
          <w:spacing w:val="14"/>
          <w:kern w:val="0"/>
          <w:sz w:val="30"/>
          <w:szCs w:val="30"/>
          <w:lang w:val="en-US" w:eastAsia="en-US" w:bidi="ar-SA"/>
        </w:rPr>
        <w:t>的举报，由其实际经营地县级以上市场监督管理部门处理</w:t>
      </w:r>
      <w:r>
        <w:rPr>
          <w:rFonts w:hint="eastAsia" w:ascii="仿宋_GB2312" w:hAnsi="仿宋_GB2312" w:eastAsia="仿宋_GB2312" w:cs="仿宋_GB2312"/>
          <w:snapToGrid w:val="0"/>
          <w:color w:val="000000"/>
          <w:spacing w:val="14"/>
          <w:kern w:val="0"/>
          <w:sz w:val="30"/>
          <w:szCs w:val="30"/>
          <w:lang w:val="en-US" w:eastAsia="zh-CN" w:bidi="ar-SA"/>
        </w:rPr>
        <w:t>。</w:t>
      </w:r>
      <w:r>
        <w:rPr>
          <w:rFonts w:hint="eastAsia" w:ascii="仿宋_GB2312" w:hAnsi="仿宋_GB2312" w:eastAsia="仿宋_GB2312" w:cs="仿宋_GB2312"/>
          <w:snapToGrid w:val="0"/>
          <w:color w:val="000000"/>
          <w:spacing w:val="20"/>
          <w:kern w:val="0"/>
          <w:sz w:val="30"/>
          <w:szCs w:val="30"/>
          <w:lang w:val="en-US" w:eastAsia="en-US" w:bidi="ar-SA"/>
        </w:rPr>
        <w:t>电子商务平台经营者住所地县级以上市场监督管理部门先</w:t>
      </w:r>
      <w:r>
        <w:rPr>
          <w:rFonts w:hint="eastAsia" w:ascii="仿宋_GB2312" w:hAnsi="仿宋_GB2312" w:eastAsia="仿宋_GB2312" w:cs="仿宋_GB2312"/>
          <w:snapToGrid w:val="0"/>
          <w:color w:val="000000"/>
          <w:spacing w:val="7"/>
          <w:kern w:val="0"/>
          <w:sz w:val="30"/>
          <w:szCs w:val="30"/>
          <w:lang w:val="en-US" w:eastAsia="en-US" w:bidi="ar-SA"/>
        </w:rPr>
        <w:t>行收到举报的，也可以予以处理”之规定，我局无管辖处理</w:t>
      </w:r>
      <w:r>
        <w:rPr>
          <w:rFonts w:hint="eastAsia" w:ascii="仿宋_GB2312" w:hAnsi="仿宋_GB2312" w:eastAsia="仿宋_GB2312" w:cs="仿宋_GB2312"/>
          <w:snapToGrid w:val="0"/>
          <w:color w:val="000000"/>
          <w:spacing w:val="8"/>
          <w:kern w:val="0"/>
          <w:sz w:val="30"/>
          <w:szCs w:val="30"/>
          <w:lang w:val="en-US" w:eastAsia="en-US" w:bidi="ar-SA"/>
        </w:rPr>
        <w:t>权限，不符合《市场监督管理行政处罚程序规定》第十九条</w:t>
      </w:r>
      <w:r>
        <w:rPr>
          <w:rFonts w:hint="eastAsia" w:ascii="仿宋_GB2312" w:hAnsi="仿宋_GB2312" w:eastAsia="仿宋_GB2312" w:cs="仿宋_GB2312"/>
          <w:snapToGrid w:val="0"/>
          <w:color w:val="000000"/>
          <w:spacing w:val="19"/>
          <w:kern w:val="0"/>
          <w:sz w:val="30"/>
          <w:szCs w:val="30"/>
          <w:lang w:val="en-US" w:eastAsia="en-US" w:bidi="ar-SA"/>
        </w:rPr>
        <w:t>第一款第</w:t>
      </w:r>
      <w:r>
        <w:rPr>
          <w:rFonts w:hint="eastAsia" w:ascii="仿宋_GB2312" w:hAnsi="仿宋_GB2312" w:eastAsia="仿宋_GB2312" w:cs="仿宋_GB2312"/>
          <w:snapToGrid w:val="0"/>
          <w:color w:val="000000"/>
          <w:spacing w:val="19"/>
          <w:kern w:val="0"/>
          <w:sz w:val="30"/>
          <w:szCs w:val="30"/>
          <w:lang w:val="en-US" w:eastAsia="zh-CN" w:bidi="ar-SA"/>
        </w:rPr>
        <w:t>（</w:t>
      </w:r>
      <w:r>
        <w:rPr>
          <w:rFonts w:hint="eastAsia" w:ascii="仿宋_GB2312" w:hAnsi="仿宋_GB2312" w:eastAsia="仿宋_GB2312" w:cs="仿宋_GB2312"/>
          <w:snapToGrid w:val="0"/>
          <w:color w:val="000000"/>
          <w:spacing w:val="19"/>
          <w:kern w:val="0"/>
          <w:sz w:val="30"/>
          <w:szCs w:val="30"/>
          <w:lang w:val="en-US" w:eastAsia="en-US" w:bidi="ar-SA"/>
        </w:rPr>
        <w:t>三</w:t>
      </w:r>
      <w:r>
        <w:rPr>
          <w:rFonts w:hint="eastAsia" w:ascii="仿宋_GB2312" w:hAnsi="仿宋_GB2312" w:eastAsia="仿宋_GB2312" w:cs="仿宋_GB2312"/>
          <w:snapToGrid w:val="0"/>
          <w:color w:val="000000"/>
          <w:spacing w:val="19"/>
          <w:kern w:val="0"/>
          <w:sz w:val="30"/>
          <w:szCs w:val="30"/>
          <w:lang w:val="en-US" w:eastAsia="zh-CN" w:bidi="ar-SA"/>
        </w:rPr>
        <w:t>）</w:t>
      </w:r>
      <w:r>
        <w:rPr>
          <w:rFonts w:hint="eastAsia" w:ascii="仿宋_GB2312" w:hAnsi="仿宋_GB2312" w:eastAsia="仿宋_GB2312" w:cs="仿宋_GB2312"/>
          <w:snapToGrid w:val="0"/>
          <w:color w:val="000000"/>
          <w:spacing w:val="19"/>
          <w:kern w:val="0"/>
          <w:sz w:val="30"/>
          <w:szCs w:val="30"/>
          <w:lang w:val="en-US" w:eastAsia="en-US" w:bidi="ar-SA"/>
        </w:rPr>
        <w:t>项“属于本部门管辖”之规定，我局决定不</w:t>
      </w:r>
      <w:r>
        <w:rPr>
          <w:rFonts w:hint="eastAsia" w:ascii="仿宋_GB2312" w:hAnsi="仿宋_GB2312" w:eastAsia="仿宋_GB2312" w:cs="仿宋_GB2312"/>
          <w:snapToGrid w:val="0"/>
          <w:color w:val="000000"/>
          <w:spacing w:val="5"/>
          <w:kern w:val="0"/>
          <w:sz w:val="30"/>
          <w:szCs w:val="30"/>
          <w:lang w:val="en-US" w:eastAsia="en-US" w:bidi="ar-SA"/>
        </w:rPr>
        <w:t>予立案。我局已对被举报人列入经营异常名录。</w:t>
      </w:r>
    </w:p>
    <w:p w14:paraId="39B2F35E">
      <w:pPr>
        <w:kinsoku w:val="0"/>
        <w:autoSpaceDE/>
        <w:autoSpaceDN/>
        <w:adjustRightInd w:val="0"/>
        <w:snapToGrid w:val="0"/>
        <w:spacing w:before="0" w:line="560" w:lineRule="exact"/>
        <w:ind w:right="0" w:firstLine="700" w:firstLineChars="200"/>
        <w:jc w:val="both"/>
        <w:textAlignment w:val="baseline"/>
        <w:rPr>
          <w:rFonts w:hint="eastAsia" w:ascii="仿宋_GB2312" w:hAnsi="仿宋_GB2312" w:eastAsia="仿宋_GB2312" w:cs="仿宋_GB2312"/>
          <w:snapToGrid w:val="0"/>
          <w:color w:val="000000"/>
          <w:kern w:val="0"/>
          <w:sz w:val="30"/>
          <w:szCs w:val="30"/>
          <w:lang w:val="en-US" w:eastAsia="en-US" w:bidi="ar-SA"/>
        </w:rPr>
      </w:pPr>
      <w:r>
        <w:rPr>
          <w:rFonts w:hint="eastAsia" w:ascii="仿宋_GB2312" w:hAnsi="仿宋_GB2312" w:eastAsia="仿宋_GB2312" w:cs="仿宋_GB2312"/>
          <w:snapToGrid w:val="0"/>
          <w:color w:val="000000"/>
          <w:spacing w:val="25"/>
          <w:kern w:val="0"/>
          <w:sz w:val="30"/>
          <w:szCs w:val="30"/>
          <w:lang w:val="en-US" w:eastAsia="en-US" w:bidi="ar-SA"/>
        </w:rPr>
        <w:t>2025年2月26日，我局作出《举报不予立案告知书》</w:t>
      </w:r>
      <w:r>
        <w:rPr>
          <w:rFonts w:hint="eastAsia" w:ascii="仿宋_GB2312" w:hAnsi="仿宋_GB2312" w:eastAsia="仿宋_GB2312" w:cs="仿宋_GB2312"/>
          <w:snapToGrid w:val="0"/>
          <w:color w:val="000000"/>
          <w:spacing w:val="8"/>
          <w:kern w:val="0"/>
          <w:sz w:val="30"/>
          <w:szCs w:val="30"/>
          <w:lang w:val="en-US" w:eastAsia="en-US" w:bidi="ar-SA"/>
        </w:rPr>
        <w:t xml:space="preserve"> </w:t>
      </w:r>
      <w:r>
        <w:rPr>
          <w:rFonts w:hint="eastAsia" w:ascii="仿宋_GB2312" w:hAnsi="仿宋_GB2312" w:eastAsia="仿宋_GB2312" w:cs="仿宋_GB2312"/>
          <w:snapToGrid w:val="0"/>
          <w:color w:val="000000"/>
          <w:spacing w:val="34"/>
          <w:kern w:val="0"/>
          <w:sz w:val="30"/>
          <w:szCs w:val="30"/>
          <w:lang w:val="en-US" w:eastAsia="en-US" w:bidi="ar-SA"/>
        </w:rPr>
        <w:t>市场监管(2025)第50号，于2025年2月28日通过12</w:t>
      </w:r>
      <w:r>
        <w:rPr>
          <w:rFonts w:hint="eastAsia" w:ascii="仿宋_GB2312" w:hAnsi="仿宋_GB2312" w:eastAsia="仿宋_GB2312" w:cs="仿宋_GB2312"/>
          <w:snapToGrid w:val="0"/>
          <w:color w:val="000000"/>
          <w:spacing w:val="33"/>
          <w:kern w:val="0"/>
          <w:sz w:val="30"/>
          <w:szCs w:val="30"/>
          <w:lang w:val="en-US" w:eastAsia="en-US" w:bidi="ar-SA"/>
        </w:rPr>
        <w:t>315</w:t>
      </w:r>
      <w:r>
        <w:rPr>
          <w:rFonts w:hint="eastAsia" w:ascii="仿宋_GB2312" w:hAnsi="仿宋_GB2312" w:eastAsia="仿宋_GB2312" w:cs="仿宋_GB2312"/>
          <w:snapToGrid w:val="0"/>
          <w:color w:val="000000"/>
          <w:kern w:val="0"/>
          <w:sz w:val="30"/>
          <w:szCs w:val="30"/>
          <w:lang w:val="en-US" w:eastAsia="en-US" w:bidi="ar-SA"/>
        </w:rPr>
        <w:t xml:space="preserve"> </w:t>
      </w:r>
      <w:r>
        <w:rPr>
          <w:rFonts w:hint="eastAsia" w:ascii="仿宋_GB2312" w:hAnsi="仿宋_GB2312" w:eastAsia="仿宋_GB2312" w:cs="仿宋_GB2312"/>
          <w:snapToGrid w:val="0"/>
          <w:color w:val="000000"/>
          <w:spacing w:val="7"/>
          <w:kern w:val="0"/>
          <w:sz w:val="30"/>
          <w:szCs w:val="30"/>
          <w:lang w:val="en-US" w:eastAsia="en-US" w:bidi="ar-SA"/>
        </w:rPr>
        <w:t>平台以附件形式送达该告知书。在告知书中，我局依据《市场监督管理投诉举报处理暂行办法》第二十九条“收到举报的市场监督管理部门不具备处理权限的，应当告知举报人直接向有处理权限的市场监督管理部门提出。”之规定，依法</w:t>
      </w:r>
      <w:r>
        <w:rPr>
          <w:rFonts w:hint="eastAsia" w:ascii="仿宋_GB2312" w:hAnsi="仿宋_GB2312" w:eastAsia="仿宋_GB2312" w:cs="仿宋_GB2312"/>
          <w:snapToGrid w:val="0"/>
          <w:color w:val="000000"/>
          <w:spacing w:val="21"/>
          <w:kern w:val="0"/>
          <w:sz w:val="30"/>
          <w:szCs w:val="30"/>
          <w:lang w:val="en-US" w:eastAsia="en-US" w:bidi="ar-SA"/>
        </w:rPr>
        <w:t>建议举报人向被举报人经营的网店所在的淘宝平台经</w:t>
      </w:r>
      <w:r>
        <w:rPr>
          <w:rFonts w:hint="eastAsia" w:ascii="仿宋_GB2312" w:hAnsi="仿宋_GB2312" w:eastAsia="仿宋_GB2312" w:cs="仿宋_GB2312"/>
          <w:snapToGrid w:val="0"/>
          <w:color w:val="000000"/>
          <w:spacing w:val="20"/>
          <w:kern w:val="0"/>
          <w:sz w:val="30"/>
          <w:szCs w:val="30"/>
          <w:lang w:val="en-US" w:eastAsia="en-US" w:bidi="ar-SA"/>
        </w:rPr>
        <w:t>营者</w:t>
      </w:r>
      <w:r>
        <w:rPr>
          <w:rFonts w:hint="eastAsia" w:ascii="仿宋_GB2312" w:hAnsi="仿宋_GB2312" w:eastAsia="仿宋_GB2312" w:cs="仿宋_GB2312"/>
          <w:snapToGrid w:val="0"/>
          <w:color w:val="000000"/>
          <w:spacing w:val="5"/>
          <w:kern w:val="0"/>
          <w:sz w:val="30"/>
          <w:szCs w:val="30"/>
          <w:lang w:val="en-US" w:eastAsia="en-US" w:bidi="ar-SA"/>
        </w:rPr>
        <w:t>住所地县级以上市场监督管理部门举报。</w:t>
      </w:r>
    </w:p>
    <w:p w14:paraId="350D425A">
      <w:pPr>
        <w:spacing w:line="560" w:lineRule="exact"/>
        <w:ind w:firstLine="628"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snapToGrid w:val="0"/>
          <w:color w:val="000000"/>
          <w:spacing w:val="7"/>
          <w:kern w:val="0"/>
          <w:sz w:val="30"/>
          <w:szCs w:val="30"/>
          <w:lang w:val="en-US" w:eastAsia="en-US" w:bidi="ar-SA"/>
        </w:rPr>
        <w:t>综上所述，我局作出举报不予立案决定的处理适用法律正确、时限程序合法，申请人的复议理由不成立，其复议请</w:t>
      </w:r>
      <w:r>
        <w:rPr>
          <w:rFonts w:hint="eastAsia" w:ascii="仿宋_GB2312" w:hAnsi="仿宋_GB2312" w:eastAsia="仿宋_GB2312" w:cs="仿宋_GB2312"/>
          <w:snapToGrid w:val="0"/>
          <w:color w:val="000000"/>
          <w:spacing w:val="12"/>
          <w:kern w:val="0"/>
          <w:sz w:val="30"/>
          <w:szCs w:val="30"/>
          <w:lang w:val="en-US" w:eastAsia="en-US" w:bidi="ar-SA"/>
        </w:rPr>
        <w:t>求不应支持，恳请湘潭县人民政府维持答复人所作的回复。</w:t>
      </w:r>
    </w:p>
    <w:p w14:paraId="754F3724">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75E4C2A4">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b w:val="0"/>
          <w:bCs w:val="0"/>
          <w:snapToGrid/>
          <w:kern w:val="2"/>
          <w:sz w:val="30"/>
          <w:szCs w:val="30"/>
          <w:lang w:val="en-US" w:eastAsia="zh-CN"/>
        </w:rPr>
      </w:pPr>
      <w:r>
        <w:rPr>
          <w:rFonts w:hint="eastAsia" w:ascii="仿宋_GB2312" w:hAnsi="仿宋_GB2312" w:eastAsia="仿宋_GB2312" w:cs="仿宋_GB2312"/>
          <w:color w:val="auto"/>
          <w:sz w:val="30"/>
          <w:szCs w:val="30"/>
          <w:lang w:val="en-US" w:eastAsia="zh-CN"/>
        </w:rPr>
        <w:t>2025年2月13日，申请人在被举报人湘潭县*镇*百货商行在淘宝平台开设的“抗衰老保健”店支付550元购买到“美国进口**β烟洗胺”两盒。申请人认为其购买到的产品中添加了国家禁止作为食品原料的</w:t>
      </w:r>
      <w:r>
        <w:rPr>
          <w:rFonts w:hint="eastAsia" w:ascii="仿宋_GB2312" w:hAnsi="仿宋_GB2312" w:eastAsia="仿宋_GB2312" w:cs="仿宋_GB2312"/>
          <w:b w:val="0"/>
          <w:bCs w:val="0"/>
          <w:snapToGrid/>
          <w:kern w:val="2"/>
          <w:sz w:val="30"/>
          <w:szCs w:val="30"/>
          <w:lang w:eastAsia="zh-CN"/>
        </w:rPr>
        <w:t>NMN</w:t>
      </w:r>
      <w:r>
        <w:rPr>
          <w:rFonts w:hint="eastAsia" w:ascii="仿宋_GB2312" w:hAnsi="仿宋_GB2312" w:eastAsia="仿宋_GB2312" w:cs="仿宋_GB2312"/>
          <w:b w:val="0"/>
          <w:bCs w:val="0"/>
          <w:snapToGrid/>
          <w:kern w:val="2"/>
          <w:sz w:val="30"/>
          <w:szCs w:val="30"/>
          <w:lang w:val="en-US" w:eastAsia="zh-CN"/>
        </w:rPr>
        <w:t>向被申请人提交举报。举报称“</w:t>
      </w:r>
      <w:r>
        <w:rPr>
          <w:rFonts w:hint="eastAsia" w:ascii="仿宋_GB2312" w:hAnsi="仿宋_GB2312" w:eastAsia="仿宋_GB2312" w:cs="仿宋_GB2312"/>
          <w:b w:val="0"/>
          <w:bCs w:val="0"/>
          <w:snapToGrid/>
          <w:spacing w:val="0"/>
          <w:kern w:val="2"/>
          <w:sz w:val="30"/>
          <w:szCs w:val="30"/>
          <w:lang w:val="en-US" w:eastAsia="zh-CN" w:bidi="ar-SA"/>
        </w:rPr>
        <w:t>本人于2025年2月13日在淘宝的平台“抗衰老保健”购买了商品：</w:t>
      </w:r>
      <w:r>
        <w:rPr>
          <w:rFonts w:hint="eastAsia" w:ascii="仿宋_GB2312" w:hAnsi="仿宋_GB2312" w:eastAsia="仿宋_GB2312" w:cs="仿宋_GB2312"/>
          <w:b w:val="0"/>
          <w:bCs w:val="0"/>
          <w:snapToGrid/>
          <w:kern w:val="2"/>
          <w:sz w:val="30"/>
          <w:szCs w:val="30"/>
          <w:lang w:val="en-US" w:eastAsia="zh-CN" w:bidi="ar-SA"/>
        </w:rPr>
        <w:t>**</w:t>
      </w:r>
      <w:r>
        <w:rPr>
          <w:rFonts w:hint="eastAsia" w:ascii="仿宋_GB2312" w:hAnsi="仿宋_GB2312" w:eastAsia="仿宋_GB2312" w:cs="仿宋_GB2312"/>
          <w:b w:val="0"/>
          <w:bCs w:val="0"/>
          <w:snapToGrid/>
          <w:spacing w:val="0"/>
          <w:kern w:val="2"/>
          <w:sz w:val="30"/>
          <w:szCs w:val="30"/>
          <w:lang w:val="en-US" w:eastAsia="zh-CN" w:bidi="ar-SA"/>
        </w:rPr>
        <w:t>，收到</w:t>
      </w:r>
      <w:r>
        <w:rPr>
          <w:rFonts w:hint="eastAsia" w:ascii="仿宋_GB2312" w:hAnsi="仿宋_GB2312" w:eastAsia="仿宋_GB2312" w:cs="仿宋_GB2312"/>
          <w:b w:val="0"/>
          <w:bCs w:val="0"/>
          <w:snapToGrid/>
          <w:kern w:val="2"/>
          <w:sz w:val="30"/>
          <w:szCs w:val="30"/>
          <w:lang w:eastAsia="zh-CN"/>
        </w:rPr>
        <w:t>货后发现该产品成分当中含有NMN,</w:t>
      </w:r>
      <w:r>
        <w:rPr>
          <w:rFonts w:hint="eastAsia" w:ascii="仿宋_GB2312" w:hAnsi="仿宋_GB2312" w:eastAsia="仿宋_GB2312" w:cs="仿宋_GB2312"/>
          <w:snapToGrid/>
          <w:kern w:val="2"/>
          <w:sz w:val="30"/>
          <w:szCs w:val="30"/>
          <w:lang w:eastAsia="zh-CN"/>
        </w:rPr>
        <w:t xml:space="preserve"> </w:t>
      </w:r>
      <w:r>
        <w:rPr>
          <w:rFonts w:hint="eastAsia" w:ascii="仿宋_GB2312" w:hAnsi="仿宋_GB2312" w:eastAsia="仿宋_GB2312" w:cs="仿宋_GB2312"/>
          <w:b w:val="0"/>
          <w:bCs w:val="0"/>
          <w:snapToGrid/>
          <w:kern w:val="2"/>
          <w:sz w:val="30"/>
          <w:szCs w:val="30"/>
          <w:lang w:eastAsia="zh-CN"/>
        </w:rPr>
        <w:t>根据国家市场监督管理总局发布的《关于排查违法经</w:t>
      </w:r>
      <w:r>
        <w:rPr>
          <w:rFonts w:hint="eastAsia" w:ascii="仿宋_GB2312" w:hAnsi="仿宋_GB2312" w:eastAsia="仿宋_GB2312" w:cs="仿宋_GB2312"/>
          <w:b w:val="0"/>
          <w:bCs w:val="0"/>
          <w:snapToGrid/>
          <w:spacing w:val="0"/>
          <w:kern w:val="2"/>
          <w:sz w:val="30"/>
          <w:szCs w:val="30"/>
          <w:lang w:eastAsia="zh-CN"/>
        </w:rPr>
        <w:t>营“不老药”的函》规定</w:t>
      </w:r>
      <w:r>
        <w:rPr>
          <w:rFonts w:hint="eastAsia" w:ascii="仿宋_GB2312" w:hAnsi="仿宋_GB2312" w:eastAsia="仿宋_GB2312" w:cs="仿宋_GB2312"/>
          <w:b w:val="0"/>
          <w:bCs w:val="0"/>
          <w:spacing w:val="0"/>
          <w:sz w:val="30"/>
          <w:szCs w:val="30"/>
        </w:rPr>
        <w:t>NMN不能作为食品进行生产和经营，商家销售属于违反《</w:t>
      </w:r>
      <w:r>
        <w:rPr>
          <w:rFonts w:hint="eastAsia" w:ascii="仿宋_GB2312" w:hAnsi="仿宋_GB2312" w:eastAsia="仿宋_GB2312" w:cs="仿宋_GB2312"/>
          <w:b w:val="0"/>
          <w:bCs w:val="0"/>
          <w:spacing w:val="0"/>
          <w:sz w:val="30"/>
          <w:szCs w:val="30"/>
          <w:lang w:eastAsia="zh-CN"/>
        </w:rPr>
        <w:t>中华人民共和国食品安全法</w:t>
      </w:r>
      <w:r>
        <w:rPr>
          <w:rFonts w:hint="eastAsia" w:ascii="仿宋_GB2312" w:hAnsi="仿宋_GB2312" w:eastAsia="仿宋_GB2312" w:cs="仿宋_GB2312"/>
          <w:b w:val="0"/>
          <w:bCs w:val="0"/>
          <w:spacing w:val="0"/>
          <w:sz w:val="30"/>
          <w:szCs w:val="30"/>
        </w:rPr>
        <w:t>》第三十四条</w:t>
      </w:r>
      <w:r>
        <w:rPr>
          <w:rFonts w:hint="eastAsia" w:ascii="仿宋_GB2312" w:hAnsi="仿宋_GB2312" w:eastAsia="仿宋_GB2312" w:cs="仿宋_GB2312"/>
          <w:b w:val="0"/>
          <w:bCs w:val="0"/>
          <w:spacing w:val="0"/>
          <w:sz w:val="30"/>
          <w:szCs w:val="30"/>
          <w:lang w:val="en-US" w:eastAsia="zh-CN"/>
        </w:rPr>
        <w:t>的规定。</w:t>
      </w:r>
      <w:r>
        <w:rPr>
          <w:rFonts w:hint="eastAsia" w:ascii="仿宋_GB2312" w:hAnsi="仿宋_GB2312" w:eastAsia="仿宋_GB2312" w:cs="仿宋_GB2312"/>
          <w:b w:val="0"/>
          <w:bCs w:val="0"/>
          <w:snapToGrid/>
          <w:kern w:val="2"/>
          <w:sz w:val="30"/>
          <w:szCs w:val="30"/>
          <w:lang w:val="en-US" w:eastAsia="zh-CN"/>
        </w:rPr>
        <w:t>”</w:t>
      </w:r>
    </w:p>
    <w:p w14:paraId="7468F128">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2025年2月25日，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在全国12315平台接到</w:t>
      </w:r>
      <w:r>
        <w:rPr>
          <w:rFonts w:hint="eastAsia" w:ascii="仿宋_GB2312" w:hAnsi="仿宋_GB2312" w:eastAsia="仿宋_GB2312" w:cs="仿宋_GB2312"/>
          <w:color w:val="auto"/>
          <w:sz w:val="30"/>
          <w:szCs w:val="30"/>
          <w:lang w:eastAsia="zh-CN"/>
        </w:rPr>
        <w:t>申请人举报单，</w:t>
      </w:r>
      <w:r>
        <w:rPr>
          <w:rFonts w:hint="eastAsia" w:ascii="仿宋_GB2312" w:hAnsi="仿宋_GB2312" w:eastAsia="仿宋_GB2312" w:cs="仿宋_GB2312"/>
          <w:color w:val="auto"/>
          <w:sz w:val="30"/>
          <w:szCs w:val="30"/>
          <w:lang w:val="en-US" w:eastAsia="zh-CN"/>
        </w:rPr>
        <w:t>同日办理案件来源登记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派工作人员对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经核查，</w:t>
      </w:r>
      <w:r>
        <w:rPr>
          <w:rFonts w:hint="eastAsia" w:ascii="仿宋_GB2312" w:hAnsi="仿宋_GB2312" w:eastAsia="仿宋_GB2312" w:cs="仿宋_GB2312"/>
          <w:color w:val="auto"/>
          <w:sz w:val="30"/>
          <w:szCs w:val="30"/>
        </w:rPr>
        <w:t>被</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人未在注册地</w:t>
      </w:r>
      <w:r>
        <w:rPr>
          <w:rFonts w:hint="eastAsia" w:ascii="仿宋_GB2312" w:hAnsi="仿宋_GB2312" w:eastAsia="仿宋_GB2312" w:cs="仿宋_GB2312"/>
          <w:color w:val="auto"/>
          <w:sz w:val="30"/>
          <w:szCs w:val="30"/>
          <w:lang w:eastAsia="zh-CN"/>
        </w:rPr>
        <w:t>湘潭县*镇**中心*室（**示范区）</w:t>
      </w:r>
      <w:r>
        <w:rPr>
          <w:rFonts w:hint="eastAsia" w:ascii="仿宋_GB2312" w:hAnsi="仿宋_GB2312" w:eastAsia="仿宋_GB2312" w:cs="仿宋_GB2312"/>
          <w:color w:val="auto"/>
          <w:sz w:val="30"/>
          <w:szCs w:val="30"/>
        </w:rPr>
        <w:t>开展经营活动，被</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人的经营者实际经营地</w:t>
      </w:r>
      <w:r>
        <w:rPr>
          <w:rFonts w:hint="eastAsia" w:ascii="仿宋_GB2312" w:hAnsi="仿宋_GB2312" w:eastAsia="仿宋_GB2312" w:cs="仿宋_GB2312"/>
          <w:color w:val="auto"/>
          <w:sz w:val="30"/>
          <w:szCs w:val="30"/>
          <w:lang w:eastAsia="zh-CN"/>
        </w:rPr>
        <w:t>与注册地不符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被申请人执法人员</w:t>
      </w:r>
      <w:r>
        <w:rPr>
          <w:rFonts w:hint="eastAsia" w:ascii="仿宋_GB2312" w:hAnsi="仿宋_GB2312" w:eastAsia="仿宋_GB2312" w:cs="仿宋_GB2312"/>
          <w:color w:val="auto"/>
          <w:sz w:val="30"/>
          <w:szCs w:val="30"/>
          <w:lang w:val="en-US" w:eastAsia="zh-CN"/>
        </w:rPr>
        <w:t>通过拨打被举报人负责人陈德祥在登记信息中的联系电话，对方电话一直无人接听。</w:t>
      </w:r>
    </w:p>
    <w:p w14:paraId="0615651B">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经核查，被举报人不在登记地址经营，且登记信息中的联系电话联系不到实际经营者，根据《市场监督管理举报处理暂行办法》第二十七条第二款以及《市场监督管理行政处罚程序规定》第二十条第一款第四项的规定，我局决定不予立案。建议举报人向实际经营地或者平台经营者住所地县级市场监管局举报，我局</w:t>
      </w:r>
      <w:r>
        <w:rPr>
          <w:rFonts w:hint="eastAsia" w:ascii="仿宋_GB2312" w:hAnsi="仿宋_GB2312" w:eastAsia="仿宋_GB2312" w:cs="仿宋_GB2312"/>
          <w:color w:val="auto"/>
          <w:sz w:val="30"/>
          <w:szCs w:val="30"/>
          <w:lang w:val="en-US" w:eastAsia="zh-CN"/>
        </w:rPr>
        <w:t>已将被举报人</w:t>
      </w:r>
      <w:r>
        <w:rPr>
          <w:rFonts w:hint="eastAsia" w:ascii="仿宋_GB2312" w:hAnsi="仿宋_GB2312" w:eastAsia="仿宋_GB2312" w:cs="仿宋_GB2312"/>
          <w:color w:val="auto"/>
          <w:sz w:val="30"/>
          <w:szCs w:val="30"/>
          <w:lang w:eastAsia="zh-CN"/>
        </w:rPr>
        <w:t>列入经营异常名录。”</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，被申请人在</w:t>
      </w:r>
      <w:r>
        <w:rPr>
          <w:rFonts w:hint="eastAsia" w:ascii="仿宋_GB2312" w:hAnsi="仿宋_GB2312" w:eastAsia="仿宋_GB2312" w:cs="仿宋_GB2312"/>
          <w:color w:val="auto"/>
          <w:sz w:val="30"/>
          <w:szCs w:val="30"/>
        </w:rPr>
        <w:t>12315 平台</w:t>
      </w:r>
      <w:r>
        <w:rPr>
          <w:rFonts w:hint="eastAsia" w:ascii="仿宋_GB2312" w:hAnsi="仿宋_GB2312" w:eastAsia="仿宋_GB2312" w:cs="仿宋_GB2312"/>
          <w:color w:val="auto"/>
          <w:sz w:val="30"/>
          <w:szCs w:val="30"/>
          <w:lang w:eastAsia="zh-CN"/>
        </w:rPr>
        <w:t>将上述内容</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6E9B62C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left"/>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根据申请人在复议申请时提供的商家发货邮单显示，被举报人在淘宝平台上的发货地为河北省承德市*区。本机关在复议期间拨打被举报人注册登记时预留电话，无人接听。</w:t>
      </w:r>
    </w:p>
    <w:p w14:paraId="799FC6B1">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作出举报不予立案的决定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4C62DF05">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以上事实有申请人提供的12315平台</w:t>
      </w:r>
      <w:r>
        <w:rPr>
          <w:rFonts w:hint="eastAsia" w:ascii="仿宋_GB2312" w:hAnsi="仿宋_GB2312" w:eastAsia="仿宋_GB2312" w:cs="仿宋_GB2312"/>
          <w:color w:val="auto"/>
          <w:sz w:val="30"/>
          <w:szCs w:val="30"/>
          <w:lang w:eastAsia="zh-CN"/>
        </w:rPr>
        <w:t>举报及回复截图</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、案涉食品包装照片、网店经营者营业执照信息</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等证据证实。</w:t>
      </w:r>
    </w:p>
    <w:p w14:paraId="4570B597">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5F800B58">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《市场监督管理举报举报处理暂行办法》第四条第二款规定，县级以上地方市场监督管理部门负责本行政区域内的投诉举报处理工作。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eastAsia="zh-CN"/>
        </w:rPr>
        <w:t>二十七</w:t>
      </w:r>
      <w:r>
        <w:rPr>
          <w:rFonts w:hint="eastAsia" w:ascii="仿宋_GB2312" w:hAnsi="仿宋_GB2312" w:eastAsia="仿宋_GB2312" w:cs="仿宋_GB2312"/>
          <w:color w:val="auto"/>
          <w:sz w:val="30"/>
          <w:szCs w:val="30"/>
        </w:rPr>
        <w:t>条第二款</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对平台内经营者的</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，由其实际经营地县级市场监督管理部门处理。</w:t>
      </w:r>
      <w:r>
        <w:rPr>
          <w:rFonts w:hint="eastAsia" w:ascii="仿宋_GB2312" w:hAnsi="仿宋_GB2312" w:eastAsia="仿宋_GB2312" w:cs="仿宋_GB2312"/>
          <w:color w:val="auto"/>
          <w:sz w:val="30"/>
          <w:szCs w:val="30"/>
          <w:lang w:eastAsia="zh-CN"/>
        </w:rPr>
        <w:t>电子商务平台经营者住所地县级以上市场监督管理部门先行收到举报的，也可以予以处理。《市场监督管理行政处罚程序规定》第二十条规定，</w:t>
      </w:r>
      <w:r>
        <w:rPr>
          <w:rFonts w:hint="default" w:ascii="仿宋_GB2312" w:hAnsi="仿宋_GB2312" w:eastAsia="仿宋_GB2312" w:cs="仿宋_GB2312"/>
          <w:color w:val="auto"/>
          <w:sz w:val="30"/>
          <w:szCs w:val="30"/>
          <w:lang w:eastAsia="zh-CN"/>
        </w:rPr>
        <w:t>经核查，有下列情形之一的，可以不予立案：（一）违法行为轻微并及时改正，没有造成危害后果；（二）初次违法且危害后果轻微并及时改正；（三）当事人有证据足以证明没有主观过错，但法律、行政法规另有规定的除外；（四）依法可以不予立案的其他情形。</w:t>
      </w:r>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经被申请人现场核查，被举报人在注册登记地无经营痕迹，其在淘宝平台的发货地址为河北省承德市*区；申请人商品购自淘宝平台，淘宝平台的注册地为</w:t>
      </w:r>
      <w:r>
        <w:rPr>
          <w:rFonts w:hint="eastAsia" w:ascii="仿宋_GB2312" w:hAnsi="仿宋_GB2312" w:eastAsia="仿宋_GB2312" w:cs="仿宋_GB2312"/>
          <w:b w:val="0"/>
          <w:bCs w:val="0"/>
          <w:i w:val="0"/>
          <w:iCs w:val="0"/>
          <w:caps w:val="0"/>
          <w:color w:val="auto"/>
          <w:spacing w:val="0"/>
          <w:sz w:val="30"/>
          <w:szCs w:val="30"/>
          <w:shd w:val="clear"/>
          <w:lang w:eastAsia="zh-CN"/>
        </w:rPr>
        <w:t>浙江省杭州市余杭区</w:t>
      </w:r>
      <w:r>
        <w:rPr>
          <w:rFonts w:hint="eastAsia" w:ascii="仿宋_GB2312" w:hAnsi="仿宋_GB2312" w:eastAsia="仿宋_GB2312" w:cs="仿宋_GB2312"/>
          <w:i w:val="0"/>
          <w:iCs w:val="0"/>
          <w:caps w:val="0"/>
          <w:color w:val="auto"/>
          <w:spacing w:val="0"/>
          <w:sz w:val="30"/>
          <w:szCs w:val="30"/>
          <w:shd w:val="clear"/>
          <w:lang w:eastAsia="zh-CN"/>
        </w:rPr>
        <w:t>。</w:t>
      </w:r>
      <w:r>
        <w:rPr>
          <w:rFonts w:hint="eastAsia" w:ascii="仿宋_GB2312" w:hAnsi="仿宋_GB2312" w:eastAsia="仿宋_GB2312" w:cs="仿宋_GB2312"/>
          <w:i w:val="0"/>
          <w:iCs w:val="0"/>
          <w:caps w:val="0"/>
          <w:color w:val="auto"/>
          <w:spacing w:val="0"/>
          <w:sz w:val="30"/>
          <w:szCs w:val="30"/>
          <w:shd w:val="clear"/>
          <w:lang w:val="en-US" w:eastAsia="zh-CN"/>
        </w:rPr>
        <w:t>本案</w:t>
      </w:r>
      <w:r>
        <w:rPr>
          <w:rFonts w:hint="eastAsia" w:ascii="仿宋_GB2312" w:hAnsi="仿宋_GB2312" w:eastAsia="仿宋_GB2312" w:cs="仿宋_GB2312"/>
          <w:color w:val="auto"/>
          <w:sz w:val="30"/>
          <w:szCs w:val="30"/>
          <w:lang w:val="en-US" w:eastAsia="zh-CN"/>
        </w:rPr>
        <w:t>被申请人既不是被举报人实际经营地的市场监管部门，也不是淘宝平台注册地的市场监督管理部门，其不具有管辖权。被申请人对申请人的举报作出不予立案决定，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429AB40D">
      <w:pPr>
        <w:spacing w:line="560" w:lineRule="exact"/>
        <w:ind w:firstLine="600" w:firstLineChars="200"/>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val="en-US" w:eastAsia="zh-CN"/>
        </w:rPr>
        <w:t>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2025年2月25日收到举报单，2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2月26日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〔2025〕第50号《举报不予立案告知书》，并于</w:t>
      </w:r>
      <w:r>
        <w:rPr>
          <w:rFonts w:hint="eastAsia" w:ascii="仿宋_GB2312" w:hAnsi="仿宋_GB2312" w:eastAsia="仿宋_GB2312" w:cs="仿宋_GB2312"/>
          <w:color w:val="auto"/>
          <w:sz w:val="30"/>
          <w:szCs w:val="30"/>
          <w:lang w:val="en-US" w:eastAsia="zh-CN"/>
        </w:rPr>
        <w:t>2月28日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64FDE248">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被申请人对申请人举报</w:t>
      </w:r>
      <w:r>
        <w:rPr>
          <w:rFonts w:hint="eastAsia" w:ascii="仿宋_GB2312" w:hAnsi="仿宋_GB2312" w:eastAsia="仿宋_GB2312" w:cs="仿宋_GB2312"/>
          <w:color w:val="auto"/>
          <w:sz w:val="30"/>
          <w:szCs w:val="30"/>
          <w:lang w:val="en-US" w:eastAsia="zh-CN"/>
        </w:rPr>
        <w:t>事项</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2D3764F1">
      <w:pPr>
        <w:widowControl/>
        <w:numPr>
          <w:ilvl w:val="255"/>
          <w:numId w:val="0"/>
        </w:numPr>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2025年2月26日作出的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〔2025〕第50号《举报不予立案告知书》</w:t>
      </w:r>
      <w:r>
        <w:rPr>
          <w:rFonts w:hint="eastAsia" w:ascii="仿宋_GB2312" w:hAnsi="仿宋_GB2312" w:eastAsia="仿宋_GB2312" w:cs="仿宋_GB2312"/>
          <w:color w:val="auto"/>
          <w:sz w:val="30"/>
          <w:szCs w:val="30"/>
        </w:rPr>
        <w:t>。</w:t>
      </w:r>
    </w:p>
    <w:p w14:paraId="35D589A9">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07C8811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35E94486">
      <w:pPr>
        <w:widowControl/>
        <w:spacing w:line="560" w:lineRule="exact"/>
        <w:ind w:firstLine="600" w:firstLineChars="200"/>
        <w:jc w:val="right"/>
        <w:rPr>
          <w:rFonts w:hint="eastAsia" w:ascii="仿宋_GB2312" w:hAnsi="仿宋_GB2312" w:eastAsia="仿宋_GB2312" w:cs="仿宋_GB2312"/>
          <w:color w:val="000000"/>
          <w:sz w:val="30"/>
          <w:szCs w:val="30"/>
        </w:rPr>
      </w:pPr>
    </w:p>
    <w:p w14:paraId="1D08562D">
      <w:pPr>
        <w:widowControl/>
        <w:spacing w:line="560" w:lineRule="exact"/>
        <w:ind w:firstLine="600" w:firstLineChars="200"/>
        <w:jc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湘潭县人民政府</w:t>
      </w:r>
    </w:p>
    <w:p w14:paraId="1CF66B3D">
      <w:pPr>
        <w:widowControl/>
        <w:spacing w:line="560" w:lineRule="exact"/>
        <w:ind w:firstLine="600" w:firstLineChars="200"/>
        <w:jc w:val="righ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二〇二</w:t>
      </w:r>
      <w:r>
        <w:rPr>
          <w:rFonts w:hint="eastAsia" w:ascii="仿宋_GB2312" w:hAnsi="仿宋_GB2312" w:eastAsia="仿宋_GB2312" w:cs="仿宋_GB2312"/>
          <w:color w:val="000000"/>
          <w:sz w:val="30"/>
          <w:szCs w:val="30"/>
          <w:lang w:eastAsia="zh-CN"/>
        </w:rPr>
        <w:t>五</w:t>
      </w:r>
      <w:r>
        <w:rPr>
          <w:rFonts w:hint="eastAsia" w:ascii="仿宋_GB2312" w:hAnsi="仿宋_GB2312" w:eastAsia="仿宋_GB2312" w:cs="仿宋_GB2312"/>
          <w:color w:val="000000"/>
          <w:sz w:val="30"/>
          <w:szCs w:val="30"/>
        </w:rPr>
        <w:t>年</w:t>
      </w:r>
      <w:r>
        <w:rPr>
          <w:rFonts w:hint="eastAsia" w:ascii="仿宋_GB2312" w:hAnsi="仿宋_GB2312" w:eastAsia="仿宋_GB2312" w:cs="仿宋_GB2312"/>
          <w:color w:val="000000"/>
          <w:sz w:val="30"/>
          <w:szCs w:val="30"/>
          <w:lang w:eastAsia="zh-CN"/>
        </w:rPr>
        <w:t>六</w:t>
      </w:r>
      <w:r>
        <w:rPr>
          <w:rFonts w:hint="eastAsia" w:ascii="仿宋_GB2312" w:hAnsi="仿宋_GB2312" w:eastAsia="仿宋_GB2312" w:cs="仿宋_GB2312"/>
          <w:color w:val="000000"/>
          <w:sz w:val="30"/>
          <w:szCs w:val="30"/>
        </w:rPr>
        <w:t>月</w:t>
      </w:r>
      <w:r>
        <w:rPr>
          <w:rFonts w:hint="eastAsia" w:ascii="仿宋_GB2312" w:hAnsi="仿宋_GB2312" w:eastAsia="仿宋_GB2312" w:cs="仿宋_GB2312"/>
          <w:color w:val="000000"/>
          <w:sz w:val="30"/>
          <w:szCs w:val="30"/>
          <w:lang w:val="en-US" w:eastAsia="zh-CN"/>
        </w:rPr>
        <w:t>二十五</w:t>
      </w:r>
      <w:r>
        <w:rPr>
          <w:rFonts w:hint="eastAsia" w:ascii="仿宋_GB2312" w:hAnsi="仿宋_GB2312" w:eastAsia="仿宋_GB2312" w:cs="仿宋_GB2312"/>
          <w:color w:val="000000"/>
          <w:sz w:val="30"/>
          <w:szCs w:val="30"/>
        </w:rPr>
        <w:t>日</w:t>
      </w:r>
    </w:p>
    <w:p w14:paraId="00287871">
      <w:pPr>
        <w:spacing w:line="560" w:lineRule="exact"/>
        <w:ind w:firstLine="600" w:firstLineChars="200"/>
        <w:rPr>
          <w:rFonts w:hint="eastAsia" w:ascii="仿宋_GB2312" w:hAnsi="仿宋_GB2312" w:eastAsia="仿宋_GB2312" w:cs="仿宋_GB2312"/>
          <w:sz w:val="30"/>
          <w:szCs w:val="30"/>
        </w:rPr>
      </w:pPr>
    </w:p>
    <w:p w14:paraId="7CAF0D22">
      <w:pPr>
        <w:snapToGrid/>
        <w:spacing w:line="560" w:lineRule="exact"/>
        <w:ind w:firstLine="600" w:firstLineChars="200"/>
        <w:rPr>
          <w:rFonts w:hint="eastAsia" w:ascii="仿宋_GB2312" w:hAnsi="仿宋_GB2312" w:eastAsia="仿宋_GB2312" w:cs="仿宋_GB2312"/>
          <w:sz w:val="30"/>
          <w:szCs w:val="30"/>
        </w:rPr>
      </w:pPr>
    </w:p>
    <w:p w14:paraId="4C7E83A3">
      <w:pPr>
        <w:snapToGrid/>
        <w:spacing w:line="560" w:lineRule="exact"/>
        <w:ind w:firstLine="600" w:firstLineChars="200"/>
        <w:rPr>
          <w:rFonts w:hint="eastAsia" w:ascii="仿宋_GB2312" w:hAnsi="仿宋_GB2312" w:eastAsia="仿宋_GB2312" w:cs="仿宋_GB2312"/>
          <w:sz w:val="30"/>
          <w:szCs w:val="30"/>
        </w:rPr>
      </w:pPr>
    </w:p>
    <w:p w14:paraId="1C193CE4">
      <w:pPr>
        <w:spacing w:line="560" w:lineRule="exact"/>
        <w:ind w:firstLine="5400" w:firstLineChars="1800"/>
        <w:rPr>
          <w:rFonts w:ascii="仿宋" w:hAnsi="仿宋" w:eastAsia="仿宋" w:cs="仿宋"/>
          <w:sz w:val="30"/>
          <w:szCs w:val="30"/>
        </w:rPr>
      </w:pPr>
    </w:p>
    <w:p w14:paraId="05E5EEF4">
      <w:pPr>
        <w:spacing w:line="560" w:lineRule="exact"/>
        <w:rPr>
          <w:rFonts w:hint="eastAsia" w:ascii="仿宋" w:hAnsi="仿宋" w:eastAsia="仿宋" w:cs="仿宋"/>
          <w:sz w:val="30"/>
          <w:szCs w:val="30"/>
          <w:lang w:eastAsia="zh-CN"/>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 w:hAnsi="仿宋" w:eastAsia="仿宋" w:cs="仿宋"/>
          <w:sz w:val="30"/>
          <w:szCs w:val="30"/>
          <w:lang w:eastAsia="zh-CN"/>
        </w:rPr>
        <w:t>市场监督管理局</w:t>
      </w:r>
    </w:p>
    <w:p w14:paraId="30AEB551">
      <w:pPr>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附</w:t>
      </w:r>
      <w:r>
        <w:rPr>
          <w:rFonts w:hint="eastAsia" w:ascii="仿宋_GB2312" w:hAnsi="仿宋_GB2312" w:eastAsia="仿宋_GB2312" w:cs="仿宋_GB2312"/>
          <w:sz w:val="30"/>
          <w:szCs w:val="30"/>
          <w:lang w:eastAsia="zh-CN"/>
        </w:rPr>
        <w:t>有关</w:t>
      </w:r>
      <w:r>
        <w:rPr>
          <w:rFonts w:hint="eastAsia" w:ascii="仿宋_GB2312" w:hAnsi="仿宋_GB2312" w:eastAsia="仿宋_GB2312" w:cs="仿宋_GB2312"/>
          <w:sz w:val="30"/>
          <w:szCs w:val="30"/>
        </w:rPr>
        <w:t>法律法规规定：</w:t>
      </w:r>
    </w:p>
    <w:p w14:paraId="0DA11EFB">
      <w:pPr>
        <w:widowControl/>
        <w:spacing w:line="560" w:lineRule="exact"/>
        <w:ind w:firstLine="0"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《中华人民共和国行政复议法》</w:t>
      </w:r>
      <w:r>
        <w:rPr>
          <w:rFonts w:hint="eastAsia" w:ascii="仿宋_GB2312" w:hAnsi="仿宋_GB2312" w:eastAsia="仿宋_GB2312" w:cs="仿宋_GB2312"/>
          <w:sz w:val="30"/>
          <w:szCs w:val="30"/>
        </w:rPr>
        <w:t>（2023年9月主席令第9号）</w:t>
      </w:r>
    </w:p>
    <w:p w14:paraId="1DA39114">
      <w:pPr>
        <w:widowControl/>
        <w:spacing w:line="560" w:lineRule="exact"/>
        <w:ind w:firstLine="602"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第六十八条</w:t>
      </w:r>
      <w:r>
        <w:rPr>
          <w:rFonts w:hint="eastAsia" w:ascii="仿宋_GB2312" w:hAnsi="仿宋_GB2312" w:eastAsia="仿宋_GB2312" w:cs="仿宋_GB2312"/>
          <w:b w:val="0"/>
          <w:bCs w:val="0"/>
          <w:sz w:val="30"/>
          <w:szCs w:val="30"/>
        </w:rPr>
        <w:t>行政行为认定事实清楚</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证据确凿</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适用依据正确</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程序合法</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内容适当的</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行政复议机关决定维持该行政行为。</w:t>
      </w:r>
    </w:p>
    <w:p w14:paraId="35CA1ED9"/>
    <w:p w14:paraId="4B1D7E6C"/>
    <w:p w14:paraId="0E9AF38B"/>
    <w:p w14:paraId="15937A1A"/>
    <w:sectPr>
      <w:footerReference r:id="rId3" w:type="default"/>
      <w:pgSz w:w="11906" w:h="16838"/>
      <w:pgMar w:top="1440" w:right="1474"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238C77-AF53-48A1-9ACE-2785628D5D0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4FF3627-9C45-4515-8409-D18219293404}"/>
  </w:font>
  <w:font w:name="方正小标宋_GBK">
    <w:panose1 w:val="03000509000000000000"/>
    <w:charset w:val="86"/>
    <w:family w:val="auto"/>
    <w:pitch w:val="default"/>
    <w:sig w:usb0="00000001" w:usb1="080E0000" w:usb2="00000000" w:usb3="00000000" w:csb0="00040000" w:csb1="00000000"/>
    <w:embedRegular r:id="rId3" w:fontKey="{A1B0AC12-FBFE-400E-89D0-694D71BCD214}"/>
  </w:font>
  <w:font w:name="仿宋_GB2312">
    <w:panose1 w:val="02010609030101010101"/>
    <w:charset w:val="86"/>
    <w:family w:val="auto"/>
    <w:pitch w:val="default"/>
    <w:sig w:usb0="00000001" w:usb1="080E0000" w:usb2="00000000" w:usb3="00000000" w:csb0="00040000" w:csb1="00000000"/>
    <w:embedRegular r:id="rId4" w:fontKey="{C815B3D7-D0B4-4D14-92B1-1DA2FD6F570D}"/>
  </w:font>
  <w:font w:name="方正仿宋_GB2312">
    <w:panose1 w:val="02000000000000000000"/>
    <w:charset w:val="86"/>
    <w:family w:val="auto"/>
    <w:pitch w:val="default"/>
    <w:sig w:usb0="A00002BF" w:usb1="184F6CFA" w:usb2="00000012" w:usb3="00000000" w:csb0="00040001" w:csb1="00000000"/>
    <w:embedRegular r:id="rId5" w:fontKey="{A61121AE-941C-4219-A04E-25A01A6D2FA9}"/>
  </w:font>
  <w:font w:name="仿宋">
    <w:panose1 w:val="02010609060101010101"/>
    <w:charset w:val="86"/>
    <w:family w:val="modern"/>
    <w:pitch w:val="default"/>
    <w:sig w:usb0="800002BF" w:usb1="38CF7CFA" w:usb2="00000016" w:usb3="00000000" w:csb0="00040001" w:csb1="00000000"/>
    <w:embedRegular r:id="rId6" w:fontKey="{D9459B1F-646E-4AB0-978F-1DC67179C1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8EC1F">
    <w:pPr>
      <w:pStyle w:val="2"/>
      <w:jc w:val="center"/>
    </w:pPr>
    <w:r>
      <w:fldChar w:fldCharType="begin"/>
    </w:r>
    <w:r>
      <w:instrText xml:space="preserve"> PAGE   \* MERGEFORMAT </w:instrText>
    </w:r>
    <w:r>
      <w:fldChar w:fldCharType="separate"/>
    </w:r>
    <w:r>
      <w:rPr>
        <w:lang w:val="zh-CN"/>
      </w:rPr>
      <w:t>1</w:t>
    </w:r>
    <w:r>
      <w:fldChar w:fldCharType="end"/>
    </w:r>
  </w:p>
  <w:p w14:paraId="2BCB913A">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BA40F7"/>
    <w:rsid w:val="118B5473"/>
    <w:rsid w:val="1D4D4832"/>
    <w:rsid w:val="1D94562E"/>
    <w:rsid w:val="214062C3"/>
    <w:rsid w:val="27774083"/>
    <w:rsid w:val="29721493"/>
    <w:rsid w:val="2DBA40F7"/>
    <w:rsid w:val="2E7E4436"/>
    <w:rsid w:val="393B0C7E"/>
    <w:rsid w:val="3DB53ED1"/>
    <w:rsid w:val="4C793B3F"/>
    <w:rsid w:val="52AC40FE"/>
    <w:rsid w:val="61691A4C"/>
    <w:rsid w:val="656B1A72"/>
    <w:rsid w:val="66241AFE"/>
    <w:rsid w:val="689F5992"/>
    <w:rsid w:val="693966D8"/>
    <w:rsid w:val="715E0A8A"/>
    <w:rsid w:val="7BE37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3781</Words>
  <Characters>3971</Characters>
  <Lines>0</Lines>
  <Paragraphs>0</Paragraphs>
  <TotalTime>960</TotalTime>
  <ScaleCrop>false</ScaleCrop>
  <LinksUpToDate>false</LinksUpToDate>
  <CharactersWithSpaces>4014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2025-06-23T02:11:00Z</dcterms:created>
  <dc:creator>凝</dc:creator>
  <cp:lastModifiedBy>Administrator</cp:lastModifiedBy>
  <cp:lastPrinted>2025-06-24T02:07:00Z</cp:lastPrinted>
  <dcterms:modified xsi:type="dcterms:W3CDTF">2025-07-30T03:37:35Z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CA493693001C4684878B0DBE64D81C04_13</vt:lpwstr>
  </property>
  <property fmtid="{D5CDD505-2E9C-101B-9397-08002B2CF9AE}" pid="4" name="KSOTemplateDocerSaveRecord">
    <vt:lpwstr>eyJoZGlkIjoiNTM4NDVlNmY2NmM5M2U0NzUwZjViYTNlODdkMDhlZjciLCJ1c2VySWQiOiIzNTE0OTY4MDEifQ==</vt:lpwstr>
  </property>
</Properties>
</file>