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0"/>
          <w:szCs w:val="30"/>
          <w:lang w:eastAsia="zh-CN"/>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53</w:t>
      </w:r>
      <w:r>
        <w:rPr>
          <w:rFonts w:hint="eastAsia" w:ascii="仿宋_GB2312" w:hAnsi="仿宋_GB2312" w:eastAsia="仿宋_GB2312" w:cs="仿宋_GB2312"/>
          <w:color w:val="auto"/>
          <w:sz w:val="30"/>
          <w:szCs w:val="30"/>
        </w:rPr>
        <w:t>号</w:t>
      </w:r>
    </w:p>
    <w:p w14:paraId="01EB8EF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弥**</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居民身份证地址陕西省**市**县**路**</w:t>
      </w:r>
      <w:r>
        <w:rPr>
          <w:rFonts w:hint="eastAsia" w:ascii="仿宋_GB2312" w:hAnsi="仿宋_GB2312" w:eastAsia="仿宋_GB2312" w:cs="仿宋_GB2312"/>
          <w:color w:val="auto"/>
          <w:sz w:val="30"/>
          <w:szCs w:val="30"/>
          <w:lang w:val="en-US" w:eastAsia="zh-CN"/>
        </w:rPr>
        <w:t>楼，</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陕西省**市**区**</w:t>
      </w:r>
      <w:r>
        <w:rPr>
          <w:rFonts w:hint="eastAsia" w:ascii="仿宋_GB2312" w:hAnsi="仿宋_GB2312" w:eastAsia="仿宋_GB2312" w:cs="仿宋_GB2312"/>
          <w:color w:val="auto"/>
          <w:sz w:val="30"/>
          <w:szCs w:val="30"/>
          <w:highlight w:val="none"/>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弥**</w:t>
      </w:r>
      <w:r>
        <w:rPr>
          <w:rFonts w:hint="eastAsia" w:ascii="仿宋_GB2312" w:hAnsi="仿宋_GB2312" w:eastAsia="仿宋_GB2312" w:cs="仿宋_GB2312"/>
          <w:color w:val="auto"/>
          <w:sz w:val="30"/>
          <w:szCs w:val="30"/>
        </w:rPr>
        <w:t>不服被申请人湘潭县市场监督管理局对其举报事项不予立案而申请行政复议，</w:t>
      </w:r>
      <w:r>
        <w:rPr>
          <w:rFonts w:hint="eastAsia" w:ascii="仿宋_GB2312" w:hAnsi="仿宋_GB2312" w:eastAsia="仿宋_GB2312" w:cs="仿宋_GB2312"/>
          <w:color w:val="auto"/>
          <w:sz w:val="30"/>
          <w:szCs w:val="30"/>
          <w:lang w:val="en-US" w:eastAsia="zh-CN"/>
        </w:rPr>
        <w:t>因申请人提供材料不全，本机关依法通知其补正，2025年3月17日收到申请人提交的补正材料，经审查，</w:t>
      </w:r>
      <w:r>
        <w:rPr>
          <w:rFonts w:hint="eastAsia" w:ascii="仿宋_GB2312" w:hAnsi="仿宋_GB2312" w:eastAsia="仿宋_GB2312" w:cs="仿宋_GB2312"/>
          <w:color w:val="auto"/>
          <w:sz w:val="30"/>
          <w:szCs w:val="30"/>
        </w:rPr>
        <w:t>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60147291">
      <w:pPr>
        <w:keepNext w:val="0"/>
        <w:keepLines w:val="0"/>
        <w:pageBreakBefore w:val="0"/>
        <w:numPr>
          <w:ilvl w:val="0"/>
          <w:numId w:val="1"/>
        </w:numPr>
        <w:kinsoku/>
        <w:wordWrap/>
        <w:overflowPunct/>
        <w:topLinePunct w:val="0"/>
        <w:autoSpaceDE/>
        <w:autoSpaceDN/>
        <w:bidi w:val="0"/>
        <w:adjustRightInd w:val="0"/>
        <w:snapToGrid/>
        <w:spacing w:line="560" w:lineRule="exact"/>
        <w:ind w:right="0" w:firstLine="600" w:firstLineChars="200"/>
        <w:jc w:val="left"/>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撤销被申请人作出的市场监管〔2025〕第44号《举报不予立案告知书》</w:t>
      </w:r>
      <w:r>
        <w:rPr>
          <w:rFonts w:hint="eastAsia" w:ascii="仿宋_GB2312" w:hAnsi="仿宋_GB2312" w:eastAsia="仿宋_GB2312" w:cs="仿宋_GB2312"/>
          <w:color w:val="auto"/>
          <w:sz w:val="30"/>
          <w:szCs w:val="30"/>
          <w:lang w:eastAsia="zh-CN"/>
        </w:rPr>
        <w:t>；</w:t>
      </w:r>
    </w:p>
    <w:p w14:paraId="35173BB4">
      <w:pPr>
        <w:keepNext w:val="0"/>
        <w:keepLines w:val="0"/>
        <w:pageBreakBefore w:val="0"/>
        <w:numPr>
          <w:ilvl w:val="0"/>
          <w:numId w:val="1"/>
        </w:numPr>
        <w:kinsoku/>
        <w:wordWrap/>
        <w:overflowPunct/>
        <w:topLinePunct w:val="0"/>
        <w:autoSpaceDE/>
        <w:autoSpaceDN/>
        <w:bidi w:val="0"/>
        <w:adjustRightInd w:val="0"/>
        <w:snapToGrid/>
        <w:spacing w:line="560" w:lineRule="exact"/>
        <w:ind w:right="0" w:firstLine="600" w:firstLineChars="2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责令</w:t>
      </w:r>
      <w:r>
        <w:rPr>
          <w:rFonts w:hint="eastAsia" w:ascii="仿宋_GB2312" w:hAnsi="仿宋_GB2312" w:eastAsia="仿宋_GB2312" w:cs="仿宋_GB2312"/>
          <w:color w:val="auto"/>
          <w:sz w:val="30"/>
          <w:szCs w:val="30"/>
          <w:lang w:eastAsia="zh-CN"/>
        </w:rPr>
        <w:t>对举报事项</w:t>
      </w:r>
      <w:r>
        <w:rPr>
          <w:rFonts w:hint="eastAsia" w:ascii="仿宋_GB2312" w:hAnsi="仿宋_GB2312" w:eastAsia="仿宋_GB2312" w:cs="仿宋_GB2312"/>
          <w:color w:val="auto"/>
          <w:sz w:val="30"/>
          <w:szCs w:val="30"/>
        </w:rPr>
        <w:t>立案查处。</w:t>
      </w:r>
    </w:p>
    <w:p w14:paraId="583751B3">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76E4D6A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本人于2025年2月10日通过12315平台举报</w:t>
      </w:r>
      <w:r>
        <w:rPr>
          <w:rFonts w:hint="eastAsia" w:ascii="仿宋_GB2312" w:hAnsi="仿宋_GB2312" w:eastAsia="仿宋_GB2312" w:cs="仿宋_GB2312"/>
          <w:color w:val="auto"/>
          <w:sz w:val="30"/>
          <w:szCs w:val="30"/>
          <w:lang w:eastAsia="zh-CN"/>
        </w:rPr>
        <w:t>**公司</w:t>
      </w:r>
      <w:r>
        <w:rPr>
          <w:rFonts w:hint="eastAsia" w:ascii="仿宋_GB2312" w:hAnsi="仿宋_GB2312" w:eastAsia="仿宋_GB2312" w:cs="仿宋_GB2312"/>
          <w:color w:val="auto"/>
          <w:sz w:val="30"/>
          <w:szCs w:val="30"/>
        </w:rPr>
        <w:t>委托生产经营的“芝麻红薯片（原味）”标签标注</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0添加”但无法提供依据的问题。被申请人已查实该举报内容属实，即该食品标签标注</w:t>
      </w:r>
      <w:r>
        <w:rPr>
          <w:rFonts w:hint="eastAsia" w:ascii="仿宋_GB2312" w:hAnsi="仿宋_GB2312" w:eastAsia="仿宋_GB2312" w:cs="仿宋_GB2312"/>
          <w:color w:val="auto"/>
          <w:sz w:val="30"/>
          <w:szCs w:val="30"/>
          <w:lang w:val="en-US" w:eastAsia="zh-CN"/>
        </w:rPr>
        <w:t>行为</w:t>
      </w:r>
      <w:r>
        <w:rPr>
          <w:rFonts w:hint="eastAsia" w:ascii="仿宋_GB2312" w:hAnsi="仿宋_GB2312" w:eastAsia="仿宋_GB2312" w:cs="仿宋_GB2312"/>
          <w:color w:val="auto"/>
          <w:sz w:val="30"/>
          <w:szCs w:val="30"/>
        </w:rPr>
        <w:t>违反了《食品标识管理规定》第十八条第（四）项的规定。然而，被申请人却依据《市场监督管理行政处罚程序规定》第二十条第一款第（四）项“依法可以不予立案的其他情形”决定不予立案。</w:t>
      </w:r>
    </w:p>
    <w:p w14:paraId="1B32C5C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在本案中，被举报人食品标签违规事实清楚，这种违规行为可能误导消费者，影响市场秩序，并不存在合理的不予立案的理由。被申请人的不予立案决定缺乏事实和法律依据，属于适用法律错误，损害了申请人作为举报人的合法权益，也不利于对食品市场的规范管理。</w:t>
      </w:r>
    </w:p>
    <w:p w14:paraId="10B62748">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2CCFEF11">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一、本案基本事实</w:t>
      </w:r>
    </w:p>
    <w:p w14:paraId="2881DE5D">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2025年2月10日，我局通过全国12315平台接到举报称：其在</w:t>
      </w:r>
      <w:r>
        <w:rPr>
          <w:rFonts w:hint="eastAsia" w:ascii="仿宋_GB2312" w:hAnsi="仿宋_GB2312" w:eastAsia="仿宋_GB2312" w:cs="仿宋_GB2312"/>
          <w:color w:val="auto"/>
          <w:sz w:val="30"/>
          <w:szCs w:val="30"/>
          <w:lang w:eastAsia="zh-CN"/>
        </w:rPr>
        <w:t>**公司</w:t>
      </w:r>
      <w:r>
        <w:rPr>
          <w:rFonts w:hint="eastAsia" w:ascii="仿宋_GB2312" w:hAnsi="仿宋_GB2312" w:eastAsia="仿宋_GB2312" w:cs="仿宋_GB2312"/>
          <w:color w:val="auto"/>
          <w:sz w:val="30"/>
          <w:szCs w:val="30"/>
        </w:rPr>
        <w:t>开设的网店购得红薯片，收到后发现产品标签不符合规定，特举报。</w:t>
      </w:r>
    </w:p>
    <w:p w14:paraId="7257D96D">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2月13日，我局执法人员根据举报内容对被举报人经营场所进行现场核查；2025年2月19日，我局执法人员对被举报人法定代表人进行询问调查。综合上述调查结果，发现举报内容属实，被举报人委托生产经营的“芝麻红薯片（原味）”标签标注“0添加”且不能证实其依据，违反了《食品标识管理规定》第十八条第（四）项“附加的产品说明无法证实其依据的”之规定，依据《食品标识管理规定》第三十一条的规定，执法人员于2025年2月19日给被举报人下达了《责令改正通知书》潭县市监责改（2025）6号，责令被举报人于2025年2月28日前改正违法行为。</w:t>
      </w:r>
    </w:p>
    <w:p w14:paraId="0FABABD2">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2025年2月19日，经局领导审批，我局作出《举报不予立案告知书》并于2025年2月20日通过12315平台以附件形式发给申请人。</w:t>
      </w:r>
    </w:p>
    <w:p w14:paraId="536DD739">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2025年2月27日，被举报人已改正违法行为。</w:t>
      </w:r>
    </w:p>
    <w:p w14:paraId="0D547CF9">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二、我局对申请人</w:t>
      </w:r>
      <w:r>
        <w:rPr>
          <w:rFonts w:hint="eastAsia" w:ascii="仿宋_GB2312" w:hAnsi="仿宋_GB2312" w:eastAsia="仿宋_GB2312" w:cs="仿宋_GB2312"/>
          <w:color w:val="auto"/>
          <w:sz w:val="30"/>
          <w:szCs w:val="30"/>
          <w:lang w:eastAsia="zh-CN"/>
        </w:rPr>
        <w:t>弥**</w:t>
      </w:r>
      <w:r>
        <w:rPr>
          <w:rFonts w:hint="eastAsia" w:ascii="仿宋_GB2312" w:hAnsi="仿宋_GB2312" w:eastAsia="仿宋_GB2312" w:cs="仿宋_GB2312"/>
          <w:color w:val="auto"/>
          <w:sz w:val="30"/>
          <w:szCs w:val="30"/>
        </w:rPr>
        <w:t>举报的处理符合法律规定</w:t>
      </w:r>
      <w:r>
        <w:rPr>
          <w:rFonts w:hint="eastAsia" w:ascii="仿宋_GB2312" w:hAnsi="仿宋_GB2312" w:eastAsia="仿宋_GB2312" w:cs="仿宋_GB2312"/>
          <w:color w:val="auto"/>
          <w:sz w:val="30"/>
          <w:szCs w:val="30"/>
          <w:lang w:eastAsia="zh-CN"/>
        </w:rPr>
        <w:t>。</w:t>
      </w:r>
    </w:p>
    <w:p w14:paraId="5D0B5F04">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w:t>
      </w:r>
      <w:r>
        <w:rPr>
          <w:rFonts w:hint="eastAsia" w:ascii="仿宋_GB2312" w:hAnsi="仿宋_GB2312" w:eastAsia="仿宋_GB2312" w:cs="仿宋_GB2312"/>
          <w:color w:val="auto"/>
          <w:sz w:val="30"/>
          <w:szCs w:val="30"/>
          <w:lang w:eastAsia="zh-CN"/>
        </w:rPr>
        <w:t>弥**</w:t>
      </w:r>
      <w:r>
        <w:rPr>
          <w:rFonts w:hint="eastAsia" w:ascii="仿宋_GB2312" w:hAnsi="仿宋_GB2312" w:eastAsia="仿宋_GB2312" w:cs="仿宋_GB2312"/>
          <w:color w:val="auto"/>
          <w:sz w:val="30"/>
          <w:szCs w:val="30"/>
        </w:rPr>
        <w:t>的举报，我局根据上述调查情况，被举报人委托生产经营的“芝麻红薯片（原味）”标签标注“0添加”且不能证实其依据，违反了《食品标识管理规定》第十八条第（四）项“附加的产品说明无法证实其依据的”之规定，依据《食品标识管理规定》第三十一条“违反本规定第十八条，食品标识标注禁止性内容的，责令限期改正；逾期不改的，处以1万元以下罚款；违反有关法律法规规定的，按有关法律法规规定处理。”之规定，执法人员给被举报人下达了《责令改正通知书》；根据《市场监督管理行政处罚程序规定》第二十条第一款第（四）项“经核查，有下列情形之一的，可以不予立案：（四）依法可以不予立案的其他情形。”之规定，我局决定不予立案。我局于2025年2月19日作出《举报不予立案告知书》并于2025年2月20日通过12315平台以附件形式发给申请人。</w:t>
      </w:r>
    </w:p>
    <w:p w14:paraId="55609647">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综上所述，我局作出举报不予立案决定的处理适用法律正确、时限程序合法，申请人的复议理由不成立，其复议请求不应支持，恳请湘潭县人民政府维持答复人所作的回复。</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1"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16037B4A">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rPr>
        <w:t>日申请人</w:t>
      </w:r>
      <w:r>
        <w:rPr>
          <w:rFonts w:hint="eastAsia" w:ascii="仿宋_GB2312" w:hAnsi="仿宋_GB2312" w:eastAsia="仿宋_GB2312" w:cs="仿宋_GB2312"/>
          <w:color w:val="auto"/>
          <w:sz w:val="30"/>
          <w:szCs w:val="30"/>
          <w:lang w:eastAsia="zh-CN"/>
        </w:rPr>
        <w:t>在拼多多网店</w:t>
      </w:r>
      <w:r>
        <w:rPr>
          <w:rFonts w:hint="eastAsia" w:ascii="仿宋_GB2312" w:hAnsi="仿宋_GB2312" w:eastAsia="仿宋_GB2312" w:cs="仿宋_GB2312"/>
          <w:color w:val="auto"/>
          <w:sz w:val="30"/>
          <w:szCs w:val="30"/>
        </w:rPr>
        <w:t>购买</w:t>
      </w:r>
      <w:r>
        <w:rPr>
          <w:rFonts w:hint="eastAsia" w:ascii="仿宋_GB2312" w:hAnsi="仿宋_GB2312" w:eastAsia="仿宋_GB2312" w:cs="仿宋_GB2312"/>
          <w:color w:val="auto"/>
          <w:sz w:val="30"/>
          <w:szCs w:val="30"/>
          <w:lang w:eastAsia="zh-CN"/>
        </w:rPr>
        <w:t>**公司出品的芝麻红薯片</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包</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该产品</w:t>
      </w:r>
      <w:r>
        <w:rPr>
          <w:rFonts w:hint="eastAsia" w:ascii="仿宋_GB2312" w:hAnsi="仿宋_GB2312" w:eastAsia="仿宋_GB2312" w:cs="仿宋_GB2312"/>
          <w:color w:val="auto"/>
          <w:sz w:val="30"/>
          <w:szCs w:val="30"/>
          <w:lang w:val="en-US" w:eastAsia="zh-CN"/>
        </w:rPr>
        <w:t>外包装标签标注有“绿色健康0添加”字样。</w:t>
      </w:r>
      <w:r>
        <w:rPr>
          <w:rFonts w:hint="eastAsia" w:ascii="仿宋_GB2312" w:hAnsi="仿宋_GB2312" w:eastAsia="仿宋_GB2312" w:cs="仿宋_GB2312"/>
          <w:color w:val="auto"/>
          <w:sz w:val="30"/>
          <w:szCs w:val="30"/>
        </w:rPr>
        <w:t>2025年2月10日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通过全国12315平台举报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称：其在</w:t>
      </w:r>
      <w:r>
        <w:rPr>
          <w:rFonts w:hint="eastAsia" w:ascii="仿宋_GB2312" w:hAnsi="仿宋_GB2312" w:eastAsia="仿宋_GB2312" w:cs="仿宋_GB2312"/>
          <w:color w:val="auto"/>
          <w:sz w:val="30"/>
          <w:szCs w:val="30"/>
          <w:lang w:eastAsia="zh-CN"/>
        </w:rPr>
        <w:t>**公司</w:t>
      </w:r>
      <w:r>
        <w:rPr>
          <w:rFonts w:hint="eastAsia" w:ascii="仿宋_GB2312" w:hAnsi="仿宋_GB2312" w:eastAsia="仿宋_GB2312" w:cs="仿宋_GB2312"/>
          <w:color w:val="auto"/>
          <w:sz w:val="30"/>
          <w:szCs w:val="30"/>
        </w:rPr>
        <w:t>开设的网店购得红薯片，发现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宣传“</w:t>
      </w:r>
      <w:r>
        <w:rPr>
          <w:rFonts w:hint="eastAsia" w:ascii="仿宋_GB2312" w:hAnsi="仿宋_GB2312" w:eastAsia="仿宋_GB2312" w:cs="仿宋_GB2312"/>
          <w:color w:val="auto"/>
          <w:sz w:val="30"/>
          <w:szCs w:val="30"/>
          <w:lang w:val="en-US" w:eastAsia="zh-CN"/>
        </w:rPr>
        <w:t>0添加</w:t>
      </w:r>
      <w:r>
        <w:rPr>
          <w:rFonts w:hint="eastAsia" w:ascii="仿宋_GB2312" w:hAnsi="仿宋_GB2312" w:eastAsia="仿宋_GB2312" w:cs="仿宋_GB2312"/>
          <w:color w:val="auto"/>
          <w:sz w:val="30"/>
          <w:szCs w:val="30"/>
          <w:lang w:eastAsia="zh-CN"/>
        </w:rPr>
        <w:t>”违反了</w:t>
      </w:r>
      <w:r>
        <w:rPr>
          <w:rFonts w:hint="eastAsia" w:ascii="仿宋_GB2312" w:hAnsi="仿宋_GB2312" w:eastAsia="仿宋_GB2312" w:cs="仿宋_GB2312"/>
          <w:color w:val="auto"/>
          <w:sz w:val="30"/>
          <w:szCs w:val="30"/>
          <w:lang w:val="en-US" w:eastAsia="zh-CN"/>
        </w:rPr>
        <w:t>GB7718第4.1.3条规定，要求赔偿</w:t>
      </w:r>
      <w:r>
        <w:rPr>
          <w:rFonts w:hint="eastAsia" w:ascii="仿宋_GB2312" w:hAnsi="仿宋_GB2312" w:eastAsia="仿宋_GB2312" w:cs="仿宋_GB2312"/>
          <w:color w:val="auto"/>
          <w:sz w:val="30"/>
          <w:szCs w:val="30"/>
        </w:rPr>
        <w:t>。</w:t>
      </w:r>
    </w:p>
    <w:p w14:paraId="62F6215F">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被申请人</w:t>
      </w:r>
      <w:r>
        <w:rPr>
          <w:rFonts w:ascii="仿宋_GB2312" w:hAnsi="仿宋_GB2312" w:eastAsia="仿宋_GB2312" w:cs="仿宋_GB2312"/>
          <w:color w:val="auto"/>
          <w:sz w:val="30"/>
          <w:szCs w:val="30"/>
        </w:rPr>
        <w:t>收到上述举报</w:t>
      </w:r>
      <w:r>
        <w:rPr>
          <w:rFonts w:hint="eastAsia" w:ascii="仿宋_GB2312" w:hAnsi="仿宋_GB2312" w:eastAsia="仿宋_GB2312" w:cs="仿宋_GB2312"/>
          <w:color w:val="auto"/>
          <w:sz w:val="30"/>
          <w:szCs w:val="30"/>
          <w:lang w:eastAsia="zh-CN"/>
        </w:rPr>
        <w:t>单</w:t>
      </w:r>
      <w:r>
        <w:rPr>
          <w:rFonts w:hint="eastAsia" w:ascii="仿宋_GB2312" w:hAnsi="仿宋_GB2312" w:eastAsia="仿宋_GB2312" w:cs="仿宋_GB2312"/>
          <w:color w:val="auto"/>
          <w:sz w:val="30"/>
          <w:szCs w:val="30"/>
          <w:lang w:val="en-US" w:eastAsia="zh-CN"/>
        </w:rPr>
        <w:t>，同日办理案件来源登记。</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13</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lang w:val="en-US" w:eastAsia="zh-CN"/>
        </w:rPr>
        <w:t>工作人员到</w:t>
      </w:r>
      <w:r>
        <w:rPr>
          <w:rFonts w:hint="default"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lang w:eastAsia="zh-CN"/>
        </w:rPr>
        <w:t>营业</w:t>
      </w:r>
      <w:r>
        <w:rPr>
          <w:rFonts w:hint="eastAsia" w:ascii="仿宋_GB2312" w:hAnsi="仿宋_GB2312" w:eastAsia="仿宋_GB2312" w:cs="仿宋_GB2312"/>
          <w:color w:val="auto"/>
          <w:sz w:val="30"/>
          <w:szCs w:val="30"/>
        </w:rPr>
        <w:t>场所予以现场核查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2025年2月19日，对被举报人法定代表人进行询问调查。</w:t>
      </w:r>
      <w:r>
        <w:rPr>
          <w:rFonts w:hint="default" w:ascii="仿宋_GB2312" w:hAnsi="仿宋_GB2312" w:eastAsia="仿宋_GB2312" w:cs="仿宋_GB2312"/>
          <w:color w:val="auto"/>
          <w:sz w:val="30"/>
          <w:szCs w:val="30"/>
          <w:lang w:val="en-US" w:eastAsia="zh-CN"/>
        </w:rPr>
        <w:t>经核查：</w:t>
      </w:r>
      <w:r>
        <w:rPr>
          <w:rFonts w:hint="eastAsia" w:ascii="仿宋_GB2312" w:hAnsi="仿宋_GB2312" w:eastAsia="仿宋_GB2312" w:cs="仿宋_GB2312"/>
          <w:color w:val="auto"/>
          <w:sz w:val="30"/>
          <w:szCs w:val="30"/>
        </w:rPr>
        <w:t>发现举报内容属实，被举报人委托生产经营的“芝麻红薯片（原味）”标签标注“0添加”且不能证实其依据，违反了《食品标识管理规定》第十八条第（四）项“附加的产品说明无法证实其依据的”之规定。</w:t>
      </w:r>
    </w:p>
    <w:p w14:paraId="1BC4D022">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2025年2月19日</w:t>
      </w:r>
      <w:r>
        <w:rPr>
          <w:rFonts w:hint="eastAsia" w:ascii="仿宋_GB2312" w:hAnsi="仿宋_GB2312" w:eastAsia="仿宋_GB2312" w:cs="仿宋_GB2312"/>
          <w:color w:val="auto"/>
          <w:sz w:val="30"/>
          <w:szCs w:val="30"/>
          <w:lang w:eastAsia="zh-CN"/>
        </w:rPr>
        <w:t>，被申请人作出</w:t>
      </w:r>
      <w:r>
        <w:rPr>
          <w:rFonts w:hint="eastAsia" w:ascii="仿宋_GB2312" w:hAnsi="仿宋_GB2312" w:eastAsia="仿宋_GB2312" w:cs="仿宋_GB2312"/>
          <w:color w:val="auto"/>
          <w:sz w:val="30"/>
          <w:szCs w:val="30"/>
        </w:rPr>
        <w:t>潭县市监责改（2025）6号《责令改正通知书》，责令被举报人于2025年2月28日前改正违法行为</w:t>
      </w:r>
      <w:r>
        <w:rPr>
          <w:rFonts w:hint="eastAsia" w:ascii="仿宋_GB2312" w:hAnsi="仿宋_GB2312" w:eastAsia="仿宋_GB2312" w:cs="仿宋_GB2312"/>
          <w:color w:val="auto"/>
          <w:sz w:val="30"/>
          <w:szCs w:val="30"/>
          <w:lang w:eastAsia="zh-CN"/>
        </w:rPr>
        <w:t>，逾期不改将予以行政处罚</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改正内容要求将不能证实的产品说明去除，重新包装再上市。</w:t>
      </w:r>
    </w:p>
    <w:p w14:paraId="273BE1CF">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2025年2月27日，被举报人提供该产品包装显示已去除“绿色健康0添加”说明字样。</w:t>
      </w:r>
    </w:p>
    <w:p w14:paraId="4922BE9B">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19日，被申请人作出《举报不予立案告知书》，该告知书载明：“我局执法人员根据举报内容对被举报人经营场所进行核查，发现举报内容属实，被举报人委托生产经营的‘芝麻红薯片（原味）’标签标注‘0添加’且不能提供证实其依据的行为，违反了《食品标识管理规定》第十八条第（四）项的规定，依据《食品标识管理规定》第三十一条的规定，执法人员给被举报人下达了《责令改正通知书》。根据《市场监督管理行政处罚程序规定》第二十条第一款第（四）项‘经核查，有下列情形之一的，可以不予立案：（四）依法可以不予立案的其他情形。’的规定，我局决定不予立案。”2025年2月20日被申请人将上述不予立案告知书在12315平台以附件形式告知申请人。</w:t>
      </w:r>
    </w:p>
    <w:p w14:paraId="0B2DCF61">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申请人认为被申请人对举报事项处理违法，请求撤销被申请人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rPr>
        <w:t>1</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lang w:eastAsia="zh-CN"/>
        </w:rPr>
        <w:t>日</w:t>
      </w:r>
      <w:r>
        <w:rPr>
          <w:rFonts w:hint="eastAsia" w:ascii="仿宋_GB2312" w:hAnsi="仿宋_GB2312" w:eastAsia="仿宋_GB2312" w:cs="仿宋_GB2312"/>
          <w:color w:val="auto"/>
          <w:sz w:val="30"/>
          <w:szCs w:val="30"/>
        </w:rPr>
        <w:t>作出的不予立案决定</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责令重新作出处理，</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日</w:t>
      </w:r>
      <w:r>
        <w:rPr>
          <w:rFonts w:ascii="仿宋_GB2312" w:hAnsi="仿宋_GB2312" w:eastAsia="仿宋_GB2312" w:cs="仿宋_GB2312"/>
          <w:color w:val="auto"/>
          <w:sz w:val="30"/>
          <w:szCs w:val="30"/>
        </w:rPr>
        <w:t>向本机关提交行政复议申请。</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以上事实有申请人提供的行政复议申请书、购物凭证、</w:t>
      </w:r>
      <w:r>
        <w:rPr>
          <w:rFonts w:hint="eastAsia" w:ascii="仿宋_GB2312" w:hAnsi="仿宋_GB2312" w:eastAsia="仿宋_GB2312" w:cs="仿宋_GB2312"/>
          <w:color w:val="auto"/>
          <w:sz w:val="30"/>
          <w:szCs w:val="30"/>
          <w:lang w:eastAsia="zh-CN"/>
        </w:rPr>
        <w:t>支付凭证、</w:t>
      </w:r>
      <w:r>
        <w:rPr>
          <w:rFonts w:hint="eastAsia" w:ascii="仿宋_GB2312" w:hAnsi="仿宋_GB2312" w:eastAsia="仿宋_GB2312" w:cs="仿宋_GB2312"/>
          <w:color w:val="auto"/>
          <w:sz w:val="30"/>
          <w:szCs w:val="30"/>
        </w:rPr>
        <w:t>案涉产品图片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12315平台</w:t>
      </w:r>
      <w:r>
        <w:rPr>
          <w:rFonts w:hint="eastAsia" w:ascii="仿宋_GB2312" w:hAnsi="仿宋_GB2312" w:eastAsia="仿宋_GB2312" w:cs="仿宋_GB2312"/>
          <w:color w:val="auto"/>
          <w:sz w:val="30"/>
          <w:szCs w:val="30"/>
          <w:lang w:eastAsia="zh-CN"/>
        </w:rPr>
        <w:t>举报截图</w:t>
      </w:r>
      <w:r>
        <w:rPr>
          <w:rFonts w:hint="eastAsia" w:ascii="仿宋_GB2312" w:hAnsi="仿宋_GB2312" w:eastAsia="仿宋_GB2312" w:cs="仿宋_GB2312"/>
          <w:color w:val="auto"/>
          <w:sz w:val="30"/>
          <w:szCs w:val="30"/>
        </w:rPr>
        <w:t>；被申请人提交的行政复议答复书、</w:t>
      </w:r>
      <w:r>
        <w:rPr>
          <w:rFonts w:hint="eastAsia" w:ascii="仿宋_GB2312" w:hAnsi="仿宋_GB2312" w:eastAsia="仿宋_GB2312" w:cs="仿宋_GB2312"/>
          <w:color w:val="auto"/>
          <w:sz w:val="30"/>
          <w:szCs w:val="30"/>
          <w:lang w:eastAsia="zh-CN"/>
        </w:rPr>
        <w:t>网络</w:t>
      </w:r>
      <w:r>
        <w:rPr>
          <w:rFonts w:hint="eastAsia" w:ascii="仿宋_GB2312" w:hAnsi="仿宋_GB2312" w:eastAsia="仿宋_GB2312" w:cs="仿宋_GB2312"/>
          <w:color w:val="auto"/>
          <w:sz w:val="30"/>
          <w:szCs w:val="30"/>
        </w:rPr>
        <w:t>举报</w:t>
      </w:r>
      <w:r>
        <w:rPr>
          <w:rFonts w:hint="eastAsia" w:ascii="仿宋_GB2312" w:hAnsi="仿宋_GB2312" w:eastAsia="仿宋_GB2312" w:cs="仿宋_GB2312"/>
          <w:color w:val="auto"/>
          <w:sz w:val="30"/>
          <w:szCs w:val="30"/>
          <w:lang w:eastAsia="zh-CN"/>
        </w:rPr>
        <w:t>单</w:t>
      </w:r>
      <w:r>
        <w:rPr>
          <w:rFonts w:hint="eastAsia" w:ascii="仿宋_GB2312" w:hAnsi="仿宋_GB2312" w:eastAsia="仿宋_GB2312" w:cs="仿宋_GB2312"/>
          <w:color w:val="auto"/>
          <w:sz w:val="30"/>
          <w:szCs w:val="30"/>
        </w:rPr>
        <w:t>、购物凭证、案涉产品图片、案件来源登记表、公司营业执照、</w:t>
      </w:r>
      <w:r>
        <w:rPr>
          <w:rFonts w:hint="eastAsia" w:ascii="仿宋_GB2312" w:hAnsi="仿宋_GB2312" w:eastAsia="仿宋_GB2312" w:cs="仿宋_GB2312"/>
          <w:color w:val="auto"/>
          <w:sz w:val="30"/>
          <w:szCs w:val="30"/>
          <w:lang w:eastAsia="zh-CN"/>
        </w:rPr>
        <w:t>食品经营许可证、</w:t>
      </w:r>
      <w:r>
        <w:rPr>
          <w:rFonts w:hint="eastAsia" w:ascii="仿宋_GB2312" w:hAnsi="仿宋_GB2312" w:eastAsia="仿宋_GB2312" w:cs="仿宋_GB2312"/>
          <w:color w:val="auto"/>
          <w:sz w:val="30"/>
          <w:szCs w:val="30"/>
        </w:rPr>
        <w:t>法定代表人身份证明</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现场照片、现场笔录、询问笔录、不予立案审批表、</w:t>
      </w:r>
      <w:r>
        <w:rPr>
          <w:rFonts w:hint="eastAsia" w:ascii="仿宋_GB2312" w:hAnsi="仿宋_GB2312" w:eastAsia="仿宋_GB2312" w:cs="仿宋_GB2312"/>
          <w:color w:val="auto"/>
          <w:sz w:val="30"/>
          <w:szCs w:val="30"/>
          <w:lang w:eastAsia="zh-CN"/>
        </w:rPr>
        <w:t>举报不予立案告知书、平台回复截图</w:t>
      </w:r>
      <w:r>
        <w:rPr>
          <w:rFonts w:hint="eastAsia" w:ascii="仿宋_GB2312" w:hAnsi="仿宋_GB2312" w:eastAsia="仿宋_GB2312" w:cs="仿宋_GB2312"/>
          <w:color w:val="auto"/>
          <w:sz w:val="30"/>
          <w:szCs w:val="30"/>
        </w:rPr>
        <w:t>等证据证实。</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60BA53A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场监督管理投诉举报处理暂行办法》第四条规定，县级以上地方市场监督管理部门负责本行政区域内的投诉举报处理工作。《市场监督管理投诉举报处理暂行办法》第二十五条规定，举报由被举报行为发生地的县级以上市场监督管理部门处理。本案被举报人位于湘潭县</w:t>
      </w:r>
      <w:r>
        <w:rPr>
          <w:rFonts w:hint="eastAsia" w:ascii="仿宋_GB2312" w:hAnsi="仿宋_GB2312" w:eastAsia="仿宋_GB2312" w:cs="仿宋_GB2312"/>
          <w:color w:val="auto"/>
          <w:sz w:val="30"/>
          <w:szCs w:val="30"/>
          <w:lang w:eastAsia="zh-CN"/>
        </w:rPr>
        <w:t>易俗河镇</w:t>
      </w:r>
      <w:r>
        <w:rPr>
          <w:rFonts w:hint="eastAsia" w:ascii="仿宋_GB2312" w:hAnsi="仿宋_GB2312" w:eastAsia="仿宋_GB2312" w:cs="仿宋_GB2312"/>
          <w:color w:val="auto"/>
          <w:sz w:val="30"/>
          <w:szCs w:val="30"/>
        </w:rPr>
        <w:t>，被申请人作为湘潭县市场监督管理部门，负责本行政区域内的投诉举报处理工作，被申请人行政主体适格。</w:t>
      </w:r>
    </w:p>
    <w:p w14:paraId="1387B687">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bookmarkStart w:id="0" w:name="No104_T32K1"/>
      <w:bookmarkEnd w:id="0"/>
      <w:r>
        <w:rPr>
          <w:rFonts w:hint="eastAsia" w:ascii="仿宋_GB2312" w:hAnsi="仿宋_GB2312" w:eastAsia="仿宋_GB2312" w:cs="仿宋_GB2312"/>
          <w:color w:val="auto"/>
          <w:sz w:val="30"/>
          <w:szCs w:val="30"/>
        </w:rPr>
        <w:t>《市场监督管理管理行政处罚程序规定》第二十条第（四）项</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经核查，有下列情形之一的，可以不予立案：</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依法可以不予立案的其他情形</w:t>
      </w:r>
      <w:r>
        <w:rPr>
          <w:rFonts w:hint="eastAsia" w:ascii="仿宋_GB2312" w:hAnsi="仿宋_GB2312" w:eastAsia="仿宋_GB2312" w:cs="仿宋_GB2312"/>
          <w:color w:val="auto"/>
          <w:sz w:val="30"/>
          <w:szCs w:val="30"/>
          <w:lang w:eastAsia="zh-CN"/>
        </w:rPr>
        <w:t>。《食品标识管理规定》第十八条</w:t>
      </w:r>
      <w:bookmarkStart w:id="1" w:name="tiao_18_kuan_1"/>
      <w:bookmarkEnd w:id="1"/>
      <w:r>
        <w:rPr>
          <w:rFonts w:hint="eastAsia" w:ascii="仿宋_GB2312" w:hAnsi="仿宋_GB2312" w:eastAsia="仿宋_GB2312" w:cs="仿宋_GB2312"/>
          <w:color w:val="auto"/>
          <w:sz w:val="30"/>
          <w:szCs w:val="30"/>
          <w:lang w:eastAsia="zh-CN"/>
        </w:rPr>
        <w:t>第四项规定，食品标识不得标注下列内容：</w:t>
      </w:r>
      <w:bookmarkStart w:id="2" w:name="tiao_18_kuan_1_xiang_4"/>
      <w:bookmarkEnd w:id="2"/>
      <w:r>
        <w:rPr>
          <w:rFonts w:hint="eastAsia" w:ascii="仿宋_GB2312" w:hAnsi="仿宋_GB2312" w:eastAsia="仿宋_GB2312" w:cs="仿宋_GB2312"/>
          <w:color w:val="auto"/>
          <w:sz w:val="30"/>
          <w:szCs w:val="30"/>
          <w:lang w:eastAsia="zh-CN"/>
        </w:rPr>
        <w:t>……（四）附加的产品说明无法证实其依据的。《食品标识管理规定》第三十一条规定，违反本规定第十八条，食品标识标注禁止性内容的，责令限期改正；逾期不改的，处以1万元以下罚款；违反有关法律法规规定的，按有关法律法规规定处理。本案中被举报人案涉食品标注“</w:t>
      </w:r>
      <w:r>
        <w:rPr>
          <w:rFonts w:hint="eastAsia" w:ascii="仿宋_GB2312" w:hAnsi="仿宋_GB2312" w:eastAsia="仿宋_GB2312" w:cs="仿宋_GB2312"/>
          <w:color w:val="auto"/>
          <w:sz w:val="30"/>
          <w:szCs w:val="30"/>
          <w:lang w:val="en-US" w:eastAsia="zh-CN"/>
        </w:rPr>
        <w:t>绿色健康0添加”行为</w:t>
      </w:r>
      <w:r>
        <w:rPr>
          <w:rFonts w:hint="eastAsia" w:ascii="仿宋_GB2312" w:hAnsi="仿宋_GB2312" w:eastAsia="仿宋_GB2312" w:cs="仿宋_GB2312"/>
          <w:color w:val="auto"/>
          <w:sz w:val="30"/>
          <w:szCs w:val="30"/>
          <w:lang w:eastAsia="zh-CN"/>
        </w:rPr>
        <w:t>违反《食品标识管理规定》第十八条，被申请人依据《食品标识管理规定》第三十一条规定责令被举报人改正，被举报人作出了改正行为。被申请人对举报事项作出不予立案决定认定事实清楚，符合上述法律规定。</w:t>
      </w:r>
      <w:r>
        <w:rPr>
          <w:rFonts w:hint="eastAsia" w:ascii="仿宋_GB2312" w:hAnsi="仿宋_GB2312" w:eastAsia="仿宋_GB2312" w:cs="仿宋_GB2312"/>
          <w:color w:val="auto"/>
          <w:sz w:val="30"/>
          <w:szCs w:val="30"/>
          <w:lang w:eastAsia="zh-CN"/>
        </w:rPr>
        <w:fldChar w:fldCharType="begin"/>
      </w:r>
      <w:r>
        <w:rPr>
          <w:rFonts w:hint="eastAsia" w:ascii="仿宋_GB2312" w:hAnsi="仿宋_GB2312" w:eastAsia="仿宋_GB2312" w:cs="仿宋_GB2312"/>
          <w:color w:val="auto"/>
          <w:sz w:val="30"/>
          <w:szCs w:val="30"/>
          <w:lang w:eastAsia="zh-CN"/>
        </w:rPr>
        <w:instrText xml:space="preserve"> HYPERLINK "javascript:void(0);" </w:instrText>
      </w:r>
      <w:r>
        <w:rPr>
          <w:rFonts w:hint="eastAsia" w:ascii="仿宋_GB2312" w:hAnsi="仿宋_GB2312" w:eastAsia="仿宋_GB2312" w:cs="仿宋_GB2312"/>
          <w:color w:val="auto"/>
          <w:sz w:val="30"/>
          <w:szCs w:val="30"/>
          <w:lang w:eastAsia="zh-CN"/>
        </w:rPr>
        <w:fldChar w:fldCharType="separate"/>
      </w:r>
      <w:r>
        <w:rPr>
          <w:rFonts w:hint="eastAsia" w:ascii="仿宋_GB2312" w:hAnsi="仿宋_GB2312" w:eastAsia="仿宋_GB2312" w:cs="仿宋_GB2312"/>
          <w:color w:val="auto"/>
          <w:sz w:val="30"/>
          <w:szCs w:val="30"/>
          <w:lang w:eastAsia="zh-CN"/>
        </w:rPr>
        <w:fldChar w:fldCharType="end"/>
      </w:r>
    </w:p>
    <w:p w14:paraId="396FAAF8">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u w:val="none"/>
          <w:lang w:eastAsia="zh-CN"/>
        </w:rPr>
        <w:t>《市场监督管理行政处罚程序规定》第十八条规定</w:t>
      </w:r>
      <w:r>
        <w:rPr>
          <w:rFonts w:hint="eastAsia" w:ascii="仿宋_GB2312" w:hAnsi="仿宋_GB2312" w:eastAsia="仿宋_GB2312" w:cs="仿宋_GB2312"/>
          <w:i w:val="0"/>
          <w:iCs w:val="0"/>
          <w:caps w:val="0"/>
          <w:color w:val="auto"/>
          <w:spacing w:val="0"/>
          <w:sz w:val="30"/>
          <w:szCs w:val="30"/>
          <w:u w:val="none"/>
          <w:shd w:val="clear" w:fill="auto"/>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仿宋_GB2312" w:hAnsi="仿宋_GB2312" w:eastAsia="仿宋_GB2312" w:cs="仿宋_GB2312"/>
          <w:color w:val="auto"/>
          <w:sz w:val="30"/>
          <w:szCs w:val="30"/>
          <w:u w:val="none"/>
          <w:lang w:eastAsia="zh-CN"/>
        </w:rPr>
        <w:t>《市场监督管理投诉举报处理暂行办法》第三十一条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市场监督管理部门应当按照市场监督管理行政处罚等有关规定处理举报。</w:t>
      </w:r>
      <w:bookmarkStart w:id="3" w:name="No102_T31K2"/>
      <w:bookmarkEnd w:id="3"/>
      <w:r>
        <w:rPr>
          <w:rFonts w:hint="eastAsia" w:ascii="仿宋_GB2312" w:hAnsi="仿宋_GB2312" w:eastAsia="仿宋_GB2312" w:cs="仿宋_GB2312"/>
          <w:i w:val="0"/>
          <w:iCs w:val="0"/>
          <w:caps w:val="0"/>
          <w:color w:val="auto"/>
          <w:spacing w:val="0"/>
          <w:sz w:val="30"/>
          <w:szCs w:val="30"/>
          <w:u w:val="none"/>
          <w:shd w:val="clear" w:fill="auto"/>
        </w:rPr>
        <w:t>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lang w:val="en-US" w:eastAsia="zh-CN"/>
        </w:rPr>
        <w:t>2025年2月10日收到申请人举报，2月19日决定举报不予立案，次日在12315平台回复告知申请人不予立案决定，举报处理程序符合法律规定。</w:t>
      </w:r>
    </w:p>
    <w:p w14:paraId="7542C17C">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lang w:bidi="ar"/>
        </w:rPr>
      </w:pPr>
      <w:r>
        <w:rPr>
          <w:rFonts w:hint="eastAsia" w:ascii="仿宋_GB2312" w:hAnsi="仿宋_GB2312" w:eastAsia="仿宋_GB2312" w:cs="仿宋_GB2312"/>
          <w:color w:val="auto"/>
          <w:sz w:val="30"/>
          <w:szCs w:val="30"/>
        </w:rPr>
        <w:t>综上，被申请人对举报事项的处理认定事实清楚，证据确凿，适用依据正确，程序合法，内容适当，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119A6AC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rPr>
        <w:t>湘潭县市场监督管理局</w:t>
      </w:r>
      <w:r>
        <w:rPr>
          <w:rFonts w:hint="eastAsia" w:ascii="仿宋_GB2312" w:hAnsi="仿宋_GB2312" w:eastAsia="仿宋_GB2312" w:cs="仿宋_GB2312"/>
          <w:color w:val="auto"/>
          <w:sz w:val="30"/>
          <w:szCs w:val="30"/>
          <w:lang w:val="en-US" w:eastAsia="zh-CN"/>
        </w:rPr>
        <w:t>2025年2</w:t>
      </w:r>
      <w:r>
        <w:rPr>
          <w:rFonts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19</w:t>
      </w:r>
      <w:r>
        <w:rPr>
          <w:rFonts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rPr>
        <w:t>作出的</w:t>
      </w:r>
      <w:r>
        <w:rPr>
          <w:rFonts w:ascii="仿宋_GB2312" w:hAnsi="仿宋_GB2312" w:eastAsia="仿宋_GB2312" w:cs="仿宋_GB2312"/>
          <w:color w:val="auto"/>
          <w:sz w:val="30"/>
          <w:szCs w:val="30"/>
        </w:rPr>
        <w:t>举报不予立案</w:t>
      </w:r>
      <w:r>
        <w:rPr>
          <w:rFonts w:hint="eastAsia" w:ascii="仿宋_GB2312" w:hAnsi="仿宋_GB2312" w:eastAsia="仿宋_GB2312" w:cs="仿宋_GB2312"/>
          <w:color w:val="auto"/>
          <w:sz w:val="30"/>
          <w:szCs w:val="30"/>
          <w:lang w:eastAsia="zh-CN"/>
        </w:rPr>
        <w:t>决定。</w:t>
      </w:r>
    </w:p>
    <w:p w14:paraId="4188682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行政复议决定书一经送达，即发生法律效力。申请人</w:t>
      </w:r>
      <w:r>
        <w:rPr>
          <w:rFonts w:hint="eastAsia" w:ascii="仿宋_GB2312" w:hAnsi="仿宋_GB2312" w:eastAsia="仿宋_GB2312" w:cs="仿宋_GB2312"/>
          <w:color w:val="auto"/>
          <w:sz w:val="30"/>
          <w:szCs w:val="30"/>
          <w:lang w:eastAsia="zh-CN"/>
        </w:rPr>
        <w:t>弥**</w:t>
      </w:r>
      <w:r>
        <w:rPr>
          <w:rFonts w:hint="eastAsia" w:ascii="仿宋_GB2312" w:hAnsi="仿宋_GB2312" w:eastAsia="仿宋_GB2312" w:cs="仿宋_GB2312"/>
          <w:color w:val="auto"/>
          <w:sz w:val="30"/>
          <w:szCs w:val="30"/>
        </w:rPr>
        <w:t>如不服本复议决定，可在</w:t>
      </w:r>
      <w:r>
        <w:rPr>
          <w:rFonts w:hint="eastAsia" w:ascii="仿宋_GB2312" w:hAnsi="仿宋_GB2312" w:eastAsia="仿宋_GB2312" w:cs="仿宋_GB2312"/>
          <w:color w:val="auto"/>
          <w:sz w:val="30"/>
          <w:szCs w:val="30"/>
          <w:lang w:eastAsia="zh-CN"/>
        </w:rPr>
        <w:t>自收到</w:t>
      </w:r>
      <w:r>
        <w:rPr>
          <w:rFonts w:hint="eastAsia" w:ascii="仿宋_GB2312" w:hAnsi="仿宋_GB2312" w:eastAsia="仿宋_GB2312" w:cs="仿宋_GB2312"/>
          <w:color w:val="auto"/>
          <w:sz w:val="30"/>
          <w:szCs w:val="30"/>
        </w:rPr>
        <w:t>本复议决定书之日起十五日内，向湘潭市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4193629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湘潭县人民政府</w:t>
      </w:r>
      <w:r>
        <w:rPr>
          <w:rFonts w:hint="eastAsia" w:ascii="仿宋_GB2312" w:hAnsi="仿宋_GB2312" w:eastAsia="仿宋_GB2312" w:cs="仿宋_GB2312"/>
          <w:color w:val="auto"/>
          <w:sz w:val="30"/>
          <w:szCs w:val="30"/>
          <w:lang w:val="en-US" w:eastAsia="zh-CN"/>
        </w:rPr>
        <w:t xml:space="preserve">  </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十九</w:t>
      </w:r>
      <w:bookmarkStart w:id="4" w:name="_GoBack"/>
      <w:bookmarkEnd w:id="4"/>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295B7D0">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44732542">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embedRegular r:id="rId1" w:fontKey="{54F033E4-8530-4F52-B6CC-CC8D507CFBB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5854E5F9-76FA-4635-9551-4F3987D0130B}"/>
  </w:font>
  <w:font w:name="方正小标宋_GBK">
    <w:panose1 w:val="03000509000000000000"/>
    <w:charset w:val="86"/>
    <w:family w:val="script"/>
    <w:pitch w:val="default"/>
    <w:sig w:usb0="00000001" w:usb1="080E0000" w:usb2="00000000" w:usb3="00000000" w:csb0="00040000" w:csb1="00000000"/>
    <w:embedRegular r:id="rId3" w:fontKey="{26B81C6C-0A8C-411C-86FC-36D80BB8B3DB}"/>
  </w:font>
  <w:font w:name="仿宋">
    <w:panose1 w:val="02010609060101010101"/>
    <w:charset w:val="86"/>
    <w:family w:val="modern"/>
    <w:pitch w:val="default"/>
    <w:sig w:usb0="800002BF" w:usb1="38CF7CFA" w:usb2="00000016" w:usb3="00000000" w:csb0="00040001" w:csb1="00000000"/>
    <w:embedRegular r:id="rId4" w:fontKey="{F031DF10-0F55-45BA-B9A5-06F5E1EE134F}"/>
  </w:font>
  <w:font w:name="仿宋_GB2312">
    <w:panose1 w:val="02010609030101010101"/>
    <w:charset w:val="86"/>
    <w:family w:val="modern"/>
    <w:pitch w:val="default"/>
    <w:sig w:usb0="00000001" w:usb1="080E0000" w:usb2="00000000" w:usb3="00000000" w:csb0="00040000" w:csb1="00000000"/>
    <w:embedRegular r:id="rId5" w:fontKey="{75D92FEA-55C3-4ECA-A9DC-1ECADA3CD0AD}"/>
  </w:font>
  <w:font w:name="hakuyoxingshu7000">
    <w:panose1 w:val="02000600000000000000"/>
    <w:charset w:val="86"/>
    <w:family w:val="auto"/>
    <w:pitch w:val="default"/>
    <w:sig w:usb0="FFFFFFFF" w:usb1="E9FFFFFF" w:usb2="0000003F" w:usb3="00000000" w:csb0="603F00FF" w:csb1="FFFF0000"/>
  </w:font>
  <w:font w:name="方正仿宋_GB2312">
    <w:panose1 w:val="02000000000000000000"/>
    <w:charset w:val="86"/>
    <w:family w:val="auto"/>
    <w:pitch w:val="default"/>
    <w:sig w:usb0="A00002BF" w:usb1="184F6CFA" w:usb2="00000012" w:usb3="00000000" w:csb0="00040001" w:csb1="00000000"/>
    <w:embedRegular r:id="rId6" w:fontKey="{F592AE94-374C-4789-9B34-2FB9669DE4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230A85"/>
    <w:multiLevelType w:val="singleLevel"/>
    <w:tmpl w:val="1B230A8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274B1B"/>
    <w:rsid w:val="01347A59"/>
    <w:rsid w:val="015E662E"/>
    <w:rsid w:val="01616198"/>
    <w:rsid w:val="017744AD"/>
    <w:rsid w:val="0185764C"/>
    <w:rsid w:val="01983DFD"/>
    <w:rsid w:val="01BD2DFA"/>
    <w:rsid w:val="01CC0D9C"/>
    <w:rsid w:val="0206360D"/>
    <w:rsid w:val="021A6C4F"/>
    <w:rsid w:val="023738A5"/>
    <w:rsid w:val="026A2C65"/>
    <w:rsid w:val="02CA0627"/>
    <w:rsid w:val="031221D8"/>
    <w:rsid w:val="03205D78"/>
    <w:rsid w:val="03266B39"/>
    <w:rsid w:val="03EC7B8D"/>
    <w:rsid w:val="03FA3061"/>
    <w:rsid w:val="04031410"/>
    <w:rsid w:val="041016D5"/>
    <w:rsid w:val="04267FD9"/>
    <w:rsid w:val="044D18F9"/>
    <w:rsid w:val="04502D22"/>
    <w:rsid w:val="045330F4"/>
    <w:rsid w:val="04536448"/>
    <w:rsid w:val="04B03763"/>
    <w:rsid w:val="04E46F4E"/>
    <w:rsid w:val="04F55751"/>
    <w:rsid w:val="04FF6360"/>
    <w:rsid w:val="05322738"/>
    <w:rsid w:val="056621AB"/>
    <w:rsid w:val="05A30D0A"/>
    <w:rsid w:val="05C70077"/>
    <w:rsid w:val="06113EC5"/>
    <w:rsid w:val="0678105C"/>
    <w:rsid w:val="06832E03"/>
    <w:rsid w:val="069C6DB0"/>
    <w:rsid w:val="069D0573"/>
    <w:rsid w:val="06B1615B"/>
    <w:rsid w:val="06C66443"/>
    <w:rsid w:val="06C77B40"/>
    <w:rsid w:val="06D80E87"/>
    <w:rsid w:val="074C6F10"/>
    <w:rsid w:val="07754928"/>
    <w:rsid w:val="07B43C1A"/>
    <w:rsid w:val="07E55609"/>
    <w:rsid w:val="0808065E"/>
    <w:rsid w:val="081C5FD5"/>
    <w:rsid w:val="08236AD2"/>
    <w:rsid w:val="08394182"/>
    <w:rsid w:val="08444A26"/>
    <w:rsid w:val="08547E56"/>
    <w:rsid w:val="09300F75"/>
    <w:rsid w:val="093F0D49"/>
    <w:rsid w:val="09471EE7"/>
    <w:rsid w:val="0A3C5107"/>
    <w:rsid w:val="0A4E393A"/>
    <w:rsid w:val="0A5B64F8"/>
    <w:rsid w:val="0A763824"/>
    <w:rsid w:val="0A7B04A7"/>
    <w:rsid w:val="0AC41770"/>
    <w:rsid w:val="0AD816D6"/>
    <w:rsid w:val="0ADB0F46"/>
    <w:rsid w:val="0AE901FD"/>
    <w:rsid w:val="0AF52028"/>
    <w:rsid w:val="0B0D0649"/>
    <w:rsid w:val="0B4C665F"/>
    <w:rsid w:val="0B5D0572"/>
    <w:rsid w:val="0B696940"/>
    <w:rsid w:val="0BBB56B7"/>
    <w:rsid w:val="0BCB0FBA"/>
    <w:rsid w:val="0BCC2013"/>
    <w:rsid w:val="0BF938DC"/>
    <w:rsid w:val="0C481A83"/>
    <w:rsid w:val="0CEB596C"/>
    <w:rsid w:val="0D182587"/>
    <w:rsid w:val="0D3E6AD9"/>
    <w:rsid w:val="0D921D8F"/>
    <w:rsid w:val="0DFA5B87"/>
    <w:rsid w:val="0E116022"/>
    <w:rsid w:val="0E43308A"/>
    <w:rsid w:val="0E6374AD"/>
    <w:rsid w:val="0E8325FF"/>
    <w:rsid w:val="0EC8618D"/>
    <w:rsid w:val="0ED9579C"/>
    <w:rsid w:val="0F29338B"/>
    <w:rsid w:val="0F3F328D"/>
    <w:rsid w:val="0F766FBE"/>
    <w:rsid w:val="0FAE3955"/>
    <w:rsid w:val="0FE4208C"/>
    <w:rsid w:val="10D4446D"/>
    <w:rsid w:val="10E7087B"/>
    <w:rsid w:val="1125116C"/>
    <w:rsid w:val="11335902"/>
    <w:rsid w:val="114C04A7"/>
    <w:rsid w:val="117D4B05"/>
    <w:rsid w:val="118B16AA"/>
    <w:rsid w:val="11A80A80"/>
    <w:rsid w:val="11C2380E"/>
    <w:rsid w:val="11D61961"/>
    <w:rsid w:val="124B7A87"/>
    <w:rsid w:val="126637EB"/>
    <w:rsid w:val="1288550F"/>
    <w:rsid w:val="12A241EB"/>
    <w:rsid w:val="12AB6640"/>
    <w:rsid w:val="12E7492B"/>
    <w:rsid w:val="12F71682"/>
    <w:rsid w:val="12F74E05"/>
    <w:rsid w:val="13031039"/>
    <w:rsid w:val="133B07D3"/>
    <w:rsid w:val="133C0117"/>
    <w:rsid w:val="135C498D"/>
    <w:rsid w:val="13821170"/>
    <w:rsid w:val="138A1D84"/>
    <w:rsid w:val="139129A8"/>
    <w:rsid w:val="13922BF1"/>
    <w:rsid w:val="13D36C5E"/>
    <w:rsid w:val="13DC1D91"/>
    <w:rsid w:val="13EB7414"/>
    <w:rsid w:val="13F029C1"/>
    <w:rsid w:val="144E3FF1"/>
    <w:rsid w:val="15001598"/>
    <w:rsid w:val="154B007F"/>
    <w:rsid w:val="15745BF8"/>
    <w:rsid w:val="15745F64"/>
    <w:rsid w:val="15A65012"/>
    <w:rsid w:val="15BA6327"/>
    <w:rsid w:val="161B24DD"/>
    <w:rsid w:val="165D6CB3"/>
    <w:rsid w:val="16CD3D3A"/>
    <w:rsid w:val="16D6210A"/>
    <w:rsid w:val="16D65855"/>
    <w:rsid w:val="17033CFE"/>
    <w:rsid w:val="17223FB8"/>
    <w:rsid w:val="17233A58"/>
    <w:rsid w:val="1758191D"/>
    <w:rsid w:val="175B7694"/>
    <w:rsid w:val="176C4AB8"/>
    <w:rsid w:val="177C3929"/>
    <w:rsid w:val="17B100C3"/>
    <w:rsid w:val="17DF16B3"/>
    <w:rsid w:val="182300F4"/>
    <w:rsid w:val="18B6570D"/>
    <w:rsid w:val="18FE259D"/>
    <w:rsid w:val="190F698A"/>
    <w:rsid w:val="19263CD4"/>
    <w:rsid w:val="193A152D"/>
    <w:rsid w:val="19436568"/>
    <w:rsid w:val="194648E3"/>
    <w:rsid w:val="19543092"/>
    <w:rsid w:val="195A7AA1"/>
    <w:rsid w:val="19826875"/>
    <w:rsid w:val="1A26274F"/>
    <w:rsid w:val="1A3F482E"/>
    <w:rsid w:val="1A6F6B27"/>
    <w:rsid w:val="1AA53A0E"/>
    <w:rsid w:val="1ACF7197"/>
    <w:rsid w:val="1B035227"/>
    <w:rsid w:val="1B276781"/>
    <w:rsid w:val="1B3C6AA4"/>
    <w:rsid w:val="1B4A3700"/>
    <w:rsid w:val="1B5AB89C"/>
    <w:rsid w:val="1B6B6A0B"/>
    <w:rsid w:val="1BAD4238"/>
    <w:rsid w:val="1BBA5618"/>
    <w:rsid w:val="1BDC68CC"/>
    <w:rsid w:val="1C6F40AC"/>
    <w:rsid w:val="1C7E249C"/>
    <w:rsid w:val="1C876837"/>
    <w:rsid w:val="1C893E3D"/>
    <w:rsid w:val="1CCC7A48"/>
    <w:rsid w:val="1D4329B8"/>
    <w:rsid w:val="1D434E54"/>
    <w:rsid w:val="1D898020"/>
    <w:rsid w:val="1DC615E1"/>
    <w:rsid w:val="1DCA10D2"/>
    <w:rsid w:val="1DCD6641"/>
    <w:rsid w:val="1DCE662F"/>
    <w:rsid w:val="1DD12F11"/>
    <w:rsid w:val="1DF77DC1"/>
    <w:rsid w:val="1DFE05A9"/>
    <w:rsid w:val="1E0D5BAF"/>
    <w:rsid w:val="1E1C7453"/>
    <w:rsid w:val="1E29229C"/>
    <w:rsid w:val="1E4C5F8A"/>
    <w:rsid w:val="1EB10230"/>
    <w:rsid w:val="1EFA3C38"/>
    <w:rsid w:val="1F584514"/>
    <w:rsid w:val="1F721A21"/>
    <w:rsid w:val="1F88739B"/>
    <w:rsid w:val="1FB931AC"/>
    <w:rsid w:val="1FE81CA9"/>
    <w:rsid w:val="2024673D"/>
    <w:rsid w:val="203459B1"/>
    <w:rsid w:val="20464D0F"/>
    <w:rsid w:val="208A1E70"/>
    <w:rsid w:val="20923F42"/>
    <w:rsid w:val="21581143"/>
    <w:rsid w:val="21731FC6"/>
    <w:rsid w:val="21D70261"/>
    <w:rsid w:val="224065C6"/>
    <w:rsid w:val="225E1A32"/>
    <w:rsid w:val="22B606A5"/>
    <w:rsid w:val="230B6BE1"/>
    <w:rsid w:val="230F6726"/>
    <w:rsid w:val="235A7381"/>
    <w:rsid w:val="23896639"/>
    <w:rsid w:val="23FE6BEB"/>
    <w:rsid w:val="240C0762"/>
    <w:rsid w:val="2417056F"/>
    <w:rsid w:val="243F2E36"/>
    <w:rsid w:val="24525685"/>
    <w:rsid w:val="247F70D3"/>
    <w:rsid w:val="24CF6569"/>
    <w:rsid w:val="24EB649B"/>
    <w:rsid w:val="25096983"/>
    <w:rsid w:val="25333A00"/>
    <w:rsid w:val="2539529B"/>
    <w:rsid w:val="25477BE6"/>
    <w:rsid w:val="25777D91"/>
    <w:rsid w:val="25F27417"/>
    <w:rsid w:val="264D0AF2"/>
    <w:rsid w:val="2677791D"/>
    <w:rsid w:val="26C568DA"/>
    <w:rsid w:val="270218DC"/>
    <w:rsid w:val="276F34B2"/>
    <w:rsid w:val="27702CEA"/>
    <w:rsid w:val="281178FD"/>
    <w:rsid w:val="286F4FF3"/>
    <w:rsid w:val="28EC6E96"/>
    <w:rsid w:val="291C47AB"/>
    <w:rsid w:val="291E4F61"/>
    <w:rsid w:val="295F08D4"/>
    <w:rsid w:val="295F64C3"/>
    <w:rsid w:val="298F28EB"/>
    <w:rsid w:val="29AB7B17"/>
    <w:rsid w:val="29C00339"/>
    <w:rsid w:val="29F04814"/>
    <w:rsid w:val="29F144CC"/>
    <w:rsid w:val="2A036979"/>
    <w:rsid w:val="2A6D1FF3"/>
    <w:rsid w:val="2A9A40EC"/>
    <w:rsid w:val="2AC66FA8"/>
    <w:rsid w:val="2AF04F6E"/>
    <w:rsid w:val="2AFC5AFB"/>
    <w:rsid w:val="2B0A3BDA"/>
    <w:rsid w:val="2B42499D"/>
    <w:rsid w:val="2B4851D7"/>
    <w:rsid w:val="2B4D3A55"/>
    <w:rsid w:val="2B894C74"/>
    <w:rsid w:val="2BDA5D01"/>
    <w:rsid w:val="2BF1120B"/>
    <w:rsid w:val="2C8150CE"/>
    <w:rsid w:val="2C923702"/>
    <w:rsid w:val="2CD800EF"/>
    <w:rsid w:val="2CDF7FCA"/>
    <w:rsid w:val="2CF702D2"/>
    <w:rsid w:val="2D757D3E"/>
    <w:rsid w:val="2D8A5990"/>
    <w:rsid w:val="2DCD5212"/>
    <w:rsid w:val="2DDEA86B"/>
    <w:rsid w:val="2DEB4B2A"/>
    <w:rsid w:val="2E2417B8"/>
    <w:rsid w:val="2E3F10E4"/>
    <w:rsid w:val="2E4F2F2D"/>
    <w:rsid w:val="2E900287"/>
    <w:rsid w:val="2EBA0EC3"/>
    <w:rsid w:val="2EFCAD14"/>
    <w:rsid w:val="2F193C67"/>
    <w:rsid w:val="2F503401"/>
    <w:rsid w:val="2FA2210D"/>
    <w:rsid w:val="2FD61B58"/>
    <w:rsid w:val="2FDE595E"/>
    <w:rsid w:val="2FE93D71"/>
    <w:rsid w:val="2FF36C4C"/>
    <w:rsid w:val="30264CD6"/>
    <w:rsid w:val="30AE5476"/>
    <w:rsid w:val="30B359F5"/>
    <w:rsid w:val="310B6823"/>
    <w:rsid w:val="315C7EF7"/>
    <w:rsid w:val="31726692"/>
    <w:rsid w:val="319C0E7A"/>
    <w:rsid w:val="31E77834"/>
    <w:rsid w:val="31F9490F"/>
    <w:rsid w:val="32031192"/>
    <w:rsid w:val="320C339A"/>
    <w:rsid w:val="3287538B"/>
    <w:rsid w:val="32880196"/>
    <w:rsid w:val="32880242"/>
    <w:rsid w:val="32AF043E"/>
    <w:rsid w:val="32DD4FAB"/>
    <w:rsid w:val="330A2F23"/>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1109D"/>
    <w:rsid w:val="350B72A5"/>
    <w:rsid w:val="359D0A22"/>
    <w:rsid w:val="35A115B8"/>
    <w:rsid w:val="35A83E4D"/>
    <w:rsid w:val="35B30145"/>
    <w:rsid w:val="35B77C4C"/>
    <w:rsid w:val="36133EE5"/>
    <w:rsid w:val="363F4E5F"/>
    <w:rsid w:val="364822F3"/>
    <w:rsid w:val="366B2BAE"/>
    <w:rsid w:val="36923616"/>
    <w:rsid w:val="369411B6"/>
    <w:rsid w:val="36977881"/>
    <w:rsid w:val="36CE7571"/>
    <w:rsid w:val="36E87048"/>
    <w:rsid w:val="36F35415"/>
    <w:rsid w:val="36F404AC"/>
    <w:rsid w:val="37405F27"/>
    <w:rsid w:val="3776777C"/>
    <w:rsid w:val="379F6CD3"/>
    <w:rsid w:val="37CD3C08"/>
    <w:rsid w:val="37F733FB"/>
    <w:rsid w:val="38240B98"/>
    <w:rsid w:val="3862208C"/>
    <w:rsid w:val="387EDF85"/>
    <w:rsid w:val="38975BFC"/>
    <w:rsid w:val="38C379B5"/>
    <w:rsid w:val="38C509BB"/>
    <w:rsid w:val="38DF7CCF"/>
    <w:rsid w:val="39092969"/>
    <w:rsid w:val="3967203B"/>
    <w:rsid w:val="39901BA3"/>
    <w:rsid w:val="399B064A"/>
    <w:rsid w:val="39A67E82"/>
    <w:rsid w:val="39B6232E"/>
    <w:rsid w:val="3A3B3E93"/>
    <w:rsid w:val="3A46647C"/>
    <w:rsid w:val="3ACC7DDF"/>
    <w:rsid w:val="3AEA76AE"/>
    <w:rsid w:val="3B1A5441"/>
    <w:rsid w:val="3B224C33"/>
    <w:rsid w:val="3B2857D5"/>
    <w:rsid w:val="3B5322AF"/>
    <w:rsid w:val="3B8D6426"/>
    <w:rsid w:val="3BA26D92"/>
    <w:rsid w:val="3BB75A86"/>
    <w:rsid w:val="3BC82C9D"/>
    <w:rsid w:val="3C9F1CFE"/>
    <w:rsid w:val="3CA2012A"/>
    <w:rsid w:val="3CAC68E3"/>
    <w:rsid w:val="3CD664C6"/>
    <w:rsid w:val="3CD66855"/>
    <w:rsid w:val="3CE05DDA"/>
    <w:rsid w:val="3CE358B4"/>
    <w:rsid w:val="3CF94719"/>
    <w:rsid w:val="3D166CE2"/>
    <w:rsid w:val="3E004349"/>
    <w:rsid w:val="3E193EFF"/>
    <w:rsid w:val="3E1A07D9"/>
    <w:rsid w:val="3E2E4ADA"/>
    <w:rsid w:val="3E3E7246"/>
    <w:rsid w:val="3E693B97"/>
    <w:rsid w:val="3E9E292D"/>
    <w:rsid w:val="3EA705E8"/>
    <w:rsid w:val="3F0D7BFA"/>
    <w:rsid w:val="3F3F80FD"/>
    <w:rsid w:val="3FB3677A"/>
    <w:rsid w:val="3FBAE496"/>
    <w:rsid w:val="3FD57736"/>
    <w:rsid w:val="3FEF57BF"/>
    <w:rsid w:val="3FF66F6D"/>
    <w:rsid w:val="40075906"/>
    <w:rsid w:val="402638F8"/>
    <w:rsid w:val="404843AC"/>
    <w:rsid w:val="407427F0"/>
    <w:rsid w:val="40784565"/>
    <w:rsid w:val="40813632"/>
    <w:rsid w:val="408E501D"/>
    <w:rsid w:val="409E058C"/>
    <w:rsid w:val="40A5594B"/>
    <w:rsid w:val="40E53934"/>
    <w:rsid w:val="413655BF"/>
    <w:rsid w:val="41CC6917"/>
    <w:rsid w:val="42071D37"/>
    <w:rsid w:val="42515CDB"/>
    <w:rsid w:val="42C972FA"/>
    <w:rsid w:val="432602A9"/>
    <w:rsid w:val="432B46F7"/>
    <w:rsid w:val="44561BBB"/>
    <w:rsid w:val="44650C44"/>
    <w:rsid w:val="44780FD8"/>
    <w:rsid w:val="449776B0"/>
    <w:rsid w:val="44EB79E6"/>
    <w:rsid w:val="44FA19ED"/>
    <w:rsid w:val="44FB7652"/>
    <w:rsid w:val="45060392"/>
    <w:rsid w:val="45743F52"/>
    <w:rsid w:val="457A7CBD"/>
    <w:rsid w:val="45D42137"/>
    <w:rsid w:val="46146ADE"/>
    <w:rsid w:val="4621081D"/>
    <w:rsid w:val="46252A99"/>
    <w:rsid w:val="465F07C8"/>
    <w:rsid w:val="46652A90"/>
    <w:rsid w:val="4679208B"/>
    <w:rsid w:val="4685178A"/>
    <w:rsid w:val="469D2D23"/>
    <w:rsid w:val="46C01ECC"/>
    <w:rsid w:val="46F05634"/>
    <w:rsid w:val="473EBFAA"/>
    <w:rsid w:val="47655843"/>
    <w:rsid w:val="47BD0D72"/>
    <w:rsid w:val="47FD397C"/>
    <w:rsid w:val="48967E00"/>
    <w:rsid w:val="489B5295"/>
    <w:rsid w:val="48E22EC4"/>
    <w:rsid w:val="492B03C7"/>
    <w:rsid w:val="492F07AA"/>
    <w:rsid w:val="496976A0"/>
    <w:rsid w:val="49866DC9"/>
    <w:rsid w:val="4A183041"/>
    <w:rsid w:val="4A8C3A4B"/>
    <w:rsid w:val="4B021EAA"/>
    <w:rsid w:val="4BE6298B"/>
    <w:rsid w:val="4BFB6776"/>
    <w:rsid w:val="4C137950"/>
    <w:rsid w:val="4C463B9B"/>
    <w:rsid w:val="4C5306B0"/>
    <w:rsid w:val="4C9E7414"/>
    <w:rsid w:val="4CF5766A"/>
    <w:rsid w:val="4D1D67F6"/>
    <w:rsid w:val="4D753C6D"/>
    <w:rsid w:val="4DCD46A9"/>
    <w:rsid w:val="4E283A27"/>
    <w:rsid w:val="4E7B76FB"/>
    <w:rsid w:val="4EA24CEF"/>
    <w:rsid w:val="4EDB288F"/>
    <w:rsid w:val="4F0D376E"/>
    <w:rsid w:val="4F5B752C"/>
    <w:rsid w:val="4F906B3E"/>
    <w:rsid w:val="4FAB48CA"/>
    <w:rsid w:val="4FB7BF96"/>
    <w:rsid w:val="50044053"/>
    <w:rsid w:val="5034292E"/>
    <w:rsid w:val="50451150"/>
    <w:rsid w:val="50542E6C"/>
    <w:rsid w:val="5059750F"/>
    <w:rsid w:val="508942AC"/>
    <w:rsid w:val="50B762A4"/>
    <w:rsid w:val="50F11284"/>
    <w:rsid w:val="512F645E"/>
    <w:rsid w:val="515E65F2"/>
    <w:rsid w:val="51647E65"/>
    <w:rsid w:val="516E1798"/>
    <w:rsid w:val="519B5459"/>
    <w:rsid w:val="51E42676"/>
    <w:rsid w:val="51E63155"/>
    <w:rsid w:val="52100B78"/>
    <w:rsid w:val="523B2BB4"/>
    <w:rsid w:val="527821A3"/>
    <w:rsid w:val="52E7714D"/>
    <w:rsid w:val="531A45CD"/>
    <w:rsid w:val="536D782E"/>
    <w:rsid w:val="536F446E"/>
    <w:rsid w:val="53700272"/>
    <w:rsid w:val="5373753A"/>
    <w:rsid w:val="53AF4616"/>
    <w:rsid w:val="53CA4C80"/>
    <w:rsid w:val="53DD34F6"/>
    <w:rsid w:val="53EB1324"/>
    <w:rsid w:val="53F2E4B1"/>
    <w:rsid w:val="54255B38"/>
    <w:rsid w:val="54302D35"/>
    <w:rsid w:val="545F1973"/>
    <w:rsid w:val="55414B88"/>
    <w:rsid w:val="554F18E1"/>
    <w:rsid w:val="55712AF8"/>
    <w:rsid w:val="5583149A"/>
    <w:rsid w:val="5583158B"/>
    <w:rsid w:val="55AD03B6"/>
    <w:rsid w:val="55AF31E5"/>
    <w:rsid w:val="55F25877"/>
    <w:rsid w:val="5612303A"/>
    <w:rsid w:val="56C137C7"/>
    <w:rsid w:val="56CA2798"/>
    <w:rsid w:val="57A74CCB"/>
    <w:rsid w:val="57AF01B4"/>
    <w:rsid w:val="57AF5A63"/>
    <w:rsid w:val="57B36D95"/>
    <w:rsid w:val="57C863EE"/>
    <w:rsid w:val="5807444A"/>
    <w:rsid w:val="580E02F4"/>
    <w:rsid w:val="585F62DF"/>
    <w:rsid w:val="58644F1F"/>
    <w:rsid w:val="586C030E"/>
    <w:rsid w:val="58761D2A"/>
    <w:rsid w:val="587D4231"/>
    <w:rsid w:val="58805F03"/>
    <w:rsid w:val="58DF507F"/>
    <w:rsid w:val="593A774E"/>
    <w:rsid w:val="593C011F"/>
    <w:rsid w:val="59575208"/>
    <w:rsid w:val="599F27D5"/>
    <w:rsid w:val="59CF1242"/>
    <w:rsid w:val="5A0709F2"/>
    <w:rsid w:val="5A260902"/>
    <w:rsid w:val="5A2C5B56"/>
    <w:rsid w:val="5A384804"/>
    <w:rsid w:val="5A3F3598"/>
    <w:rsid w:val="5A536436"/>
    <w:rsid w:val="5A6E6B8A"/>
    <w:rsid w:val="5A744C2A"/>
    <w:rsid w:val="5A751DEA"/>
    <w:rsid w:val="5AF91F68"/>
    <w:rsid w:val="5AFDE74E"/>
    <w:rsid w:val="5B000EEE"/>
    <w:rsid w:val="5B083DB2"/>
    <w:rsid w:val="5B413CE0"/>
    <w:rsid w:val="5B953DC6"/>
    <w:rsid w:val="5BD42B40"/>
    <w:rsid w:val="5BDF9B26"/>
    <w:rsid w:val="5BFED281"/>
    <w:rsid w:val="5C191ECB"/>
    <w:rsid w:val="5C2A09B2"/>
    <w:rsid w:val="5C38410F"/>
    <w:rsid w:val="5C517106"/>
    <w:rsid w:val="5C5477DD"/>
    <w:rsid w:val="5D3A72AF"/>
    <w:rsid w:val="5D6A3A99"/>
    <w:rsid w:val="5D705525"/>
    <w:rsid w:val="5D7243BE"/>
    <w:rsid w:val="5D88069A"/>
    <w:rsid w:val="5DAC4336"/>
    <w:rsid w:val="5DC80482"/>
    <w:rsid w:val="5DD24D3F"/>
    <w:rsid w:val="5DF17B9C"/>
    <w:rsid w:val="5E06199D"/>
    <w:rsid w:val="5E2161CD"/>
    <w:rsid w:val="5E2B348B"/>
    <w:rsid w:val="5E331D87"/>
    <w:rsid w:val="5E654710"/>
    <w:rsid w:val="5E7F832B"/>
    <w:rsid w:val="5EB96C36"/>
    <w:rsid w:val="5EF143CD"/>
    <w:rsid w:val="5F16521D"/>
    <w:rsid w:val="5F3F2144"/>
    <w:rsid w:val="601D4FE1"/>
    <w:rsid w:val="603354FA"/>
    <w:rsid w:val="60455DBA"/>
    <w:rsid w:val="60601D56"/>
    <w:rsid w:val="60811D0E"/>
    <w:rsid w:val="60912FA5"/>
    <w:rsid w:val="609F7BE7"/>
    <w:rsid w:val="60DA1397"/>
    <w:rsid w:val="60F577E0"/>
    <w:rsid w:val="60FE6B6B"/>
    <w:rsid w:val="61256752"/>
    <w:rsid w:val="61261FAC"/>
    <w:rsid w:val="614B7400"/>
    <w:rsid w:val="61641588"/>
    <w:rsid w:val="61834D9A"/>
    <w:rsid w:val="618B64A9"/>
    <w:rsid w:val="61BC3C41"/>
    <w:rsid w:val="61CB5A43"/>
    <w:rsid w:val="621046E0"/>
    <w:rsid w:val="6210776D"/>
    <w:rsid w:val="623B1F9B"/>
    <w:rsid w:val="623C31ED"/>
    <w:rsid w:val="62830C7A"/>
    <w:rsid w:val="628C5F22"/>
    <w:rsid w:val="62C25536"/>
    <w:rsid w:val="62E37E9C"/>
    <w:rsid w:val="633705C9"/>
    <w:rsid w:val="635A392B"/>
    <w:rsid w:val="636D6842"/>
    <w:rsid w:val="636E3F6A"/>
    <w:rsid w:val="63D53B77"/>
    <w:rsid w:val="63DE4616"/>
    <w:rsid w:val="63EA6AC5"/>
    <w:rsid w:val="63ED29F1"/>
    <w:rsid w:val="641206A9"/>
    <w:rsid w:val="64664201"/>
    <w:rsid w:val="64966BE4"/>
    <w:rsid w:val="64967C6E"/>
    <w:rsid w:val="649D3433"/>
    <w:rsid w:val="64D37E39"/>
    <w:rsid w:val="64DE6BD4"/>
    <w:rsid w:val="64EF13AD"/>
    <w:rsid w:val="64EF4D98"/>
    <w:rsid w:val="64F5712D"/>
    <w:rsid w:val="650D131D"/>
    <w:rsid w:val="65102E3B"/>
    <w:rsid w:val="65150451"/>
    <w:rsid w:val="653B0591"/>
    <w:rsid w:val="656747E5"/>
    <w:rsid w:val="656942F9"/>
    <w:rsid w:val="657C0FC6"/>
    <w:rsid w:val="658D65D9"/>
    <w:rsid w:val="659F7E77"/>
    <w:rsid w:val="65BF660F"/>
    <w:rsid w:val="65CA5969"/>
    <w:rsid w:val="65F92442"/>
    <w:rsid w:val="65FC2212"/>
    <w:rsid w:val="66434B4A"/>
    <w:rsid w:val="66694FFC"/>
    <w:rsid w:val="66A43DDF"/>
    <w:rsid w:val="66AA7936"/>
    <w:rsid w:val="66CF35F6"/>
    <w:rsid w:val="6736645D"/>
    <w:rsid w:val="67765819"/>
    <w:rsid w:val="67955879"/>
    <w:rsid w:val="67994D3C"/>
    <w:rsid w:val="67AF7FBD"/>
    <w:rsid w:val="67B04461"/>
    <w:rsid w:val="67C021CA"/>
    <w:rsid w:val="67D6379C"/>
    <w:rsid w:val="67EB5499"/>
    <w:rsid w:val="67FF0F2E"/>
    <w:rsid w:val="686F385C"/>
    <w:rsid w:val="687507C6"/>
    <w:rsid w:val="68802085"/>
    <w:rsid w:val="68C97D85"/>
    <w:rsid w:val="690412D8"/>
    <w:rsid w:val="690A7BA1"/>
    <w:rsid w:val="69685105"/>
    <w:rsid w:val="69953851"/>
    <w:rsid w:val="69C376DE"/>
    <w:rsid w:val="69CA7330"/>
    <w:rsid w:val="69D8056C"/>
    <w:rsid w:val="6A1A02B8"/>
    <w:rsid w:val="6A682DD1"/>
    <w:rsid w:val="6A6E392C"/>
    <w:rsid w:val="6AC66C31"/>
    <w:rsid w:val="6B2F1B41"/>
    <w:rsid w:val="6B4F29AE"/>
    <w:rsid w:val="6BE648F5"/>
    <w:rsid w:val="6CB70AB4"/>
    <w:rsid w:val="6CB97B06"/>
    <w:rsid w:val="6CDB6C5C"/>
    <w:rsid w:val="6CF21078"/>
    <w:rsid w:val="6D130C55"/>
    <w:rsid w:val="6D535020"/>
    <w:rsid w:val="6DA71E62"/>
    <w:rsid w:val="6DDB5FB0"/>
    <w:rsid w:val="6E2E27A1"/>
    <w:rsid w:val="6E385204"/>
    <w:rsid w:val="6E3B3E98"/>
    <w:rsid w:val="6E5F7ED0"/>
    <w:rsid w:val="6E6B6DCF"/>
    <w:rsid w:val="6E7B7112"/>
    <w:rsid w:val="6E82642B"/>
    <w:rsid w:val="6E9D63C6"/>
    <w:rsid w:val="6EBE28DC"/>
    <w:rsid w:val="6EDC5B3C"/>
    <w:rsid w:val="6F15104E"/>
    <w:rsid w:val="6F3C2A7E"/>
    <w:rsid w:val="6F66523F"/>
    <w:rsid w:val="6F810870"/>
    <w:rsid w:val="6F9306DC"/>
    <w:rsid w:val="6FA58833"/>
    <w:rsid w:val="6FCB067C"/>
    <w:rsid w:val="6FDB28FF"/>
    <w:rsid w:val="6FF11ABB"/>
    <w:rsid w:val="6FFCC4A3"/>
    <w:rsid w:val="6FFDBB43"/>
    <w:rsid w:val="70231A8E"/>
    <w:rsid w:val="702E4EC4"/>
    <w:rsid w:val="708244C1"/>
    <w:rsid w:val="70967F6C"/>
    <w:rsid w:val="710B44B6"/>
    <w:rsid w:val="713068CC"/>
    <w:rsid w:val="715A3959"/>
    <w:rsid w:val="71671BB3"/>
    <w:rsid w:val="71876F38"/>
    <w:rsid w:val="71A37770"/>
    <w:rsid w:val="71F96F8C"/>
    <w:rsid w:val="72F773E8"/>
    <w:rsid w:val="730209FD"/>
    <w:rsid w:val="73212FAA"/>
    <w:rsid w:val="73225539"/>
    <w:rsid w:val="732E004E"/>
    <w:rsid w:val="73734595"/>
    <w:rsid w:val="73BF59B4"/>
    <w:rsid w:val="73DA4614"/>
    <w:rsid w:val="73E5505E"/>
    <w:rsid w:val="741D67C1"/>
    <w:rsid w:val="7459071E"/>
    <w:rsid w:val="745A0877"/>
    <w:rsid w:val="74B11819"/>
    <w:rsid w:val="74D03FCD"/>
    <w:rsid w:val="74FF7F60"/>
    <w:rsid w:val="751E6781"/>
    <w:rsid w:val="753D4E5A"/>
    <w:rsid w:val="754B0CEB"/>
    <w:rsid w:val="7564688B"/>
    <w:rsid w:val="75736ACE"/>
    <w:rsid w:val="759539C4"/>
    <w:rsid w:val="75BFF450"/>
    <w:rsid w:val="75E44E88"/>
    <w:rsid w:val="766A47AF"/>
    <w:rsid w:val="767832FE"/>
    <w:rsid w:val="76F97188"/>
    <w:rsid w:val="771FB694"/>
    <w:rsid w:val="77335560"/>
    <w:rsid w:val="7748251C"/>
    <w:rsid w:val="77C1275B"/>
    <w:rsid w:val="77EB7392"/>
    <w:rsid w:val="78157F2D"/>
    <w:rsid w:val="78895189"/>
    <w:rsid w:val="78AF4FD1"/>
    <w:rsid w:val="78CA4C57"/>
    <w:rsid w:val="78F8520E"/>
    <w:rsid w:val="79166B2C"/>
    <w:rsid w:val="792C3B64"/>
    <w:rsid w:val="796020E3"/>
    <w:rsid w:val="796023CA"/>
    <w:rsid w:val="7967301D"/>
    <w:rsid w:val="79AB7D0F"/>
    <w:rsid w:val="79B17A6A"/>
    <w:rsid w:val="79D02741"/>
    <w:rsid w:val="79EA29FC"/>
    <w:rsid w:val="7A120F79"/>
    <w:rsid w:val="7A276E16"/>
    <w:rsid w:val="7A54553F"/>
    <w:rsid w:val="7A6D43A8"/>
    <w:rsid w:val="7A8157E9"/>
    <w:rsid w:val="7A893A0C"/>
    <w:rsid w:val="7AB80118"/>
    <w:rsid w:val="7AB932CD"/>
    <w:rsid w:val="7AC06311"/>
    <w:rsid w:val="7ACD2A9F"/>
    <w:rsid w:val="7ACD72FD"/>
    <w:rsid w:val="7AE31458"/>
    <w:rsid w:val="7B580D75"/>
    <w:rsid w:val="7B7760B7"/>
    <w:rsid w:val="7B7F0047"/>
    <w:rsid w:val="7B8E4662"/>
    <w:rsid w:val="7B9D7783"/>
    <w:rsid w:val="7BB010E3"/>
    <w:rsid w:val="7BB55321"/>
    <w:rsid w:val="7BF0305F"/>
    <w:rsid w:val="7C062CDA"/>
    <w:rsid w:val="7C4D2514"/>
    <w:rsid w:val="7C541895"/>
    <w:rsid w:val="7C907F65"/>
    <w:rsid w:val="7CB84D3A"/>
    <w:rsid w:val="7CC12956"/>
    <w:rsid w:val="7CEF1130"/>
    <w:rsid w:val="7D151A1A"/>
    <w:rsid w:val="7D28714F"/>
    <w:rsid w:val="7D366D5F"/>
    <w:rsid w:val="7D46794D"/>
    <w:rsid w:val="7D9B0EF1"/>
    <w:rsid w:val="7DEF428F"/>
    <w:rsid w:val="7E3C48AF"/>
    <w:rsid w:val="7E3E27A1"/>
    <w:rsid w:val="7E851D4C"/>
    <w:rsid w:val="7EB937A4"/>
    <w:rsid w:val="7EC37E35"/>
    <w:rsid w:val="7EFD4CFB"/>
    <w:rsid w:val="7F3F9D58"/>
    <w:rsid w:val="7F565496"/>
    <w:rsid w:val="7F6D06ED"/>
    <w:rsid w:val="7F7FA212"/>
    <w:rsid w:val="7FCC86CA"/>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7</Pages>
  <Words>3576</Words>
  <Characters>3742</Characters>
  <Lines>54</Lines>
  <Paragraphs>15</Paragraphs>
  <TotalTime>1</TotalTime>
  <ScaleCrop>false</ScaleCrop>
  <LinksUpToDate>false</LinksUpToDate>
  <CharactersWithSpaces>3748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He凯</cp:lastModifiedBy>
  <cp:lastPrinted>2025-05-16T08:52:00Z</cp:lastPrinted>
  <dcterms:modified xsi:type="dcterms:W3CDTF">2025-06-30T03:30:49Z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9F895263B5E84A9B8E23E3A4750E78E4_13</vt:lpwstr>
  </property>
  <property fmtid="{D5CDD505-2E9C-101B-9397-08002B2CF9AE}" pid="4" name="KSOTemplateDocerSaveRecord">
    <vt:lpwstr>eyJoZGlkIjoiZGY3MzUwYWNiZTVmYzQwNDE1NzhjZDE4ODNmNjk0MjciLCJ1c2VySWQiOiIxMzczMDcwOTY4In0=</vt:lpwstr>
  </property>
</Properties>
</file>