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2D1" w:rsidRDefault="00A01EAA">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4A32D1" w:rsidRDefault="00A01EAA">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w:t>
      </w:r>
      <w:r w:rsidR="00DA5BD2">
        <w:rPr>
          <w:rFonts w:ascii="宋体" w:hAnsi="宋体" w:cs="方正小标宋_GBK" w:hint="eastAsia"/>
          <w:b/>
          <w:sz w:val="36"/>
          <w:szCs w:val="36"/>
        </w:rPr>
        <w:t>石鼓</w:t>
      </w:r>
      <w:r w:rsidR="00A87E2E">
        <w:rPr>
          <w:rFonts w:ascii="宋体" w:hAnsi="宋体" w:cs="方正小标宋_GBK"/>
          <w:b/>
          <w:sz w:val="36"/>
          <w:szCs w:val="36"/>
        </w:rPr>
        <w:t>镇人民政府</w:t>
      </w:r>
      <w:r>
        <w:rPr>
          <w:rFonts w:ascii="宋体" w:hAnsi="宋体" w:cs="方正小标宋_GBK" w:hint="eastAsia"/>
          <w:b/>
          <w:sz w:val="36"/>
          <w:szCs w:val="36"/>
        </w:rPr>
        <w:t>）</w:t>
      </w:r>
    </w:p>
    <w:p w:rsidR="004A32D1" w:rsidRDefault="004A32D1">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4A32D1">
        <w:trPr>
          <w:trHeight w:val="675"/>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A32D1" w:rsidRDefault="00A87E2E">
            <w:pPr>
              <w:spacing w:line="576" w:lineRule="exact"/>
              <w:ind w:rightChars="419" w:right="880"/>
              <w:jc w:val="center"/>
              <w:rPr>
                <w:rFonts w:ascii="仿宋_GB2312" w:eastAsia="仿宋_GB2312" w:hAnsi="宋体" w:cs="宋体"/>
                <w:sz w:val="24"/>
              </w:rPr>
            </w:pPr>
            <w:r w:rsidRPr="00A87E2E">
              <w:rPr>
                <w:rFonts w:ascii="仿宋_GB2312" w:eastAsia="仿宋_GB2312" w:hAnsi="宋体" w:cs="宋体" w:hint="eastAsia"/>
                <w:sz w:val="24"/>
              </w:rPr>
              <w:t>湘潭县</w:t>
            </w:r>
            <w:r w:rsidR="00DA5BD2">
              <w:rPr>
                <w:rFonts w:ascii="仿宋_GB2312" w:eastAsia="仿宋_GB2312" w:hAnsi="宋体" w:cs="宋体" w:hint="eastAsia"/>
                <w:sz w:val="24"/>
              </w:rPr>
              <w:t>石鼓</w:t>
            </w:r>
            <w:r w:rsidRPr="00A87E2E">
              <w:rPr>
                <w:rFonts w:ascii="仿宋_GB2312" w:eastAsia="仿宋_GB2312" w:hAnsi="宋体" w:cs="宋体" w:hint="eastAsia"/>
                <w:sz w:val="24"/>
              </w:rPr>
              <w:t>镇人民政府</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A32D1" w:rsidRDefault="001C677A">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3570.88</w:t>
            </w:r>
            <w:r w:rsidR="00A01EAA">
              <w:rPr>
                <w:rFonts w:ascii="仿宋_GB2312" w:eastAsia="仿宋_GB2312" w:hAnsi="宋体" w:cs="宋体" w:hint="eastAsia"/>
                <w:sz w:val="24"/>
              </w:rPr>
              <w:t>万元</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A87E2E">
        <w:trPr>
          <w:trHeight w:val="675"/>
          <w:jc w:val="center"/>
        </w:trPr>
        <w:tc>
          <w:tcPr>
            <w:tcW w:w="1384" w:type="dxa"/>
            <w:vMerge/>
          </w:tcPr>
          <w:p w:rsidR="00A87E2E" w:rsidRDefault="00A87E2E" w:rsidP="00A87E2E">
            <w:pPr>
              <w:spacing w:line="576" w:lineRule="exact"/>
              <w:jc w:val="center"/>
              <w:rPr>
                <w:rFonts w:ascii="仿宋_GB2312" w:eastAsia="仿宋_GB2312" w:hAnsi="宋体" w:cs="宋体"/>
                <w:sz w:val="24"/>
              </w:rPr>
            </w:pPr>
          </w:p>
        </w:tc>
        <w:tc>
          <w:tcPr>
            <w:tcW w:w="1697" w:type="dxa"/>
            <w:vAlign w:val="center"/>
          </w:tcPr>
          <w:p w:rsidR="00A87E2E" w:rsidRDefault="00A87E2E" w:rsidP="00A87E2E">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1、在镇党委的领导下，贯彻执行党的路线、方针、政策和国家的各项法律、法规；负责镇辖区内地区性、群众性、公益性、社会性工作。</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2、负责精神</w:t>
            </w:r>
            <w:bookmarkStart w:id="0" w:name="_GoBack"/>
            <w:bookmarkEnd w:id="0"/>
            <w:r w:rsidRPr="00DA5BD2">
              <w:rPr>
                <w:rFonts w:ascii="仿宋_GB2312" w:eastAsia="仿宋_GB2312" w:hAnsi="仿宋_GB2312" w:cs="仿宋_GB2312" w:hint="eastAsia"/>
                <w:kern w:val="2"/>
              </w:rPr>
              <w:t>文明建设工作，积极组织以提高民众素质为目的的活动，树立文明新风。</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3、按照职责范围，负责镇辖区内的建设和管理、环境卫生、环境保护等监督、管理、服务工作。</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4、负责镇辖区内的维护稳定及社会治安综合治理工作，依照有关规定做好出租屋和外来暂住人员的管理工作；负责民事调解，法律服务工作，维护居民的合法权益。</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5、负责村、居委会的建设和管理，积极开展镇区服务工作，大力兴办福利企业，发动和组织镇区成员开展各类公益活动；负责拥军优属、优抚安置、社会救济、社会福利、社区文化、科普、体育、教育等工作。</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lastRenderedPageBreak/>
              <w:t>6、发展镇区经济，为镇区经济组织提供人才、科技、信息和各类服务，以经济、法律和必要的行政手段推动镇区经济发展和维护市场经济秩序。</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7、负责计划生育、劳动就业、安全生产管理、初级卫生保健、民兵、兵役、侨务等工作。</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8、指导和帮助居民委员会搞好组织建设和制度建设，发挥居民委员会的群众自治组织作用。</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9、配合有关部门做好房屋拆迁、防汛、防风、防火、动物防疫、防震、防灾和抢险工作。</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10、向县人民政府反映居民群众的意见和要求，办理人民群众来信来访事项。</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11、负责辖区内普法教育工作，维护老人、妇女儿童的合法权益。</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12、负责辖区内安全生产和消防工作的指导、监督。</w:t>
            </w:r>
          </w:p>
          <w:p w:rsidR="00DA5BD2"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13、会同有关部门做好辖区内的企业服务、在地统计工作。</w:t>
            </w:r>
          </w:p>
          <w:p w:rsidR="00A87E2E" w:rsidRPr="00DA5BD2" w:rsidRDefault="00DA5BD2"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DA5BD2">
              <w:rPr>
                <w:rFonts w:ascii="仿宋_GB2312" w:eastAsia="仿宋_GB2312" w:hAnsi="仿宋_GB2312" w:cs="仿宋_GB2312" w:hint="eastAsia"/>
                <w:kern w:val="2"/>
              </w:rPr>
              <w:t>14、承办镇党委和上级部门交办的其他事项。</w:t>
            </w:r>
          </w:p>
        </w:tc>
      </w:tr>
      <w:tr w:rsidR="004A32D1">
        <w:trPr>
          <w:trHeight w:val="699"/>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绩效完成情况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4A32D1" w:rsidRDefault="00A01EAA" w:rsidP="009C3AEC">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w:t>
            </w:r>
            <w:r w:rsidR="001E1A56" w:rsidRPr="001E1A56">
              <w:rPr>
                <w:rFonts w:ascii="仿宋_GB2312" w:eastAsia="仿宋_GB2312" w:hAnsi="仿宋_GB2312" w:cs="仿宋_GB2312" w:hint="eastAsia"/>
                <w:sz w:val="24"/>
              </w:rPr>
              <w:t>《中华人民共和国会计法》、《中华人民共和国预算法》、《行政单位会计制度》</w:t>
            </w:r>
            <w:r>
              <w:rPr>
                <w:rFonts w:ascii="仿宋_GB2312" w:eastAsia="仿宋_GB2312" w:hAnsi="仿宋_GB2312" w:cs="仿宋_GB2312" w:hint="eastAsia"/>
                <w:sz w:val="24"/>
              </w:rPr>
              <w:t>等法律法规，各项经费支出严格按照政府采购、国库集中支付等有关规定执行。同时我单位制定了《</w:t>
            </w:r>
            <w:r>
              <w:rPr>
                <w:rFonts w:ascii="仿宋_GB2312" w:eastAsia="仿宋_GB2312" w:hAnsi="仿宋_GB2312" w:cs="仿宋_GB2312"/>
                <w:sz w:val="24"/>
              </w:rPr>
              <w:t>湘潭县</w:t>
            </w:r>
            <w:r w:rsidR="00DA5BD2">
              <w:rPr>
                <w:rFonts w:ascii="仿宋_GB2312" w:eastAsia="仿宋_GB2312" w:hAnsi="仿宋_GB2312" w:cs="仿宋_GB2312" w:hint="eastAsia"/>
                <w:sz w:val="24"/>
              </w:rPr>
              <w:t>石鼓</w:t>
            </w:r>
            <w:r w:rsidR="00A87E2E">
              <w:rPr>
                <w:rFonts w:ascii="仿宋_GB2312" w:eastAsia="仿宋_GB2312" w:hAnsi="仿宋_GB2312" w:cs="仿宋_GB2312"/>
                <w:sz w:val="24"/>
              </w:rPr>
              <w:t>镇人民政府</w:t>
            </w:r>
            <w:r>
              <w:rPr>
                <w:rFonts w:ascii="仿宋_GB2312" w:eastAsia="仿宋_GB2312" w:hAnsi="仿宋_GB2312" w:cs="仿宋_GB2312" w:hint="eastAsia"/>
                <w:sz w:val="24"/>
              </w:rPr>
              <w:t>财务管理制度》，在项目资金管理和使用上，严格按</w:t>
            </w:r>
            <w:r>
              <w:rPr>
                <w:rFonts w:ascii="仿宋_GB2312" w:eastAsia="仿宋_GB2312" w:hAnsi="仿宋_GB2312" w:cs="仿宋_GB2312" w:hint="eastAsia"/>
                <w:sz w:val="24"/>
              </w:rPr>
              <w:lastRenderedPageBreak/>
              <w:t>照《湘潭县财政专项资金管理暂行办法》、《</w:t>
            </w:r>
            <w:r>
              <w:rPr>
                <w:rFonts w:ascii="仿宋_GB2312" w:eastAsia="仿宋_GB2312" w:hAnsi="仿宋_GB2312" w:cs="仿宋_GB2312"/>
                <w:sz w:val="24"/>
              </w:rPr>
              <w:t>湘潭县</w:t>
            </w:r>
            <w:r w:rsidR="00DA5BD2">
              <w:rPr>
                <w:rFonts w:ascii="仿宋_GB2312" w:eastAsia="仿宋_GB2312" w:hAnsi="仿宋_GB2312" w:cs="仿宋_GB2312" w:hint="eastAsia"/>
                <w:sz w:val="24"/>
              </w:rPr>
              <w:t>石鼓</w:t>
            </w:r>
            <w:r w:rsidR="00A87E2E">
              <w:rPr>
                <w:rFonts w:ascii="仿宋_GB2312" w:eastAsia="仿宋_GB2312" w:hAnsi="仿宋_GB2312" w:cs="仿宋_GB2312"/>
                <w:sz w:val="24"/>
              </w:rPr>
              <w:t>镇人民政府</w:t>
            </w:r>
            <w:r>
              <w:rPr>
                <w:rFonts w:ascii="仿宋_GB2312" w:eastAsia="仿宋_GB2312" w:hAnsi="仿宋_GB2312" w:cs="仿宋_GB2312" w:hint="eastAsia"/>
                <w:sz w:val="24"/>
              </w:rPr>
              <w:t>财务管理制度》的规定，在资金使用上坚持专款专用的原则，严格按预算执行，项目资金建立专款专用、专项核算制度，由</w:t>
            </w:r>
            <w:r w:rsidR="00A87E2E">
              <w:rPr>
                <w:rFonts w:ascii="仿宋_GB2312" w:eastAsia="仿宋_GB2312" w:hAnsi="仿宋_GB2312" w:cs="仿宋_GB2312" w:hint="eastAsia"/>
                <w:sz w:val="24"/>
              </w:rPr>
              <w:t>财政所</w:t>
            </w:r>
            <w:r>
              <w:rPr>
                <w:rFonts w:ascii="仿宋_GB2312" w:eastAsia="仿宋_GB2312" w:hAnsi="仿宋_GB2312" w:cs="仿宋_GB2312" w:hint="eastAsia"/>
                <w:sz w:val="24"/>
              </w:rPr>
              <w:t>进行资金监管，做到了支出合法、合规，无虚列、截留、超标准、超预算支出情况；我单位制定了资产管理制度，相关资产管理制度合法、合规、完整。</w:t>
            </w:r>
            <w:r w:rsidR="002F7BFB">
              <w:rPr>
                <w:rFonts w:ascii="仿宋_GB2312" w:eastAsia="仿宋_GB2312" w:hAnsi="仿宋_GB2312" w:cs="仿宋_GB2312" w:hint="eastAsia"/>
                <w:sz w:val="24"/>
              </w:rPr>
              <w:t>2</w:t>
            </w:r>
            <w:r w:rsidR="002F7BFB">
              <w:rPr>
                <w:rFonts w:ascii="仿宋_GB2312" w:eastAsia="仿宋_GB2312" w:hAnsi="仿宋_GB2312" w:cs="仿宋_GB2312"/>
                <w:sz w:val="24"/>
              </w:rPr>
              <w:t>02</w:t>
            </w:r>
            <w:r w:rsidR="00AF4067">
              <w:rPr>
                <w:rFonts w:ascii="仿宋_GB2312" w:eastAsia="仿宋_GB2312" w:hAnsi="仿宋_GB2312" w:cs="仿宋_GB2312"/>
                <w:sz w:val="24"/>
              </w:rPr>
              <w:t>4</w:t>
            </w:r>
            <w:r w:rsidR="002F7BFB">
              <w:rPr>
                <w:rFonts w:ascii="仿宋_GB2312" w:eastAsia="仿宋_GB2312" w:hAnsi="仿宋_GB2312" w:cs="仿宋_GB2312" w:hint="eastAsia"/>
                <w:sz w:val="24"/>
              </w:rPr>
              <w:t>年，本单位</w:t>
            </w:r>
            <w:r w:rsidR="002F7BFB" w:rsidRPr="002F7BFB">
              <w:rPr>
                <w:rFonts w:ascii="仿宋_GB2312" w:eastAsia="仿宋_GB2312" w:hAnsi="仿宋_GB2312" w:cs="仿宋_GB2312" w:hint="eastAsia"/>
                <w:sz w:val="24"/>
              </w:rPr>
              <w:t>加强内部控制建设与内部控制制度的完善；在内部控制执行中，</w:t>
            </w:r>
            <w:r>
              <w:rPr>
                <w:rFonts w:ascii="仿宋_GB2312" w:eastAsia="仿宋_GB2312" w:hAnsi="仿宋_GB2312" w:cs="仿宋_GB2312" w:hint="eastAsia"/>
                <w:sz w:val="24"/>
              </w:rPr>
              <w:t>明确了经费审批权限及程序，经费预算、核算管理、资产购置与处置、财务监督等。在“三公”经费管理方面，规范了公务接待的审批管理，较好地控制了行政运行成本。</w:t>
            </w:r>
            <w:r w:rsidR="00AF4067">
              <w:rPr>
                <w:rFonts w:ascii="仿宋_GB2312" w:eastAsia="仿宋_GB2312" w:hAnsi="仿宋_GB2312" w:cs="仿宋_GB2312" w:hint="eastAsia"/>
                <w:sz w:val="24"/>
              </w:rPr>
              <w:t xml:space="preserve"> </w:t>
            </w:r>
            <w:r w:rsidR="00AF4067">
              <w:rPr>
                <w:rFonts w:ascii="仿宋_GB2312" w:eastAsia="仿宋_GB2312" w:hAnsi="仿宋_GB2312" w:cs="仿宋_GB2312"/>
                <w:sz w:val="24"/>
              </w:rPr>
              <w:t xml:space="preserve"> </w:t>
            </w:r>
            <w:r w:rsidR="00083393">
              <w:rPr>
                <w:rFonts w:ascii="仿宋_GB2312" w:eastAsia="仿宋_GB2312" w:hAnsi="仿宋_GB2312" w:cs="仿宋_GB2312" w:hint="eastAsia"/>
                <w:sz w:val="24"/>
              </w:rPr>
              <w:t xml:space="preserve"> </w:t>
            </w:r>
            <w:r w:rsidR="00083393">
              <w:rPr>
                <w:rFonts w:ascii="仿宋_GB2312" w:eastAsia="仿宋_GB2312" w:hAnsi="仿宋_GB2312" w:cs="仿宋_GB2312"/>
                <w:sz w:val="24"/>
              </w:rPr>
              <w:t xml:space="preserve">        </w:t>
            </w:r>
            <w:r w:rsidR="00AF4067">
              <w:rPr>
                <w:rFonts w:ascii="仿宋_GB2312" w:eastAsia="仿宋_GB2312" w:hAnsi="仿宋_GB2312" w:cs="仿宋_GB2312"/>
                <w:sz w:val="24"/>
              </w:rPr>
              <w:t xml:space="preserve">    </w:t>
            </w:r>
            <w:r>
              <w:rPr>
                <w:rFonts w:ascii="仿宋_GB2312" w:eastAsia="仿宋_GB2312" w:hAnsi="仿宋_GB2312" w:cs="仿宋_GB2312" w:hint="eastAsia"/>
                <w:sz w:val="24"/>
              </w:rPr>
              <w:t>20</w:t>
            </w:r>
            <w:r>
              <w:rPr>
                <w:rFonts w:ascii="仿宋_GB2312" w:eastAsia="仿宋_GB2312" w:hAnsi="仿宋_GB2312" w:cs="仿宋_GB2312"/>
                <w:sz w:val="24"/>
              </w:rPr>
              <w:t>2</w:t>
            </w:r>
            <w:r w:rsidR="00AF4067">
              <w:rPr>
                <w:rFonts w:ascii="仿宋_GB2312" w:eastAsia="仿宋_GB2312" w:hAnsi="仿宋_GB2312" w:cs="仿宋_GB2312"/>
                <w:sz w:val="24"/>
              </w:rPr>
              <w:t>4</w:t>
            </w:r>
            <w:r>
              <w:rPr>
                <w:rFonts w:ascii="仿宋_GB2312" w:eastAsia="仿宋_GB2312" w:hAnsi="仿宋_GB2312" w:cs="仿宋_GB2312" w:hint="eastAsia"/>
                <w:sz w:val="24"/>
              </w:rPr>
              <w:t>年</w:t>
            </w:r>
            <w:r w:rsidR="00B7071B">
              <w:rPr>
                <w:rFonts w:ascii="仿宋_GB2312" w:eastAsia="仿宋_GB2312" w:hAnsi="仿宋_GB2312" w:cs="仿宋_GB2312" w:hint="eastAsia"/>
                <w:sz w:val="24"/>
              </w:rPr>
              <w:t>本单位实际</w:t>
            </w:r>
            <w:r w:rsidR="00451164">
              <w:rPr>
                <w:rFonts w:ascii="仿宋_GB2312" w:eastAsia="仿宋_GB2312" w:hAnsi="仿宋_GB2312" w:cs="仿宋_GB2312" w:hint="eastAsia"/>
                <w:sz w:val="24"/>
              </w:rPr>
              <w:t>收入</w:t>
            </w:r>
            <w:r w:rsidR="00AF4067">
              <w:rPr>
                <w:rFonts w:ascii="仿宋_GB2312" w:eastAsia="仿宋_GB2312" w:hAnsi="仿宋_GB2312" w:cs="仿宋_GB2312"/>
                <w:sz w:val="24"/>
              </w:rPr>
              <w:t>3127.49</w:t>
            </w:r>
            <w:r w:rsidR="00451164">
              <w:rPr>
                <w:rFonts w:ascii="仿宋_GB2312" w:eastAsia="仿宋_GB2312" w:hAnsi="仿宋_GB2312" w:cs="仿宋_GB2312" w:hint="eastAsia"/>
                <w:sz w:val="24"/>
              </w:rPr>
              <w:t>万元</w:t>
            </w:r>
            <w:r w:rsidR="00B7071B">
              <w:rPr>
                <w:rFonts w:ascii="仿宋_GB2312" w:eastAsia="仿宋_GB2312" w:hAnsi="仿宋_GB2312" w:cs="仿宋_GB2312" w:hint="eastAsia"/>
                <w:sz w:val="24"/>
              </w:rPr>
              <w:t>，其中一般公共预算财政拨款收入</w:t>
            </w:r>
            <w:r w:rsidR="006D1FAB">
              <w:rPr>
                <w:rFonts w:ascii="仿宋_GB2312" w:eastAsia="仿宋_GB2312" w:hAnsi="仿宋_GB2312" w:cs="仿宋_GB2312"/>
                <w:sz w:val="24"/>
              </w:rPr>
              <w:t>2595.62</w:t>
            </w:r>
            <w:r w:rsidR="00B7071B">
              <w:rPr>
                <w:rFonts w:ascii="仿宋_GB2312" w:eastAsia="仿宋_GB2312" w:hAnsi="仿宋_GB2312" w:cs="仿宋_GB2312" w:hint="eastAsia"/>
                <w:sz w:val="24"/>
              </w:rPr>
              <w:t>万元，</w:t>
            </w:r>
            <w:r w:rsidR="006D1FAB" w:rsidRPr="006D1FAB">
              <w:rPr>
                <w:rFonts w:ascii="仿宋_GB2312" w:eastAsia="仿宋_GB2312" w:hAnsi="仿宋_GB2312" w:cs="仿宋_GB2312" w:hint="eastAsia"/>
                <w:sz w:val="24"/>
              </w:rPr>
              <w:t>政府性基金预算财政拨款收入</w:t>
            </w:r>
            <w:r w:rsidR="006D1FAB">
              <w:rPr>
                <w:rFonts w:ascii="仿宋_GB2312" w:eastAsia="仿宋_GB2312" w:hAnsi="仿宋_GB2312" w:cs="仿宋_GB2312" w:hint="eastAsia"/>
                <w:sz w:val="24"/>
              </w:rPr>
              <w:t>5万元，</w:t>
            </w:r>
            <w:r w:rsidR="00B7071B">
              <w:rPr>
                <w:rFonts w:ascii="仿宋_GB2312" w:eastAsia="仿宋_GB2312" w:hAnsi="仿宋_GB2312" w:cs="仿宋_GB2312" w:hint="eastAsia"/>
                <w:sz w:val="24"/>
              </w:rPr>
              <w:t>其他收入</w:t>
            </w:r>
            <w:r w:rsidR="006D1FAB">
              <w:rPr>
                <w:rFonts w:ascii="仿宋_GB2312" w:eastAsia="仿宋_GB2312" w:hAnsi="仿宋_GB2312" w:cs="仿宋_GB2312"/>
                <w:sz w:val="24"/>
              </w:rPr>
              <w:t>526.87</w:t>
            </w:r>
            <w:r w:rsidR="00B7071B">
              <w:rPr>
                <w:rFonts w:ascii="仿宋_GB2312" w:eastAsia="仿宋_GB2312" w:hAnsi="仿宋_GB2312" w:cs="仿宋_GB2312" w:hint="eastAsia"/>
                <w:sz w:val="24"/>
              </w:rPr>
              <w:t>万元；部门整体</w:t>
            </w:r>
            <w:r>
              <w:rPr>
                <w:rFonts w:ascii="仿宋_GB2312" w:eastAsia="仿宋_GB2312" w:hAnsi="仿宋_GB2312" w:cs="仿宋_GB2312" w:hint="eastAsia"/>
                <w:sz w:val="24"/>
              </w:rPr>
              <w:t>支出</w:t>
            </w:r>
            <w:r w:rsidR="0085054B">
              <w:rPr>
                <w:rFonts w:ascii="仿宋_GB2312" w:eastAsia="仿宋_GB2312" w:hAnsi="仿宋_GB2312" w:cs="仿宋_GB2312"/>
                <w:sz w:val="24"/>
              </w:rPr>
              <w:t>3127.49</w:t>
            </w:r>
            <w:r>
              <w:rPr>
                <w:rFonts w:ascii="仿宋_GB2312" w:eastAsia="仿宋_GB2312" w:hAnsi="仿宋_GB2312" w:cs="仿宋_GB2312" w:hint="eastAsia"/>
                <w:sz w:val="24"/>
              </w:rPr>
              <w:t>万元，支出按支出性质分类为：基本支出</w:t>
            </w:r>
            <w:r w:rsidR="0085054B">
              <w:rPr>
                <w:rFonts w:ascii="仿宋_GB2312" w:eastAsia="仿宋_GB2312" w:hAnsi="仿宋_GB2312" w:cs="仿宋_GB2312"/>
                <w:sz w:val="24"/>
              </w:rPr>
              <w:t>2275.64</w:t>
            </w:r>
            <w:r>
              <w:rPr>
                <w:rFonts w:ascii="仿宋_GB2312" w:eastAsia="仿宋_GB2312" w:hAnsi="仿宋_GB2312" w:cs="仿宋_GB2312" w:hint="eastAsia"/>
                <w:sz w:val="24"/>
              </w:rPr>
              <w:t>万元</w:t>
            </w:r>
            <w:r w:rsidR="00204293">
              <w:rPr>
                <w:rFonts w:ascii="仿宋_GB2312" w:eastAsia="仿宋_GB2312" w:hAnsi="宋体" w:cs="宋体" w:hint="eastAsia"/>
                <w:kern w:val="0"/>
                <w:sz w:val="24"/>
              </w:rPr>
              <w:t>（其中：人员经费</w:t>
            </w:r>
            <w:r w:rsidR="0085054B">
              <w:rPr>
                <w:rFonts w:ascii="仿宋_GB2312" w:eastAsia="仿宋_GB2312" w:hAnsi="宋体" w:cs="宋体"/>
                <w:kern w:val="0"/>
                <w:sz w:val="24"/>
              </w:rPr>
              <w:t>1971.36</w:t>
            </w:r>
            <w:r w:rsidR="00AC33ED">
              <w:rPr>
                <w:rFonts w:ascii="仿宋_GB2312" w:eastAsia="仿宋_GB2312" w:hAnsi="宋体" w:cs="宋体" w:hint="eastAsia"/>
                <w:kern w:val="0"/>
                <w:sz w:val="24"/>
              </w:rPr>
              <w:t>万元，</w:t>
            </w:r>
            <w:r w:rsidR="00204293">
              <w:rPr>
                <w:rFonts w:ascii="仿宋_GB2312" w:eastAsia="仿宋_GB2312" w:hAnsi="宋体" w:cs="宋体" w:hint="eastAsia"/>
                <w:kern w:val="0"/>
                <w:sz w:val="24"/>
              </w:rPr>
              <w:t>公用经费</w:t>
            </w:r>
            <w:r w:rsidR="0085054B">
              <w:rPr>
                <w:rFonts w:ascii="仿宋_GB2312" w:eastAsia="仿宋_GB2312" w:hAnsi="宋体" w:cs="宋体"/>
                <w:kern w:val="0"/>
                <w:sz w:val="24"/>
              </w:rPr>
              <w:t>304.28</w:t>
            </w:r>
            <w:r w:rsidR="00204293">
              <w:rPr>
                <w:rFonts w:ascii="仿宋_GB2312" w:eastAsia="仿宋_GB2312" w:hAnsi="宋体" w:cs="宋体" w:hint="eastAsia"/>
                <w:kern w:val="0"/>
                <w:sz w:val="24"/>
              </w:rPr>
              <w:t>万元）</w:t>
            </w:r>
            <w:r>
              <w:rPr>
                <w:rFonts w:ascii="仿宋_GB2312" w:eastAsia="仿宋_GB2312" w:hAnsi="仿宋_GB2312" w:cs="仿宋_GB2312" w:hint="eastAsia"/>
                <w:sz w:val="24"/>
              </w:rPr>
              <w:t>，项目支出</w:t>
            </w:r>
            <w:r w:rsidR="0085054B">
              <w:rPr>
                <w:rFonts w:ascii="仿宋_GB2312" w:eastAsia="仿宋_GB2312" w:hAnsi="仿宋_GB2312" w:cs="仿宋_GB2312"/>
                <w:sz w:val="24"/>
              </w:rPr>
              <w:t>851.85</w:t>
            </w:r>
            <w:r>
              <w:rPr>
                <w:rFonts w:ascii="仿宋_GB2312" w:eastAsia="仿宋_GB2312" w:hAnsi="仿宋_GB2312" w:cs="仿宋_GB2312" w:hint="eastAsia"/>
                <w:sz w:val="24"/>
              </w:rPr>
              <w:t>万元。</w:t>
            </w:r>
            <w:r w:rsidR="00204293">
              <w:rPr>
                <w:rFonts w:ascii="仿宋_GB2312" w:eastAsia="仿宋_GB2312" w:hAnsi="宋体" w:cs="宋体" w:hint="eastAsia"/>
                <w:kern w:val="0"/>
                <w:sz w:val="24"/>
              </w:rPr>
              <w:t>支出按经济分类为：工资福利支出</w:t>
            </w:r>
            <w:r w:rsidR="00F033B8">
              <w:rPr>
                <w:rFonts w:ascii="仿宋_GB2312" w:eastAsia="仿宋_GB2312" w:hAnsi="宋体" w:cs="宋体"/>
                <w:kern w:val="0"/>
                <w:sz w:val="24"/>
              </w:rPr>
              <w:t>1428.42</w:t>
            </w:r>
            <w:r w:rsidR="00204293">
              <w:rPr>
                <w:rFonts w:ascii="仿宋_GB2312" w:eastAsia="仿宋_GB2312" w:hAnsi="宋体" w:cs="宋体" w:hint="eastAsia"/>
                <w:kern w:val="0"/>
                <w:sz w:val="24"/>
              </w:rPr>
              <w:t>万元，商品和服务支出</w:t>
            </w:r>
            <w:r w:rsidR="00F033B8">
              <w:rPr>
                <w:rFonts w:ascii="仿宋_GB2312" w:eastAsia="仿宋_GB2312" w:hAnsi="宋体" w:cs="宋体"/>
                <w:kern w:val="0"/>
                <w:sz w:val="24"/>
              </w:rPr>
              <w:t>883.78</w:t>
            </w:r>
            <w:r w:rsidR="00204293">
              <w:rPr>
                <w:rFonts w:ascii="仿宋_GB2312" w:eastAsia="仿宋_GB2312" w:hAnsi="宋体" w:cs="宋体" w:hint="eastAsia"/>
                <w:kern w:val="0"/>
                <w:sz w:val="24"/>
              </w:rPr>
              <w:t>万元，对个人和家庭的补助</w:t>
            </w:r>
            <w:r w:rsidR="00F033B8">
              <w:rPr>
                <w:rFonts w:ascii="仿宋_GB2312" w:eastAsia="仿宋_GB2312" w:hAnsi="宋体" w:cs="宋体"/>
                <w:kern w:val="0"/>
                <w:sz w:val="24"/>
              </w:rPr>
              <w:t>681.61</w:t>
            </w:r>
            <w:r w:rsidR="00204293">
              <w:rPr>
                <w:rFonts w:ascii="仿宋_GB2312" w:eastAsia="仿宋_GB2312" w:hAnsi="宋体" w:cs="宋体" w:hint="eastAsia"/>
                <w:kern w:val="0"/>
                <w:sz w:val="24"/>
              </w:rPr>
              <w:t>万元，资本性支出</w:t>
            </w:r>
            <w:r w:rsidR="00F033B8">
              <w:rPr>
                <w:rFonts w:ascii="仿宋_GB2312" w:eastAsia="仿宋_GB2312" w:hAnsi="宋体" w:cs="宋体"/>
                <w:kern w:val="0"/>
                <w:sz w:val="24"/>
              </w:rPr>
              <w:t>133.68</w:t>
            </w:r>
            <w:r w:rsidR="00204293">
              <w:rPr>
                <w:rFonts w:ascii="仿宋_GB2312" w:eastAsia="仿宋_GB2312" w:hAnsi="宋体" w:cs="宋体" w:hint="eastAsia"/>
                <w:kern w:val="0"/>
                <w:sz w:val="24"/>
              </w:rPr>
              <w:t>万元。</w:t>
            </w:r>
            <w:r>
              <w:rPr>
                <w:rFonts w:ascii="仿宋_GB2312" w:eastAsia="仿宋_GB2312" w:hAnsi="仿宋_GB2312" w:cs="仿宋_GB2312" w:hint="eastAsia"/>
                <w:sz w:val="24"/>
              </w:rPr>
              <w:t>20</w:t>
            </w:r>
            <w:r>
              <w:rPr>
                <w:rFonts w:ascii="仿宋_GB2312" w:eastAsia="仿宋_GB2312" w:hAnsi="仿宋_GB2312" w:cs="仿宋_GB2312"/>
                <w:sz w:val="24"/>
              </w:rPr>
              <w:t>2</w:t>
            </w:r>
            <w:r w:rsidR="009C3AEC">
              <w:rPr>
                <w:rFonts w:ascii="仿宋_GB2312" w:eastAsia="仿宋_GB2312" w:hAnsi="仿宋_GB2312" w:cs="仿宋_GB2312"/>
                <w:sz w:val="24"/>
              </w:rPr>
              <w:t>4</w:t>
            </w:r>
            <w:r>
              <w:rPr>
                <w:rFonts w:ascii="仿宋_GB2312" w:eastAsia="仿宋_GB2312" w:hAnsi="仿宋_GB2312" w:cs="仿宋_GB2312" w:hint="eastAsia"/>
                <w:sz w:val="24"/>
              </w:rPr>
              <w:t>年“三公”经费</w:t>
            </w:r>
            <w:r w:rsidR="00204293">
              <w:rPr>
                <w:rFonts w:ascii="仿宋_GB2312" w:eastAsia="仿宋_GB2312" w:hAnsi="仿宋_GB2312" w:cs="仿宋_GB2312"/>
                <w:sz w:val="24"/>
              </w:rPr>
              <w:t>支出</w:t>
            </w:r>
            <w:r w:rsidR="00AC33ED">
              <w:rPr>
                <w:rFonts w:ascii="仿宋_GB2312" w:eastAsia="仿宋_GB2312" w:hAnsi="仿宋_GB2312" w:cs="仿宋_GB2312" w:hint="eastAsia"/>
                <w:sz w:val="24"/>
              </w:rPr>
              <w:t>：</w:t>
            </w:r>
            <w:r w:rsidR="009C3AEC">
              <w:rPr>
                <w:rFonts w:ascii="仿宋_GB2312" w:eastAsia="仿宋_GB2312" w:hAnsi="仿宋_GB2312" w:cs="仿宋_GB2312" w:hint="eastAsia"/>
                <w:sz w:val="24"/>
              </w:rPr>
              <w:t>无</w:t>
            </w:r>
            <w:r>
              <w:rPr>
                <w:rFonts w:ascii="仿宋_GB2312" w:eastAsia="仿宋_GB2312" w:hAnsi="仿宋_GB2312" w:cs="仿宋_GB2312" w:hint="eastAsia"/>
                <w:sz w:val="24"/>
              </w:rPr>
              <w:t>。</w:t>
            </w:r>
          </w:p>
        </w:tc>
      </w:tr>
      <w:tr w:rsidR="004A32D1">
        <w:trPr>
          <w:trHeight w:val="123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3E366C" w:rsidRPr="003E366C" w:rsidRDefault="003E366C" w:rsidP="003E366C">
            <w:pPr>
              <w:spacing w:line="576" w:lineRule="exact"/>
              <w:ind w:firstLine="640"/>
              <w:rPr>
                <w:rFonts w:ascii="仿宋_GB2312" w:eastAsia="仿宋_GB2312"/>
                <w:sz w:val="24"/>
              </w:rPr>
            </w:pPr>
            <w:r w:rsidRPr="003E366C">
              <w:rPr>
                <w:rFonts w:ascii="仿宋_GB2312" w:eastAsia="仿宋_GB2312" w:hint="eastAsia"/>
                <w:sz w:val="24"/>
              </w:rPr>
              <w:t>2024年是贯彻落实党的二十大精神的关键之年，是深入实施“十四五”规划的攻坚之年，石鼓镇坚持以习近平新时代中国特色社会主义思想为指导，全面贯彻</w:t>
            </w:r>
            <w:r w:rsidRPr="003E366C">
              <w:rPr>
                <w:rFonts w:ascii="仿宋_GB2312" w:eastAsia="仿宋_GB2312" w:hint="eastAsia"/>
                <w:sz w:val="24"/>
              </w:rPr>
              <w:lastRenderedPageBreak/>
              <w:t>落实党的二十大和二十届三中全会精神，紧紧围绕“改革强镇，产业兴镇”发展思路，以打造“油纸伞特色小镇”和“绿色能源小镇”为目标，推动全镇各项工作在全县走前列、站头排。现将本年度开展情况简要汇报如下：</w:t>
            </w:r>
          </w:p>
          <w:p w:rsidR="003E366C" w:rsidRPr="003E366C" w:rsidRDefault="003E366C" w:rsidP="003E366C">
            <w:pPr>
              <w:pStyle w:val="3"/>
              <w:rPr>
                <w:rFonts w:ascii="仿宋_GB2312" w:eastAsia="仿宋_GB2312"/>
              </w:rPr>
            </w:pPr>
            <w:r w:rsidRPr="003E366C">
              <w:rPr>
                <w:rFonts w:ascii="仿宋_GB2312" w:eastAsia="仿宋_GB2312" w:hint="eastAsia"/>
              </w:rPr>
              <w:t>（一）坚定不移抓项目、扩投资，镇域经济活力竞相迸发</w:t>
            </w:r>
          </w:p>
          <w:p w:rsidR="003E366C" w:rsidRPr="003E366C" w:rsidRDefault="003E366C" w:rsidP="003E366C">
            <w:pPr>
              <w:spacing w:line="576" w:lineRule="exact"/>
              <w:ind w:firstLine="643"/>
              <w:rPr>
                <w:rFonts w:ascii="仿宋_GB2312" w:eastAsia="仿宋_GB2312"/>
                <w:sz w:val="24"/>
              </w:rPr>
            </w:pPr>
            <w:r w:rsidRPr="003E366C">
              <w:rPr>
                <w:rFonts w:ascii="仿宋_GB2312" w:eastAsia="仿宋_GB2312" w:hint="eastAsia"/>
                <w:b/>
                <w:bCs/>
                <w:sz w:val="24"/>
              </w:rPr>
              <w:t>一是经济发展克难奋进。</w:t>
            </w:r>
            <w:r w:rsidRPr="003E366C">
              <w:rPr>
                <w:rFonts w:ascii="仿宋_GB2312" w:eastAsia="仿宋_GB2312" w:hint="eastAsia"/>
                <w:sz w:val="24"/>
              </w:rPr>
              <w:t>面对经济下行趋势，石鼓镇上下齐心、合力攻坚、积极作为，全年预计完成财政总收入3124.12万元，同比增长12%。2024年预计固定资产投资5.6亿元，完成工业总产值8081.5万元，完成争资争项442万元。</w:t>
            </w:r>
            <w:r w:rsidRPr="003E366C">
              <w:rPr>
                <w:rFonts w:ascii="仿宋_GB2312" w:eastAsia="仿宋_GB2312" w:hint="eastAsia"/>
                <w:b/>
                <w:bCs/>
                <w:sz w:val="24"/>
              </w:rPr>
              <w:t>二是招商引资成效显著。</w:t>
            </w:r>
            <w:r w:rsidRPr="003E366C">
              <w:rPr>
                <w:rFonts w:ascii="仿宋_GB2312" w:eastAsia="仿宋_GB2312" w:hint="eastAsia"/>
                <w:sz w:val="24"/>
              </w:rPr>
              <w:t>高度重视返乡创业及“湘商回归”工作，主要领导亲自谋划、亲自对接、亲自推动，带队开展招商活动10次，累计引进项目2个。排查在外务工人员9167人次，收集33个意向项目，建立返乡创业项目信息库，2024年新增返乡创业主体67个，推荐返乡创业典型2位，累计带动就业185余人。举办“迎老乡、建家乡”座谈会3次，全面摸排知名人士75人，建立石鼓籍知名人士、企业家微信联络群，搭建了一个集政治、商业、工业和学术于一体的交流平台，扩宽了知名人士会亲友、觅商机、献良策交流渠道。</w:t>
            </w:r>
            <w:r w:rsidRPr="003E366C">
              <w:rPr>
                <w:rFonts w:ascii="仿宋_GB2312" w:eastAsia="仿宋_GB2312" w:hint="eastAsia"/>
                <w:b/>
                <w:bCs/>
                <w:sz w:val="24"/>
              </w:rPr>
              <w:t>三是项目建设有序推进。</w:t>
            </w:r>
            <w:r w:rsidRPr="003E366C">
              <w:rPr>
                <w:rFonts w:ascii="仿宋_GB2312" w:eastAsia="仿宋_GB2312" w:hint="eastAsia"/>
                <w:sz w:val="24"/>
              </w:rPr>
              <w:t>昌山风力发电二期项目用地审批资料已于2023年4月初上报省自然资源厅，待批复并完成环保、安全等手续办理后，有望在</w:t>
            </w:r>
            <w:r w:rsidRPr="003E366C">
              <w:rPr>
                <w:rFonts w:ascii="仿宋_GB2312" w:eastAsia="仿宋_GB2312" w:hint="eastAsia"/>
                <w:sz w:val="24"/>
              </w:rPr>
              <w:lastRenderedPageBreak/>
              <w:t>2025年初开工建设。铜梁村休闲农业与乡村旅游游步道建设项目预计投入资金约40万元打造长500米的旅游步行道路，目前已完成立项审批、公开招投标，正有序实施。铜梁村乡村全民健身场所建设项目计划建设石鼓文化广场，新增硬化1000</w:t>
            </w:r>
            <w:r w:rsidRPr="003E366C">
              <w:rPr>
                <w:rFonts w:ascii="Segoe UI Symbol" w:eastAsia="Segoe UI Symbol" w:hAnsi="Segoe UI Symbol" w:cs="Segoe UI Symbol" w:hint="eastAsia"/>
                <w:sz w:val="24"/>
              </w:rPr>
              <w:t>㎡</w:t>
            </w:r>
            <w:r w:rsidRPr="003E366C">
              <w:rPr>
                <w:rFonts w:ascii="仿宋_GB2312" w:eastAsia="仿宋_GB2312" w:hAnsi="仿宋_GB2312" w:cs="仿宋_GB2312" w:hint="eastAsia"/>
                <w:sz w:val="24"/>
              </w:rPr>
              <w:t>停车坪及配套设施，新建厕所</w:t>
            </w:r>
            <w:r w:rsidRPr="003E366C">
              <w:rPr>
                <w:rFonts w:ascii="仿宋_GB2312" w:eastAsia="仿宋_GB2312" w:hint="eastAsia"/>
                <w:sz w:val="24"/>
              </w:rPr>
              <w:t>2个，硬化沥青马路500米，完成5处唢呐、油纸伞场地装修改造，目前县产权交易中心正在对文旅资源进行挂网招商。</w:t>
            </w:r>
          </w:p>
          <w:p w:rsidR="003E366C" w:rsidRPr="003E366C" w:rsidRDefault="003E366C" w:rsidP="003E366C">
            <w:pPr>
              <w:pStyle w:val="3"/>
              <w:rPr>
                <w:rFonts w:ascii="仿宋_GB2312" w:eastAsia="仿宋_GB2312"/>
              </w:rPr>
            </w:pPr>
            <w:r w:rsidRPr="003E366C">
              <w:rPr>
                <w:rFonts w:ascii="仿宋_GB2312" w:eastAsia="仿宋_GB2312" w:hint="eastAsia"/>
              </w:rPr>
              <w:t>（二）持之以恒抓产业、强特色，多元产业发展更加兴旺</w:t>
            </w:r>
          </w:p>
          <w:p w:rsidR="003E366C" w:rsidRPr="003E366C" w:rsidRDefault="003E366C" w:rsidP="003E366C">
            <w:pPr>
              <w:spacing w:line="576" w:lineRule="exact"/>
              <w:ind w:firstLine="643"/>
              <w:rPr>
                <w:rFonts w:ascii="仿宋_GB2312" w:eastAsia="仿宋_GB2312"/>
                <w:sz w:val="24"/>
              </w:rPr>
            </w:pPr>
            <w:r w:rsidRPr="003E366C">
              <w:rPr>
                <w:rFonts w:ascii="仿宋_GB2312" w:eastAsia="仿宋_GB2312" w:hint="eastAsia"/>
                <w:b/>
                <w:bCs/>
                <w:sz w:val="24"/>
              </w:rPr>
              <w:t>一是做强主导油纸伞产业。</w:t>
            </w:r>
            <w:r w:rsidRPr="003E366C">
              <w:rPr>
                <w:rFonts w:ascii="仿宋_GB2312" w:eastAsia="仿宋_GB2312" w:hint="eastAsia"/>
                <w:sz w:val="24"/>
              </w:rPr>
              <w:t>在镇党委、政府的统一领导下，石鼓油纸（布）伞产业抢抓发展机遇，激流勇进，2024年产量达到1500万把，产值达到3亿元，油纸（布）伞产业链从业人数达到8000余人，市场份额已占据全国市场的三分之二。将军村以“三带”模式（支部带头、党建带领、产业带动）重点发展油纸（布）伞产业，2024年，油纸（布）伞产业为将军村村民与村集体带来收入共3780万元，非遗文化在将军村真正蜕变成了藏富于民、振兴乡村的非遗产业。</w:t>
            </w:r>
            <w:r w:rsidRPr="003E366C">
              <w:rPr>
                <w:rFonts w:ascii="仿宋_GB2312" w:eastAsia="仿宋_GB2312" w:hint="eastAsia"/>
                <w:b/>
                <w:bCs/>
                <w:sz w:val="24"/>
              </w:rPr>
              <w:t>二是做大绿色能源产业。</w:t>
            </w:r>
            <w:r w:rsidRPr="003E366C">
              <w:rPr>
                <w:rFonts w:ascii="仿宋_GB2312" w:eastAsia="仿宋_GB2312" w:hint="eastAsia"/>
                <w:sz w:val="24"/>
              </w:rPr>
              <w:t>为加快村集体经济发展，石鼓镇大力推广光伏发电产业，逐步探索出“自投自建”、“互帮互建”的村集体光伏发电站建设模式。目前，石鼓镇已投资400余万元建设光伏发电站15个，总装机容量达1.2MW，每年可创造村集体收入约70万元，成为了湘潭县村（居）光</w:t>
            </w:r>
            <w:r w:rsidRPr="003E366C">
              <w:rPr>
                <w:rFonts w:ascii="仿宋_GB2312" w:eastAsia="仿宋_GB2312" w:hint="eastAsia"/>
                <w:sz w:val="24"/>
              </w:rPr>
              <w:lastRenderedPageBreak/>
              <w:t>伏装机总容量最大的乡镇。</w:t>
            </w:r>
            <w:r w:rsidRPr="003E366C">
              <w:rPr>
                <w:rFonts w:ascii="仿宋_GB2312" w:eastAsia="仿宋_GB2312" w:hint="eastAsia"/>
                <w:b/>
                <w:bCs/>
                <w:sz w:val="24"/>
              </w:rPr>
              <w:t>三是做优特色文旅产业。</w:t>
            </w:r>
            <w:r w:rsidRPr="003E366C">
              <w:rPr>
                <w:rFonts w:ascii="仿宋_GB2312" w:eastAsia="仿宋_GB2312" w:hint="eastAsia"/>
                <w:sz w:val="24"/>
              </w:rPr>
              <w:t>石鼓镇充分利用自身“一山二水三非四古迹”的生态环境优势，借助顶峰腊肉、八大碗、天然绿色农产品等农家美食，吸引4万余名游客前来游览。充分挖掘石鼓青山唢呐、油纸伞、木偶戏等国省市非物质文化遗产，依托省级非遗工坊和湘潭市中小学实践教育基地开展非遗研学，在宣传推广非遗文化的同时带动娱乐、餐饮、住宿等行业发展，全年共接待研学超3000人次。争取资金拍摄宣传片《际会两湘，犹看石鼓》、《非遗变通途》，加大对外宣传推广力度，进一步提高石鼓镇的知名度和影响力。</w:t>
            </w:r>
          </w:p>
          <w:p w:rsidR="003E366C" w:rsidRPr="003E366C" w:rsidRDefault="003E366C" w:rsidP="003E366C">
            <w:pPr>
              <w:pStyle w:val="3"/>
              <w:rPr>
                <w:rFonts w:ascii="仿宋_GB2312" w:eastAsia="仿宋_GB2312"/>
              </w:rPr>
            </w:pPr>
            <w:r w:rsidRPr="003E366C">
              <w:rPr>
                <w:rFonts w:ascii="仿宋_GB2312" w:eastAsia="仿宋_GB2312" w:hint="eastAsia"/>
              </w:rPr>
              <w:t>（三）全力以赴抓设施、优环境，乡村振兴基础日益坚实</w:t>
            </w:r>
          </w:p>
          <w:p w:rsidR="003E366C" w:rsidRPr="003E366C" w:rsidRDefault="003E366C" w:rsidP="003E366C">
            <w:pPr>
              <w:spacing w:line="576" w:lineRule="exact"/>
              <w:ind w:firstLine="643"/>
              <w:rPr>
                <w:rFonts w:ascii="仿宋_GB2312" w:eastAsia="仿宋_GB2312"/>
                <w:sz w:val="24"/>
              </w:rPr>
            </w:pPr>
            <w:r w:rsidRPr="003E366C">
              <w:rPr>
                <w:rFonts w:ascii="仿宋_GB2312" w:eastAsia="仿宋_GB2312" w:hint="eastAsia"/>
                <w:b/>
                <w:bCs/>
                <w:sz w:val="24"/>
              </w:rPr>
              <w:t>一是基础设施逐步完善。</w:t>
            </w:r>
            <w:r w:rsidRPr="003E366C">
              <w:rPr>
                <w:rFonts w:ascii="仿宋_GB2312" w:eastAsia="仿宋_GB2312" w:hint="eastAsia"/>
                <w:sz w:val="24"/>
              </w:rPr>
              <w:t>加快实施一批水利设施修建、农村饮水安全提升、公路养护管理等基础设施项目。全年共争取上级资金430万元用于水利设施修建，共维修水库4座、河坝10座、骨干山塘15个，对辖区内1.5公里的老旧灌溉渠道进行全面修复，有效提高全镇蓄水灌溉能力，为农业生产提供有力保障。推进农村饮水安全巩固提升建设，为全镇16户45人“五类人员”进行饮水改造，进一步提高农村饮水安全保障水平。推进农村公路养护管理，完成对县乡道的全面巡查，橙石线大修补板工程顺利完工，完成新修旅游专线沿途花草种植和乡村道路绿化管护任务，持续推进石鼓绿色长廊</w:t>
            </w:r>
            <w:r w:rsidRPr="003E366C">
              <w:rPr>
                <w:rFonts w:ascii="仿宋_GB2312" w:eastAsia="仿宋_GB2312" w:hint="eastAsia"/>
                <w:sz w:val="24"/>
              </w:rPr>
              <w:lastRenderedPageBreak/>
              <w:t>和最美公路建设。</w:t>
            </w:r>
            <w:r w:rsidRPr="003E366C">
              <w:rPr>
                <w:rFonts w:ascii="仿宋_GB2312" w:eastAsia="仿宋_GB2312" w:hint="eastAsia"/>
                <w:b/>
                <w:bCs/>
                <w:sz w:val="24"/>
              </w:rPr>
              <w:t>二是环境品质持续提升。</w:t>
            </w:r>
            <w:r w:rsidRPr="003E366C">
              <w:rPr>
                <w:rFonts w:ascii="仿宋_GB2312" w:eastAsia="仿宋_GB2312" w:hint="eastAsia"/>
                <w:sz w:val="24"/>
              </w:rPr>
              <w:t>以农村生活垃圾治理为主线，全面推广农村生活垃圾付费制，大力推进农村厕所革命，建设美丽宜居乡村。全年共开展村庄清洁行动30次，清理转运垃圾2400余吨，整治房前屋后面积1.3万余平方米，发动参与人员达1500余人次。全年共收缴卫生费60余万元，厕所革命新建任务60座，预计11月中旬全部完成。</w:t>
            </w:r>
            <w:r w:rsidRPr="003E366C">
              <w:rPr>
                <w:rFonts w:ascii="仿宋_GB2312" w:eastAsia="仿宋_GB2312" w:hint="eastAsia"/>
                <w:b/>
                <w:bCs/>
                <w:sz w:val="24"/>
              </w:rPr>
              <w:t>三是脱贫成果全面巩固。</w:t>
            </w:r>
            <w:r w:rsidRPr="003E366C">
              <w:rPr>
                <w:rFonts w:ascii="仿宋_GB2312" w:eastAsia="仿宋_GB2312" w:hint="eastAsia"/>
                <w:sz w:val="24"/>
              </w:rPr>
              <w:t>县、镇党员干部对全镇1379户脱贫户、监测户进行结对联系，严格按照对监测户落实“五个一”、对脱贫户“四个一”的工作要求进行定期走访，落实帮扶措施。对209户脱贫户发放小额信贷813万元，对165户有产业发展能力的脱贫户进行鸡种发放，带动产业发展。继续开发公益性岗位共计66个，落实脱贫人口就业1584人。</w:t>
            </w:r>
            <w:r w:rsidRPr="003E366C">
              <w:rPr>
                <w:rFonts w:ascii="仿宋_GB2312" w:eastAsia="仿宋_GB2312" w:hint="eastAsia"/>
                <w:b/>
                <w:bCs/>
                <w:sz w:val="24"/>
              </w:rPr>
              <w:t>四是集体经济遍地开花。</w:t>
            </w:r>
            <w:r w:rsidRPr="003E366C">
              <w:rPr>
                <w:rFonts w:ascii="仿宋_GB2312" w:eastAsia="仿宋_GB2312" w:hint="eastAsia"/>
                <w:sz w:val="24"/>
              </w:rPr>
              <w:t>大力发展种养殖业。海南村采取“三用三提”模式（用党建提振生产信心、用制度提升生产管理、用技术提高生产效益）推动粮食生产，流转1050余亩土地种植双季稻，预计全年收入可达50万元。七家坪村养殖蜜蜂120箱，产蜜1200斤，为村集体增加收入2万余元。福霄村流转抛荒耕地60余亩打造中华鳖养殖基地，以“合作社+农户”的模式形成自产、自孵、自销链条，带动242人就业，预计每亩产值能达到10万元。沿红村形成“种植红薯＋制作红薯粉”的生产加工链，今年生产红薯粉约1400斤，预计带来村集体收入3.5万元。盘活闲置资产。各村积极探索资源发包、</w:t>
            </w:r>
            <w:r w:rsidRPr="003E366C">
              <w:rPr>
                <w:rFonts w:ascii="仿宋_GB2312" w:eastAsia="仿宋_GB2312" w:hint="eastAsia"/>
                <w:sz w:val="24"/>
              </w:rPr>
              <w:lastRenderedPageBreak/>
              <w:t>物业出租、资产参股等途径盘活利用闲置资源资产，目前，明道、路口、铜梁、高家坪等村均通过出租老村部、学校、老厂房等闲置资产每年为村集体增收5-10万余元。依托本地优越的日照条件，多个村充分利用村集体资产闲置屋顶建设分布式光伏发电。2024年，将军村、明道村、歇马村、栗梅村、安乐村、七家坪村、福霄村、珠联村分别投资37.5万、21.4万、28万、33.1万、21.1万、17.5万、22.5万、18万元，建设装机容量147kW、80kW、110kW、130kW、77kW、68kW、88kW、70kW的分布式光伏电站，预计每年能为村集体带来6.4万、3.6万、4.8万、5.6万、3.6万、3万、3.8万、3万元左右的收入，其中将军村、明道村、歇马村、栗梅村、安乐村均已并网发电。</w:t>
            </w:r>
          </w:p>
          <w:p w:rsidR="003E366C" w:rsidRPr="003E366C" w:rsidRDefault="003E366C" w:rsidP="003E366C">
            <w:pPr>
              <w:pStyle w:val="3"/>
              <w:rPr>
                <w:rFonts w:ascii="仿宋_GB2312" w:eastAsia="仿宋_GB2312"/>
              </w:rPr>
            </w:pPr>
            <w:r w:rsidRPr="003E366C">
              <w:rPr>
                <w:rFonts w:ascii="仿宋_GB2312" w:eastAsia="仿宋_GB2312" w:hint="eastAsia"/>
              </w:rPr>
              <w:t>（四）精准高效抓安全、保平安，社会大局稳定有效保障</w:t>
            </w:r>
          </w:p>
          <w:p w:rsidR="003E366C" w:rsidRPr="003E366C" w:rsidRDefault="003E366C" w:rsidP="003E366C">
            <w:pPr>
              <w:spacing w:line="576" w:lineRule="exact"/>
              <w:ind w:firstLine="643"/>
              <w:rPr>
                <w:rFonts w:ascii="仿宋_GB2312" w:eastAsia="仿宋_GB2312"/>
                <w:sz w:val="24"/>
              </w:rPr>
            </w:pPr>
            <w:r w:rsidRPr="003E366C">
              <w:rPr>
                <w:rFonts w:ascii="仿宋_GB2312" w:eastAsia="仿宋_GB2312" w:hint="eastAsia"/>
                <w:b/>
                <w:bCs/>
                <w:sz w:val="24"/>
              </w:rPr>
              <w:t>一是粮食生产有成效。</w:t>
            </w:r>
            <w:r w:rsidRPr="003E366C">
              <w:rPr>
                <w:rFonts w:ascii="仿宋_GB2312" w:eastAsia="仿宋_GB2312" w:hint="eastAsia"/>
                <w:sz w:val="24"/>
              </w:rPr>
              <w:t>全面落实粮食安全生产责任，2024年共完成粮食生产总播种面积48340亩，其中早稻播种面积13373亩，晚稻播种面积14102亩，一季稻面积20134亩，栗梅村、海南村和明道村设立3个“早专晚优”千亩示范片。推广中安7号低隔早稻品种10000余斤，臻两优8612低隔品种8000斤，进一步丰富了水稻品种的种植结构。</w:t>
            </w:r>
            <w:r w:rsidRPr="003E366C">
              <w:rPr>
                <w:rFonts w:ascii="仿宋_GB2312" w:eastAsia="仿宋_GB2312" w:hint="eastAsia"/>
                <w:b/>
                <w:bCs/>
                <w:sz w:val="24"/>
              </w:rPr>
              <w:t>二是防汛备汛有措施。</w:t>
            </w:r>
            <w:r w:rsidRPr="003E366C">
              <w:rPr>
                <w:rFonts w:ascii="仿宋_GB2312" w:eastAsia="仿宋_GB2312" w:hint="eastAsia"/>
                <w:sz w:val="24"/>
              </w:rPr>
              <w:t>在“七下八上”防汛关键时期，面对持续时间长、降雨强度大的致灾风险高的严峻汛情，党政主要领导亲自部署、现场指</w:t>
            </w:r>
            <w:r w:rsidRPr="003E366C">
              <w:rPr>
                <w:rFonts w:ascii="仿宋_GB2312" w:eastAsia="仿宋_GB2312" w:hint="eastAsia"/>
                <w:sz w:val="24"/>
              </w:rPr>
              <w:lastRenderedPageBreak/>
              <w:t>挥，在多轮强降雨中，共组织抢险救援人员120余人、工程机械共12辆进入一线救灾，抢通道路塌方、滑坡共计26处，抢修电力受损线路6条，组织镇村干部对全镇重点区域全面排查隐患并整改，成功应对了3次洪涝灾害，汛期未出现人员伤亡和重大财产损失。</w:t>
            </w:r>
            <w:r w:rsidRPr="003E366C">
              <w:rPr>
                <w:rFonts w:ascii="仿宋_GB2312" w:eastAsia="仿宋_GB2312" w:hint="eastAsia"/>
                <w:b/>
                <w:bCs/>
                <w:sz w:val="24"/>
              </w:rPr>
              <w:t>三是风险防控有力度。</w:t>
            </w:r>
            <w:r w:rsidRPr="003E366C">
              <w:rPr>
                <w:rFonts w:ascii="仿宋_GB2312" w:eastAsia="仿宋_GB2312" w:hint="eastAsia"/>
                <w:sz w:val="24"/>
              </w:rPr>
              <w:t>扎实开展矛盾纠纷大排查大化解活动，创新信访工作“四制工作法”，完善以网格为依托的矛盾纠纷排查化解机制，今年共排查出矛盾纠纷54起，成功化解52起，调解成功率为96.29%，连续三年获得全市信访工作“三无乡镇”。禁毒工作卓有成效，全年共开展2次社会面吸毒史人员风险评估活动，对镇内138名社会面吸毒人员进行分级管控，开展禁毒宣传活动12次，发放宣传手册3000余份。</w:t>
            </w:r>
            <w:r w:rsidRPr="003E366C">
              <w:rPr>
                <w:rFonts w:ascii="仿宋_GB2312" w:eastAsia="仿宋_GB2312" w:hint="eastAsia"/>
                <w:b/>
                <w:bCs/>
                <w:sz w:val="24"/>
              </w:rPr>
              <w:t>四是安全生产有保障。</w:t>
            </w:r>
            <w:r w:rsidRPr="003E366C">
              <w:rPr>
                <w:rFonts w:ascii="仿宋_GB2312" w:eastAsia="仿宋_GB2312" w:hint="eastAsia"/>
                <w:sz w:val="24"/>
              </w:rPr>
              <w:t>今年共开展安全专项巡查12次、安全生产联合执法45次、各领域安全生产大检查253次，排查重大隐患25条（处）并全面完成整改，连续10年没有发生较大以上安全生产事故。应急队伍建设进一步加强，我镇应急人员在湘潭市乡镇应急（消防）救援站业务骨干培训结业考核比武和湘潭市第二届应急能力比武大赛中均荣获三等奖。应急消防救援站建设项目全面竣工，火灾防控能力得到进一步提高。森林防火预案不断完善，修建防火道2公里、生物防火林带16.9公里、蓄水池100立方，利用宣传车、村村响、警示牌、一封信等多种形式广泛宣传森林防火工作，营造森林防火的浓厚社会氛围，全年未发</w:t>
            </w:r>
            <w:r w:rsidRPr="003E366C">
              <w:rPr>
                <w:rFonts w:ascii="仿宋_GB2312" w:eastAsia="仿宋_GB2312" w:hint="eastAsia"/>
                <w:sz w:val="24"/>
              </w:rPr>
              <w:lastRenderedPageBreak/>
              <w:t>生山林火灾。</w:t>
            </w:r>
          </w:p>
          <w:p w:rsidR="003E366C" w:rsidRPr="003E366C" w:rsidRDefault="003E366C" w:rsidP="003E366C">
            <w:pPr>
              <w:pStyle w:val="3"/>
              <w:rPr>
                <w:rFonts w:ascii="仿宋_GB2312" w:eastAsia="仿宋_GB2312"/>
              </w:rPr>
            </w:pPr>
            <w:r w:rsidRPr="003E366C">
              <w:rPr>
                <w:rFonts w:ascii="仿宋_GB2312" w:eastAsia="仿宋_GB2312" w:hint="eastAsia"/>
              </w:rPr>
              <w:t>（五）用心用情抓民生、办实事，群众幸福指数节节攀升</w:t>
            </w:r>
          </w:p>
          <w:p w:rsidR="003E366C" w:rsidRPr="003E366C" w:rsidRDefault="003E366C" w:rsidP="003E366C">
            <w:pPr>
              <w:spacing w:line="576" w:lineRule="exact"/>
              <w:ind w:firstLine="643"/>
              <w:rPr>
                <w:rFonts w:ascii="仿宋_GB2312" w:eastAsia="仿宋_GB2312"/>
                <w:sz w:val="24"/>
              </w:rPr>
            </w:pPr>
            <w:r w:rsidRPr="003E366C">
              <w:rPr>
                <w:rFonts w:ascii="仿宋_GB2312" w:eastAsia="仿宋_GB2312" w:hint="eastAsia"/>
                <w:b/>
                <w:bCs/>
                <w:sz w:val="24"/>
              </w:rPr>
              <w:t>一是抓社会保障促和谐。</w:t>
            </w:r>
            <w:r w:rsidRPr="003E366C">
              <w:rPr>
                <w:rFonts w:ascii="仿宋_GB2312" w:eastAsia="仿宋_GB2312" w:hint="eastAsia"/>
                <w:sz w:val="24"/>
              </w:rPr>
              <w:t>对因病、因残、因灾等原因造成基本生活出现暂时困难的家庭给予临时救助，今年以来共救助230人次，救助资金34万余元。对突发性的重大事故给家庭经济等方面带来重大变故或无法承担的情形启动“救急难”方案，全年共救助8人，救助金额4万余元。全年完成农村妇女两癌筛查505人，落实儿童康复救助4人，进行残疾人无障碍改造7户，新增残疾人阳光增收户10户，圆满完成省市县各项“实事工程”任务指标。扎实做好2025年度城乡居民基本医疗保险宣传及收缴工作，多措并举、稳步推进，确保辖区群众“应参尽参，应保尽保”，让惠民政策落到实处。目前，全镇城乡居民基本医疗保险参保7403人，参保率为22%（10月24日数据）。</w:t>
            </w:r>
            <w:r w:rsidRPr="003E366C">
              <w:rPr>
                <w:rFonts w:ascii="仿宋_GB2312" w:eastAsia="仿宋_GB2312" w:hint="eastAsia"/>
                <w:b/>
                <w:bCs/>
                <w:sz w:val="24"/>
              </w:rPr>
              <w:t>二是抓基层就业惠民生。</w:t>
            </w:r>
            <w:r w:rsidRPr="003E366C">
              <w:rPr>
                <w:rFonts w:ascii="仿宋_GB2312" w:eastAsia="仿宋_GB2312" w:hint="eastAsia"/>
                <w:sz w:val="24"/>
              </w:rPr>
              <w:t>今年来，全镇新增城镇就业212人，转移劳动力就业217人，认定困难就业人员19人，就业困难人员就业率100%，。组织“春风行动”专题招聘会，为200余人解决了就业难题。开展就业培训4期，培训人数达165人。大力扶持油纸伞产业、引进湘潭县苇蒽食品加工厂，共计新增就业岗位580个，让老百姓在家门口实现了就业。</w:t>
            </w:r>
            <w:r w:rsidRPr="003E366C">
              <w:rPr>
                <w:rFonts w:ascii="仿宋_GB2312" w:eastAsia="仿宋_GB2312" w:hint="eastAsia"/>
                <w:b/>
                <w:bCs/>
                <w:sz w:val="24"/>
              </w:rPr>
              <w:t>三是抓食品安全保安心。</w:t>
            </w:r>
            <w:r w:rsidRPr="003E366C">
              <w:rPr>
                <w:rFonts w:ascii="仿宋_GB2312" w:eastAsia="仿宋_GB2312" w:hint="eastAsia"/>
                <w:sz w:val="24"/>
              </w:rPr>
              <w:t>深入推进“预防野生蘑菇中毒”专项行动，组织4次预防野生蘑菇中毒宣传活动，发放</w:t>
            </w:r>
            <w:r w:rsidRPr="003E366C">
              <w:rPr>
                <w:rFonts w:ascii="仿宋_GB2312" w:eastAsia="仿宋_GB2312" w:hint="eastAsia"/>
                <w:sz w:val="24"/>
              </w:rPr>
              <w:lastRenderedPageBreak/>
              <w:t>宣传资料800余册，引导农户签订《禁食野生蘑菇告知书》3000余份。深入农贸市场、镇区早市以及大中型超市、餐饮、校园食堂等重点场所开展食品安全专项检查，排查食品安全隐患，增强商户食品安全意识，守护群众舌尖上的安全。</w:t>
            </w:r>
          </w:p>
          <w:p w:rsidR="003E366C" w:rsidRPr="003E366C" w:rsidRDefault="003E366C" w:rsidP="003E366C">
            <w:pPr>
              <w:pStyle w:val="3"/>
              <w:rPr>
                <w:rFonts w:ascii="仿宋_GB2312" w:eastAsia="仿宋_GB2312"/>
              </w:rPr>
            </w:pPr>
            <w:r w:rsidRPr="003E366C">
              <w:rPr>
                <w:rFonts w:ascii="仿宋_GB2312" w:eastAsia="仿宋_GB2312" w:hint="eastAsia"/>
              </w:rPr>
              <w:t>（六）驰而不息抓作风、强队伍，政府服务效能显著优化</w:t>
            </w:r>
          </w:p>
          <w:p w:rsidR="003E366C" w:rsidRPr="003E366C" w:rsidRDefault="003E366C" w:rsidP="003E366C">
            <w:pPr>
              <w:spacing w:line="576" w:lineRule="exact"/>
              <w:ind w:firstLine="643"/>
              <w:rPr>
                <w:rFonts w:ascii="仿宋_GB2312" w:eastAsia="仿宋_GB2312"/>
                <w:sz w:val="24"/>
              </w:rPr>
            </w:pPr>
            <w:r w:rsidRPr="003E366C">
              <w:rPr>
                <w:rFonts w:ascii="仿宋_GB2312" w:eastAsia="仿宋_GB2312" w:hint="eastAsia"/>
                <w:b/>
                <w:bCs/>
                <w:sz w:val="24"/>
              </w:rPr>
              <w:t>一是依法行政有力有效。</w:t>
            </w:r>
            <w:r w:rsidRPr="003E366C">
              <w:rPr>
                <w:rFonts w:ascii="仿宋_GB2312" w:eastAsia="仿宋_GB2312" w:hint="eastAsia"/>
                <w:sz w:val="24"/>
              </w:rPr>
              <w:t>坚持用法治思维和法治方法指导工作，加快推动政府治理体系和治理能力现代化。广泛听取工青妇等群团组织和社会各界意见建议，自觉接受人大法律监督和政协民主监督。全面实行阳光政务，全年主动公开政务信息120余条，政府工作透明度进一步提高，办理12345市民服务热线事项149宗，办结率达100%。</w:t>
            </w:r>
            <w:r w:rsidRPr="003E366C">
              <w:rPr>
                <w:rFonts w:ascii="仿宋_GB2312" w:eastAsia="仿宋_GB2312" w:hint="eastAsia"/>
                <w:b/>
                <w:bCs/>
                <w:sz w:val="24"/>
              </w:rPr>
              <w:t>二是党纪学习入脑入心。</w:t>
            </w:r>
            <w:r w:rsidRPr="003E366C">
              <w:rPr>
                <w:rFonts w:ascii="仿宋_GB2312" w:eastAsia="仿宋_GB2312" w:hint="eastAsia"/>
                <w:sz w:val="24"/>
              </w:rPr>
              <w:t>根据中央、省市县要求部署，4月底，石鼓镇成立了工作专班，全面启动党纪学习教育工作，开展了党委理论学习中心组专题集中学习研讨4次，召开专题工作推进会3次，开展实地指导20余次，开展党纪知识竞赛活动1次等多种形式组织镇村干部和全镇党员学习新修订的《中国共产党纪律处分条例》，做到每名党员学习教育“不缺课”“不掉队”，进一步增强党员纪律意识和规矩意识，营造学纪、知纪、守纪的良好氛围。</w:t>
            </w:r>
            <w:r w:rsidRPr="003E366C">
              <w:rPr>
                <w:rFonts w:ascii="仿宋_GB2312" w:eastAsia="仿宋_GB2312" w:hint="eastAsia"/>
                <w:b/>
                <w:bCs/>
                <w:sz w:val="24"/>
              </w:rPr>
              <w:t>三是廉政建设走深走实。</w:t>
            </w:r>
            <w:r w:rsidRPr="003E366C">
              <w:rPr>
                <w:rFonts w:ascii="仿宋_GB2312" w:eastAsia="仿宋_GB2312" w:hint="eastAsia"/>
                <w:sz w:val="24"/>
              </w:rPr>
              <w:t>深入推进群众身边不正之风和腐败问题集中整治，今年以来，共立案16起，给予警告8人、严重警告2人，收</w:t>
            </w:r>
            <w:r w:rsidRPr="003E366C">
              <w:rPr>
                <w:rFonts w:ascii="仿宋_GB2312" w:eastAsia="仿宋_GB2312" w:hint="eastAsia"/>
                <w:sz w:val="24"/>
              </w:rPr>
              <w:lastRenderedPageBreak/>
              <w:t>缴违纪所得0.9万元；今年围绕上下班纪律、会风会纪开展作风监督20余次，发出通报10期，批评教育20人。聚焦“四风”突出问题，开展专项督查3轮次，整改问题5处，谈话提醒10人。出台新的《石鼓镇财务管理制度》，进一步规范财务管理。组织全体镇村干部召开3次专题纪律作风讲评会，通报在日常监督、案件查办中发现的镇村干部典型问题。做好“非遗+清廉”的融合文章，今年以来，镇纪委联合镇妇联、镇团委开展开展“非遗+清廉”活动2次，经过广泛宣传推介，吸引了锦石乡妇联等单位到我镇开展活动。</w:t>
            </w:r>
            <w:r w:rsidRPr="003E366C">
              <w:rPr>
                <w:rFonts w:ascii="仿宋_GB2312" w:eastAsia="仿宋_GB2312" w:hint="eastAsia"/>
                <w:b/>
                <w:bCs/>
                <w:sz w:val="24"/>
              </w:rPr>
              <w:t>四是自身建设持续加强。</w:t>
            </w:r>
            <w:r w:rsidRPr="003E366C">
              <w:rPr>
                <w:rFonts w:ascii="仿宋_GB2312" w:eastAsia="仿宋_GB2312" w:hint="eastAsia"/>
                <w:sz w:val="24"/>
              </w:rPr>
              <w:t>深入落实破解基层治理“小马拉大车”突出问题的具体举措，强化日常挂牌清理督查工作，现已清理超300块标牌，对照为“大车”减负57条，梳理简化对各村（居）的所有年度考核事项，严格落实借调审批程序和借调期限，对我镇借调人员情况进行详细摸底，借调人员均按时返回工作岗位。加强干部队伍建设。深入推进袁谷红工作室石鼓镇教学点建设，打造年轻干部主动学习、自我提升课程平台——青年夜校，成功举办《油纸伞产业发展》和《新闻信息写作》课程2期。组织学员积极参加矛盾纠纷调处并撰写案例材料，教学点学员李硕在“莲乡里手”·湘潭县袁谷红工作室“我的案例我来说”比赛活动中荣获一等奖。</w:t>
            </w:r>
          </w:p>
          <w:p w:rsidR="004A32D1" w:rsidRPr="003E366C" w:rsidRDefault="004A32D1" w:rsidP="009C3AEC">
            <w:pPr>
              <w:pStyle w:val="a3"/>
              <w:spacing w:line="576" w:lineRule="exact"/>
              <w:ind w:firstLineChars="200" w:firstLine="480"/>
              <w:jc w:val="both"/>
              <w:rPr>
                <w:rFonts w:ascii="仿宋_GB2312" w:eastAsia="仿宋_GB2312" w:hAnsi="宋体" w:cs="宋体"/>
                <w:kern w:val="0"/>
                <w:sz w:val="24"/>
                <w:szCs w:val="24"/>
              </w:rPr>
            </w:pPr>
          </w:p>
        </w:tc>
      </w:tr>
      <w:tr w:rsidR="004A32D1">
        <w:trPr>
          <w:trHeight w:val="1856"/>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A32D1" w:rsidRPr="007E2D50" w:rsidRDefault="00565ED1">
            <w:pPr>
              <w:spacing w:line="600" w:lineRule="exact"/>
              <w:ind w:firstLineChars="200" w:firstLine="480"/>
              <w:rPr>
                <w:rFonts w:ascii="仿宋_GB2312" w:eastAsia="仿宋_GB2312" w:hAnsi="宋体" w:cs="宋体"/>
                <w:kern w:val="0"/>
                <w:sz w:val="24"/>
              </w:rPr>
            </w:pPr>
            <w:r w:rsidRPr="007E2D50">
              <w:rPr>
                <w:rFonts w:ascii="仿宋_GB2312" w:eastAsia="仿宋_GB2312" w:hAnsi="宋体" w:cs="宋体" w:hint="eastAsia"/>
                <w:kern w:val="0"/>
                <w:sz w:val="24"/>
              </w:rPr>
              <w:t>（一）预算编制的口径与实际执行</w:t>
            </w:r>
            <w:r w:rsidR="00A01EAA" w:rsidRPr="007E2D50">
              <w:rPr>
                <w:rFonts w:ascii="仿宋_GB2312" w:eastAsia="仿宋_GB2312" w:hAnsi="宋体" w:cs="宋体" w:hint="eastAsia"/>
                <w:kern w:val="0"/>
                <w:sz w:val="24"/>
              </w:rPr>
              <w:t>不</w:t>
            </w:r>
            <w:r w:rsidRPr="007E2D50">
              <w:rPr>
                <w:rFonts w:ascii="仿宋_GB2312" w:eastAsia="仿宋_GB2312" w:hAnsi="宋体" w:cs="宋体" w:hint="eastAsia"/>
                <w:kern w:val="0"/>
                <w:sz w:val="24"/>
              </w:rPr>
              <w:t>太一致；</w:t>
            </w:r>
          </w:p>
          <w:p w:rsidR="004A32D1" w:rsidRPr="007E2D50" w:rsidRDefault="00A01EAA" w:rsidP="00565ED1">
            <w:pPr>
              <w:spacing w:line="600" w:lineRule="exact"/>
              <w:ind w:firstLineChars="200" w:firstLine="480"/>
              <w:rPr>
                <w:rFonts w:ascii="仿宋_GB2312" w:eastAsia="仿宋_GB2312" w:hAnsi="宋体" w:cs="宋体"/>
                <w:kern w:val="0"/>
                <w:sz w:val="24"/>
              </w:rPr>
            </w:pPr>
            <w:r w:rsidRPr="007E2D50">
              <w:rPr>
                <w:rFonts w:ascii="仿宋_GB2312" w:eastAsia="仿宋_GB2312" w:hAnsi="宋体" w:cs="宋体" w:hint="eastAsia"/>
                <w:kern w:val="0"/>
                <w:sz w:val="24"/>
              </w:rPr>
              <w:t>（二）</w:t>
            </w:r>
            <w:r w:rsidR="008F045A" w:rsidRPr="007E2D50">
              <w:rPr>
                <w:rFonts w:ascii="仿宋_GB2312" w:eastAsia="仿宋_GB2312" w:hAnsi="宋体" w:cs="宋体" w:hint="eastAsia"/>
                <w:kern w:val="0"/>
                <w:sz w:val="24"/>
              </w:rPr>
              <w:t>工业经济发展质量不高，经济总量尚有差距，产业层次不高</w:t>
            </w:r>
            <w:r w:rsidR="00565ED1" w:rsidRPr="007E2D50">
              <w:rPr>
                <w:rFonts w:ascii="仿宋_GB2312" w:eastAsia="仿宋_GB2312" w:hAnsi="宋体" w:cs="宋体" w:hint="eastAsia"/>
                <w:kern w:val="0"/>
                <w:sz w:val="24"/>
              </w:rPr>
              <w:t>；</w:t>
            </w:r>
          </w:p>
          <w:p w:rsidR="00565ED1" w:rsidRPr="007E2D50" w:rsidRDefault="00565ED1" w:rsidP="00565ED1">
            <w:pPr>
              <w:spacing w:line="600" w:lineRule="exact"/>
              <w:ind w:firstLineChars="200" w:firstLine="480"/>
              <w:rPr>
                <w:rFonts w:ascii="仿宋_GB2312" w:eastAsia="仿宋_GB2312" w:hAnsi="宋体" w:cs="宋体"/>
                <w:kern w:val="0"/>
                <w:sz w:val="24"/>
              </w:rPr>
            </w:pPr>
            <w:r w:rsidRPr="007E2D50">
              <w:rPr>
                <w:rFonts w:ascii="仿宋_GB2312" w:eastAsia="仿宋_GB2312" w:hAnsi="宋体" w:cs="宋体" w:hint="eastAsia"/>
                <w:kern w:val="0"/>
                <w:sz w:val="24"/>
              </w:rPr>
              <w:t>（</w:t>
            </w:r>
            <w:r w:rsidRPr="007E2D50">
              <w:rPr>
                <w:rFonts w:ascii="仿宋_GB2312" w:eastAsia="仿宋_GB2312" w:hAnsi="宋体" w:cs="宋体"/>
                <w:kern w:val="0"/>
                <w:sz w:val="24"/>
              </w:rPr>
              <w:t>三）</w:t>
            </w:r>
            <w:r w:rsidR="008F045A" w:rsidRPr="007E2D50">
              <w:rPr>
                <w:rFonts w:ascii="仿宋_GB2312" w:eastAsia="仿宋_GB2312" w:hAnsi="宋体" w:cs="宋体" w:hint="eastAsia"/>
                <w:kern w:val="0"/>
                <w:sz w:val="24"/>
              </w:rPr>
              <w:t>村级集体经济发展薄弱，没有充足的集体经济资金来满足群众的公共服务需求</w:t>
            </w:r>
            <w:r w:rsidRPr="007E2D50">
              <w:rPr>
                <w:rFonts w:ascii="仿宋_GB2312" w:eastAsia="仿宋_GB2312" w:hAnsi="宋体" w:cs="宋体" w:hint="eastAsia"/>
                <w:kern w:val="0"/>
                <w:sz w:val="24"/>
              </w:rPr>
              <w:t>。</w:t>
            </w:r>
          </w:p>
        </w:tc>
      </w:tr>
      <w:tr w:rsidR="004A32D1">
        <w:trPr>
          <w:trHeight w:val="169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4A32D1" w:rsidRPr="007E2D50" w:rsidRDefault="00A01EAA" w:rsidP="00565ED1">
            <w:pPr>
              <w:spacing w:line="576" w:lineRule="exact"/>
              <w:ind w:firstLineChars="200" w:firstLine="480"/>
              <w:rPr>
                <w:rFonts w:ascii="仿宋_GB2312" w:eastAsia="仿宋_GB2312" w:hAnsi="宋体" w:cs="宋体"/>
                <w:kern w:val="0"/>
                <w:sz w:val="24"/>
              </w:rPr>
            </w:pPr>
            <w:r w:rsidRPr="007E2D50">
              <w:rPr>
                <w:rFonts w:ascii="仿宋_GB2312" w:eastAsia="仿宋_GB2312" w:hAnsi="宋体" w:cs="宋体" w:hint="eastAsia"/>
                <w:kern w:val="0"/>
                <w:sz w:val="24"/>
              </w:rPr>
              <w:t>1、</w:t>
            </w:r>
            <w:r w:rsidR="00565ED1" w:rsidRPr="007E2D50">
              <w:rPr>
                <w:rFonts w:ascii="仿宋_GB2312" w:eastAsia="仿宋_GB2312" w:hAnsi="宋体" w:cs="宋体" w:hint="eastAsia"/>
                <w:kern w:val="0"/>
                <w:sz w:val="24"/>
              </w:rPr>
              <w:t>加强</w:t>
            </w:r>
            <w:r w:rsidR="00565ED1" w:rsidRPr="007E2D50">
              <w:rPr>
                <w:rFonts w:ascii="仿宋_GB2312" w:eastAsia="仿宋_GB2312" w:hAnsi="宋体" w:cs="宋体"/>
                <w:kern w:val="0"/>
                <w:sz w:val="24"/>
              </w:rPr>
              <w:t>财政管理</w:t>
            </w:r>
            <w:r w:rsidR="00565ED1" w:rsidRPr="007E2D50">
              <w:rPr>
                <w:rFonts w:ascii="仿宋_GB2312" w:eastAsia="仿宋_GB2312" w:hAnsi="宋体" w:cs="宋体" w:hint="eastAsia"/>
                <w:kern w:val="0"/>
                <w:sz w:val="24"/>
              </w:rPr>
              <w:t>。</w:t>
            </w:r>
            <w:r w:rsidR="00565ED1" w:rsidRPr="007E2D50">
              <w:rPr>
                <w:rFonts w:ascii="仿宋_GB2312" w:eastAsia="仿宋_GB2312" w:hAnsi="宋体" w:cs="宋体"/>
                <w:kern w:val="0"/>
                <w:sz w:val="24"/>
              </w:rPr>
              <w:t>预算编制方面</w:t>
            </w:r>
            <w:r w:rsidR="00565ED1" w:rsidRPr="007E2D50">
              <w:rPr>
                <w:rFonts w:ascii="仿宋_GB2312" w:eastAsia="仿宋_GB2312" w:hAnsi="宋体" w:cs="宋体" w:hint="eastAsia"/>
                <w:kern w:val="0"/>
                <w:sz w:val="24"/>
              </w:rPr>
              <w:t>加</w:t>
            </w:r>
            <w:r w:rsidR="00565ED1" w:rsidRPr="007E2D50">
              <w:rPr>
                <w:rFonts w:ascii="仿宋_GB2312" w:eastAsia="仿宋_GB2312" w:hAnsi="宋体" w:cs="宋体"/>
                <w:kern w:val="0"/>
                <w:sz w:val="24"/>
              </w:rPr>
              <w:t>强信息收集，</w:t>
            </w:r>
            <w:r w:rsidR="00565ED1" w:rsidRPr="007E2D50">
              <w:rPr>
                <w:rFonts w:ascii="仿宋_GB2312" w:eastAsia="仿宋_GB2312" w:hAnsi="宋体" w:cs="宋体" w:hint="eastAsia"/>
                <w:kern w:val="0"/>
                <w:sz w:val="24"/>
              </w:rPr>
              <w:t>项目</w:t>
            </w:r>
            <w:r w:rsidR="00565ED1" w:rsidRPr="007E2D50">
              <w:rPr>
                <w:rFonts w:ascii="仿宋_GB2312" w:eastAsia="仿宋_GB2312" w:hAnsi="宋体" w:cs="宋体"/>
                <w:kern w:val="0"/>
                <w:sz w:val="24"/>
              </w:rPr>
              <w:t>细化；资金使用方面严格管控，专款专用，报批手续齐全</w:t>
            </w:r>
            <w:r w:rsidRPr="007E2D50">
              <w:rPr>
                <w:rFonts w:ascii="仿宋_GB2312" w:eastAsia="仿宋_GB2312" w:hAnsi="宋体" w:cs="宋体" w:hint="eastAsia"/>
                <w:kern w:val="0"/>
                <w:sz w:val="24"/>
              </w:rPr>
              <w:t>。</w:t>
            </w:r>
            <w:r w:rsidR="00565ED1" w:rsidRPr="007E2D50">
              <w:rPr>
                <w:rFonts w:ascii="仿宋_GB2312" w:eastAsia="仿宋_GB2312" w:hAnsi="宋体" w:cs="宋体" w:hint="eastAsia"/>
                <w:kern w:val="0"/>
                <w:sz w:val="24"/>
              </w:rPr>
              <w:t>进一步完善内控制度建设，加强“三公”经费开支管理，提高资金使用效能。建立本部门“三公经费”等公务支出管理制度及厉行节约制度，加强经费审批和控制，规范支出标准与范围，并严格执行</w:t>
            </w:r>
          </w:p>
          <w:p w:rsidR="004A32D1" w:rsidRPr="007E2D50" w:rsidRDefault="00A01EAA" w:rsidP="0044362C">
            <w:pPr>
              <w:spacing w:line="600" w:lineRule="exact"/>
              <w:ind w:firstLineChars="200" w:firstLine="480"/>
              <w:rPr>
                <w:rFonts w:ascii="仿宋_GB2312" w:eastAsia="仿宋_GB2312" w:hAnsi="宋体" w:cs="宋体"/>
                <w:kern w:val="0"/>
                <w:sz w:val="24"/>
              </w:rPr>
            </w:pPr>
            <w:r w:rsidRPr="007E2D50">
              <w:rPr>
                <w:rFonts w:ascii="仿宋_GB2312" w:eastAsia="仿宋_GB2312" w:hAnsi="宋体" w:cs="宋体" w:hint="eastAsia"/>
                <w:kern w:val="0"/>
                <w:sz w:val="24"/>
              </w:rPr>
              <w:t>2、</w:t>
            </w:r>
            <w:r w:rsidR="0093757D" w:rsidRPr="007E2D50">
              <w:rPr>
                <w:rFonts w:ascii="仿宋_GB2312" w:eastAsia="仿宋_GB2312" w:hAnsi="宋体" w:cs="宋体" w:hint="eastAsia"/>
                <w:kern w:val="0"/>
                <w:sz w:val="24"/>
              </w:rPr>
              <w:t>以高质量发展为动力，做强港区和园区产业,进一步优化企业营商环境，推动全镇经济稳中有进</w:t>
            </w:r>
            <w:r w:rsidRPr="007E2D50">
              <w:rPr>
                <w:rFonts w:ascii="仿宋_GB2312" w:eastAsia="仿宋_GB2312" w:hAnsi="宋体" w:cs="宋体" w:hint="eastAsia"/>
                <w:kern w:val="0"/>
                <w:sz w:val="24"/>
              </w:rPr>
              <w:t>。</w:t>
            </w:r>
          </w:p>
          <w:p w:rsidR="004A32D1" w:rsidRPr="007E2D50" w:rsidRDefault="00A01EAA" w:rsidP="001720B5">
            <w:pPr>
              <w:spacing w:line="576" w:lineRule="exact"/>
              <w:ind w:firstLineChars="200" w:firstLine="480"/>
              <w:rPr>
                <w:rFonts w:ascii="仿宋_GB2312" w:eastAsia="仿宋_GB2312" w:hAnsi="宋体" w:cs="宋体"/>
                <w:kern w:val="0"/>
                <w:sz w:val="24"/>
              </w:rPr>
            </w:pPr>
            <w:r w:rsidRPr="007E2D50">
              <w:rPr>
                <w:rFonts w:ascii="仿宋_GB2312" w:eastAsia="仿宋_GB2312" w:hAnsi="宋体" w:cs="宋体" w:hint="eastAsia"/>
                <w:kern w:val="0"/>
                <w:sz w:val="24"/>
              </w:rPr>
              <w:t>3、</w:t>
            </w:r>
            <w:r w:rsidR="008F045A" w:rsidRPr="007E2D50">
              <w:rPr>
                <w:rFonts w:ascii="仿宋_GB2312" w:eastAsia="仿宋_GB2312" w:hAnsi="宋体" w:cs="宋体" w:hint="eastAsia"/>
                <w:kern w:val="0"/>
                <w:sz w:val="24"/>
              </w:rPr>
              <w:t>以生态农业为基础，推动村集体经济发展壮大,进一步筑牢基层党组织战斗堡垒，促进乡村振兴提质增效</w:t>
            </w:r>
            <w:r w:rsidRPr="007E2D50">
              <w:rPr>
                <w:rFonts w:ascii="仿宋_GB2312" w:eastAsia="仿宋_GB2312" w:hAnsi="宋体" w:cs="宋体" w:hint="eastAsia"/>
                <w:kern w:val="0"/>
                <w:sz w:val="24"/>
              </w:rPr>
              <w:t>。</w:t>
            </w:r>
          </w:p>
        </w:tc>
      </w:tr>
      <w:tr w:rsidR="004A32D1">
        <w:trPr>
          <w:trHeight w:val="150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A32D1" w:rsidRDefault="004A32D1">
      <w:pPr>
        <w:widowControl/>
        <w:jc w:val="left"/>
        <w:rPr>
          <w:rFonts w:ascii="仿宋_GB2312" w:eastAsia="仿宋_GB2312" w:hAnsi="宋体" w:cs="宋体"/>
          <w:sz w:val="24"/>
        </w:rPr>
      </w:pPr>
    </w:p>
    <w:p w:rsidR="004A32D1" w:rsidRDefault="004A32D1">
      <w:pPr>
        <w:rPr>
          <w:rFonts w:ascii="仿宋_GB2312" w:eastAsia="仿宋_GB2312" w:hAnsi="宋体" w:cs="宋体"/>
          <w:sz w:val="24"/>
        </w:rPr>
      </w:pPr>
    </w:p>
    <w:sectPr w:rsidR="004A32D1">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3289" w:rsidRDefault="009C3289" w:rsidP="009C3289">
      <w:r>
        <w:separator/>
      </w:r>
    </w:p>
  </w:endnote>
  <w:endnote w:type="continuationSeparator" w:id="0">
    <w:p w:rsidR="009C3289" w:rsidRDefault="009C3289" w:rsidP="009C3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宋体"/>
    <w:charset w:val="86"/>
    <w:family w:val="auto"/>
    <w:pitch w:val="default"/>
    <w:sig w:usb0="00000001" w:usb1="080E0000" w:usb2="00000000" w:usb3="00000000" w:csb0="0004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3289" w:rsidRDefault="009C3289" w:rsidP="009C3289">
      <w:r>
        <w:separator/>
      </w:r>
    </w:p>
  </w:footnote>
  <w:footnote w:type="continuationSeparator" w:id="0">
    <w:p w:rsidR="009C3289" w:rsidRDefault="009C3289" w:rsidP="009C32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CF5"/>
    <w:rsid w:val="00014D73"/>
    <w:rsid w:val="00021C6A"/>
    <w:rsid w:val="00083393"/>
    <w:rsid w:val="00090A25"/>
    <w:rsid w:val="000C3168"/>
    <w:rsid w:val="001720B5"/>
    <w:rsid w:val="00181616"/>
    <w:rsid w:val="001C677A"/>
    <w:rsid w:val="001E1A56"/>
    <w:rsid w:val="00204293"/>
    <w:rsid w:val="002300C3"/>
    <w:rsid w:val="00244C48"/>
    <w:rsid w:val="0028729B"/>
    <w:rsid w:val="002E5B04"/>
    <w:rsid w:val="002E68B1"/>
    <w:rsid w:val="002F7BFB"/>
    <w:rsid w:val="003A6236"/>
    <w:rsid w:val="003E366C"/>
    <w:rsid w:val="00410421"/>
    <w:rsid w:val="00417526"/>
    <w:rsid w:val="0044362C"/>
    <w:rsid w:val="00451164"/>
    <w:rsid w:val="0048553F"/>
    <w:rsid w:val="004A32D1"/>
    <w:rsid w:val="004E1662"/>
    <w:rsid w:val="00565ED1"/>
    <w:rsid w:val="005678F6"/>
    <w:rsid w:val="005C50B6"/>
    <w:rsid w:val="00606AA0"/>
    <w:rsid w:val="0064040C"/>
    <w:rsid w:val="006D1FAB"/>
    <w:rsid w:val="006F4F0C"/>
    <w:rsid w:val="00754EE1"/>
    <w:rsid w:val="007B69E4"/>
    <w:rsid w:val="007E2D50"/>
    <w:rsid w:val="0080091D"/>
    <w:rsid w:val="0085054B"/>
    <w:rsid w:val="008B3FB9"/>
    <w:rsid w:val="008D0458"/>
    <w:rsid w:val="008F045A"/>
    <w:rsid w:val="009266AC"/>
    <w:rsid w:val="0093757D"/>
    <w:rsid w:val="00942636"/>
    <w:rsid w:val="009B59F1"/>
    <w:rsid w:val="009C3289"/>
    <w:rsid w:val="009C3AEC"/>
    <w:rsid w:val="009C5C83"/>
    <w:rsid w:val="00A01EAA"/>
    <w:rsid w:val="00A65F9F"/>
    <w:rsid w:val="00A81527"/>
    <w:rsid w:val="00A87E2E"/>
    <w:rsid w:val="00AC31E3"/>
    <w:rsid w:val="00AC33ED"/>
    <w:rsid w:val="00AE5FC4"/>
    <w:rsid w:val="00AF4067"/>
    <w:rsid w:val="00B7071B"/>
    <w:rsid w:val="00B85154"/>
    <w:rsid w:val="00B86CF5"/>
    <w:rsid w:val="00B90944"/>
    <w:rsid w:val="00BB1A54"/>
    <w:rsid w:val="00BE186B"/>
    <w:rsid w:val="00BF058A"/>
    <w:rsid w:val="00BF7029"/>
    <w:rsid w:val="00C12E57"/>
    <w:rsid w:val="00C478BC"/>
    <w:rsid w:val="00D06DCB"/>
    <w:rsid w:val="00D139C9"/>
    <w:rsid w:val="00D24B37"/>
    <w:rsid w:val="00D34ECB"/>
    <w:rsid w:val="00D51DC6"/>
    <w:rsid w:val="00DA5BD2"/>
    <w:rsid w:val="00E01049"/>
    <w:rsid w:val="00E33B83"/>
    <w:rsid w:val="00E6167E"/>
    <w:rsid w:val="00E84C79"/>
    <w:rsid w:val="00EA575D"/>
    <w:rsid w:val="00EA7EF2"/>
    <w:rsid w:val="00EE4BED"/>
    <w:rsid w:val="00F033B8"/>
    <w:rsid w:val="00F1448A"/>
    <w:rsid w:val="00F80D41"/>
    <w:rsid w:val="00FA7908"/>
    <w:rsid w:val="00FB3514"/>
    <w:rsid w:val="01FA4AF0"/>
    <w:rsid w:val="08042101"/>
    <w:rsid w:val="1B1C798F"/>
    <w:rsid w:val="261E558D"/>
    <w:rsid w:val="289B5D9F"/>
    <w:rsid w:val="35452569"/>
    <w:rsid w:val="4D34390D"/>
    <w:rsid w:val="5D5C29B2"/>
    <w:rsid w:val="70F06AA9"/>
    <w:rsid w:val="719579A5"/>
    <w:rsid w:val="74C618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68FD2BA"/>
  <w15:docId w15:val="{8D44223D-9720-4B1E-827F-71B2F67FF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iPriority="99"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autoRedefine/>
    <w:unhideWhenUsed/>
    <w:qFormat/>
    <w:rsid w:val="003E366C"/>
    <w:pPr>
      <w:keepNext/>
      <w:keepLines/>
      <w:spacing w:line="576" w:lineRule="exact"/>
      <w:ind w:firstLineChars="200" w:firstLine="482"/>
      <w:outlineLvl w:val="2"/>
    </w:pPr>
    <w:rPr>
      <w:rFonts w:eastAsia="楷体_GB2312" w:cstheme="minorBidi"/>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Hyperlink"/>
    <w:basedOn w:val="a0"/>
    <w:rPr>
      <w:color w:val="0000FF" w:themeColor="hyperlink"/>
      <w:u w:val="single"/>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styleId="a9">
    <w:name w:val="No Spacing"/>
    <w:uiPriority w:val="1"/>
    <w:qFormat/>
    <w:pPr>
      <w:widowControl w:val="0"/>
      <w:jc w:val="both"/>
    </w:pPr>
    <w:rPr>
      <w:rFonts w:ascii="Calibri" w:hAnsi="Calibri"/>
      <w:kern w:val="2"/>
      <w:sz w:val="21"/>
      <w:szCs w:val="22"/>
    </w:rPr>
  </w:style>
  <w:style w:type="paragraph" w:styleId="aa">
    <w:name w:val="Body Text"/>
    <w:basedOn w:val="a"/>
    <w:link w:val="ab"/>
    <w:semiHidden/>
    <w:unhideWhenUsed/>
    <w:rsid w:val="008F045A"/>
    <w:pPr>
      <w:spacing w:after="120"/>
    </w:pPr>
  </w:style>
  <w:style w:type="character" w:customStyle="1" w:styleId="ab">
    <w:name w:val="正文文本 字符"/>
    <w:basedOn w:val="a0"/>
    <w:link w:val="aa"/>
    <w:semiHidden/>
    <w:rsid w:val="008F045A"/>
    <w:rPr>
      <w:kern w:val="2"/>
      <w:sz w:val="21"/>
      <w:szCs w:val="24"/>
    </w:rPr>
  </w:style>
  <w:style w:type="paragraph" w:styleId="ac">
    <w:name w:val="Body Text First Indent"/>
    <w:basedOn w:val="aa"/>
    <w:link w:val="ad"/>
    <w:qFormat/>
    <w:rsid w:val="008F045A"/>
    <w:pPr>
      <w:tabs>
        <w:tab w:val="left" w:pos="720"/>
      </w:tabs>
      <w:spacing w:after="0"/>
      <w:ind w:firstLine="664"/>
    </w:pPr>
    <w:rPr>
      <w:rFonts w:ascii="仿宋_GB2312" w:eastAsia="仿宋_GB2312" w:hAnsiTheme="minorHAnsi" w:cstheme="minorBidi"/>
      <w:sz w:val="32"/>
    </w:rPr>
  </w:style>
  <w:style w:type="character" w:customStyle="1" w:styleId="ad">
    <w:name w:val="正文首行缩进 字符"/>
    <w:basedOn w:val="ab"/>
    <w:link w:val="ac"/>
    <w:rsid w:val="008F045A"/>
    <w:rPr>
      <w:rFonts w:ascii="仿宋_GB2312" w:eastAsia="仿宋_GB2312" w:hAnsiTheme="minorHAnsi" w:cstheme="minorBidi"/>
      <w:kern w:val="2"/>
      <w:sz w:val="32"/>
      <w:szCs w:val="24"/>
    </w:rPr>
  </w:style>
  <w:style w:type="character" w:styleId="ae">
    <w:name w:val="Strong"/>
    <w:basedOn w:val="a0"/>
    <w:qFormat/>
    <w:rsid w:val="008F045A"/>
    <w:rPr>
      <w:b/>
    </w:rPr>
  </w:style>
  <w:style w:type="paragraph" w:customStyle="1" w:styleId="1">
    <w:name w:val="列出段落1"/>
    <w:basedOn w:val="a"/>
    <w:uiPriority w:val="34"/>
    <w:qFormat/>
    <w:rsid w:val="008F045A"/>
    <w:pPr>
      <w:ind w:firstLineChars="200" w:firstLine="420"/>
    </w:pPr>
    <w:rPr>
      <w:rFonts w:cstheme="minorBidi"/>
      <w:szCs w:val="21"/>
    </w:rPr>
  </w:style>
  <w:style w:type="paragraph" w:styleId="5">
    <w:name w:val="index 5"/>
    <w:basedOn w:val="a"/>
    <w:next w:val="a"/>
    <w:uiPriority w:val="99"/>
    <w:qFormat/>
    <w:rsid w:val="007E2D50"/>
    <w:pPr>
      <w:ind w:left="1680"/>
    </w:pPr>
  </w:style>
  <w:style w:type="character" w:customStyle="1" w:styleId="30">
    <w:name w:val="标题 3 字符"/>
    <w:basedOn w:val="a0"/>
    <w:link w:val="3"/>
    <w:rsid w:val="003E366C"/>
    <w:rPr>
      <w:rFonts w:eastAsia="楷体_GB2312" w:cstheme="minorBidi"/>
      <w:b/>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34833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472</TotalTime>
  <Pages>13</Pages>
  <Words>6448</Words>
  <Characters>479</Characters>
  <Application>Microsoft Office Word</Application>
  <DocSecurity>0</DocSecurity>
  <Lines>3</Lines>
  <Paragraphs>13</Paragraphs>
  <ScaleCrop>false</ScaleCrop>
  <Company>China</Company>
  <LinksUpToDate>false</LinksUpToDate>
  <CharactersWithSpaces>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kin</dc:creator>
  <cp:lastModifiedBy>Windows User</cp:lastModifiedBy>
  <cp:revision>24</cp:revision>
  <cp:lastPrinted>2019-08-29T02:25:00Z</cp:lastPrinted>
  <dcterms:created xsi:type="dcterms:W3CDTF">2021-08-03T05:03:00Z</dcterms:created>
  <dcterms:modified xsi:type="dcterms:W3CDTF">2025-06-24T08:27:00Z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4F2C5FABD7C64665BA889C86070BF758</vt:lpwstr>
  </property>
</Properties>
</file>