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97A86" w:rsidRDefault="000026F0">
      <w:pPr>
        <w:widowControl/>
        <w:shd w:val="clear" w:color="auto" w:fill="FFFFFF"/>
        <w:jc w:val="center"/>
        <w:outlineLvl w:val="1"/>
        <w:rPr>
          <w:rFonts w:ascii="微软雅黑" w:hAnsi="微软雅黑" w:cs="宋体"/>
          <w:b/>
          <w:bCs/>
          <w:color w:val="000000" w:themeColor="text1"/>
          <w:kern w:val="0"/>
          <w:sz w:val="39"/>
          <w:szCs w:val="39"/>
        </w:rPr>
      </w:pPr>
      <w:r>
        <w:rPr>
          <w:rFonts w:ascii="微软雅黑" w:hAnsi="微软雅黑" w:cs="宋体" w:hint="eastAsia"/>
          <w:b/>
          <w:bCs/>
          <w:color w:val="000000" w:themeColor="text1"/>
          <w:kern w:val="0"/>
          <w:sz w:val="39"/>
          <w:szCs w:val="39"/>
        </w:rPr>
        <w:t>湘潭县</w:t>
      </w:r>
      <w:r>
        <w:rPr>
          <w:rFonts w:ascii="微软雅黑" w:hAnsi="微软雅黑" w:cs="宋体" w:hint="eastAsia"/>
          <w:b/>
          <w:bCs/>
          <w:color w:val="000000" w:themeColor="text1"/>
          <w:kern w:val="0"/>
          <w:sz w:val="39"/>
          <w:szCs w:val="39"/>
        </w:rPr>
        <w:t>202</w:t>
      </w:r>
      <w:r w:rsidR="00A266F0">
        <w:rPr>
          <w:rFonts w:ascii="微软雅黑" w:hAnsi="微软雅黑" w:cs="宋体"/>
          <w:b/>
          <w:bCs/>
          <w:color w:val="000000" w:themeColor="text1"/>
          <w:kern w:val="0"/>
          <w:sz w:val="39"/>
          <w:szCs w:val="39"/>
        </w:rPr>
        <w:t>4</w:t>
      </w:r>
      <w:r>
        <w:rPr>
          <w:rFonts w:ascii="微软雅黑" w:hAnsi="微软雅黑" w:cs="宋体" w:hint="eastAsia"/>
          <w:b/>
          <w:bCs/>
          <w:color w:val="000000" w:themeColor="text1"/>
          <w:kern w:val="0"/>
          <w:sz w:val="39"/>
          <w:szCs w:val="39"/>
        </w:rPr>
        <w:t>年度</w:t>
      </w:r>
      <w:r w:rsidR="003E5CC5">
        <w:rPr>
          <w:rFonts w:ascii="微软雅黑" w:hAnsi="微软雅黑" w:cs="宋体" w:hint="eastAsia"/>
          <w:b/>
          <w:bCs/>
          <w:color w:val="000000" w:themeColor="text1"/>
          <w:kern w:val="0"/>
          <w:sz w:val="39"/>
          <w:szCs w:val="39"/>
        </w:rPr>
        <w:t>易俗河</w:t>
      </w:r>
      <w:r>
        <w:rPr>
          <w:rFonts w:ascii="微软雅黑" w:hAnsi="微软雅黑" w:cs="宋体" w:hint="eastAsia"/>
          <w:b/>
          <w:bCs/>
          <w:color w:val="000000" w:themeColor="text1"/>
          <w:kern w:val="0"/>
          <w:sz w:val="39"/>
          <w:szCs w:val="39"/>
        </w:rPr>
        <w:t>镇人民政府部门整体支出绩效评价报告</w:t>
      </w:r>
    </w:p>
    <w:tbl>
      <w:tblPr>
        <w:tblW w:w="90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84"/>
        <w:gridCol w:w="1697"/>
        <w:gridCol w:w="5958"/>
      </w:tblGrid>
      <w:tr w:rsidR="00497A86">
        <w:trPr>
          <w:trHeight w:val="675"/>
          <w:jc w:val="center"/>
        </w:trPr>
        <w:tc>
          <w:tcPr>
            <w:tcW w:w="1384" w:type="dxa"/>
            <w:vMerge w:val="restart"/>
            <w:vAlign w:val="center"/>
          </w:tcPr>
          <w:p w:rsidR="00497A86" w:rsidRDefault="000026F0">
            <w:pPr>
              <w:spacing w:line="576" w:lineRule="exact"/>
              <w:jc w:val="center"/>
              <w:rPr>
                <w:rFonts w:ascii="仿宋_GB2312" w:eastAsia="仿宋_GB2312" w:hAnsi="宋体" w:cs="宋体"/>
                <w:sz w:val="24"/>
              </w:rPr>
            </w:pPr>
            <w:r>
              <w:rPr>
                <w:rFonts w:ascii="仿宋_GB2312" w:eastAsia="仿宋_GB2312" w:hAnsi="宋体" w:cs="宋体" w:hint="eastAsia"/>
                <w:sz w:val="24"/>
              </w:rPr>
              <w:t>部门概况</w:t>
            </w:r>
          </w:p>
        </w:tc>
        <w:tc>
          <w:tcPr>
            <w:tcW w:w="1697" w:type="dxa"/>
            <w:vAlign w:val="center"/>
          </w:tcPr>
          <w:p w:rsidR="00497A86" w:rsidRDefault="000026F0">
            <w:pPr>
              <w:spacing w:line="576" w:lineRule="exact"/>
              <w:jc w:val="center"/>
              <w:rPr>
                <w:rFonts w:ascii="仿宋_GB2312" w:eastAsia="仿宋_GB2312" w:hAnsi="宋体" w:cs="宋体"/>
                <w:sz w:val="24"/>
              </w:rPr>
            </w:pPr>
            <w:r>
              <w:rPr>
                <w:rFonts w:ascii="仿宋_GB2312" w:eastAsia="仿宋_GB2312" w:hAnsi="宋体" w:cs="宋体" w:hint="eastAsia"/>
                <w:sz w:val="24"/>
              </w:rPr>
              <w:t>单位名称</w:t>
            </w:r>
          </w:p>
        </w:tc>
        <w:tc>
          <w:tcPr>
            <w:tcW w:w="5958" w:type="dxa"/>
            <w:vAlign w:val="center"/>
          </w:tcPr>
          <w:p w:rsidR="00497A86" w:rsidRDefault="000026F0">
            <w:pPr>
              <w:widowControl/>
              <w:spacing w:line="480" w:lineRule="auto"/>
              <w:jc w:val="center"/>
              <w:rPr>
                <w:rFonts w:ascii="仿宋_GB2312" w:eastAsia="仿宋_GB2312" w:hAnsi="宋体" w:cs="宋体"/>
                <w:sz w:val="24"/>
              </w:rPr>
            </w:pPr>
            <w:r>
              <w:rPr>
                <w:rFonts w:ascii="仿宋_GB2312" w:eastAsia="仿宋_GB2312" w:hint="eastAsia"/>
                <w:sz w:val="24"/>
              </w:rPr>
              <w:t>湘潭县</w:t>
            </w:r>
            <w:r w:rsidR="003E5CC5">
              <w:rPr>
                <w:rFonts w:ascii="仿宋_GB2312" w:eastAsia="仿宋_GB2312" w:hint="eastAsia"/>
                <w:sz w:val="24"/>
              </w:rPr>
              <w:t>易俗河</w:t>
            </w:r>
            <w:r>
              <w:rPr>
                <w:rFonts w:ascii="仿宋_GB2312" w:eastAsia="仿宋_GB2312" w:hint="eastAsia"/>
                <w:sz w:val="24"/>
              </w:rPr>
              <w:t>镇人民政府</w:t>
            </w:r>
          </w:p>
        </w:tc>
      </w:tr>
      <w:tr w:rsidR="00497A86">
        <w:trPr>
          <w:trHeight w:val="675"/>
          <w:jc w:val="center"/>
        </w:trPr>
        <w:tc>
          <w:tcPr>
            <w:tcW w:w="1384" w:type="dxa"/>
            <w:vMerge/>
          </w:tcPr>
          <w:p w:rsidR="00497A86" w:rsidRDefault="00497A86">
            <w:pPr>
              <w:spacing w:line="576" w:lineRule="exact"/>
              <w:jc w:val="center"/>
              <w:rPr>
                <w:rFonts w:ascii="仿宋_GB2312" w:eastAsia="仿宋_GB2312" w:hAnsi="宋体" w:cs="宋体"/>
                <w:sz w:val="24"/>
              </w:rPr>
            </w:pPr>
          </w:p>
        </w:tc>
        <w:tc>
          <w:tcPr>
            <w:tcW w:w="1697" w:type="dxa"/>
            <w:vAlign w:val="center"/>
          </w:tcPr>
          <w:p w:rsidR="00497A86" w:rsidRDefault="000026F0">
            <w:pPr>
              <w:spacing w:line="576" w:lineRule="exact"/>
              <w:jc w:val="center"/>
              <w:rPr>
                <w:rFonts w:ascii="仿宋_GB2312" w:eastAsia="仿宋_GB2312" w:hAnsi="宋体" w:cs="宋体"/>
                <w:sz w:val="24"/>
              </w:rPr>
            </w:pPr>
            <w:r>
              <w:rPr>
                <w:rFonts w:ascii="仿宋_GB2312" w:eastAsia="仿宋_GB2312" w:hAnsi="宋体" w:cs="宋体" w:hint="eastAsia"/>
                <w:sz w:val="24"/>
              </w:rPr>
              <w:t>年度预算金额</w:t>
            </w:r>
          </w:p>
        </w:tc>
        <w:tc>
          <w:tcPr>
            <w:tcW w:w="5958" w:type="dxa"/>
            <w:vAlign w:val="center"/>
          </w:tcPr>
          <w:p w:rsidR="00497A86" w:rsidRDefault="007266EB" w:rsidP="00A266F0">
            <w:pPr>
              <w:spacing w:line="576" w:lineRule="exact"/>
              <w:ind w:rightChars="419" w:right="880"/>
              <w:jc w:val="center"/>
              <w:rPr>
                <w:rFonts w:ascii="仿宋_GB2312" w:eastAsia="仿宋_GB2312" w:hAnsi="宋体" w:cs="宋体"/>
                <w:sz w:val="24"/>
              </w:rPr>
            </w:pPr>
            <w:r>
              <w:rPr>
                <w:rFonts w:ascii="仿宋_GB2312" w:eastAsia="仿宋_GB2312"/>
                <w:color w:val="000000"/>
                <w:szCs w:val="21"/>
              </w:rPr>
              <w:t>10600</w:t>
            </w:r>
            <w:r>
              <w:rPr>
                <w:rFonts w:ascii="仿宋_GB2312" w:eastAsia="仿宋_GB2312" w:hint="eastAsia"/>
                <w:color w:val="000000"/>
                <w:szCs w:val="21"/>
              </w:rPr>
              <w:t>万</w:t>
            </w:r>
            <w:r w:rsidR="000026F0" w:rsidRPr="00A266F0">
              <w:rPr>
                <w:rFonts w:ascii="仿宋_GB2312" w:eastAsia="仿宋_GB2312" w:hAnsi="宋体" w:cs="宋体" w:hint="eastAsia"/>
                <w:kern w:val="0"/>
                <w:sz w:val="24"/>
              </w:rPr>
              <w:t>元</w:t>
            </w:r>
          </w:p>
        </w:tc>
      </w:tr>
      <w:tr w:rsidR="00497A86">
        <w:trPr>
          <w:trHeight w:val="675"/>
          <w:jc w:val="center"/>
        </w:trPr>
        <w:tc>
          <w:tcPr>
            <w:tcW w:w="1384" w:type="dxa"/>
            <w:vMerge/>
          </w:tcPr>
          <w:p w:rsidR="00497A86" w:rsidRDefault="00497A86">
            <w:pPr>
              <w:spacing w:line="576" w:lineRule="exact"/>
              <w:jc w:val="center"/>
              <w:rPr>
                <w:rFonts w:ascii="仿宋_GB2312" w:eastAsia="仿宋_GB2312" w:hAnsi="宋体" w:cs="宋体"/>
                <w:sz w:val="24"/>
              </w:rPr>
            </w:pPr>
          </w:p>
        </w:tc>
        <w:tc>
          <w:tcPr>
            <w:tcW w:w="1697" w:type="dxa"/>
            <w:vAlign w:val="center"/>
          </w:tcPr>
          <w:p w:rsidR="00497A86" w:rsidRDefault="000026F0">
            <w:pPr>
              <w:spacing w:line="576" w:lineRule="exact"/>
              <w:jc w:val="center"/>
              <w:rPr>
                <w:rFonts w:ascii="仿宋_GB2312" w:eastAsia="仿宋_GB2312" w:hAnsi="宋体" w:cs="宋体"/>
                <w:sz w:val="24"/>
              </w:rPr>
            </w:pPr>
            <w:r>
              <w:rPr>
                <w:rFonts w:ascii="仿宋_GB2312" w:eastAsia="仿宋_GB2312" w:hAnsi="宋体" w:cs="宋体" w:hint="eastAsia"/>
                <w:sz w:val="24"/>
              </w:rPr>
              <w:t>主管部门</w:t>
            </w:r>
          </w:p>
        </w:tc>
        <w:tc>
          <w:tcPr>
            <w:tcW w:w="5958" w:type="dxa"/>
            <w:vAlign w:val="center"/>
          </w:tcPr>
          <w:p w:rsidR="00497A86" w:rsidRDefault="000026F0">
            <w:pPr>
              <w:spacing w:line="576" w:lineRule="exact"/>
              <w:ind w:rightChars="419" w:right="880"/>
              <w:jc w:val="center"/>
              <w:rPr>
                <w:rFonts w:ascii="仿宋_GB2312" w:eastAsia="仿宋_GB2312" w:hAnsi="宋体" w:cs="宋体"/>
                <w:sz w:val="24"/>
              </w:rPr>
            </w:pPr>
            <w:r>
              <w:rPr>
                <w:rFonts w:ascii="仿宋_GB2312" w:eastAsia="仿宋_GB2312" w:hAnsi="宋体" w:cs="宋体" w:hint="eastAsia"/>
                <w:sz w:val="24"/>
              </w:rPr>
              <w:t>湘潭县人民政府</w:t>
            </w:r>
          </w:p>
        </w:tc>
      </w:tr>
      <w:tr w:rsidR="00497A86">
        <w:trPr>
          <w:trHeight w:val="1310"/>
          <w:jc w:val="center"/>
        </w:trPr>
        <w:tc>
          <w:tcPr>
            <w:tcW w:w="1384" w:type="dxa"/>
            <w:vMerge/>
          </w:tcPr>
          <w:p w:rsidR="00497A86" w:rsidRDefault="00497A86">
            <w:pPr>
              <w:spacing w:line="576" w:lineRule="exact"/>
              <w:jc w:val="center"/>
              <w:rPr>
                <w:rFonts w:ascii="仿宋_GB2312" w:eastAsia="仿宋_GB2312" w:hAnsi="宋体" w:cs="宋体"/>
                <w:sz w:val="24"/>
              </w:rPr>
            </w:pPr>
          </w:p>
        </w:tc>
        <w:tc>
          <w:tcPr>
            <w:tcW w:w="1697" w:type="dxa"/>
            <w:vAlign w:val="center"/>
          </w:tcPr>
          <w:p w:rsidR="00497A86" w:rsidRDefault="000026F0">
            <w:pPr>
              <w:spacing w:line="576" w:lineRule="exact"/>
              <w:jc w:val="center"/>
              <w:rPr>
                <w:rFonts w:ascii="仿宋_GB2312" w:eastAsia="仿宋_GB2312" w:hAnsi="宋体" w:cs="宋体"/>
                <w:sz w:val="24"/>
              </w:rPr>
            </w:pPr>
            <w:r>
              <w:rPr>
                <w:rFonts w:ascii="仿宋_GB2312" w:eastAsia="仿宋_GB2312" w:hAnsi="宋体" w:cs="宋体" w:hint="eastAsia"/>
                <w:sz w:val="24"/>
              </w:rPr>
              <w:t>单位基本职能</w:t>
            </w:r>
          </w:p>
        </w:tc>
        <w:tc>
          <w:tcPr>
            <w:tcW w:w="5958" w:type="dxa"/>
            <w:vAlign w:val="center"/>
          </w:tcPr>
          <w:p w:rsidR="00497A86" w:rsidRPr="00314251" w:rsidRDefault="00314251" w:rsidP="00314251">
            <w:pPr>
              <w:spacing w:line="360" w:lineRule="auto"/>
              <w:rPr>
                <w:rFonts w:ascii="仿宋_GB2312" w:eastAsia="仿宋_GB2312" w:hAnsi="仿宋_GB2312" w:cs="仿宋_GB2312"/>
                <w:sz w:val="24"/>
              </w:rPr>
            </w:pPr>
            <w:r w:rsidRPr="00314251">
              <w:rPr>
                <w:rFonts w:ascii="仿宋" w:eastAsia="仿宋" w:hAnsi="仿宋" w:cs="宋体" w:hint="eastAsia"/>
                <w:sz w:val="24"/>
              </w:rPr>
              <w:t>（1）制定和组织实施经济、科技和社会发展计划，制定资源开发技术改造和产业结构调整方案，组织指导好各业生产，搞好</w:t>
            </w:r>
            <w:hyperlink r:id="rId7" w:tgtFrame="_blank" w:history="1">
              <w:r w:rsidRPr="00314251">
                <w:rPr>
                  <w:rStyle w:val="aa"/>
                  <w:rFonts w:ascii="仿宋" w:eastAsia="仿宋" w:hAnsi="仿宋" w:cs="宋体" w:hint="eastAsia"/>
                  <w:color w:val="auto"/>
                  <w:sz w:val="24"/>
                  <w:u w:val="none"/>
                </w:rPr>
                <w:t>商品流通</w:t>
              </w:r>
            </w:hyperlink>
            <w:r w:rsidRPr="00314251">
              <w:rPr>
                <w:rFonts w:ascii="仿宋" w:eastAsia="仿宋" w:hAnsi="仿宋" w:cs="宋体" w:hint="eastAsia"/>
                <w:sz w:val="24"/>
              </w:rPr>
              <w:t>，协调好本</w:t>
            </w:r>
            <w:r>
              <w:rPr>
                <w:rFonts w:ascii="仿宋" w:eastAsia="仿宋" w:hAnsi="仿宋" w:cs="宋体" w:hint="eastAsia"/>
                <w:sz w:val="24"/>
              </w:rPr>
              <w:t>镇</w:t>
            </w:r>
            <w:r w:rsidRPr="00314251">
              <w:rPr>
                <w:rFonts w:ascii="仿宋" w:eastAsia="仿宋" w:hAnsi="仿宋" w:cs="宋体" w:hint="eastAsia"/>
                <w:sz w:val="24"/>
              </w:rPr>
              <w:t>与外地区的经济交流与合作，抓好招商引资，</w:t>
            </w:r>
            <w:hyperlink r:id="rId8" w:tgtFrame="_blank" w:history="1">
              <w:r w:rsidRPr="00314251">
                <w:rPr>
                  <w:rStyle w:val="aa"/>
                  <w:rFonts w:ascii="仿宋" w:eastAsia="仿宋" w:hAnsi="仿宋" w:cs="宋体" w:hint="eastAsia"/>
                  <w:color w:val="auto"/>
                  <w:sz w:val="24"/>
                  <w:u w:val="none"/>
                </w:rPr>
                <w:t>人才引进</w:t>
              </w:r>
            </w:hyperlink>
            <w:r w:rsidRPr="00314251">
              <w:rPr>
                <w:rFonts w:ascii="仿宋" w:eastAsia="仿宋" w:hAnsi="仿宋" w:cs="宋体" w:hint="eastAsia"/>
                <w:sz w:val="24"/>
              </w:rPr>
              <w:t>项目开发，不断培育市场体系，组织</w:t>
            </w:r>
            <w:hyperlink r:id="rId9" w:tgtFrame="_blank" w:history="1">
              <w:r w:rsidRPr="00314251">
                <w:rPr>
                  <w:rStyle w:val="aa"/>
                  <w:rFonts w:ascii="仿宋" w:eastAsia="仿宋" w:hAnsi="仿宋" w:cs="宋体" w:hint="eastAsia"/>
                  <w:color w:val="auto"/>
                  <w:sz w:val="24"/>
                  <w:u w:val="none"/>
                </w:rPr>
                <w:t>经济运行</w:t>
              </w:r>
            </w:hyperlink>
            <w:r w:rsidRPr="00314251">
              <w:rPr>
                <w:rFonts w:ascii="仿宋" w:eastAsia="仿宋" w:hAnsi="仿宋" w:cs="宋体" w:hint="eastAsia"/>
                <w:sz w:val="24"/>
              </w:rPr>
              <w:t>，促进经济发展。</w:t>
            </w:r>
            <w:r w:rsidRPr="00314251">
              <w:rPr>
                <w:rFonts w:ascii="仿宋" w:eastAsia="仿宋" w:hAnsi="仿宋" w:cs="宋体" w:hint="eastAsia"/>
                <w:sz w:val="24"/>
              </w:rPr>
              <w:br/>
              <w:t>（2）制定并组织实施村镇建设规划，部署重点工程建设，地方道路建设及公共设施，水利设施的管理，负责土地、林木、水等自</w:t>
            </w:r>
            <w:bookmarkStart w:id="0" w:name="_GoBack"/>
            <w:bookmarkEnd w:id="0"/>
            <w:r w:rsidRPr="00314251">
              <w:rPr>
                <w:rFonts w:ascii="仿宋" w:eastAsia="仿宋" w:hAnsi="仿宋" w:cs="宋体" w:hint="eastAsia"/>
                <w:sz w:val="24"/>
              </w:rPr>
              <w:t>然资源和生态环境的保护，做好护林防火工作。</w:t>
            </w:r>
            <w:r w:rsidRPr="00314251">
              <w:rPr>
                <w:rFonts w:ascii="仿宋" w:eastAsia="仿宋" w:hAnsi="仿宋" w:cs="宋体" w:hint="eastAsia"/>
                <w:sz w:val="24"/>
              </w:rPr>
              <w:br/>
              <w:t>（3）负责本行政区域内的民政、计划生育、</w:t>
            </w:r>
            <w:hyperlink r:id="rId10" w:tgtFrame="_blank" w:history="1">
              <w:r w:rsidRPr="00314251">
                <w:rPr>
                  <w:rStyle w:val="aa"/>
                  <w:rFonts w:ascii="仿宋" w:eastAsia="仿宋" w:hAnsi="仿宋" w:cs="宋体" w:hint="eastAsia"/>
                  <w:color w:val="auto"/>
                  <w:sz w:val="24"/>
                  <w:u w:val="none"/>
                </w:rPr>
                <w:t>文化教育</w:t>
              </w:r>
            </w:hyperlink>
            <w:r w:rsidRPr="00314251">
              <w:rPr>
                <w:rFonts w:ascii="仿宋" w:eastAsia="仿宋" w:hAnsi="仿宋" w:cs="宋体" w:hint="eastAsia"/>
                <w:sz w:val="24"/>
              </w:rPr>
              <w:t>、卫生、体育等社会公益事业的综合性工作，维护一切经济单位和个人的正当经济权益，取缔非法经济活动，调解和处理</w:t>
            </w:r>
            <w:hyperlink r:id="rId11" w:tgtFrame="_blank" w:history="1">
              <w:r w:rsidRPr="00314251">
                <w:rPr>
                  <w:rStyle w:val="aa"/>
                  <w:rFonts w:ascii="仿宋" w:eastAsia="仿宋" w:hAnsi="仿宋" w:cs="宋体" w:hint="eastAsia"/>
                  <w:color w:val="auto"/>
                  <w:sz w:val="24"/>
                  <w:u w:val="none"/>
                </w:rPr>
                <w:t>民事纠纷</w:t>
              </w:r>
            </w:hyperlink>
            <w:r w:rsidRPr="00314251">
              <w:rPr>
                <w:rFonts w:ascii="仿宋" w:eastAsia="仿宋" w:hAnsi="仿宋" w:cs="宋体" w:hint="eastAsia"/>
                <w:sz w:val="24"/>
              </w:rPr>
              <w:t>，打击刑事犯罪维护社会稳定。</w:t>
            </w:r>
            <w:r w:rsidRPr="00314251">
              <w:rPr>
                <w:rFonts w:ascii="仿宋" w:eastAsia="仿宋" w:hAnsi="仿宋" w:cs="宋体" w:hint="eastAsia"/>
                <w:sz w:val="24"/>
              </w:rPr>
              <w:br/>
              <w:t>（4）按计划组织本级财政收入和地方税的征收，完成国家财政计划，不断培植税源，管好财政资金，增强财政实力。</w:t>
            </w:r>
            <w:r w:rsidRPr="00314251">
              <w:rPr>
                <w:rFonts w:ascii="仿宋" w:eastAsia="仿宋" w:hAnsi="仿宋" w:cs="宋体" w:hint="eastAsia"/>
                <w:sz w:val="24"/>
              </w:rPr>
              <w:br/>
              <w:t>（5）抓好精神文明建设，丰富</w:t>
            </w:r>
            <w:hyperlink r:id="rId12" w:tgtFrame="_blank" w:history="1">
              <w:r w:rsidRPr="00314251">
                <w:rPr>
                  <w:rStyle w:val="aa"/>
                  <w:rFonts w:ascii="仿宋" w:eastAsia="仿宋" w:hAnsi="仿宋" w:cs="宋体" w:hint="eastAsia"/>
                  <w:color w:val="auto"/>
                  <w:sz w:val="24"/>
                  <w:u w:val="none"/>
                </w:rPr>
                <w:t>群众文化</w:t>
              </w:r>
            </w:hyperlink>
            <w:r w:rsidRPr="00314251">
              <w:rPr>
                <w:rFonts w:ascii="仿宋" w:eastAsia="仿宋" w:hAnsi="仿宋" w:cs="宋体" w:hint="eastAsia"/>
                <w:sz w:val="24"/>
              </w:rPr>
              <w:t>生活，提倡移风易俗，反对封建迷信，破除陈规陋习，树立社会主义新风尚。</w:t>
            </w:r>
            <w:r w:rsidRPr="00314251">
              <w:rPr>
                <w:rFonts w:ascii="仿宋" w:eastAsia="仿宋" w:hAnsi="仿宋" w:cs="宋体" w:hint="eastAsia"/>
                <w:sz w:val="24"/>
              </w:rPr>
              <w:br/>
              <w:t>（6）完成上级政府交办的其它事项。</w:t>
            </w:r>
          </w:p>
        </w:tc>
      </w:tr>
      <w:tr w:rsidR="00497A86">
        <w:trPr>
          <w:trHeight w:val="699"/>
          <w:jc w:val="center"/>
        </w:trPr>
        <w:tc>
          <w:tcPr>
            <w:tcW w:w="1384" w:type="dxa"/>
            <w:vMerge w:val="restart"/>
            <w:vAlign w:val="center"/>
          </w:tcPr>
          <w:p w:rsidR="00497A86" w:rsidRDefault="000026F0">
            <w:pPr>
              <w:spacing w:line="576" w:lineRule="exact"/>
              <w:jc w:val="center"/>
              <w:rPr>
                <w:rFonts w:ascii="仿宋_GB2312" w:eastAsia="仿宋_GB2312" w:hAnsi="宋体" w:cs="宋体"/>
                <w:sz w:val="24"/>
              </w:rPr>
            </w:pPr>
            <w:r>
              <w:rPr>
                <w:rFonts w:ascii="仿宋_GB2312" w:eastAsia="仿宋_GB2312" w:hAnsi="宋体" w:cs="宋体" w:hint="eastAsia"/>
                <w:sz w:val="24"/>
              </w:rPr>
              <w:t>绩效完成</w:t>
            </w:r>
            <w:r>
              <w:rPr>
                <w:rFonts w:ascii="仿宋_GB2312" w:eastAsia="仿宋_GB2312" w:hAnsi="宋体" w:cs="宋体" w:hint="eastAsia"/>
                <w:sz w:val="24"/>
              </w:rPr>
              <w:lastRenderedPageBreak/>
              <w:t>情况</w:t>
            </w:r>
          </w:p>
        </w:tc>
        <w:tc>
          <w:tcPr>
            <w:tcW w:w="1697" w:type="dxa"/>
            <w:vAlign w:val="center"/>
          </w:tcPr>
          <w:p w:rsidR="00497A86" w:rsidRDefault="000026F0">
            <w:pPr>
              <w:spacing w:line="576" w:lineRule="exact"/>
              <w:jc w:val="center"/>
              <w:rPr>
                <w:rFonts w:ascii="仿宋_GB2312" w:eastAsia="仿宋_GB2312" w:hAnsi="宋体" w:cs="宋体"/>
                <w:sz w:val="24"/>
              </w:rPr>
            </w:pPr>
            <w:r>
              <w:rPr>
                <w:rFonts w:ascii="仿宋_GB2312" w:eastAsia="仿宋_GB2312" w:hAnsi="宋体" w:cs="宋体" w:hint="eastAsia"/>
                <w:sz w:val="24"/>
              </w:rPr>
              <w:lastRenderedPageBreak/>
              <w:t>部门整体支出</w:t>
            </w:r>
            <w:r>
              <w:rPr>
                <w:rFonts w:ascii="仿宋_GB2312" w:eastAsia="仿宋_GB2312" w:hAnsi="宋体" w:cs="宋体" w:hint="eastAsia"/>
                <w:sz w:val="24"/>
              </w:rPr>
              <w:lastRenderedPageBreak/>
              <w:t>管理和使用基本情况</w:t>
            </w:r>
          </w:p>
        </w:tc>
        <w:tc>
          <w:tcPr>
            <w:tcW w:w="5958" w:type="dxa"/>
            <w:shd w:val="clear" w:color="auto" w:fill="auto"/>
            <w:vAlign w:val="center"/>
          </w:tcPr>
          <w:p w:rsidR="00314251" w:rsidRDefault="000026F0" w:rsidP="005C5844">
            <w:pPr>
              <w:spacing w:line="360" w:lineRule="auto"/>
              <w:ind w:firstLineChars="200" w:firstLine="480"/>
              <w:rPr>
                <w:rFonts w:ascii="仿宋_GB2312" w:eastAsia="仿宋_GB2312" w:hAnsi="宋体" w:cs="宋体"/>
                <w:kern w:val="0"/>
                <w:sz w:val="24"/>
              </w:rPr>
            </w:pPr>
            <w:r>
              <w:rPr>
                <w:rFonts w:ascii="仿宋_GB2312" w:eastAsia="仿宋_GB2312" w:hAnsi="宋体" w:cs="宋体" w:hint="eastAsia"/>
                <w:kern w:val="0"/>
                <w:sz w:val="24"/>
              </w:rPr>
              <w:lastRenderedPageBreak/>
              <w:t>始终认真贯彻执行《</w:t>
            </w:r>
            <w:r w:rsidR="005C5844">
              <w:rPr>
                <w:rFonts w:ascii="仿宋_GB2312" w:eastAsia="仿宋_GB2312" w:hAnsi="宋体" w:cs="宋体" w:hint="eastAsia"/>
                <w:kern w:val="0"/>
                <w:sz w:val="24"/>
              </w:rPr>
              <w:t>中华人民共和国</w:t>
            </w:r>
            <w:r>
              <w:rPr>
                <w:rFonts w:ascii="仿宋_GB2312" w:eastAsia="仿宋_GB2312" w:hAnsi="宋体" w:cs="宋体" w:hint="eastAsia"/>
                <w:kern w:val="0"/>
                <w:sz w:val="24"/>
              </w:rPr>
              <w:t>会计法》、《</w:t>
            </w:r>
            <w:r w:rsidR="005C5844" w:rsidRPr="005C5844">
              <w:rPr>
                <w:rFonts w:ascii="仿宋_GB2312" w:eastAsia="仿宋_GB2312" w:hAnsi="宋体" w:cs="宋体" w:hint="eastAsia"/>
                <w:kern w:val="0"/>
                <w:sz w:val="24"/>
              </w:rPr>
              <w:t>中华人民共和国</w:t>
            </w:r>
            <w:r>
              <w:rPr>
                <w:rFonts w:ascii="仿宋_GB2312" w:eastAsia="仿宋_GB2312" w:hAnsi="宋体" w:cs="宋体" w:hint="eastAsia"/>
                <w:kern w:val="0"/>
                <w:sz w:val="24"/>
              </w:rPr>
              <w:t>预算法》、《行政单位会计制度》等法律</w:t>
            </w:r>
            <w:r>
              <w:rPr>
                <w:rFonts w:ascii="仿宋_GB2312" w:eastAsia="仿宋_GB2312" w:hAnsi="宋体" w:cs="宋体" w:hint="eastAsia"/>
                <w:kern w:val="0"/>
                <w:sz w:val="24"/>
              </w:rPr>
              <w:lastRenderedPageBreak/>
              <w:t>法规，各项经费支出严格按照政府采购、国库集中支付等有关规定执行。同时我镇先后制订了《湘潭县</w:t>
            </w:r>
            <w:r w:rsidR="003E5CC5">
              <w:rPr>
                <w:rFonts w:ascii="仿宋_GB2312" w:eastAsia="仿宋_GB2312" w:hAnsi="宋体" w:cs="宋体" w:hint="eastAsia"/>
                <w:kern w:val="0"/>
                <w:sz w:val="24"/>
              </w:rPr>
              <w:t>易俗河</w:t>
            </w:r>
            <w:r>
              <w:rPr>
                <w:rFonts w:ascii="仿宋_GB2312" w:eastAsia="仿宋_GB2312" w:hAnsi="宋体" w:cs="宋体" w:hint="eastAsia"/>
                <w:kern w:val="0"/>
                <w:sz w:val="24"/>
              </w:rPr>
              <w:t>镇预算管理制度》、《湘潭县</w:t>
            </w:r>
            <w:r w:rsidR="003E5CC5">
              <w:rPr>
                <w:rFonts w:ascii="仿宋_GB2312" w:eastAsia="仿宋_GB2312" w:hAnsi="宋体" w:cs="宋体" w:hint="eastAsia"/>
                <w:kern w:val="0"/>
                <w:sz w:val="24"/>
              </w:rPr>
              <w:t>易俗河</w:t>
            </w:r>
            <w:r>
              <w:rPr>
                <w:rFonts w:ascii="仿宋_GB2312" w:eastAsia="仿宋_GB2312" w:hAnsi="宋体" w:cs="宋体" w:hint="eastAsia"/>
                <w:kern w:val="0"/>
                <w:sz w:val="24"/>
              </w:rPr>
              <w:t>镇政府采购管理办法》、《湘潭县</w:t>
            </w:r>
            <w:r w:rsidR="003E5CC5">
              <w:rPr>
                <w:rFonts w:ascii="仿宋_GB2312" w:eastAsia="仿宋_GB2312" w:hAnsi="宋体" w:cs="宋体" w:hint="eastAsia"/>
                <w:kern w:val="0"/>
                <w:sz w:val="24"/>
              </w:rPr>
              <w:t>易俗河</w:t>
            </w:r>
            <w:r>
              <w:rPr>
                <w:rFonts w:ascii="仿宋_GB2312" w:eastAsia="仿宋_GB2312" w:hAnsi="宋体" w:cs="宋体" w:hint="eastAsia"/>
                <w:kern w:val="0"/>
                <w:sz w:val="24"/>
              </w:rPr>
              <w:t>镇财务管理制度》、《湘潭县</w:t>
            </w:r>
            <w:r w:rsidR="003E5CC5">
              <w:rPr>
                <w:rFonts w:ascii="仿宋_GB2312" w:eastAsia="仿宋_GB2312" w:hAnsi="宋体" w:cs="宋体" w:hint="eastAsia"/>
                <w:kern w:val="0"/>
                <w:sz w:val="24"/>
              </w:rPr>
              <w:t>易俗河</w:t>
            </w:r>
            <w:r>
              <w:rPr>
                <w:rFonts w:ascii="仿宋_GB2312" w:eastAsia="仿宋_GB2312" w:hAnsi="宋体" w:cs="宋体" w:hint="eastAsia"/>
                <w:kern w:val="0"/>
                <w:sz w:val="24"/>
              </w:rPr>
              <w:t>镇支出管理制度》、《湘潭县</w:t>
            </w:r>
            <w:r w:rsidR="003E5CC5">
              <w:rPr>
                <w:rFonts w:ascii="仿宋_GB2312" w:eastAsia="仿宋_GB2312" w:hAnsi="宋体" w:cs="宋体" w:hint="eastAsia"/>
                <w:kern w:val="0"/>
                <w:sz w:val="24"/>
              </w:rPr>
              <w:t>易俗河</w:t>
            </w:r>
            <w:r>
              <w:rPr>
                <w:rFonts w:ascii="仿宋_GB2312" w:eastAsia="仿宋_GB2312" w:hAnsi="宋体" w:cs="宋体" w:hint="eastAsia"/>
                <w:kern w:val="0"/>
                <w:sz w:val="24"/>
              </w:rPr>
              <w:t>镇固定资产管理办法》等相关制度，明确了经费审批权限及程序，经费预算、核算管理、资产购置与处置、财务监督等。在“三公”经费管理方面，规范了公务接待的审批管理，较好地控制了行政运行成本。</w:t>
            </w:r>
          </w:p>
          <w:p w:rsidR="00497A86" w:rsidRDefault="000026F0" w:rsidP="002B0EA4">
            <w:pPr>
              <w:spacing w:line="360" w:lineRule="auto"/>
              <w:ind w:firstLineChars="200" w:firstLine="480"/>
              <w:rPr>
                <w:rFonts w:ascii="仿宋_GB2312" w:eastAsia="仿宋_GB2312" w:hAnsi="仿宋_GB2312" w:cs="仿宋_GB2312"/>
                <w:sz w:val="24"/>
              </w:rPr>
            </w:pPr>
            <w:r w:rsidRPr="002B0EA4">
              <w:rPr>
                <w:rFonts w:ascii="仿宋_GB2312" w:eastAsia="仿宋_GB2312" w:hAnsi="宋体" w:cs="宋体" w:hint="eastAsia"/>
                <w:kern w:val="0"/>
                <w:sz w:val="24"/>
              </w:rPr>
              <w:t>202</w:t>
            </w:r>
            <w:r w:rsidR="005C5844" w:rsidRPr="002B0EA4">
              <w:rPr>
                <w:rFonts w:ascii="仿宋_GB2312" w:eastAsia="仿宋_GB2312" w:hAnsi="宋体" w:cs="宋体"/>
                <w:kern w:val="0"/>
                <w:sz w:val="24"/>
              </w:rPr>
              <w:t>4</w:t>
            </w:r>
            <w:r w:rsidRPr="002B0EA4">
              <w:rPr>
                <w:rFonts w:ascii="仿宋_GB2312" w:eastAsia="仿宋_GB2312" w:hAnsi="宋体" w:cs="宋体" w:hint="eastAsia"/>
                <w:kern w:val="0"/>
                <w:sz w:val="24"/>
              </w:rPr>
              <w:t>年部门整体支出</w:t>
            </w:r>
            <w:r w:rsidR="007266EB" w:rsidRPr="002B0EA4">
              <w:rPr>
                <w:rFonts w:ascii="仿宋_GB2312" w:eastAsia="仿宋_GB2312" w:hAnsi="宋体" w:cs="宋体"/>
                <w:kern w:val="0"/>
                <w:sz w:val="24"/>
              </w:rPr>
              <w:t>9798.98</w:t>
            </w:r>
            <w:r w:rsidRPr="002B0EA4">
              <w:rPr>
                <w:rFonts w:ascii="仿宋_GB2312" w:eastAsia="仿宋_GB2312" w:hAnsi="宋体" w:cs="宋体" w:hint="eastAsia"/>
                <w:kern w:val="0"/>
                <w:sz w:val="24"/>
              </w:rPr>
              <w:t>万元，支出按支出性质分类为：基本支出</w:t>
            </w:r>
            <w:r w:rsidR="007266EB" w:rsidRPr="002B0EA4">
              <w:rPr>
                <w:rFonts w:ascii="仿宋_GB2312" w:eastAsia="仿宋_GB2312" w:hAnsi="宋体" w:cs="宋体"/>
                <w:kern w:val="0"/>
                <w:sz w:val="24"/>
              </w:rPr>
              <w:t>6687.06</w:t>
            </w:r>
            <w:r w:rsidRPr="002B0EA4">
              <w:rPr>
                <w:rFonts w:ascii="仿宋_GB2312" w:eastAsia="仿宋_GB2312" w:hAnsi="宋体" w:cs="宋体" w:hint="eastAsia"/>
                <w:kern w:val="0"/>
                <w:sz w:val="24"/>
              </w:rPr>
              <w:t>万元（其中：人员经费</w:t>
            </w:r>
            <w:r w:rsidR="007266EB" w:rsidRPr="002B0EA4">
              <w:rPr>
                <w:rFonts w:ascii="仿宋_GB2312" w:eastAsia="仿宋_GB2312" w:hAnsi="宋体" w:cs="宋体"/>
                <w:kern w:val="0"/>
                <w:sz w:val="24"/>
              </w:rPr>
              <w:t>5251.34</w:t>
            </w:r>
            <w:r w:rsidRPr="002B0EA4">
              <w:rPr>
                <w:rFonts w:ascii="仿宋_GB2312" w:eastAsia="仿宋_GB2312" w:hAnsi="宋体" w:cs="宋体" w:hint="eastAsia"/>
                <w:kern w:val="0"/>
                <w:sz w:val="24"/>
              </w:rPr>
              <w:t>万元，日常公用经费14</w:t>
            </w:r>
            <w:r w:rsidR="007266EB" w:rsidRPr="002B0EA4">
              <w:rPr>
                <w:rFonts w:ascii="仿宋_GB2312" w:eastAsia="仿宋_GB2312" w:hAnsi="宋体" w:cs="宋体"/>
                <w:kern w:val="0"/>
                <w:sz w:val="24"/>
              </w:rPr>
              <w:t>35.72</w:t>
            </w:r>
            <w:r w:rsidRPr="002B0EA4">
              <w:rPr>
                <w:rFonts w:ascii="仿宋_GB2312" w:eastAsia="仿宋_GB2312" w:hAnsi="宋体" w:cs="宋体" w:hint="eastAsia"/>
                <w:kern w:val="0"/>
                <w:sz w:val="24"/>
              </w:rPr>
              <w:t>万元，项目支出：</w:t>
            </w:r>
            <w:r w:rsidR="007266EB" w:rsidRPr="002B0EA4">
              <w:rPr>
                <w:rFonts w:ascii="仿宋_GB2312" w:eastAsia="仿宋_GB2312" w:hAnsi="宋体" w:cs="宋体"/>
                <w:kern w:val="0"/>
                <w:sz w:val="24"/>
              </w:rPr>
              <w:t>3111.92</w:t>
            </w:r>
            <w:r w:rsidR="007266EB" w:rsidRPr="002B0EA4">
              <w:rPr>
                <w:rFonts w:ascii="仿宋_GB2312" w:eastAsia="仿宋_GB2312" w:hAnsi="宋体" w:cs="宋体" w:hint="eastAsia"/>
                <w:kern w:val="0"/>
                <w:sz w:val="24"/>
              </w:rPr>
              <w:t>万元</w:t>
            </w:r>
            <w:r w:rsidRPr="002B0EA4">
              <w:rPr>
                <w:rFonts w:ascii="仿宋_GB2312" w:eastAsia="仿宋_GB2312" w:hAnsi="宋体" w:cs="宋体" w:hint="eastAsia"/>
                <w:kern w:val="0"/>
                <w:sz w:val="24"/>
              </w:rPr>
              <w:t>）。支出按经济分类为：工资福利支出</w:t>
            </w:r>
            <w:r w:rsidR="007266EB" w:rsidRPr="002B0EA4">
              <w:rPr>
                <w:rFonts w:ascii="仿宋_GB2312" w:eastAsia="仿宋_GB2312" w:hAnsi="宋体" w:cs="宋体"/>
                <w:kern w:val="0"/>
                <w:sz w:val="24"/>
              </w:rPr>
              <w:t>5007.98</w:t>
            </w:r>
            <w:r w:rsidRPr="002B0EA4">
              <w:rPr>
                <w:rFonts w:ascii="仿宋_GB2312" w:eastAsia="仿宋_GB2312" w:hAnsi="宋体" w:cs="宋体" w:hint="eastAsia"/>
                <w:kern w:val="0"/>
                <w:sz w:val="24"/>
              </w:rPr>
              <w:t>万元，商品和服务支出</w:t>
            </w:r>
            <w:r w:rsidR="007266EB" w:rsidRPr="002B0EA4">
              <w:rPr>
                <w:rFonts w:ascii="仿宋_GB2312" w:eastAsia="仿宋_GB2312" w:hAnsi="宋体" w:cs="宋体"/>
                <w:kern w:val="0"/>
                <w:sz w:val="24"/>
              </w:rPr>
              <w:t>3243.87</w:t>
            </w:r>
            <w:r w:rsidRPr="002B0EA4">
              <w:rPr>
                <w:rFonts w:ascii="仿宋_GB2312" w:eastAsia="仿宋_GB2312" w:hAnsi="宋体" w:cs="宋体" w:hint="eastAsia"/>
                <w:kern w:val="0"/>
                <w:sz w:val="24"/>
              </w:rPr>
              <w:t>万元，对个人和家庭的补助</w:t>
            </w:r>
            <w:r w:rsidR="002B0EA4" w:rsidRPr="002B0EA4">
              <w:rPr>
                <w:rFonts w:ascii="仿宋_GB2312" w:eastAsia="仿宋_GB2312" w:hAnsi="宋体" w:cs="宋体"/>
                <w:kern w:val="0"/>
                <w:sz w:val="24"/>
              </w:rPr>
              <w:t>1084.73</w:t>
            </w:r>
            <w:r w:rsidRPr="002B0EA4">
              <w:rPr>
                <w:rFonts w:ascii="仿宋_GB2312" w:eastAsia="仿宋_GB2312" w:hAnsi="宋体" w:cs="宋体" w:hint="eastAsia"/>
                <w:kern w:val="0"/>
                <w:sz w:val="24"/>
              </w:rPr>
              <w:t>万元，资本性支出</w:t>
            </w:r>
            <w:r w:rsidR="002B0EA4" w:rsidRPr="002B0EA4">
              <w:rPr>
                <w:rFonts w:ascii="仿宋_GB2312" w:eastAsia="仿宋_GB2312" w:hAnsi="宋体" w:cs="宋体"/>
                <w:kern w:val="0"/>
                <w:sz w:val="24"/>
              </w:rPr>
              <w:t>462.41</w:t>
            </w:r>
            <w:r w:rsidR="002B0EA4" w:rsidRPr="002B0EA4">
              <w:rPr>
                <w:rFonts w:ascii="仿宋_GB2312" w:eastAsia="仿宋_GB2312" w:hAnsi="宋体" w:cs="宋体" w:hint="eastAsia"/>
                <w:kern w:val="0"/>
                <w:sz w:val="24"/>
              </w:rPr>
              <w:t>万元</w:t>
            </w:r>
            <w:r w:rsidRPr="002B0EA4">
              <w:rPr>
                <w:rFonts w:ascii="仿宋_GB2312" w:eastAsia="仿宋_GB2312" w:hAnsi="宋体" w:cs="宋体" w:hint="eastAsia"/>
                <w:kern w:val="0"/>
                <w:sz w:val="24"/>
              </w:rPr>
              <w:t>。202</w:t>
            </w:r>
            <w:r w:rsidR="002B0EA4" w:rsidRPr="002B0EA4">
              <w:rPr>
                <w:rFonts w:ascii="仿宋_GB2312" w:eastAsia="仿宋_GB2312" w:hAnsi="宋体" w:cs="宋体"/>
                <w:kern w:val="0"/>
                <w:sz w:val="24"/>
              </w:rPr>
              <w:t>4</w:t>
            </w:r>
            <w:r w:rsidRPr="002B0EA4">
              <w:rPr>
                <w:rFonts w:ascii="仿宋_GB2312" w:eastAsia="仿宋_GB2312" w:hAnsi="宋体" w:cs="宋体" w:hint="eastAsia"/>
                <w:kern w:val="0"/>
                <w:sz w:val="24"/>
              </w:rPr>
              <w:t>年“三公”经费支出：无。</w:t>
            </w:r>
          </w:p>
        </w:tc>
      </w:tr>
      <w:tr w:rsidR="00497A86">
        <w:trPr>
          <w:trHeight w:val="1230"/>
          <w:jc w:val="center"/>
        </w:trPr>
        <w:tc>
          <w:tcPr>
            <w:tcW w:w="1384" w:type="dxa"/>
            <w:vMerge/>
          </w:tcPr>
          <w:p w:rsidR="00497A86" w:rsidRDefault="00497A86">
            <w:pPr>
              <w:spacing w:line="576" w:lineRule="exact"/>
              <w:jc w:val="center"/>
              <w:rPr>
                <w:rFonts w:ascii="仿宋_GB2312" w:eastAsia="仿宋_GB2312" w:hAnsi="宋体" w:cs="宋体"/>
                <w:sz w:val="24"/>
              </w:rPr>
            </w:pPr>
          </w:p>
        </w:tc>
        <w:tc>
          <w:tcPr>
            <w:tcW w:w="1697" w:type="dxa"/>
            <w:vAlign w:val="center"/>
          </w:tcPr>
          <w:p w:rsidR="00497A86" w:rsidRDefault="000026F0">
            <w:pPr>
              <w:spacing w:line="576" w:lineRule="exact"/>
              <w:jc w:val="center"/>
              <w:rPr>
                <w:rFonts w:ascii="仿宋_GB2312" w:eastAsia="仿宋_GB2312" w:hAnsi="宋体" w:cs="宋体"/>
                <w:sz w:val="24"/>
              </w:rPr>
            </w:pPr>
            <w:r>
              <w:rPr>
                <w:rFonts w:ascii="仿宋_GB2312" w:eastAsia="仿宋_GB2312" w:hAnsi="宋体" w:cs="宋体" w:hint="eastAsia"/>
                <w:sz w:val="24"/>
              </w:rPr>
              <w:t>绩效目标完成情况</w:t>
            </w:r>
          </w:p>
        </w:tc>
        <w:tc>
          <w:tcPr>
            <w:tcW w:w="5958" w:type="dxa"/>
            <w:vAlign w:val="center"/>
          </w:tcPr>
          <w:p w:rsidR="00737843" w:rsidRDefault="00737843" w:rsidP="00737843">
            <w:pPr>
              <w:spacing w:line="540" w:lineRule="exact"/>
              <w:ind w:firstLineChars="200" w:firstLine="480"/>
              <w:rPr>
                <w:rFonts w:ascii="仿宋_GB2312" w:eastAsia="仿宋_GB2312" w:hAnsi="宋体" w:cs="宋体"/>
                <w:kern w:val="0"/>
                <w:sz w:val="24"/>
              </w:rPr>
            </w:pPr>
            <w:r w:rsidRPr="00737843">
              <w:rPr>
                <w:rFonts w:ascii="仿宋_GB2312" w:eastAsia="仿宋_GB2312" w:hAnsi="宋体" w:cs="宋体" w:hint="eastAsia"/>
                <w:kern w:val="0"/>
                <w:sz w:val="24"/>
              </w:rPr>
              <w:t>2024年，在县委、县政府的坚强领导下，易俗河镇坚持以习近平新时代中国特色社会主义思想为指导，紧紧围绕“三提一领”奋斗目标，团结带领全镇党员干部群众，凝心聚力，攻坚克难，经济社会平稳快速发展</w:t>
            </w:r>
            <w:r>
              <w:rPr>
                <w:rFonts w:ascii="仿宋_GB2312" w:eastAsia="仿宋_GB2312" w:hAnsi="宋体" w:cs="宋体" w:hint="eastAsia"/>
                <w:kern w:val="0"/>
                <w:sz w:val="24"/>
              </w:rPr>
              <w:t>。</w:t>
            </w:r>
          </w:p>
          <w:p w:rsidR="00737843" w:rsidRPr="00737843" w:rsidRDefault="00737843" w:rsidP="00737843">
            <w:pPr>
              <w:spacing w:line="540" w:lineRule="exact"/>
              <w:ind w:firstLineChars="200" w:firstLine="482"/>
              <w:rPr>
                <w:rFonts w:ascii="仿宋_GB2312" w:eastAsia="仿宋_GB2312" w:hAnsi="楷体_GB2312" w:cs="楷体_GB2312"/>
                <w:b/>
                <w:bCs/>
                <w:sz w:val="24"/>
              </w:rPr>
            </w:pPr>
            <w:r w:rsidRPr="00737843">
              <w:rPr>
                <w:rFonts w:ascii="仿宋_GB2312" w:eastAsia="仿宋_GB2312" w:hAnsi="楷体_GB2312" w:cs="楷体_GB2312" w:hint="eastAsia"/>
                <w:b/>
                <w:bCs/>
                <w:sz w:val="24"/>
              </w:rPr>
              <w:t>（一）聚合力、促发展，党的建设全面加强</w:t>
            </w:r>
          </w:p>
          <w:p w:rsidR="00737843" w:rsidRPr="00737843" w:rsidRDefault="00737843" w:rsidP="00737843">
            <w:pPr>
              <w:spacing w:line="540" w:lineRule="exact"/>
              <w:ind w:firstLineChars="200" w:firstLine="482"/>
              <w:rPr>
                <w:rFonts w:ascii="仿宋_GB2312" w:eastAsia="仿宋_GB2312"/>
                <w:sz w:val="24"/>
              </w:rPr>
            </w:pPr>
            <w:r w:rsidRPr="00737843">
              <w:rPr>
                <w:rFonts w:ascii="仿宋_GB2312" w:eastAsia="仿宋_GB2312" w:hint="eastAsia"/>
                <w:b/>
                <w:bCs/>
                <w:sz w:val="24"/>
              </w:rPr>
              <w:t>基层基础不断夯实。</w:t>
            </w:r>
            <w:r w:rsidRPr="00737843">
              <w:rPr>
                <w:rFonts w:ascii="仿宋_GB2312" w:eastAsia="仿宋_GB2312" w:hint="eastAsia"/>
                <w:sz w:val="24"/>
              </w:rPr>
              <w:t>注重对全镇党员干部的日常教育、管理和监督，及时掌握思想动态。积极开展“一月一课一片一实践”主题党日活动，党委委员分头带队下沉到各机关党支部、两新党支部、村（社区）党支部指导推进“新春第一课”“参观罗亦农生平业绩陈列馆”等主题党日活动开展，切实带动党员凝心聚力，提振精神。</w:t>
            </w:r>
            <w:r w:rsidRPr="00737843">
              <w:rPr>
                <w:rFonts w:ascii="仿宋_GB2312" w:eastAsia="仿宋_GB2312" w:hint="eastAsia"/>
                <w:sz w:val="24"/>
              </w:rPr>
              <w:lastRenderedPageBreak/>
              <w:t>深入开展党纪学习教育，各支部组织学习《中国共产党纪律处分条例》，并结合警示教育、“三会一课”、主题党日等开展党性教育，将纪律规矩融入日常。严格执行《湘潭县村（社区）组织活动场所挂牌指导目录》，建立挂牌清单，对所有不符合规范的标识标牌进行全面清理拆除，党委委员对点督导村社区破解“小马拉大车”难题，基层工作进一步优化减负，服务群众能力进一步提升，居民获得感、幸福感进一步增强。</w:t>
            </w:r>
          </w:p>
          <w:p w:rsidR="00737843" w:rsidRPr="00737843" w:rsidRDefault="00737843" w:rsidP="00737843">
            <w:pPr>
              <w:spacing w:line="540" w:lineRule="exact"/>
              <w:ind w:firstLineChars="200" w:firstLine="482"/>
              <w:rPr>
                <w:rFonts w:ascii="仿宋_GB2312" w:eastAsia="仿宋_GB2312"/>
                <w:sz w:val="24"/>
              </w:rPr>
            </w:pPr>
            <w:r w:rsidRPr="00737843">
              <w:rPr>
                <w:rFonts w:ascii="仿宋_GB2312" w:eastAsia="仿宋_GB2312" w:hint="eastAsia"/>
                <w:b/>
                <w:bCs/>
                <w:sz w:val="24"/>
              </w:rPr>
              <w:t>队伍建设坚强有力。</w:t>
            </w:r>
            <w:r w:rsidRPr="00737843">
              <w:rPr>
                <w:rFonts w:ascii="仿宋_GB2312" w:eastAsia="仿宋_GB2312" w:hint="eastAsia"/>
                <w:sz w:val="24"/>
              </w:rPr>
              <w:t>着力建设高素质干部队伍，不断加强后备力量建设，以设立袁谷红工作室易俗河镇教学点为契机，结合公务员五年培优计划，对20名年轻干部对点指派帮带导师，先后邀请专家、行业里手与学员们面对面授课讲解粮食生产、乡村振兴、基层自治等工作经验并答疑解惑。注重干部梯队培养，加强后备力量建设，选优配强社区副书记。按照上级要求率先完成机构改革，取消所有议事协调机构，继续把支部建立在站所上，将相关站所工作职能进行调整，工作任务及时交接，此项工作</w:t>
            </w:r>
            <w:r w:rsidR="00AB2A36" w:rsidRPr="00737843">
              <w:rPr>
                <w:rFonts w:ascii="仿宋_GB2312" w:eastAsia="仿宋_GB2312" w:hint="eastAsia"/>
                <w:sz w:val="24"/>
              </w:rPr>
              <w:t>平</w:t>
            </w:r>
            <w:r w:rsidRPr="00737843">
              <w:rPr>
                <w:rFonts w:ascii="仿宋_GB2312" w:eastAsia="仿宋_GB2312" w:hint="eastAsia"/>
                <w:sz w:val="24"/>
              </w:rPr>
              <w:t>稳有序完成。</w:t>
            </w:r>
          </w:p>
          <w:p w:rsidR="00737843" w:rsidRPr="00737843" w:rsidRDefault="00737843" w:rsidP="00737843">
            <w:pPr>
              <w:spacing w:line="540" w:lineRule="exact"/>
              <w:ind w:firstLineChars="200" w:firstLine="482"/>
              <w:rPr>
                <w:rFonts w:ascii="仿宋_GB2312" w:eastAsia="仿宋_GB2312"/>
                <w:sz w:val="24"/>
              </w:rPr>
            </w:pPr>
            <w:r w:rsidRPr="00737843">
              <w:rPr>
                <w:rFonts w:ascii="仿宋_GB2312" w:eastAsia="仿宋_GB2312" w:hint="eastAsia"/>
                <w:b/>
                <w:bCs/>
                <w:sz w:val="24"/>
              </w:rPr>
              <w:t>党建统筹全面发展。</w:t>
            </w:r>
            <w:r w:rsidRPr="00737843">
              <w:rPr>
                <w:rFonts w:ascii="仿宋_GB2312" w:eastAsia="仿宋_GB2312" w:hint="eastAsia"/>
                <w:sz w:val="24"/>
              </w:rPr>
              <w:t>坚持“党建带群建，群建促党建”，完善大统战工作格局，加强党对政府、人大、政协的领导，支持人大代表、政协委员依法履行协商监督职能，充分发挥工会、共青团、妇联、老干等群团组织桥梁纽带作用，为全镇经济社会发展贡献力量。党员干部春节慰问困难党员、老党员、基层一线干部、离退休干部共284人次，联合关工委资助41名在读学生。4373</w:t>
            </w:r>
            <w:r w:rsidRPr="00737843">
              <w:rPr>
                <w:rFonts w:ascii="仿宋_GB2312" w:eastAsia="仿宋_GB2312" w:hint="eastAsia"/>
                <w:sz w:val="24"/>
              </w:rPr>
              <w:lastRenderedPageBreak/>
              <w:t>名在职党员向社区报到为民办实事、办好事，累计参加志愿服务活动800余次。打造主题鲜明、功能完备、管理规范、服务高效的两企三新支部阵地，定期召开“两新”党组织党建业务培训会，面对面开展党建业务指导，组织20个行业协会商会党组织，创新开展主题党日活动。</w:t>
            </w:r>
          </w:p>
          <w:p w:rsidR="00737843" w:rsidRPr="00737843" w:rsidRDefault="00737843" w:rsidP="00737843">
            <w:pPr>
              <w:spacing w:line="540" w:lineRule="exact"/>
              <w:ind w:firstLineChars="200" w:firstLine="482"/>
              <w:rPr>
                <w:rFonts w:ascii="仿宋_GB2312" w:eastAsia="仿宋_GB2312"/>
                <w:sz w:val="24"/>
              </w:rPr>
            </w:pPr>
            <w:r w:rsidRPr="00737843">
              <w:rPr>
                <w:rFonts w:ascii="仿宋_GB2312" w:eastAsia="仿宋_GB2312" w:hint="eastAsia"/>
                <w:b/>
                <w:bCs/>
                <w:sz w:val="24"/>
              </w:rPr>
              <w:t>党风廉政取得实效。</w:t>
            </w:r>
            <w:r w:rsidRPr="00737843">
              <w:rPr>
                <w:rFonts w:ascii="仿宋_GB2312" w:eastAsia="仿宋_GB2312" w:hint="eastAsia"/>
                <w:sz w:val="24"/>
              </w:rPr>
              <w:t>不断加强作风建设，2024年以来共开展作风督查18次，下发督查通报8期。严格执纪监督问责。今年4月以来积极开展群众身边不正之风和腐败问题集中整治，以“四个聚焦”为重点，梳理并汇总涉及群众身边风腐问题线索台账，全力抓好线索处置、案件查办。截至10月，易俗河镇受理群腐线索33条，办结33条。群腐立案23件，结案13件，受理办结信访举报5件，实现初信初访满意率100%。持续开展“三湘护农”专项行动，聚焦惠农补贴资金、农村“三资”管理开展专项监督，全力护航乡村振兴。</w:t>
            </w:r>
          </w:p>
          <w:p w:rsidR="00737843" w:rsidRPr="00737843" w:rsidRDefault="00737843" w:rsidP="00737843">
            <w:pPr>
              <w:spacing w:line="540" w:lineRule="exact"/>
              <w:ind w:firstLineChars="200" w:firstLine="482"/>
              <w:rPr>
                <w:rFonts w:ascii="仿宋_GB2312" w:eastAsia="仿宋_GB2312" w:hAnsi="楷体_GB2312" w:cs="楷体_GB2312"/>
                <w:b/>
                <w:bCs/>
                <w:sz w:val="24"/>
              </w:rPr>
            </w:pPr>
            <w:r w:rsidRPr="00737843">
              <w:rPr>
                <w:rFonts w:ascii="仿宋_GB2312" w:eastAsia="仿宋_GB2312" w:hAnsi="楷体_GB2312" w:cs="楷体_GB2312" w:hint="eastAsia"/>
                <w:b/>
                <w:bCs/>
                <w:sz w:val="24"/>
              </w:rPr>
              <w:t>（二）勇担当、优服务，经济建设全面提速</w:t>
            </w:r>
          </w:p>
          <w:p w:rsidR="00737843" w:rsidRPr="00737843" w:rsidRDefault="00737843" w:rsidP="00737843">
            <w:pPr>
              <w:spacing w:line="540" w:lineRule="exact"/>
              <w:ind w:firstLineChars="200" w:firstLine="480"/>
              <w:rPr>
                <w:rFonts w:ascii="仿宋_GB2312" w:eastAsia="仿宋_GB2312"/>
                <w:color w:val="0000FF"/>
                <w:sz w:val="24"/>
              </w:rPr>
            </w:pPr>
            <w:r w:rsidRPr="00737843">
              <w:rPr>
                <w:rFonts w:ascii="仿宋_GB2312" w:eastAsia="仿宋_GB2312" w:hint="eastAsia"/>
                <w:sz w:val="24"/>
              </w:rPr>
              <w:t>截至10月25日，完成税收任务16258万元，非税收入164.43万元，固定资产投资入库7.29亿元，入统8.95亿元。镇规模以上企业18家，完成工业总产值8.2亿元，同比增长15%。</w:t>
            </w:r>
          </w:p>
          <w:p w:rsidR="00737843" w:rsidRPr="00737843" w:rsidRDefault="00737843" w:rsidP="00737843">
            <w:pPr>
              <w:spacing w:line="540" w:lineRule="exact"/>
              <w:ind w:firstLineChars="200" w:firstLine="482"/>
              <w:rPr>
                <w:rFonts w:ascii="仿宋_GB2312" w:eastAsia="仿宋_GB2312"/>
                <w:sz w:val="24"/>
              </w:rPr>
            </w:pPr>
            <w:r w:rsidRPr="00737843">
              <w:rPr>
                <w:rFonts w:ascii="仿宋_GB2312" w:eastAsia="仿宋_GB2312" w:hint="eastAsia"/>
                <w:b/>
                <w:bCs/>
                <w:sz w:val="24"/>
              </w:rPr>
              <w:t>服务园区品质提档升级。</w:t>
            </w:r>
            <w:r w:rsidRPr="00737843">
              <w:rPr>
                <w:rFonts w:ascii="仿宋_GB2312" w:eastAsia="仿宋_GB2312" w:hint="eastAsia"/>
                <w:sz w:val="24"/>
              </w:rPr>
              <w:t>我镇坚决落实县委县政府的重大决策，全力推进各项工作，明确由经济发展办负责对接。积极开展项目征拆及周边群众矛盾化解工作，协助完成柏屹工业园2.2期项目5户和下摄司大桥3户</w:t>
            </w:r>
            <w:r w:rsidRPr="00737843">
              <w:rPr>
                <w:rFonts w:ascii="仿宋_GB2312" w:eastAsia="仿宋_GB2312" w:hint="eastAsia"/>
                <w:sz w:val="24"/>
              </w:rPr>
              <w:lastRenderedPageBreak/>
              <w:t>的征拆工作，参与配合飞羊西路项目、中润科技项目、八角村电力管网项目、湘江一号项目等项目的征拆及周边群众工作，承接了因项目建设导致缺水的村（社区）灌井水、饮用水送水工作，坚定不移地助力“五好”园区和国家级经开区的创建。</w:t>
            </w:r>
          </w:p>
          <w:p w:rsidR="00737843" w:rsidRPr="00737843" w:rsidRDefault="00737843" w:rsidP="00737843">
            <w:pPr>
              <w:spacing w:line="540" w:lineRule="exact"/>
              <w:ind w:firstLineChars="200" w:firstLine="482"/>
              <w:rPr>
                <w:rFonts w:ascii="仿宋_GB2312" w:eastAsia="仿宋_GB2312"/>
                <w:sz w:val="24"/>
              </w:rPr>
            </w:pPr>
            <w:r w:rsidRPr="00737843">
              <w:rPr>
                <w:rFonts w:ascii="仿宋_GB2312" w:eastAsia="仿宋_GB2312" w:hint="eastAsia"/>
                <w:b/>
                <w:bCs/>
                <w:sz w:val="24"/>
              </w:rPr>
              <w:t>招商引资建设有序推进。</w:t>
            </w:r>
            <w:r w:rsidRPr="00737843">
              <w:rPr>
                <w:rFonts w:ascii="仿宋_GB2312" w:eastAsia="仿宋_GB2312" w:hint="eastAsia"/>
                <w:sz w:val="24"/>
              </w:rPr>
              <w:t>紧扣“开局及冲刺，抢跑一季度”主题活动，全力以赴推动镇域经济高质量发展，积极对接“湘商回归”意向企业，今年共引进投资2亿元以上企业一家（润钠新材料科技有限公司年产5万吨超精细还原铁粉项目），引进亿元以上企业1家（湖南佳燕生态科技有限公司年产160万只鹌鹑鸟及6000吨鹌鹑蛋加工项目），引进5000万以上企业1家（湖南永利新能源科技有限公司（年产3万吨废旧轮胎循环综合利用项目），引进5000万元以下1000万元以上企业2家（湖南宏力重工有限公司、成都水泵生产有限公司）。</w:t>
            </w:r>
          </w:p>
          <w:p w:rsidR="00737843" w:rsidRPr="00737843" w:rsidRDefault="00737843" w:rsidP="00737843">
            <w:pPr>
              <w:spacing w:line="540" w:lineRule="exact"/>
              <w:ind w:firstLineChars="200" w:firstLine="482"/>
              <w:rPr>
                <w:rFonts w:ascii="仿宋_GB2312" w:eastAsia="仿宋_GB2312"/>
                <w:sz w:val="24"/>
              </w:rPr>
            </w:pPr>
            <w:r w:rsidRPr="00737843">
              <w:rPr>
                <w:rFonts w:ascii="仿宋_GB2312" w:eastAsia="仿宋_GB2312" w:hint="eastAsia"/>
                <w:b/>
                <w:bCs/>
                <w:sz w:val="24"/>
              </w:rPr>
              <w:t>营商环境持续优化。</w:t>
            </w:r>
            <w:r w:rsidRPr="00737843">
              <w:rPr>
                <w:rFonts w:ascii="仿宋_GB2312" w:eastAsia="仿宋_GB2312" w:hint="eastAsia"/>
                <w:sz w:val="24"/>
              </w:rPr>
              <w:t>坚持以企业需求为导向，帮助企业解决实际问题，组织政府、企业、银行三方对接，激发企业活力，为镇域经济稳步增长提供了有力支撑。结合“百名干部进企业”活动，建立“一名党政负责人+一名联系干部”的结对联系走访机制，实地走访企业20余次，收集建议12条，发放惠企政策口袋书40余本。先后协助企业完成了润钠科技的申报立项、金蒽电机的税收转移和证照办理、新锌新材料的初创帮扶、洛口医药（批发）有限公司的指导和省级验收，帮助腾宇设备称重有限公司等6家企业从银行获得贷款资金1200万</w:t>
            </w:r>
            <w:r w:rsidRPr="00737843">
              <w:rPr>
                <w:rFonts w:ascii="仿宋_GB2312" w:eastAsia="仿宋_GB2312" w:hint="eastAsia"/>
                <w:sz w:val="24"/>
              </w:rPr>
              <w:lastRenderedPageBreak/>
              <w:t>元。</w:t>
            </w:r>
          </w:p>
          <w:p w:rsidR="00737843" w:rsidRPr="00737843" w:rsidRDefault="00737843" w:rsidP="00737843">
            <w:pPr>
              <w:numPr>
                <w:ilvl w:val="0"/>
                <w:numId w:val="1"/>
              </w:numPr>
              <w:spacing w:line="540" w:lineRule="exact"/>
              <w:ind w:firstLineChars="200" w:firstLine="482"/>
              <w:rPr>
                <w:rFonts w:ascii="仿宋_GB2312" w:eastAsia="仿宋_GB2312" w:hAnsi="楷体_GB2312" w:cs="楷体_GB2312"/>
                <w:b/>
                <w:bCs/>
                <w:sz w:val="24"/>
              </w:rPr>
            </w:pPr>
            <w:r w:rsidRPr="00737843">
              <w:rPr>
                <w:rFonts w:ascii="仿宋_GB2312" w:eastAsia="仿宋_GB2312" w:hAnsi="楷体_GB2312" w:cs="楷体_GB2312" w:hint="eastAsia"/>
                <w:b/>
                <w:bCs/>
                <w:sz w:val="24"/>
              </w:rPr>
              <w:t>齐心力、谋重建，灾后家园焕新颜</w:t>
            </w:r>
          </w:p>
          <w:p w:rsidR="00737843" w:rsidRPr="00737843" w:rsidRDefault="00737843" w:rsidP="00737843">
            <w:pPr>
              <w:pStyle w:val="ac"/>
              <w:spacing w:line="560" w:lineRule="exact"/>
              <w:ind w:firstLine="480"/>
              <w:rPr>
                <w:rFonts w:ascii="仿宋_GB2312" w:eastAsia="仿宋_GB2312" w:cstheme="minorBidi"/>
                <w:sz w:val="24"/>
              </w:rPr>
            </w:pPr>
            <w:r w:rsidRPr="00737843">
              <w:rPr>
                <w:rFonts w:ascii="仿宋_GB2312" w:eastAsia="仿宋_GB2312" w:cstheme="minorBidi" w:hint="eastAsia"/>
                <w:sz w:val="24"/>
              </w:rPr>
              <w:t>今年7月28日以来，受台风“格美”影响，持续强降雨造成了我镇四新堤决口。在国、省、市的坚强领导和统筹调度下，全镇上下快速反应、科学应对，打好了这场防汛救灾硬仗，目前四新堤灾后重建工作正在稳步推进。</w:t>
            </w:r>
          </w:p>
          <w:p w:rsidR="00737843" w:rsidRPr="00737843" w:rsidRDefault="00737843" w:rsidP="00737843">
            <w:pPr>
              <w:spacing w:line="540" w:lineRule="exact"/>
              <w:ind w:firstLineChars="200" w:firstLine="482"/>
              <w:rPr>
                <w:rFonts w:ascii="仿宋_GB2312" w:eastAsia="仿宋_GB2312"/>
                <w:sz w:val="24"/>
              </w:rPr>
            </w:pPr>
            <w:r w:rsidRPr="00737843">
              <w:rPr>
                <w:rFonts w:ascii="仿宋_GB2312" w:eastAsia="仿宋_GB2312" w:hint="eastAsia"/>
                <w:b/>
                <w:bCs/>
                <w:sz w:val="24"/>
              </w:rPr>
              <w:t>灾后粮食生产稳步恢复。</w:t>
            </w:r>
            <w:r w:rsidRPr="00737843">
              <w:rPr>
                <w:rFonts w:ascii="仿宋_GB2312" w:eastAsia="仿宋_GB2312" w:hint="eastAsia"/>
                <w:sz w:val="24"/>
              </w:rPr>
              <w:t>组织农技技术人员按照改种条件和农时季节，合理指导群众科学改种，全镇完成水稻绝收面积补种3500余亩，高粱补种1600余亩；新塘村、新虎村改种油菜290余亩，新塘、新虎村冬种油菜1335亩，改种蔬菜、马蹄等经济作物323亩。下一步，将推进白玉丝瓜特色产业、稻油模式的种植模式，依托新塘现有的湖泊水面推进特色养殖业发展。</w:t>
            </w:r>
          </w:p>
          <w:p w:rsidR="00737843" w:rsidRPr="00737843" w:rsidRDefault="00737843" w:rsidP="00737843">
            <w:pPr>
              <w:spacing w:line="540" w:lineRule="exact"/>
              <w:ind w:firstLineChars="200" w:firstLine="482"/>
              <w:rPr>
                <w:rFonts w:ascii="仿宋_GB2312" w:eastAsia="仿宋_GB2312"/>
                <w:sz w:val="24"/>
              </w:rPr>
            </w:pPr>
            <w:r w:rsidRPr="00737843">
              <w:rPr>
                <w:rFonts w:ascii="仿宋_GB2312" w:eastAsia="仿宋_GB2312" w:hint="eastAsia"/>
                <w:b/>
                <w:bCs/>
                <w:sz w:val="24"/>
              </w:rPr>
              <w:t>房屋重建工程扎实推进。</w:t>
            </w:r>
            <w:r w:rsidRPr="00737843">
              <w:rPr>
                <w:rFonts w:ascii="仿宋_GB2312" w:eastAsia="仿宋_GB2312" w:hint="eastAsia"/>
                <w:sz w:val="24"/>
              </w:rPr>
              <w:t>根据房屋受损程度、群众个人意愿，整合保险理赔、政策支持、社会捐赠、个人自筹等资金来源，按“一户一策”分类制定房屋修缮重建实施方案。新塘村、新虎村39户垮塌房屋中，18户有建房意愿，目前有12户已完成新建，6户正在新建过程中，预计12月底之前能完成。26户不安全户中，3户已拆除准备新建，3户已通过修缮加固消除安全隐患。</w:t>
            </w:r>
          </w:p>
          <w:p w:rsidR="00737843" w:rsidRPr="00737843" w:rsidRDefault="00737843" w:rsidP="00737843">
            <w:pPr>
              <w:spacing w:line="540" w:lineRule="exact"/>
              <w:ind w:firstLineChars="200" w:firstLine="482"/>
              <w:rPr>
                <w:rFonts w:ascii="仿宋_GB2312" w:eastAsia="仿宋_GB2312"/>
                <w:sz w:val="24"/>
              </w:rPr>
            </w:pPr>
            <w:r w:rsidRPr="00737843">
              <w:rPr>
                <w:rFonts w:ascii="仿宋_GB2312" w:eastAsia="仿宋_GB2312" w:hint="eastAsia"/>
                <w:b/>
                <w:bCs/>
                <w:sz w:val="24"/>
              </w:rPr>
              <w:t>人居环境整治成效显著。</w:t>
            </w:r>
            <w:r w:rsidRPr="00737843">
              <w:rPr>
                <w:rFonts w:ascii="仿宋_GB2312" w:eastAsia="仿宋_GB2312" w:hint="eastAsia"/>
                <w:sz w:val="24"/>
              </w:rPr>
              <w:t>已完成了对四新堤沿途堆积在主干道、房屋的淤泥、死禽和生活垃圾、倒塌的房屋等进行清运。目前正在全面推行“垃圾不落地”模式，沿主干道建设样板路，往两边延伸打造点、线、面相结</w:t>
            </w:r>
            <w:r w:rsidRPr="00737843">
              <w:rPr>
                <w:rFonts w:ascii="仿宋_GB2312" w:eastAsia="仿宋_GB2312" w:hint="eastAsia"/>
                <w:sz w:val="24"/>
              </w:rPr>
              <w:lastRenderedPageBreak/>
              <w:t>合的“1+3（小菜园、小果园、小花园）”模式的美丽屋场2个（新虎村老屋组、新上组美丽屋场；新塘村沙塘组、洲边组美丽屋场）、文体广场1个和美丽庭院。</w:t>
            </w:r>
          </w:p>
          <w:p w:rsidR="00737843" w:rsidRPr="00737843" w:rsidRDefault="00737843" w:rsidP="00737843">
            <w:pPr>
              <w:spacing w:line="540" w:lineRule="exact"/>
              <w:ind w:firstLineChars="200" w:firstLine="482"/>
              <w:rPr>
                <w:rFonts w:ascii="仿宋_GB2312" w:eastAsia="仿宋_GB2312"/>
                <w:sz w:val="24"/>
              </w:rPr>
            </w:pPr>
            <w:r w:rsidRPr="00737843">
              <w:rPr>
                <w:rFonts w:ascii="仿宋_GB2312" w:eastAsia="仿宋_GB2312" w:hint="eastAsia"/>
                <w:b/>
                <w:bCs/>
                <w:sz w:val="24"/>
              </w:rPr>
              <w:t>基层组织建设全面加强。</w:t>
            </w:r>
            <w:r w:rsidRPr="00737843">
              <w:rPr>
                <w:rFonts w:ascii="仿宋_GB2312" w:eastAsia="仿宋_GB2312" w:hint="eastAsia"/>
                <w:sz w:val="24"/>
              </w:rPr>
              <w:t>突出班子建设、队伍建设和阵地建设、特色亮点四个方面。成立工作专班，分别选派优秀年轻的公务员担任新塘村、新虎村驻村“第一书记”，已完成两个村级班子优化调整工作。按照“3+5+4”的标准，完成了对新塘、新虎村阵地功能室设置，对党员教育设备修缮提升已基本完成。按照“五零一优”的目标，以“里手治理”为总抓手，推进新塘村、新虎村农村乱象的治理，移风易俗的开展。</w:t>
            </w:r>
          </w:p>
          <w:p w:rsidR="00737843" w:rsidRPr="00737843" w:rsidRDefault="00737843" w:rsidP="00737843">
            <w:pPr>
              <w:spacing w:line="540" w:lineRule="exact"/>
              <w:ind w:firstLineChars="200" w:firstLine="482"/>
              <w:rPr>
                <w:rFonts w:ascii="仿宋_GB2312" w:eastAsia="仿宋_GB2312"/>
                <w:sz w:val="24"/>
              </w:rPr>
            </w:pPr>
            <w:r w:rsidRPr="00737843">
              <w:rPr>
                <w:rFonts w:ascii="仿宋_GB2312" w:eastAsia="仿宋_GB2312" w:hint="eastAsia"/>
                <w:b/>
                <w:bCs/>
                <w:sz w:val="24"/>
              </w:rPr>
              <w:t>民生实事项目有力实施。</w:t>
            </w:r>
            <w:r w:rsidRPr="00737843">
              <w:rPr>
                <w:rFonts w:ascii="仿宋_GB2312" w:eastAsia="仿宋_GB2312" w:hint="eastAsia"/>
                <w:sz w:val="24"/>
              </w:rPr>
              <w:t>积极开展以“灾后振兴 就业帮扶”为主题开展就业培训和专题招聘活动，邀请20家企业提供2000余个岗位，与86人达成就业意向，推进以工代赈项目的实施。开展“三下乡”活动和特色农产品推介活动，在新虎村开展“送戏下乡”活动1场，在新塘村开展“送电影下乡”活动1场、移风易俗宣传活动1场，邀请县妇幼保健院医生在新塘村开展义诊活动1场。</w:t>
            </w:r>
          </w:p>
          <w:p w:rsidR="00737843" w:rsidRPr="00737843" w:rsidRDefault="00737843" w:rsidP="00737843">
            <w:pPr>
              <w:spacing w:line="540" w:lineRule="exact"/>
              <w:ind w:firstLineChars="200" w:firstLine="482"/>
              <w:rPr>
                <w:rFonts w:ascii="仿宋_GB2312" w:eastAsia="仿宋_GB2312" w:hAnsi="楷体_GB2312" w:cs="楷体_GB2312"/>
                <w:b/>
                <w:bCs/>
                <w:sz w:val="24"/>
              </w:rPr>
            </w:pPr>
            <w:r w:rsidRPr="00737843">
              <w:rPr>
                <w:rFonts w:ascii="仿宋_GB2312" w:eastAsia="仿宋_GB2312" w:hAnsi="楷体_GB2312" w:cs="楷体_GB2312" w:hint="eastAsia"/>
                <w:b/>
                <w:bCs/>
                <w:sz w:val="24"/>
              </w:rPr>
              <w:t>（四）提品质、强内涵，乡村振兴建设全面铺开</w:t>
            </w:r>
          </w:p>
          <w:p w:rsidR="00737843" w:rsidRPr="00737843" w:rsidRDefault="00737843" w:rsidP="00737843">
            <w:pPr>
              <w:spacing w:line="540" w:lineRule="exact"/>
              <w:ind w:firstLineChars="200" w:firstLine="482"/>
              <w:rPr>
                <w:rFonts w:ascii="仿宋_GB2312" w:eastAsia="仿宋_GB2312"/>
                <w:sz w:val="24"/>
              </w:rPr>
            </w:pPr>
            <w:r w:rsidRPr="00737843">
              <w:rPr>
                <w:rFonts w:ascii="仿宋_GB2312" w:eastAsia="仿宋_GB2312" w:hint="eastAsia"/>
                <w:b/>
                <w:bCs/>
                <w:sz w:val="24"/>
              </w:rPr>
              <w:t>粮食安全工作稳步推进。</w:t>
            </w:r>
            <w:r w:rsidRPr="00737843">
              <w:rPr>
                <w:rFonts w:ascii="仿宋_GB2312" w:eastAsia="仿宋_GB2312" w:hint="eastAsia"/>
                <w:sz w:val="24"/>
              </w:rPr>
              <w:t>围绕播种面积不减、粮食总产有增的总目标，及早谋划，科学部署，今年全镇完成</w:t>
            </w:r>
            <w:r w:rsidRPr="00737843">
              <w:rPr>
                <w:rFonts w:ascii="仿宋_GB2312" w:eastAsia="仿宋_GB2312" w:hAnsi="仿宋" w:cs="仿宋" w:hint="eastAsia"/>
                <w:sz w:val="24"/>
              </w:rPr>
              <w:t>粮食播种面积114393亩</w:t>
            </w:r>
            <w:r w:rsidRPr="00737843">
              <w:rPr>
                <w:rFonts w:ascii="仿宋_GB2312" w:eastAsia="仿宋_GB2312" w:hint="eastAsia"/>
                <w:sz w:val="24"/>
              </w:rPr>
              <w:t>。严格落实最严格的耕地保护制度，坚决遏制耕地“非农化”、防止“非粮化”，顺利完成4358.505亩退草还耕任务，并引导草皮种植户</w:t>
            </w:r>
            <w:r w:rsidRPr="00737843">
              <w:rPr>
                <w:rFonts w:ascii="仿宋_GB2312" w:eastAsia="仿宋_GB2312" w:hint="eastAsia"/>
                <w:sz w:val="24"/>
              </w:rPr>
              <w:lastRenderedPageBreak/>
              <w:t>周柳转型为种粮大户，成功打造一个可插大田面积600余亩的集中育秧基地。双季稻种植实现“以点带面”，以郭家桥村为中心，辐射带动银塘村、凫杨村、高岭村双季稻种植面积超过万亩。推进低镉水稻品种示范工作，低镉早稻品种中安二号推广18520斤，面积2315亩；低镉一季稻品种臻两优8612推广20040斤，面积5010亩；低镉晚稻品种西子三号推广1320斤。</w:t>
            </w:r>
          </w:p>
          <w:p w:rsidR="00737843" w:rsidRPr="00737843" w:rsidRDefault="00737843" w:rsidP="00737843">
            <w:pPr>
              <w:spacing w:line="540" w:lineRule="exact"/>
              <w:ind w:firstLineChars="200" w:firstLine="482"/>
              <w:rPr>
                <w:rFonts w:ascii="仿宋_GB2312" w:eastAsia="仿宋_GB2312"/>
                <w:sz w:val="24"/>
              </w:rPr>
            </w:pPr>
            <w:r w:rsidRPr="00737843">
              <w:rPr>
                <w:rFonts w:ascii="仿宋_GB2312" w:eastAsia="仿宋_GB2312" w:hint="eastAsia"/>
                <w:b/>
                <w:bCs/>
                <w:sz w:val="24"/>
              </w:rPr>
              <w:t>乡村经济结构明显优化。</w:t>
            </w:r>
            <w:r w:rsidRPr="00737843">
              <w:rPr>
                <w:rFonts w:ascii="仿宋_GB2312" w:eastAsia="仿宋_GB2312" w:hint="eastAsia"/>
                <w:sz w:val="24"/>
              </w:rPr>
              <w:t>利用本地资源，发展特色农业，积极打造银塘—杉荫优质粮油板块、郭家桥特色蔬果板块、梅林文旅融合板块、白云建材板块四大产业板块。发挥好南苹星创、乡泮拾光、聚艺视界和乐林游乐等龙头示范效应，实施“种养—加工—食宿—休闲”链条式“接二连三”工程，加快农工、农商、农旅融合发展，推动农产品向精深加工延伸。做好“农业+”文章，上半年我镇利用中央财政衔接推进乡村振兴申请补助资金68万，其中示范创建村谷洪村分配资金20万元、示范创建村梅林桥村分配资金10万元、重点帮扶村麦子石村分配资金20万元、产业成熟积极性高的飞龙桥村分配资金18万元。深入推进农村综合改革，鼓励多种形式适度规模经营，成立水竹社区供销合作社，是全市设立的第一家社区供销合作社。通过积极对接67个农民专业合作社、8个家庭农场，实现了产、供、销全方位的服务。</w:t>
            </w:r>
          </w:p>
          <w:p w:rsidR="00737843" w:rsidRPr="00737843" w:rsidRDefault="00737843" w:rsidP="00737843">
            <w:pPr>
              <w:spacing w:line="540" w:lineRule="exact"/>
              <w:ind w:firstLineChars="200" w:firstLine="482"/>
              <w:rPr>
                <w:rFonts w:ascii="仿宋_GB2312" w:eastAsia="仿宋_GB2312"/>
                <w:sz w:val="24"/>
              </w:rPr>
            </w:pPr>
            <w:r w:rsidRPr="00737843">
              <w:rPr>
                <w:rFonts w:ascii="仿宋_GB2312" w:eastAsia="仿宋_GB2312" w:hint="eastAsia"/>
                <w:b/>
                <w:bCs/>
                <w:sz w:val="24"/>
              </w:rPr>
              <w:t>农村人居环境有效改善。</w:t>
            </w:r>
            <w:r w:rsidRPr="00737843">
              <w:rPr>
                <w:rFonts w:ascii="仿宋_GB2312" w:eastAsia="仿宋_GB2312" w:hint="eastAsia"/>
                <w:sz w:val="24"/>
              </w:rPr>
              <w:t>大力推动人居环境整治，推进移风易俗，倡导文明新风。全镇30个村务实推进农</w:t>
            </w:r>
            <w:r w:rsidRPr="00737843">
              <w:rPr>
                <w:rFonts w:ascii="仿宋_GB2312" w:eastAsia="仿宋_GB2312" w:hint="eastAsia"/>
                <w:sz w:val="24"/>
              </w:rPr>
              <w:lastRenderedPageBreak/>
              <w:t>村垃圾处理付费制，目前付费资金收缴75余万。狠抓投入机制的改革，由谷洪劳务服务有限公司负责全镇生活垃圾的集中清运与宝塔中转站的运行与维护，全镇人居环境整治费用从原来的160余万元缩减到99.8万元。对2017年以来，中央、省环保督察交办问题全面进行“回头看”，巩固整改成效，及时查漏补缺，防范问题反弹，力争举一反三。推进绿心区域生态环境保护工作，对区域内豪华坟墓进行整治，前期摸排违建坟墓16座，顺利完成万荷村6座豪华墓地生态化改造，3座已制定整改方案；完成绿心区域13户的畜禽禁养区养殖退出工作。重点关注恒盛、红燕、亿鑫等化工企业，动态监测周边环境变化，积极协调化解群众矛盾纠纷问题。</w:t>
            </w:r>
          </w:p>
          <w:p w:rsidR="00737843" w:rsidRPr="00737843" w:rsidRDefault="00737843" w:rsidP="00737843">
            <w:pPr>
              <w:spacing w:line="540" w:lineRule="exact"/>
              <w:ind w:firstLineChars="200" w:firstLine="482"/>
              <w:rPr>
                <w:rFonts w:ascii="仿宋_GB2312" w:eastAsia="仿宋_GB2312"/>
                <w:sz w:val="24"/>
              </w:rPr>
            </w:pPr>
            <w:r w:rsidRPr="00737843">
              <w:rPr>
                <w:rFonts w:ascii="仿宋_GB2312" w:eastAsia="仿宋_GB2312" w:hint="eastAsia"/>
                <w:b/>
                <w:bCs/>
                <w:sz w:val="24"/>
              </w:rPr>
              <w:t>社会保障体系巩固完善。</w:t>
            </w:r>
            <w:r w:rsidRPr="00737843">
              <w:rPr>
                <w:rFonts w:ascii="仿宋_GB2312" w:eastAsia="仿宋_GB2312" w:hint="eastAsia"/>
                <w:sz w:val="24"/>
              </w:rPr>
              <w:t>今年共有城市低保享受对象691户1084人，月累计发放资金46.90万元；农村低保户773户1233人，月发放补贴34.57万元。严格落实医保收缴工作责任，落实上户收缴、代缴、催缴工作责任，2024年度完成医保收缴任务89261人，完成人数创历史之最。切实做好特殊困难群体参保缴费工作，确保特殊困难群体参保率和代缴率达100%。</w:t>
            </w:r>
          </w:p>
          <w:p w:rsidR="00737843" w:rsidRPr="00737843" w:rsidRDefault="00737843" w:rsidP="00737843">
            <w:pPr>
              <w:spacing w:line="540" w:lineRule="exact"/>
              <w:ind w:firstLineChars="200" w:firstLine="482"/>
              <w:rPr>
                <w:rFonts w:ascii="仿宋_GB2312" w:eastAsia="仿宋_GB2312" w:hAnsi="楷体_GB2312" w:cs="楷体_GB2312"/>
                <w:b/>
                <w:bCs/>
                <w:sz w:val="24"/>
              </w:rPr>
            </w:pPr>
            <w:r w:rsidRPr="00737843">
              <w:rPr>
                <w:rFonts w:ascii="仿宋_GB2312" w:eastAsia="仿宋_GB2312" w:hAnsi="楷体_GB2312" w:cs="楷体_GB2312" w:hint="eastAsia"/>
                <w:b/>
                <w:bCs/>
                <w:sz w:val="24"/>
              </w:rPr>
              <w:t>（五）保稳定，促和谐，社会治理全面高效</w:t>
            </w:r>
          </w:p>
          <w:p w:rsidR="00737843" w:rsidRPr="00737843" w:rsidRDefault="00737843" w:rsidP="00737843">
            <w:pPr>
              <w:spacing w:line="540" w:lineRule="exact"/>
              <w:ind w:firstLineChars="200" w:firstLine="482"/>
              <w:rPr>
                <w:rFonts w:ascii="仿宋_GB2312" w:eastAsia="仿宋_GB2312"/>
                <w:sz w:val="24"/>
              </w:rPr>
            </w:pPr>
            <w:r w:rsidRPr="00737843">
              <w:rPr>
                <w:rFonts w:ascii="仿宋_GB2312" w:eastAsia="仿宋_GB2312" w:hint="eastAsia"/>
                <w:b/>
                <w:bCs/>
                <w:sz w:val="24"/>
              </w:rPr>
              <w:t>“五治融合·里手治理”成效明显。</w:t>
            </w:r>
            <w:r w:rsidRPr="00737843">
              <w:rPr>
                <w:rFonts w:ascii="仿宋_GB2312" w:eastAsia="仿宋_GB2312" w:hint="eastAsia"/>
                <w:sz w:val="24"/>
              </w:rPr>
              <w:t>以开展“五治融合+里手治理”为抓手，在全镇范围内全面推广云龙山庄小区的自治模式，按照“六有三统一”</w:t>
            </w:r>
            <w:r w:rsidRPr="00737843">
              <w:rPr>
                <w:rFonts w:ascii="仿宋_GB2312" w:eastAsia="仿宋_GB2312" w:hint="eastAsia"/>
                <w:b/>
                <w:bCs/>
                <w:sz w:val="24"/>
              </w:rPr>
              <w:t>（六有：有组织、有人员、有场所、有机制、有活动、有保障；三统一：标志标牌统一、组织架构统一、服务标准统一）</w:t>
            </w:r>
            <w:r w:rsidRPr="00737843">
              <w:rPr>
                <w:rFonts w:ascii="仿宋_GB2312" w:eastAsia="仿宋_GB2312" w:hint="eastAsia"/>
                <w:sz w:val="24"/>
              </w:rPr>
              <w:t>的要求，</w:t>
            </w:r>
            <w:r w:rsidRPr="00737843">
              <w:rPr>
                <w:rFonts w:ascii="仿宋_GB2312" w:eastAsia="仿宋_GB2312" w:hint="eastAsia"/>
                <w:sz w:val="24"/>
              </w:rPr>
              <w:lastRenderedPageBreak/>
              <w:t>第一批成功推广31个小区初现成效，第二批20个小区验收正在进行中，让小区自治有规可依、有法可循。动员236名银发人才参与社会治理，形成了“小区党支部引领、银发人才参与、党员示范带动、居民自觉维护”的小区治理格局。</w:t>
            </w:r>
          </w:p>
          <w:p w:rsidR="00737843" w:rsidRPr="00737843" w:rsidRDefault="00737843" w:rsidP="00737843">
            <w:pPr>
              <w:spacing w:line="540" w:lineRule="exact"/>
              <w:ind w:firstLineChars="200" w:firstLine="482"/>
              <w:rPr>
                <w:rFonts w:ascii="仿宋_GB2312" w:eastAsia="仿宋_GB2312"/>
                <w:sz w:val="24"/>
              </w:rPr>
            </w:pPr>
            <w:r w:rsidRPr="00737843">
              <w:rPr>
                <w:rFonts w:ascii="仿宋_GB2312" w:eastAsia="仿宋_GB2312" w:hint="eastAsia"/>
                <w:b/>
                <w:bCs/>
                <w:sz w:val="24"/>
              </w:rPr>
              <w:t>安全生产形势持续好转。</w:t>
            </w:r>
            <w:r w:rsidRPr="00737843">
              <w:rPr>
                <w:rFonts w:ascii="仿宋_GB2312" w:eastAsia="仿宋_GB2312" w:hint="eastAsia"/>
                <w:color w:val="000000"/>
                <w:kern w:val="0"/>
                <w:sz w:val="24"/>
                <w:shd w:val="clear" w:color="auto" w:fill="FFFFFF"/>
                <w:lang w:bidi="ar"/>
              </w:rPr>
              <w:t>目前我镇已连续56个月未发生安全生产责任事故，安全生产形势持续稳定好转。进一步落实安全生产“党政同责、一岗双责”责任制，坚持党政负责人带队进行安全生产检查，强力推进各领域安全生产隐患大排查、大整治。加大重点行业、重点领域的安全生产检查和监管执法力度。深入推进打非治违工作，确保安全生产零责任事故。持续开展“马路市场整治”行动、道路交通安全专项整治行动；压实村（社区）安全信息员职责，着力抓好食品安全。</w:t>
            </w:r>
          </w:p>
          <w:p w:rsidR="00737843" w:rsidRPr="00737843" w:rsidRDefault="00737843" w:rsidP="00737843">
            <w:pPr>
              <w:spacing w:line="540" w:lineRule="exact"/>
              <w:ind w:firstLineChars="200" w:firstLine="482"/>
              <w:rPr>
                <w:rFonts w:ascii="仿宋_GB2312" w:eastAsia="仿宋_GB2312"/>
                <w:sz w:val="24"/>
              </w:rPr>
            </w:pPr>
            <w:r w:rsidRPr="00737843">
              <w:rPr>
                <w:rFonts w:ascii="仿宋_GB2312" w:eastAsia="仿宋_GB2312" w:hint="eastAsia"/>
                <w:b/>
                <w:bCs/>
                <w:sz w:val="24"/>
              </w:rPr>
              <w:t>矛盾纠纷调解运行机制不断健全。</w:t>
            </w:r>
            <w:r w:rsidRPr="00737843">
              <w:rPr>
                <w:rFonts w:ascii="仿宋_GB2312" w:eastAsia="仿宋_GB2312" w:hint="eastAsia"/>
                <w:sz w:val="24"/>
              </w:rPr>
              <w:t>按照“广宣传、深走访、严整治、实化解”的工作要求，安排158名镇干部、14名社区指导员、30名驻村第一书记、驻村(社区)工作组全面下沉村、社区，并与村社区工作人员、组（队）长、党员先锋组成群众工作小组，参与、指导村社区的群众工作（平安建设）宣传走访工作，共走访群众94043户、242161人，收集居民意见或建议531条。不断探索新形势下依法化解人民内部矛盾的途径和方法，坚持执行村、社区每半月排查一次社会稳定风险、矛盾纠纷，重要时期实行每日排查和“零报告”制度，对一些苗头性、倾向性的突出问题，及时组织开展集中</w:t>
            </w:r>
            <w:r w:rsidRPr="00737843">
              <w:rPr>
                <w:rFonts w:ascii="仿宋_GB2312" w:eastAsia="仿宋_GB2312" w:hint="eastAsia"/>
                <w:sz w:val="24"/>
              </w:rPr>
              <w:lastRenderedPageBreak/>
              <w:t>排查和研讨，截至今年10月，我镇共受理矛盾纠纷50条，婚恋家庭25条，经济纠纷7条，土地纠纷5条，房产物业2条，邻里纠纷8条，其他3条。</w:t>
            </w:r>
          </w:p>
          <w:p w:rsidR="00737843" w:rsidRPr="00737843" w:rsidRDefault="00737843" w:rsidP="00737843">
            <w:pPr>
              <w:spacing w:line="540" w:lineRule="exact"/>
              <w:ind w:firstLineChars="200" w:firstLine="482"/>
              <w:rPr>
                <w:rFonts w:ascii="仿宋_GB2312" w:eastAsia="仿宋_GB2312"/>
                <w:sz w:val="24"/>
              </w:rPr>
            </w:pPr>
            <w:r w:rsidRPr="00737843">
              <w:rPr>
                <w:rFonts w:ascii="仿宋_GB2312" w:eastAsia="仿宋_GB2312" w:hint="eastAsia"/>
                <w:b/>
                <w:bCs/>
                <w:sz w:val="24"/>
              </w:rPr>
              <w:t>志愿服务体系日益完善。</w:t>
            </w:r>
            <w:r w:rsidRPr="00737843">
              <w:rPr>
                <w:rFonts w:ascii="仿宋_GB2312" w:eastAsia="仿宋_GB2312" w:hint="eastAsia"/>
                <w:sz w:val="24"/>
              </w:rPr>
              <w:t>扎实推进文明建设工作，成立“平安建设、扶危济困、理论宣讲、文明风尚、科技科普、卫生健康”6支党员志愿服务队伍，打造了“机关干部进社区”志愿服务活动品牌，每周五发动全镇机关干部、党员群众、志愿者等对镇域内14个社区轮流开展卫生大整治志愿活动。7月12日下午，在百花社区举行“机关干部进社区”志愿服务活动启动仪式。</w:t>
            </w:r>
          </w:p>
          <w:p w:rsidR="00497A86" w:rsidRPr="00737843" w:rsidRDefault="00737843" w:rsidP="0016678A">
            <w:pPr>
              <w:spacing w:line="540" w:lineRule="exact"/>
              <w:ind w:firstLineChars="200" w:firstLine="480"/>
              <w:rPr>
                <w:rFonts w:ascii="仿宋_GB2312" w:eastAsia="仿宋_GB2312" w:hAnsi="宋体" w:cs="宋体"/>
                <w:kern w:val="0"/>
                <w:sz w:val="24"/>
              </w:rPr>
            </w:pPr>
            <w:r w:rsidRPr="00737843">
              <w:rPr>
                <w:rFonts w:ascii="仿宋_GB2312" w:eastAsia="仿宋_GB2312" w:hint="eastAsia"/>
                <w:sz w:val="24"/>
              </w:rPr>
              <w:t>和谐稳定是发展之基；苦干实干是发展之要。在看到成绩的同时，也要清醒认识到，我们的工作与县委、县政府的要求和人民群众的期望还有一定的差距，发展中还面临着不少困难和问题，推进乡村振兴任重道远，干部队伍干事创业能力有待提升。针对困难和问题，我们将扬鞭奋蹄，冲在前、干在先，聚焦重点、攻克难点、补足弱点。</w:t>
            </w:r>
          </w:p>
        </w:tc>
      </w:tr>
      <w:tr w:rsidR="00497A86">
        <w:trPr>
          <w:trHeight w:val="1856"/>
          <w:jc w:val="center"/>
        </w:trPr>
        <w:tc>
          <w:tcPr>
            <w:tcW w:w="1384" w:type="dxa"/>
            <w:vMerge w:val="restart"/>
            <w:vAlign w:val="center"/>
          </w:tcPr>
          <w:p w:rsidR="00497A86" w:rsidRDefault="000026F0">
            <w:pPr>
              <w:spacing w:line="576" w:lineRule="exact"/>
              <w:jc w:val="center"/>
              <w:rPr>
                <w:rFonts w:ascii="仿宋_GB2312" w:eastAsia="仿宋_GB2312" w:hAnsi="宋体" w:cs="宋体"/>
                <w:sz w:val="24"/>
              </w:rPr>
            </w:pPr>
            <w:r>
              <w:rPr>
                <w:rFonts w:ascii="仿宋_GB2312" w:eastAsia="仿宋_GB2312" w:hAnsi="宋体" w:cs="宋体" w:hint="eastAsia"/>
                <w:sz w:val="24"/>
              </w:rPr>
              <w:lastRenderedPageBreak/>
              <w:t>存在的问题分析及改进措施</w:t>
            </w:r>
          </w:p>
        </w:tc>
        <w:tc>
          <w:tcPr>
            <w:tcW w:w="1697" w:type="dxa"/>
            <w:vAlign w:val="center"/>
          </w:tcPr>
          <w:p w:rsidR="00497A86" w:rsidRDefault="000026F0">
            <w:pPr>
              <w:spacing w:line="576" w:lineRule="exact"/>
              <w:jc w:val="center"/>
              <w:rPr>
                <w:rFonts w:ascii="仿宋_GB2312" w:eastAsia="仿宋_GB2312" w:hAnsi="宋体" w:cs="宋体"/>
                <w:sz w:val="24"/>
              </w:rPr>
            </w:pPr>
            <w:r>
              <w:rPr>
                <w:rFonts w:ascii="仿宋_GB2312" w:eastAsia="仿宋_GB2312" w:hAnsi="宋体" w:cs="宋体" w:hint="eastAsia"/>
                <w:sz w:val="24"/>
              </w:rPr>
              <w:t>存在的问题</w:t>
            </w:r>
          </w:p>
        </w:tc>
        <w:tc>
          <w:tcPr>
            <w:tcW w:w="5958" w:type="dxa"/>
            <w:vAlign w:val="center"/>
          </w:tcPr>
          <w:p w:rsidR="00497A86" w:rsidRDefault="000026F0">
            <w:pPr>
              <w:spacing w:line="360" w:lineRule="auto"/>
              <w:ind w:firstLineChars="200" w:firstLine="480"/>
              <w:rPr>
                <w:rFonts w:ascii="仿宋_GB2312" w:eastAsia="仿宋_GB2312" w:hAnsi="宋体" w:cs="宋体"/>
                <w:kern w:val="0"/>
                <w:sz w:val="24"/>
              </w:rPr>
            </w:pPr>
            <w:r>
              <w:rPr>
                <w:rFonts w:ascii="仿宋_GB2312" w:eastAsia="仿宋_GB2312" w:hAnsi="宋体" w:cs="宋体" w:hint="eastAsia"/>
                <w:kern w:val="0"/>
                <w:sz w:val="24"/>
              </w:rPr>
              <w:t>在肯定成绩的同时，我们必须清醒地认识到我们的工作还存在着一些困难和不足，主要表现在以下几个方面：一是预算控制有待加强：体制基数与财政总预算支出不匹配，专项资金难预计和难确定资金来源；二是重点项目建设资金缺口较大，工程进展较慢；三是预算编制工作有待细化，预算编制不够科学合理。</w:t>
            </w:r>
          </w:p>
        </w:tc>
      </w:tr>
      <w:tr w:rsidR="00497A86">
        <w:trPr>
          <w:trHeight w:val="396"/>
          <w:jc w:val="center"/>
        </w:trPr>
        <w:tc>
          <w:tcPr>
            <w:tcW w:w="1384" w:type="dxa"/>
            <w:vMerge/>
          </w:tcPr>
          <w:p w:rsidR="00497A86" w:rsidRDefault="00497A86">
            <w:pPr>
              <w:spacing w:line="576" w:lineRule="exact"/>
              <w:jc w:val="center"/>
              <w:rPr>
                <w:rFonts w:ascii="仿宋_GB2312" w:eastAsia="仿宋_GB2312" w:hAnsi="宋体" w:cs="宋体"/>
                <w:sz w:val="24"/>
              </w:rPr>
            </w:pPr>
          </w:p>
        </w:tc>
        <w:tc>
          <w:tcPr>
            <w:tcW w:w="1697" w:type="dxa"/>
            <w:vAlign w:val="center"/>
          </w:tcPr>
          <w:p w:rsidR="00497A86" w:rsidRDefault="000026F0">
            <w:pPr>
              <w:spacing w:line="576" w:lineRule="exact"/>
              <w:jc w:val="center"/>
              <w:rPr>
                <w:rFonts w:ascii="仿宋_GB2312" w:eastAsia="仿宋_GB2312" w:hAnsi="宋体" w:cs="宋体"/>
                <w:sz w:val="24"/>
              </w:rPr>
            </w:pPr>
            <w:r>
              <w:rPr>
                <w:rFonts w:ascii="仿宋_GB2312" w:eastAsia="仿宋_GB2312" w:hAnsi="宋体" w:cs="宋体" w:hint="eastAsia"/>
                <w:sz w:val="24"/>
              </w:rPr>
              <w:t>改进措施</w:t>
            </w:r>
          </w:p>
        </w:tc>
        <w:tc>
          <w:tcPr>
            <w:tcW w:w="5958" w:type="dxa"/>
            <w:vAlign w:val="center"/>
          </w:tcPr>
          <w:p w:rsidR="00497A86" w:rsidRDefault="000026F0">
            <w:pPr>
              <w:pStyle w:val="1"/>
              <w:spacing w:line="360" w:lineRule="auto"/>
              <w:ind w:firstLineChars="200" w:firstLine="480"/>
              <w:rPr>
                <w:rFonts w:ascii="仿宋_GB2312" w:eastAsia="仿宋_GB2312" w:hAnsi="宋体" w:cs="宋体"/>
                <w:kern w:val="0"/>
                <w:sz w:val="24"/>
                <w:szCs w:val="24"/>
              </w:rPr>
            </w:pPr>
            <w:r>
              <w:rPr>
                <w:rFonts w:ascii="仿宋_GB2312" w:eastAsia="仿宋_GB2312" w:hAnsi="宋体" w:cs="宋体" w:hint="eastAsia"/>
                <w:kern w:val="0"/>
                <w:sz w:val="24"/>
                <w:szCs w:val="24"/>
              </w:rPr>
              <w:t>这些问题，是本单位工作的重中之重，镇党委、政府必将高度重视，并切实加以解决。</w:t>
            </w:r>
          </w:p>
          <w:p w:rsidR="00497A86" w:rsidRDefault="000026F0">
            <w:pPr>
              <w:pStyle w:val="1"/>
              <w:spacing w:line="360" w:lineRule="auto"/>
              <w:ind w:firstLineChars="200" w:firstLine="480"/>
              <w:rPr>
                <w:rFonts w:ascii="仿宋_GB2312" w:eastAsia="仿宋_GB2312" w:hAnsi="宋体" w:cs="宋体"/>
                <w:kern w:val="0"/>
                <w:sz w:val="24"/>
                <w:szCs w:val="24"/>
              </w:rPr>
            </w:pPr>
            <w:r>
              <w:rPr>
                <w:rFonts w:ascii="仿宋_GB2312" w:eastAsia="仿宋_GB2312" w:hAnsi="宋体" w:cs="宋体" w:hint="eastAsia"/>
                <w:kern w:val="0"/>
                <w:sz w:val="24"/>
                <w:szCs w:val="24"/>
              </w:rPr>
              <w:t>1、加强预算的科学性、计划性。坚守“先有预算，后有支出”的底线，无预算不得支出，且严格要求在预</w:t>
            </w:r>
            <w:r>
              <w:rPr>
                <w:rFonts w:ascii="仿宋_GB2312" w:eastAsia="仿宋_GB2312" w:hAnsi="宋体" w:cs="宋体" w:hint="eastAsia"/>
                <w:kern w:val="0"/>
                <w:sz w:val="24"/>
                <w:szCs w:val="24"/>
              </w:rPr>
              <w:lastRenderedPageBreak/>
              <w:t>算范围内开支；优化预算编制的合理性，强化内部控制制度。预算的合理性是行政事业单位内部控制的精髓，应重视部门预算，增强预算业务控制，充分发挥预算控制在内部控制中的重要作用。本单位在部门预算编制环节，均采用“</w:t>
            </w:r>
            <w:r w:rsidR="00AC6D81">
              <w:rPr>
                <w:rFonts w:ascii="仿宋_GB2312" w:eastAsia="仿宋_GB2312" w:hAnsi="宋体" w:cs="宋体" w:hint="eastAsia"/>
                <w:kern w:val="0"/>
                <w:sz w:val="24"/>
                <w:szCs w:val="24"/>
              </w:rPr>
              <w:t>两</w:t>
            </w:r>
            <w:r>
              <w:rPr>
                <w:rFonts w:ascii="仿宋_GB2312" w:eastAsia="仿宋_GB2312" w:hAnsi="宋体" w:cs="宋体" w:hint="eastAsia"/>
                <w:kern w:val="0"/>
                <w:sz w:val="24"/>
                <w:szCs w:val="24"/>
              </w:rPr>
              <w:t>上</w:t>
            </w:r>
            <w:r w:rsidR="00AC6D81">
              <w:rPr>
                <w:rFonts w:ascii="仿宋_GB2312" w:eastAsia="仿宋_GB2312" w:hAnsi="宋体" w:cs="宋体" w:hint="eastAsia"/>
                <w:kern w:val="0"/>
                <w:sz w:val="24"/>
                <w:szCs w:val="24"/>
              </w:rPr>
              <w:t>两</w:t>
            </w:r>
            <w:r>
              <w:rPr>
                <w:rFonts w:ascii="仿宋_GB2312" w:eastAsia="仿宋_GB2312" w:hAnsi="宋体" w:cs="宋体" w:hint="eastAsia"/>
                <w:kern w:val="0"/>
                <w:sz w:val="24"/>
                <w:szCs w:val="24"/>
              </w:rPr>
              <w:t>下”的形式进行编制。</w:t>
            </w:r>
          </w:p>
          <w:p w:rsidR="00497A86" w:rsidRDefault="000026F0">
            <w:pPr>
              <w:pStyle w:val="a9"/>
              <w:shd w:val="clear" w:color="auto" w:fill="FFFFFF"/>
              <w:spacing w:before="0" w:beforeAutospacing="0" w:after="0" w:afterAutospacing="0" w:line="360" w:lineRule="auto"/>
              <w:ind w:firstLineChars="200" w:firstLine="480"/>
              <w:jc w:val="both"/>
              <w:rPr>
                <w:rFonts w:ascii="仿宋_GB2312" w:eastAsia="仿宋_GB2312"/>
              </w:rPr>
            </w:pPr>
            <w:r>
              <w:rPr>
                <w:rFonts w:ascii="仿宋_GB2312" w:eastAsia="仿宋_GB2312" w:hint="eastAsia"/>
              </w:rPr>
              <w:t>2、乡镇专项资金应在年初的时候根据政府下达的工作任务，合理的预算好专项项目的成本费用列支情况，必要的时候聘请中介机构进行造价的合理估算，集体决议后统一上报，大力整合各项财政资金，集中投向专项项目，保证项目的正常运作。</w:t>
            </w:r>
          </w:p>
        </w:tc>
      </w:tr>
      <w:tr w:rsidR="00497A86">
        <w:trPr>
          <w:trHeight w:val="1500"/>
          <w:jc w:val="center"/>
        </w:trPr>
        <w:tc>
          <w:tcPr>
            <w:tcW w:w="1384" w:type="dxa"/>
            <w:vMerge/>
          </w:tcPr>
          <w:p w:rsidR="00497A86" w:rsidRDefault="00497A86">
            <w:pPr>
              <w:spacing w:line="576" w:lineRule="exact"/>
              <w:jc w:val="center"/>
              <w:rPr>
                <w:rFonts w:ascii="仿宋_GB2312" w:eastAsia="仿宋_GB2312" w:hAnsi="宋体" w:cs="宋体"/>
                <w:sz w:val="24"/>
              </w:rPr>
            </w:pPr>
          </w:p>
        </w:tc>
        <w:tc>
          <w:tcPr>
            <w:tcW w:w="1697" w:type="dxa"/>
            <w:vAlign w:val="center"/>
          </w:tcPr>
          <w:p w:rsidR="00497A86" w:rsidRDefault="000026F0">
            <w:pPr>
              <w:spacing w:line="576" w:lineRule="exact"/>
              <w:jc w:val="center"/>
              <w:rPr>
                <w:rFonts w:ascii="仿宋_GB2312" w:eastAsia="仿宋_GB2312" w:hAnsi="宋体" w:cs="宋体"/>
                <w:sz w:val="24"/>
              </w:rPr>
            </w:pPr>
            <w:r>
              <w:rPr>
                <w:rFonts w:ascii="仿宋_GB2312" w:eastAsia="仿宋_GB2312" w:hAnsi="宋体" w:cs="宋体" w:hint="eastAsia"/>
                <w:sz w:val="24"/>
              </w:rPr>
              <w:t>其他需要说明问题</w:t>
            </w:r>
          </w:p>
        </w:tc>
        <w:tc>
          <w:tcPr>
            <w:tcW w:w="5958" w:type="dxa"/>
            <w:vAlign w:val="center"/>
          </w:tcPr>
          <w:p w:rsidR="00497A86" w:rsidRDefault="000026F0">
            <w:pPr>
              <w:spacing w:line="576" w:lineRule="exact"/>
              <w:ind w:rightChars="419" w:right="880"/>
              <w:jc w:val="center"/>
              <w:rPr>
                <w:rFonts w:ascii="仿宋_GB2312" w:eastAsia="仿宋_GB2312" w:hAnsi="宋体" w:cs="宋体"/>
                <w:sz w:val="24"/>
              </w:rPr>
            </w:pPr>
            <w:r>
              <w:rPr>
                <w:rFonts w:ascii="仿宋_GB2312" w:eastAsia="仿宋_GB2312" w:hAnsi="宋体" w:cs="宋体" w:hint="eastAsia"/>
                <w:sz w:val="24"/>
              </w:rPr>
              <w:t>无</w:t>
            </w:r>
          </w:p>
        </w:tc>
      </w:tr>
    </w:tbl>
    <w:p w:rsidR="00497A86" w:rsidRDefault="00497A86">
      <w:pPr>
        <w:widowControl/>
        <w:jc w:val="left"/>
        <w:rPr>
          <w:rFonts w:ascii="仿宋_GB2312" w:eastAsia="仿宋_GB2312" w:hAnsi="宋体" w:cs="宋体"/>
          <w:sz w:val="24"/>
        </w:rPr>
      </w:pPr>
    </w:p>
    <w:p w:rsidR="00497A86" w:rsidRDefault="00497A86">
      <w:pPr>
        <w:rPr>
          <w:rFonts w:ascii="仿宋_GB2312" w:eastAsia="仿宋_GB2312" w:hAnsi="宋体" w:cs="宋体"/>
          <w:sz w:val="24"/>
        </w:rPr>
      </w:pPr>
    </w:p>
    <w:sectPr w:rsidR="00497A86">
      <w:pgSz w:w="11906" w:h="16838"/>
      <w:pgMar w:top="1440" w:right="1416"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44A7F" w:rsidRDefault="00D44A7F" w:rsidP="000026F0">
      <w:r>
        <w:separator/>
      </w:r>
    </w:p>
  </w:endnote>
  <w:endnote w:type="continuationSeparator" w:id="0">
    <w:p w:rsidR="00D44A7F" w:rsidRDefault="00D44A7F" w:rsidP="000026F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altName w:val="DejaVu Sans"/>
    <w:panose1 w:val="020F0502020204030204"/>
    <w:charset w:val="00"/>
    <w:family w:val="swiss"/>
    <w:pitch w:val="variable"/>
    <w:sig w:usb0="E4002E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44A7F" w:rsidRDefault="00D44A7F" w:rsidP="000026F0">
      <w:r>
        <w:separator/>
      </w:r>
    </w:p>
  </w:footnote>
  <w:footnote w:type="continuationSeparator" w:id="0">
    <w:p w:rsidR="00D44A7F" w:rsidRDefault="00D44A7F" w:rsidP="000026F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E26346EA"/>
    <w:multiLevelType w:val="singleLevel"/>
    <w:tmpl w:val="E26346EA"/>
    <w:lvl w:ilvl="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hdrShapeDefaults>
    <o:shapedefaults v:ext="edit" spidmax="5121"/>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2FmYmVkYTE2ZDIxYjI1ZWZkOGQ1NTEzYmVjYjdhZmUifQ=="/>
  </w:docVars>
  <w:rsids>
    <w:rsidRoot w:val="00B86CF5"/>
    <w:rsid w:val="000026F0"/>
    <w:rsid w:val="00021C6A"/>
    <w:rsid w:val="00090A25"/>
    <w:rsid w:val="000C3168"/>
    <w:rsid w:val="0016678A"/>
    <w:rsid w:val="00181616"/>
    <w:rsid w:val="001C008E"/>
    <w:rsid w:val="002300C3"/>
    <w:rsid w:val="002B0EA4"/>
    <w:rsid w:val="002E5B04"/>
    <w:rsid w:val="002E68B1"/>
    <w:rsid w:val="00314251"/>
    <w:rsid w:val="00394F29"/>
    <w:rsid w:val="003E5CC5"/>
    <w:rsid w:val="0048472E"/>
    <w:rsid w:val="0048553F"/>
    <w:rsid w:val="00497A86"/>
    <w:rsid w:val="004E1662"/>
    <w:rsid w:val="00533C68"/>
    <w:rsid w:val="005678F6"/>
    <w:rsid w:val="00597851"/>
    <w:rsid w:val="005C5844"/>
    <w:rsid w:val="006A0082"/>
    <w:rsid w:val="006F4F0C"/>
    <w:rsid w:val="007266EB"/>
    <w:rsid w:val="00737843"/>
    <w:rsid w:val="008D0458"/>
    <w:rsid w:val="00942636"/>
    <w:rsid w:val="00945329"/>
    <w:rsid w:val="00957619"/>
    <w:rsid w:val="009C5C83"/>
    <w:rsid w:val="00A266F0"/>
    <w:rsid w:val="00A81527"/>
    <w:rsid w:val="00A86CFC"/>
    <w:rsid w:val="00AB2A36"/>
    <w:rsid w:val="00AC6D81"/>
    <w:rsid w:val="00AE5FC4"/>
    <w:rsid w:val="00B6562C"/>
    <w:rsid w:val="00B86CF5"/>
    <w:rsid w:val="00B90944"/>
    <w:rsid w:val="00BB1A54"/>
    <w:rsid w:val="00BC7588"/>
    <w:rsid w:val="00BE186B"/>
    <w:rsid w:val="00BE1BF3"/>
    <w:rsid w:val="00BF058A"/>
    <w:rsid w:val="00BF7029"/>
    <w:rsid w:val="00C12E57"/>
    <w:rsid w:val="00C478BC"/>
    <w:rsid w:val="00D06DCB"/>
    <w:rsid w:val="00D24B37"/>
    <w:rsid w:val="00D34ECB"/>
    <w:rsid w:val="00D44A7F"/>
    <w:rsid w:val="00E01049"/>
    <w:rsid w:val="00E81008"/>
    <w:rsid w:val="00E84C79"/>
    <w:rsid w:val="00EA575D"/>
    <w:rsid w:val="00EA7EF2"/>
    <w:rsid w:val="00EE4BED"/>
    <w:rsid w:val="00F1448A"/>
    <w:rsid w:val="00F80D41"/>
    <w:rsid w:val="00FA7908"/>
    <w:rsid w:val="00FB3514"/>
    <w:rsid w:val="08042101"/>
    <w:rsid w:val="1B1C798F"/>
    <w:rsid w:val="237D553A"/>
    <w:rsid w:val="261E558D"/>
    <w:rsid w:val="289B5D9F"/>
    <w:rsid w:val="298B7451"/>
    <w:rsid w:val="35452569"/>
    <w:rsid w:val="49DE7B72"/>
    <w:rsid w:val="4D34390D"/>
    <w:rsid w:val="5E1208BD"/>
    <w:rsid w:val="70F06AA9"/>
    <w:rsid w:val="74C6187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1"/>
    <o:shapelayout v:ext="edit">
      <o:idmap v:ext="edit" data="1"/>
    </o:shapelayout>
  </w:shapeDefaults>
  <w:decimalSymbol w:val="."/>
  <w:listSeparator w:val=","/>
  <w15:docId w15:val="{9B6EADBD-7178-49B3-BCA9-50AF762FA7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qFormat="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qFormat="1"/>
    <w:lsdException w:name="footnote text" w:semiHidden="1" w:unhideWhenUsed="1"/>
    <w:lsdException w:name="annotation text" w:semiHidden="1" w:unhideWhenUsed="1"/>
    <w:lsdException w:name="header" w:qFormat="1"/>
    <w:lsdException w:name="footer"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qFormat="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a0"/>
    <w:qFormat/>
    <w:pPr>
      <w:widowControl w:val="0"/>
      <w:jc w:val="both"/>
    </w:pPr>
    <w:rPr>
      <w:kern w:val="2"/>
      <w:sz w:val="21"/>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First Indent"/>
    <w:basedOn w:val="a4"/>
    <w:next w:val="5"/>
    <w:qFormat/>
    <w:pPr>
      <w:ind w:firstLineChars="100" w:firstLine="420"/>
    </w:pPr>
  </w:style>
  <w:style w:type="paragraph" w:styleId="a4">
    <w:name w:val="Body Text"/>
    <w:basedOn w:val="a"/>
    <w:next w:val="a0"/>
    <w:qFormat/>
    <w:pPr>
      <w:spacing w:after="120"/>
    </w:pPr>
  </w:style>
  <w:style w:type="paragraph" w:styleId="5">
    <w:name w:val="index 5"/>
    <w:basedOn w:val="a"/>
    <w:next w:val="a"/>
    <w:qFormat/>
    <w:pPr>
      <w:ind w:left="1680"/>
    </w:pPr>
  </w:style>
  <w:style w:type="paragraph" w:styleId="a5">
    <w:name w:val="footer"/>
    <w:basedOn w:val="a"/>
    <w:link w:val="a6"/>
    <w:qFormat/>
    <w:pPr>
      <w:tabs>
        <w:tab w:val="center" w:pos="4153"/>
        <w:tab w:val="right" w:pos="8306"/>
      </w:tabs>
      <w:snapToGrid w:val="0"/>
      <w:jc w:val="left"/>
    </w:pPr>
    <w:rPr>
      <w:sz w:val="18"/>
      <w:szCs w:val="18"/>
    </w:rPr>
  </w:style>
  <w:style w:type="paragraph" w:styleId="a7">
    <w:name w:val="header"/>
    <w:basedOn w:val="a"/>
    <w:link w:val="a8"/>
    <w:qFormat/>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unhideWhenUsed/>
    <w:qFormat/>
    <w:pPr>
      <w:widowControl/>
      <w:spacing w:before="100" w:beforeAutospacing="1" w:after="100" w:afterAutospacing="1"/>
      <w:jc w:val="left"/>
    </w:pPr>
    <w:rPr>
      <w:rFonts w:ascii="宋体" w:hAnsi="宋体" w:cs="宋体"/>
      <w:kern w:val="0"/>
      <w:sz w:val="24"/>
    </w:rPr>
  </w:style>
  <w:style w:type="character" w:styleId="aa">
    <w:name w:val="Hyperlink"/>
    <w:basedOn w:val="a1"/>
    <w:qFormat/>
    <w:rPr>
      <w:color w:val="0000FF" w:themeColor="hyperlink"/>
      <w:u w:val="single"/>
    </w:rPr>
  </w:style>
  <w:style w:type="character" w:customStyle="1" w:styleId="a8">
    <w:name w:val="页眉 字符"/>
    <w:basedOn w:val="a1"/>
    <w:link w:val="a7"/>
    <w:qFormat/>
    <w:rPr>
      <w:kern w:val="2"/>
      <w:sz w:val="18"/>
      <w:szCs w:val="18"/>
    </w:rPr>
  </w:style>
  <w:style w:type="character" w:customStyle="1" w:styleId="a6">
    <w:name w:val="页脚 字符"/>
    <w:basedOn w:val="a1"/>
    <w:link w:val="a5"/>
    <w:qFormat/>
    <w:rPr>
      <w:kern w:val="2"/>
      <w:sz w:val="18"/>
      <w:szCs w:val="18"/>
    </w:rPr>
  </w:style>
  <w:style w:type="paragraph" w:styleId="ab">
    <w:name w:val="No Spacing"/>
    <w:uiPriority w:val="1"/>
    <w:qFormat/>
    <w:pPr>
      <w:widowControl w:val="0"/>
      <w:jc w:val="both"/>
    </w:pPr>
    <w:rPr>
      <w:rFonts w:ascii="Calibri" w:hAnsi="Calibri"/>
      <w:kern w:val="2"/>
      <w:sz w:val="21"/>
      <w:szCs w:val="22"/>
    </w:rPr>
  </w:style>
  <w:style w:type="paragraph" w:customStyle="1" w:styleId="1">
    <w:name w:val="无间隔1"/>
    <w:qFormat/>
    <w:pPr>
      <w:widowControl w:val="0"/>
      <w:jc w:val="both"/>
    </w:pPr>
    <w:rPr>
      <w:rFonts w:ascii="Calibri" w:hAnsi="Calibri"/>
      <w:kern w:val="2"/>
      <w:sz w:val="21"/>
      <w:szCs w:val="22"/>
    </w:rPr>
  </w:style>
  <w:style w:type="paragraph" w:styleId="ac">
    <w:name w:val="Normal Indent"/>
    <w:qFormat/>
    <w:rsid w:val="00737843"/>
    <w:pPr>
      <w:widowControl w:val="0"/>
      <w:ind w:firstLineChars="200" w:firstLine="200"/>
      <w:jc w:val="both"/>
    </w:pPr>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yperlink" Target="https://www.baidu.com/s?wd=%E4%BA%BA%E6%89%8D%E5%BC%95%E8%BF%9B&amp;tn=SE_PcZhidaonwhc_ngpagmjz&amp;rsv_dl=gh_pc_zhidao"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baidu.com/s?wd=%E5%95%86%E5%93%81%E6%B5%81%E9%80%9A&amp;tn=SE_PcZhidaonwhc_ngpagmjz&amp;rsv_dl=gh_pc_zhidao" TargetMode="External"/><Relationship Id="rId12" Type="http://schemas.openxmlformats.org/officeDocument/2006/relationships/hyperlink" Target="https://www.baidu.com/s?wd=%E7%BE%A4%E4%BC%97%E6%96%87%E5%8C%96&amp;tn=SE_PcZhidaonwhc_ngpagmjz&amp;rsv_dl=gh_pc_zhidao"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baidu.com/s?wd=%E6%B0%91%E4%BA%8B%E7%BA%A0%E7%BA%B7&amp;tn=SE_PcZhidaonwhc_ngpagmjz&amp;rsv_dl=gh_pc_zhidao" TargetMode="External"/><Relationship Id="rId5" Type="http://schemas.openxmlformats.org/officeDocument/2006/relationships/footnotes" Target="footnotes.xml"/><Relationship Id="rId10" Type="http://schemas.openxmlformats.org/officeDocument/2006/relationships/hyperlink" Target="https://www.baidu.com/s?wd=%E6%96%87%E5%8C%96%E6%95%99%E8%82%B2&amp;tn=SE_PcZhidaonwhc_ngpagmjz&amp;rsv_dl=gh_pc_zhidao" TargetMode="External"/><Relationship Id="rId4" Type="http://schemas.openxmlformats.org/officeDocument/2006/relationships/webSettings" Target="webSettings.xml"/><Relationship Id="rId9" Type="http://schemas.openxmlformats.org/officeDocument/2006/relationships/hyperlink" Target="https://www.baidu.com/s?wd=%E7%BB%8F%E6%B5%8E%E8%BF%90%E8%A1%8C&amp;tn=SE_PcZhidaonwhc_ngpagmjz&amp;rsv_dl=gh_pc_zhidao" TargetMode="Externa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327</TotalTime>
  <Pages>12</Pages>
  <Words>6464</Words>
  <Characters>1187</Characters>
  <Application>Microsoft Office Word</Application>
  <DocSecurity>0</DocSecurity>
  <Lines>9</Lines>
  <Paragraphs>15</Paragraphs>
  <ScaleCrop>false</ScaleCrop>
  <Company>China</Company>
  <LinksUpToDate>false</LinksUpToDate>
  <CharactersWithSpaces>7636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kin</dc:creator>
  <cp:keywords/>
  <dc:description/>
  <cp:lastModifiedBy>Windows User</cp:lastModifiedBy>
  <cp:revision>8</cp:revision>
  <cp:lastPrinted>2019-08-29T02:25:00Z</cp:lastPrinted>
  <dcterms:created xsi:type="dcterms:W3CDTF">2025-06-18T16:02:00Z</dcterms:created>
  <dcterms:modified xsi:type="dcterms:W3CDTF">2025-06-26T08:24:00Z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C9B8F06E3F934A16AA5714BBEE4E81C0</vt:lpwstr>
  </property>
</Properties>
</file>