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2D1" w:rsidRDefault="00A01EAA">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4A32D1" w:rsidRDefault="00A01EAA">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w:t>
      </w:r>
      <w:r w:rsidR="00CC353F">
        <w:rPr>
          <w:rFonts w:ascii="宋体" w:hAnsi="宋体" w:cs="方正小标宋_GBK" w:hint="eastAsia"/>
          <w:b/>
          <w:sz w:val="36"/>
          <w:szCs w:val="36"/>
        </w:rPr>
        <w:t>乌石</w:t>
      </w:r>
      <w:r w:rsidR="00A87E2E">
        <w:rPr>
          <w:rFonts w:ascii="宋体" w:hAnsi="宋体" w:cs="方正小标宋_GBK"/>
          <w:b/>
          <w:sz w:val="36"/>
          <w:szCs w:val="36"/>
        </w:rPr>
        <w:t>镇人民政府</w:t>
      </w:r>
      <w:r>
        <w:rPr>
          <w:rFonts w:ascii="宋体" w:hAnsi="宋体" w:cs="方正小标宋_GBK" w:hint="eastAsia"/>
          <w:b/>
          <w:sz w:val="36"/>
          <w:szCs w:val="36"/>
        </w:rPr>
        <w:t>）</w:t>
      </w:r>
    </w:p>
    <w:p w:rsidR="004A32D1" w:rsidRDefault="004A32D1">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97"/>
        <w:gridCol w:w="5958"/>
      </w:tblGrid>
      <w:tr w:rsidR="004A32D1">
        <w:trPr>
          <w:trHeight w:val="675"/>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4A32D1" w:rsidRDefault="00A87E2E">
            <w:pPr>
              <w:spacing w:line="576" w:lineRule="exact"/>
              <w:ind w:rightChars="419" w:right="880"/>
              <w:jc w:val="center"/>
              <w:rPr>
                <w:rFonts w:ascii="仿宋_GB2312" w:eastAsia="仿宋_GB2312" w:hAnsi="宋体" w:cs="宋体"/>
                <w:sz w:val="24"/>
              </w:rPr>
            </w:pPr>
            <w:r w:rsidRPr="00A87E2E">
              <w:rPr>
                <w:rFonts w:ascii="仿宋_GB2312" w:eastAsia="仿宋_GB2312" w:hAnsi="宋体" w:cs="宋体" w:hint="eastAsia"/>
                <w:sz w:val="24"/>
              </w:rPr>
              <w:t>湘潭县</w:t>
            </w:r>
            <w:r w:rsidR="00CC353F">
              <w:rPr>
                <w:rFonts w:ascii="仿宋_GB2312" w:eastAsia="仿宋_GB2312" w:hAnsi="宋体" w:cs="宋体" w:hint="eastAsia"/>
                <w:sz w:val="24"/>
              </w:rPr>
              <w:t>乌石</w:t>
            </w:r>
            <w:r w:rsidRPr="00A87E2E">
              <w:rPr>
                <w:rFonts w:ascii="仿宋_GB2312" w:eastAsia="仿宋_GB2312" w:hAnsi="宋体" w:cs="宋体" w:hint="eastAsia"/>
                <w:sz w:val="24"/>
              </w:rPr>
              <w:t>镇人民政府</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4A32D1" w:rsidRDefault="00AC54EC">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3611.6</w:t>
            </w:r>
            <w:r w:rsidR="00A01EAA">
              <w:rPr>
                <w:rFonts w:ascii="仿宋_GB2312" w:eastAsia="仿宋_GB2312" w:hAnsi="宋体" w:cs="宋体" w:hint="eastAsia"/>
                <w:sz w:val="24"/>
              </w:rPr>
              <w:t>万元</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A87E2E">
        <w:trPr>
          <w:trHeight w:val="675"/>
          <w:jc w:val="center"/>
        </w:trPr>
        <w:tc>
          <w:tcPr>
            <w:tcW w:w="1384" w:type="dxa"/>
            <w:vMerge/>
          </w:tcPr>
          <w:p w:rsidR="00A87E2E" w:rsidRDefault="00A87E2E" w:rsidP="00A87E2E">
            <w:pPr>
              <w:spacing w:line="576" w:lineRule="exact"/>
              <w:jc w:val="center"/>
              <w:rPr>
                <w:rFonts w:ascii="仿宋_GB2312" w:eastAsia="仿宋_GB2312" w:hAnsi="宋体" w:cs="宋体"/>
                <w:sz w:val="24"/>
              </w:rPr>
            </w:pPr>
          </w:p>
        </w:tc>
        <w:tc>
          <w:tcPr>
            <w:tcW w:w="1697" w:type="dxa"/>
            <w:vAlign w:val="center"/>
          </w:tcPr>
          <w:p w:rsidR="00A87E2E" w:rsidRDefault="00A87E2E" w:rsidP="00A87E2E">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1、在镇党委的领导下，贯彻执行党的路线、方针、政策和国家的各项法律、法规；负责镇辖区内地区性、群众性、公益性、社会性工作。</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2、负责精神文明建设工作，积极组织以提高民众素质为目的的活动，树立文明新风。</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3、按照职责范围，负责镇辖区内的建设和管理、环境卫生、环境保护等监督、管理、服务工作。</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4、负责镇辖区内的维护稳定及社会治安综合治理工作，依照有关规定做好出租屋和外来暂住人员的管理工作；负责民事调解、法律服务工作，维护居民的合法权益。</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5、负责村、社区的建设和管理，积极开展镇区服务工作，大力兴办福利企业，发动和组织镇区成员开展各类公益活动；负责拥军优属、优抚安置、社会救济、社会福利、社区文化、科普、体育、教育等工作。</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lastRenderedPageBreak/>
              <w:t xml:space="preserve">　　6、发展镇区经济，为镇区经济组织提供人才、科技、信息和各类服务，以经济、法律和必要的行政手段推动镇区经济发展和维护市场经济秩序。</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7、负责卫生健康、劳动就业、安全生产管理、民兵、兵役、侨务等工作。</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8、指导和帮助社区搞好组织建设和制度建设。</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9、配合有关部门做好房屋拆迁、防汛、防风、防火、动物防疫、防震、防灾和抢险工作。</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10、向县人民政府反映居民群众的意见和要求，办理人民群众来信来访事项。</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11、负责辖区内普法教育工作，维护老人、妇女儿童的合法权益。</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12、负责辖区内安全生产和消防工作的指导、监督。</w:t>
            </w:r>
          </w:p>
          <w:p w:rsidR="00CC353F" w:rsidRPr="00CC353F" w:rsidRDefault="00CC353F" w:rsidP="00CC353F">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13、会同有关部门做好辖区内的企业服务、在地统计工作。</w:t>
            </w:r>
          </w:p>
          <w:p w:rsidR="00A87E2E" w:rsidRPr="00CC353F" w:rsidRDefault="00CC353F" w:rsidP="00DA5BD2">
            <w:pPr>
              <w:pStyle w:val="a7"/>
              <w:shd w:val="clear" w:color="auto" w:fill="FFFFFF"/>
              <w:spacing w:before="0" w:beforeAutospacing="0" w:after="0" w:afterAutospacing="0" w:line="480" w:lineRule="auto"/>
              <w:jc w:val="both"/>
              <w:rPr>
                <w:rFonts w:ascii="仿宋_GB2312" w:eastAsia="仿宋_GB2312" w:hAnsi="仿宋_GB2312" w:cs="仿宋_GB2312"/>
                <w:kern w:val="2"/>
              </w:rPr>
            </w:pPr>
            <w:r w:rsidRPr="00CC353F">
              <w:rPr>
                <w:rFonts w:ascii="仿宋_GB2312" w:eastAsia="仿宋_GB2312" w:hAnsi="仿宋_GB2312" w:cs="仿宋_GB2312" w:hint="eastAsia"/>
                <w:kern w:val="2"/>
              </w:rPr>
              <w:t xml:space="preserve">　　14、承办镇党委和上级部门交办的其他事项。</w:t>
            </w:r>
          </w:p>
        </w:tc>
      </w:tr>
      <w:tr w:rsidR="004A32D1">
        <w:trPr>
          <w:trHeight w:val="699"/>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绩效完成情况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E22818" w:rsidRDefault="00E22818" w:rsidP="00E22818">
            <w:pPr>
              <w:spacing w:line="60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始终认真贯彻执行</w:t>
            </w:r>
            <w:r>
              <w:rPr>
                <w:rFonts w:ascii="仿宋_GB2312" w:eastAsia="仿宋_GB2312" w:hAnsi="仿宋_GB2312" w:cs="仿宋_GB2312" w:hint="eastAsia"/>
                <w:sz w:val="24"/>
              </w:rPr>
              <w:t>《中华人民共和国会计法》、《中华人民共和国预算法》、《行政单位会计制度》</w:t>
            </w:r>
            <w:r>
              <w:rPr>
                <w:rFonts w:ascii="仿宋_GB2312" w:eastAsia="仿宋_GB2312" w:hAnsi="宋体" w:cs="宋体" w:hint="eastAsia"/>
                <w:kern w:val="0"/>
                <w:sz w:val="24"/>
              </w:rPr>
              <w:t>等法律法规，各项经费支出严格按照政府采购、国库集中支付等有关规定执行。同时我镇先后制订了《湘潭县乌石镇内部控制制度》、《湘潭县乌石镇预算管理制度》、《湘潭县乌石镇政府采购管理办法》、《湘潭县乌石镇财务</w:t>
            </w:r>
            <w:r>
              <w:rPr>
                <w:rFonts w:ascii="仿宋_GB2312" w:eastAsia="仿宋_GB2312" w:hAnsi="宋体" w:cs="宋体" w:hint="eastAsia"/>
                <w:kern w:val="0"/>
                <w:sz w:val="24"/>
              </w:rPr>
              <w:lastRenderedPageBreak/>
              <w:t>管理制度》、《湘潭县乌石镇支出管理制度》、《湘潭县乌石镇固定资产管理办法》等相关制度，明确了经费审批权限及程序，经费预算、核算管理、资产购置与处置、财务监督等。在“三公”经费管理方面，规范了公务接待的审批管理，较好地控制了行政运行成本。</w:t>
            </w:r>
          </w:p>
          <w:p w:rsidR="004A32D1" w:rsidRPr="00CC353F" w:rsidRDefault="00C04558" w:rsidP="009A5E9D">
            <w:pPr>
              <w:spacing w:line="600" w:lineRule="exact"/>
              <w:ind w:firstLineChars="200" w:firstLine="480"/>
              <w:rPr>
                <w:rFonts w:ascii="仿宋_GB2312" w:eastAsia="仿宋_GB2312" w:hAnsi="仿宋_GB2312" w:cs="仿宋_GB2312"/>
                <w:sz w:val="24"/>
                <w:highlight w:val="yellow"/>
              </w:rPr>
            </w:pPr>
            <w:r w:rsidRPr="00C04558">
              <w:rPr>
                <w:rFonts w:ascii="仿宋_GB2312" w:eastAsia="仿宋_GB2312" w:hAnsi="仿宋_GB2312" w:cs="仿宋_GB2312" w:hint="eastAsia"/>
                <w:sz w:val="24"/>
              </w:rPr>
              <w:t xml:space="preserve"> </w:t>
            </w:r>
            <w:r w:rsidR="00A01EAA" w:rsidRPr="00C04558">
              <w:rPr>
                <w:rFonts w:ascii="仿宋_GB2312" w:eastAsia="仿宋_GB2312" w:hAnsi="仿宋_GB2312" w:cs="仿宋_GB2312" w:hint="eastAsia"/>
                <w:sz w:val="24"/>
              </w:rPr>
              <w:t>20</w:t>
            </w:r>
            <w:r w:rsidR="00A01EAA" w:rsidRPr="00C04558">
              <w:rPr>
                <w:rFonts w:ascii="仿宋_GB2312" w:eastAsia="仿宋_GB2312" w:hAnsi="仿宋_GB2312" w:cs="仿宋_GB2312"/>
                <w:sz w:val="24"/>
              </w:rPr>
              <w:t>2</w:t>
            </w:r>
            <w:r w:rsidR="00AC54EC">
              <w:rPr>
                <w:rFonts w:ascii="仿宋_GB2312" w:eastAsia="仿宋_GB2312" w:hAnsi="仿宋_GB2312" w:cs="仿宋_GB2312"/>
                <w:sz w:val="24"/>
              </w:rPr>
              <w:t>4</w:t>
            </w:r>
            <w:r w:rsidR="00A01EAA" w:rsidRPr="00C04558">
              <w:rPr>
                <w:rFonts w:ascii="仿宋_GB2312" w:eastAsia="仿宋_GB2312" w:hAnsi="仿宋_GB2312" w:cs="仿宋_GB2312" w:hint="eastAsia"/>
                <w:sz w:val="24"/>
              </w:rPr>
              <w:t>年</w:t>
            </w:r>
            <w:r w:rsidR="00B7071B" w:rsidRPr="00C04558">
              <w:rPr>
                <w:rFonts w:ascii="仿宋_GB2312" w:eastAsia="仿宋_GB2312" w:hAnsi="仿宋_GB2312" w:cs="仿宋_GB2312" w:hint="eastAsia"/>
                <w:sz w:val="24"/>
              </w:rPr>
              <w:t>本单位实际</w:t>
            </w:r>
            <w:r w:rsidR="00451164" w:rsidRPr="00C04558">
              <w:rPr>
                <w:rFonts w:ascii="仿宋_GB2312" w:eastAsia="仿宋_GB2312" w:hAnsi="仿宋_GB2312" w:cs="仿宋_GB2312" w:hint="eastAsia"/>
                <w:sz w:val="24"/>
              </w:rPr>
              <w:t>收入</w:t>
            </w:r>
            <w:r w:rsidR="00FD6443">
              <w:rPr>
                <w:rFonts w:ascii="仿宋_GB2312" w:eastAsia="仿宋_GB2312" w:hAnsi="仿宋_GB2312" w:cs="仿宋_GB2312"/>
                <w:sz w:val="24"/>
              </w:rPr>
              <w:t>2909.72</w:t>
            </w:r>
            <w:r w:rsidR="00451164" w:rsidRPr="00C04558">
              <w:rPr>
                <w:rFonts w:ascii="仿宋_GB2312" w:eastAsia="仿宋_GB2312" w:hAnsi="仿宋_GB2312" w:cs="仿宋_GB2312" w:hint="eastAsia"/>
                <w:sz w:val="24"/>
              </w:rPr>
              <w:t>万元</w:t>
            </w:r>
            <w:r w:rsidR="00B7071B" w:rsidRPr="00C04558">
              <w:rPr>
                <w:rFonts w:ascii="仿宋_GB2312" w:eastAsia="仿宋_GB2312" w:hAnsi="仿宋_GB2312" w:cs="仿宋_GB2312" w:hint="eastAsia"/>
                <w:sz w:val="24"/>
              </w:rPr>
              <w:t>，其中一般公共预算财政拨款收入</w:t>
            </w:r>
            <w:r w:rsidR="00AC54EC">
              <w:rPr>
                <w:rFonts w:ascii="仿宋_GB2312" w:eastAsia="仿宋_GB2312" w:hAnsi="仿宋_GB2312" w:cs="仿宋_GB2312"/>
                <w:sz w:val="24"/>
              </w:rPr>
              <w:t>2295.84</w:t>
            </w:r>
            <w:r w:rsidR="00B7071B" w:rsidRPr="00C04558">
              <w:rPr>
                <w:rFonts w:ascii="仿宋_GB2312" w:eastAsia="仿宋_GB2312" w:hAnsi="仿宋_GB2312" w:cs="仿宋_GB2312" w:hint="eastAsia"/>
                <w:sz w:val="24"/>
              </w:rPr>
              <w:t>万元，其他收入</w:t>
            </w:r>
            <w:r w:rsidR="00FD6443">
              <w:rPr>
                <w:rFonts w:ascii="仿宋_GB2312" w:eastAsia="仿宋_GB2312" w:hAnsi="仿宋_GB2312" w:cs="仿宋_GB2312"/>
                <w:sz w:val="24"/>
              </w:rPr>
              <w:t>613.88</w:t>
            </w:r>
            <w:r w:rsidR="00B7071B" w:rsidRPr="00C04558">
              <w:rPr>
                <w:rFonts w:ascii="仿宋_GB2312" w:eastAsia="仿宋_GB2312" w:hAnsi="仿宋_GB2312" w:cs="仿宋_GB2312" w:hint="eastAsia"/>
                <w:sz w:val="24"/>
              </w:rPr>
              <w:t>万元；部门整体</w:t>
            </w:r>
            <w:r w:rsidR="00A01EAA" w:rsidRPr="00C04558">
              <w:rPr>
                <w:rFonts w:ascii="仿宋_GB2312" w:eastAsia="仿宋_GB2312" w:hAnsi="仿宋_GB2312" w:cs="仿宋_GB2312" w:hint="eastAsia"/>
                <w:sz w:val="24"/>
              </w:rPr>
              <w:t>支出</w:t>
            </w:r>
            <w:r w:rsidR="00AC54EC">
              <w:rPr>
                <w:rFonts w:ascii="仿宋_GB2312" w:eastAsia="仿宋_GB2312" w:hAnsi="仿宋_GB2312" w:cs="仿宋_GB2312"/>
                <w:sz w:val="24"/>
              </w:rPr>
              <w:t>2909.72</w:t>
            </w:r>
            <w:r w:rsidR="00A01EAA" w:rsidRPr="00C04558">
              <w:rPr>
                <w:rFonts w:ascii="仿宋_GB2312" w:eastAsia="仿宋_GB2312" w:hAnsi="仿宋_GB2312" w:cs="仿宋_GB2312" w:hint="eastAsia"/>
                <w:sz w:val="24"/>
              </w:rPr>
              <w:t>万元，支出按支出性质分类为：基本支出</w:t>
            </w:r>
            <w:r w:rsidR="00FD6443">
              <w:rPr>
                <w:rFonts w:ascii="仿宋_GB2312" w:eastAsia="仿宋_GB2312" w:hAnsi="仿宋_GB2312" w:cs="仿宋_GB2312"/>
                <w:sz w:val="24"/>
              </w:rPr>
              <w:t>2712.75</w:t>
            </w:r>
            <w:r w:rsidR="00A01EAA" w:rsidRPr="00C04558">
              <w:rPr>
                <w:rFonts w:ascii="仿宋_GB2312" w:eastAsia="仿宋_GB2312" w:hAnsi="仿宋_GB2312" w:cs="仿宋_GB2312" w:hint="eastAsia"/>
                <w:sz w:val="24"/>
              </w:rPr>
              <w:t>万元</w:t>
            </w:r>
            <w:r w:rsidR="00204293" w:rsidRPr="00C04558">
              <w:rPr>
                <w:rFonts w:ascii="仿宋_GB2312" w:eastAsia="仿宋_GB2312" w:hAnsi="宋体" w:cs="宋体" w:hint="eastAsia"/>
                <w:kern w:val="0"/>
                <w:sz w:val="24"/>
              </w:rPr>
              <w:t>（其中：人员经费</w:t>
            </w:r>
            <w:r w:rsidR="00FD6443">
              <w:rPr>
                <w:rFonts w:ascii="仿宋_GB2312" w:eastAsia="仿宋_GB2312" w:hAnsi="宋体" w:cs="宋体"/>
                <w:kern w:val="0"/>
                <w:sz w:val="24"/>
              </w:rPr>
              <w:t>1757.25</w:t>
            </w:r>
            <w:r w:rsidR="00AC33ED" w:rsidRPr="00C04558">
              <w:rPr>
                <w:rFonts w:ascii="仿宋_GB2312" w:eastAsia="仿宋_GB2312" w:hAnsi="宋体" w:cs="宋体" w:hint="eastAsia"/>
                <w:kern w:val="0"/>
                <w:sz w:val="24"/>
              </w:rPr>
              <w:t>万元，</w:t>
            </w:r>
            <w:r w:rsidR="00204293" w:rsidRPr="00C04558">
              <w:rPr>
                <w:rFonts w:ascii="仿宋_GB2312" w:eastAsia="仿宋_GB2312" w:hAnsi="宋体" w:cs="宋体" w:hint="eastAsia"/>
                <w:kern w:val="0"/>
                <w:sz w:val="24"/>
              </w:rPr>
              <w:t>公用经费</w:t>
            </w:r>
            <w:r w:rsidR="00FD6443">
              <w:rPr>
                <w:rFonts w:ascii="仿宋_GB2312" w:eastAsia="仿宋_GB2312" w:hAnsi="宋体" w:cs="宋体"/>
                <w:kern w:val="0"/>
                <w:sz w:val="24"/>
              </w:rPr>
              <w:t>955.5</w:t>
            </w:r>
            <w:r w:rsidR="00204293" w:rsidRPr="00C04558">
              <w:rPr>
                <w:rFonts w:ascii="仿宋_GB2312" w:eastAsia="仿宋_GB2312" w:hAnsi="宋体" w:cs="宋体" w:hint="eastAsia"/>
                <w:kern w:val="0"/>
                <w:sz w:val="24"/>
              </w:rPr>
              <w:t>万元）</w:t>
            </w:r>
            <w:r w:rsidR="00A01EAA" w:rsidRPr="00C04558">
              <w:rPr>
                <w:rFonts w:ascii="仿宋_GB2312" w:eastAsia="仿宋_GB2312" w:hAnsi="仿宋_GB2312" w:cs="仿宋_GB2312" w:hint="eastAsia"/>
                <w:sz w:val="24"/>
              </w:rPr>
              <w:t>，项目支出</w:t>
            </w:r>
            <w:r w:rsidR="004A1B10">
              <w:rPr>
                <w:rFonts w:ascii="仿宋_GB2312" w:eastAsia="仿宋_GB2312" w:hAnsi="仿宋_GB2312" w:cs="仿宋_GB2312"/>
                <w:sz w:val="24"/>
              </w:rPr>
              <w:t>196.97</w:t>
            </w:r>
            <w:r w:rsidR="00A01EAA" w:rsidRPr="00C04558">
              <w:rPr>
                <w:rFonts w:ascii="仿宋_GB2312" w:eastAsia="仿宋_GB2312" w:hAnsi="仿宋_GB2312" w:cs="仿宋_GB2312" w:hint="eastAsia"/>
                <w:sz w:val="24"/>
              </w:rPr>
              <w:t>万元</w:t>
            </w:r>
            <w:r w:rsidR="004A1B10">
              <w:rPr>
                <w:rFonts w:ascii="仿宋_GB2312" w:eastAsia="仿宋_GB2312" w:hAnsi="仿宋_GB2312" w:cs="仿宋_GB2312" w:hint="eastAsia"/>
                <w:sz w:val="24"/>
              </w:rPr>
              <w:t>（</w:t>
            </w:r>
            <w:r w:rsidR="004A1B10" w:rsidRPr="004A1B10">
              <w:rPr>
                <w:rFonts w:ascii="仿宋_GB2312" w:eastAsia="仿宋_GB2312" w:hAnsi="仿宋_GB2312" w:cs="仿宋_GB2312" w:hint="eastAsia"/>
                <w:sz w:val="24"/>
              </w:rPr>
              <w:t>其中：基本建设类项目</w:t>
            </w:r>
            <w:r w:rsidR="004A1B10">
              <w:rPr>
                <w:rFonts w:ascii="仿宋_GB2312" w:eastAsia="仿宋_GB2312" w:hAnsi="仿宋_GB2312" w:cs="仿宋_GB2312" w:hint="eastAsia"/>
                <w:sz w:val="24"/>
              </w:rPr>
              <w:t>1</w:t>
            </w:r>
            <w:r w:rsidR="004A1B10">
              <w:rPr>
                <w:rFonts w:ascii="仿宋_GB2312" w:eastAsia="仿宋_GB2312" w:hAnsi="仿宋_GB2312" w:cs="仿宋_GB2312"/>
                <w:sz w:val="24"/>
              </w:rPr>
              <w:t>14</w:t>
            </w:r>
            <w:r w:rsidR="004A1B10">
              <w:rPr>
                <w:rFonts w:ascii="仿宋_GB2312" w:eastAsia="仿宋_GB2312" w:hAnsi="仿宋_GB2312" w:cs="仿宋_GB2312" w:hint="eastAsia"/>
                <w:sz w:val="24"/>
              </w:rPr>
              <w:t>万元）；</w:t>
            </w:r>
            <w:r w:rsidR="00204293" w:rsidRPr="00C04558">
              <w:rPr>
                <w:rFonts w:ascii="仿宋_GB2312" w:eastAsia="仿宋_GB2312" w:hAnsi="宋体" w:cs="宋体" w:hint="eastAsia"/>
                <w:kern w:val="0"/>
                <w:sz w:val="24"/>
              </w:rPr>
              <w:t>支出按经济分类为：工资福利支出</w:t>
            </w:r>
            <w:r w:rsidR="004A1B10">
              <w:rPr>
                <w:rFonts w:ascii="仿宋_GB2312" w:eastAsia="仿宋_GB2312" w:hAnsi="宋体" w:cs="宋体"/>
                <w:kern w:val="0"/>
                <w:sz w:val="24"/>
              </w:rPr>
              <w:t>1333.72</w:t>
            </w:r>
            <w:r w:rsidR="00204293" w:rsidRPr="00C04558">
              <w:rPr>
                <w:rFonts w:ascii="仿宋_GB2312" w:eastAsia="仿宋_GB2312" w:hAnsi="宋体" w:cs="宋体" w:hint="eastAsia"/>
                <w:kern w:val="0"/>
                <w:sz w:val="24"/>
              </w:rPr>
              <w:t>万元，商品和服务支出</w:t>
            </w:r>
            <w:r w:rsidR="009A5E9D">
              <w:rPr>
                <w:rFonts w:ascii="仿宋_GB2312" w:eastAsia="仿宋_GB2312" w:hAnsi="宋体" w:cs="宋体"/>
                <w:kern w:val="0"/>
                <w:sz w:val="24"/>
              </w:rPr>
              <w:t>991.47</w:t>
            </w:r>
            <w:r w:rsidR="00204293" w:rsidRPr="00C04558">
              <w:rPr>
                <w:rFonts w:ascii="仿宋_GB2312" w:eastAsia="仿宋_GB2312" w:hAnsi="宋体" w:cs="宋体" w:hint="eastAsia"/>
                <w:kern w:val="0"/>
                <w:sz w:val="24"/>
              </w:rPr>
              <w:t>万元，对个人和家庭的补助</w:t>
            </w:r>
            <w:r w:rsidR="009A5E9D">
              <w:rPr>
                <w:rFonts w:ascii="仿宋_GB2312" w:eastAsia="仿宋_GB2312" w:hAnsi="宋体" w:cs="宋体"/>
                <w:kern w:val="0"/>
                <w:sz w:val="24"/>
              </w:rPr>
              <w:t>470.53</w:t>
            </w:r>
            <w:r w:rsidR="00204293" w:rsidRPr="00C04558">
              <w:rPr>
                <w:rFonts w:ascii="仿宋_GB2312" w:eastAsia="仿宋_GB2312" w:hAnsi="宋体" w:cs="宋体" w:hint="eastAsia"/>
                <w:kern w:val="0"/>
                <w:sz w:val="24"/>
              </w:rPr>
              <w:t>万元</w:t>
            </w:r>
            <w:r w:rsidR="009A5E9D">
              <w:rPr>
                <w:rFonts w:ascii="仿宋_GB2312" w:eastAsia="仿宋_GB2312" w:hAnsi="宋体" w:cs="宋体" w:hint="eastAsia"/>
                <w:kern w:val="0"/>
                <w:sz w:val="24"/>
              </w:rPr>
              <w:t>，</w:t>
            </w:r>
            <w:r w:rsidR="009A5E9D" w:rsidRPr="009A5E9D">
              <w:rPr>
                <w:rFonts w:ascii="仿宋_GB2312" w:eastAsia="仿宋_GB2312" w:hAnsi="宋体" w:cs="宋体" w:hint="eastAsia"/>
                <w:kern w:val="0"/>
                <w:sz w:val="24"/>
              </w:rPr>
              <w:t>资本性支出</w:t>
            </w:r>
            <w:r w:rsidR="009A5E9D">
              <w:rPr>
                <w:rFonts w:ascii="仿宋_GB2312" w:eastAsia="仿宋_GB2312" w:hAnsi="宋体" w:cs="宋体" w:hint="eastAsia"/>
                <w:kern w:val="0"/>
                <w:sz w:val="24"/>
              </w:rPr>
              <w:t>1</w:t>
            </w:r>
            <w:r w:rsidR="009A5E9D">
              <w:rPr>
                <w:rFonts w:ascii="仿宋_GB2312" w:eastAsia="仿宋_GB2312" w:hAnsi="宋体" w:cs="宋体"/>
                <w:kern w:val="0"/>
                <w:sz w:val="24"/>
              </w:rPr>
              <w:t>14</w:t>
            </w:r>
            <w:r w:rsidR="009A5E9D">
              <w:rPr>
                <w:rFonts w:ascii="仿宋_GB2312" w:eastAsia="仿宋_GB2312" w:hAnsi="宋体" w:cs="宋体" w:hint="eastAsia"/>
                <w:kern w:val="0"/>
                <w:sz w:val="24"/>
              </w:rPr>
              <w:t>万元</w:t>
            </w:r>
            <w:r w:rsidR="00204293" w:rsidRPr="00C04558">
              <w:rPr>
                <w:rFonts w:ascii="仿宋_GB2312" w:eastAsia="仿宋_GB2312" w:hAnsi="宋体" w:cs="宋体" w:hint="eastAsia"/>
                <w:kern w:val="0"/>
                <w:sz w:val="24"/>
              </w:rPr>
              <w:t>。</w:t>
            </w:r>
            <w:r w:rsidR="00A01EAA" w:rsidRPr="00C04558">
              <w:rPr>
                <w:rFonts w:ascii="仿宋_GB2312" w:eastAsia="仿宋_GB2312" w:hAnsi="仿宋_GB2312" w:cs="仿宋_GB2312" w:hint="eastAsia"/>
                <w:sz w:val="24"/>
              </w:rPr>
              <w:t>20</w:t>
            </w:r>
            <w:r w:rsidR="00A01EAA" w:rsidRPr="00C04558">
              <w:rPr>
                <w:rFonts w:ascii="仿宋_GB2312" w:eastAsia="仿宋_GB2312" w:hAnsi="仿宋_GB2312" w:cs="仿宋_GB2312"/>
                <w:sz w:val="24"/>
              </w:rPr>
              <w:t>2</w:t>
            </w:r>
            <w:r w:rsidR="009A5E9D">
              <w:rPr>
                <w:rFonts w:ascii="仿宋_GB2312" w:eastAsia="仿宋_GB2312" w:hAnsi="仿宋_GB2312" w:cs="仿宋_GB2312"/>
                <w:sz w:val="24"/>
              </w:rPr>
              <w:t>4</w:t>
            </w:r>
            <w:r w:rsidR="00A01EAA" w:rsidRPr="00C04558">
              <w:rPr>
                <w:rFonts w:ascii="仿宋_GB2312" w:eastAsia="仿宋_GB2312" w:hAnsi="仿宋_GB2312" w:cs="仿宋_GB2312" w:hint="eastAsia"/>
                <w:sz w:val="24"/>
              </w:rPr>
              <w:t>年“三公”经费</w:t>
            </w:r>
            <w:r w:rsidR="00204293" w:rsidRPr="00C04558">
              <w:rPr>
                <w:rFonts w:ascii="仿宋_GB2312" w:eastAsia="仿宋_GB2312" w:hAnsi="仿宋_GB2312" w:cs="仿宋_GB2312"/>
                <w:sz w:val="24"/>
              </w:rPr>
              <w:t>支出</w:t>
            </w:r>
            <w:r w:rsidR="00AC33ED" w:rsidRPr="00C04558">
              <w:rPr>
                <w:rFonts w:ascii="仿宋_GB2312" w:eastAsia="仿宋_GB2312" w:hAnsi="仿宋_GB2312" w:cs="仿宋_GB2312" w:hint="eastAsia"/>
                <w:sz w:val="24"/>
              </w:rPr>
              <w:t>：</w:t>
            </w:r>
            <w:r w:rsidRPr="00C04558">
              <w:rPr>
                <w:rFonts w:ascii="仿宋_GB2312" w:eastAsia="仿宋_GB2312" w:hAnsi="仿宋_GB2312" w:cs="仿宋_GB2312" w:hint="eastAsia"/>
                <w:sz w:val="24"/>
              </w:rPr>
              <w:t>无</w:t>
            </w:r>
            <w:r w:rsidR="00A01EAA" w:rsidRPr="00C04558">
              <w:rPr>
                <w:rFonts w:ascii="仿宋_GB2312" w:eastAsia="仿宋_GB2312" w:hAnsi="仿宋_GB2312" w:cs="仿宋_GB2312" w:hint="eastAsia"/>
                <w:sz w:val="24"/>
              </w:rPr>
              <w:t>。</w:t>
            </w:r>
          </w:p>
        </w:tc>
      </w:tr>
      <w:tr w:rsidR="004A32D1" w:rsidTr="00270BAA">
        <w:trPr>
          <w:trHeight w:val="1833"/>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DE2782" w:rsidRPr="00DE2782" w:rsidRDefault="00DE2782" w:rsidP="002F36A4">
            <w:pPr>
              <w:pStyle w:val="aa"/>
              <w:spacing w:after="0" w:line="480" w:lineRule="auto"/>
              <w:ind w:firstLineChars="200" w:firstLine="480"/>
              <w:rPr>
                <w:rFonts w:ascii="仿宋_GB2312" w:eastAsia="仿宋_GB2312" w:hAnsi="仿宋_GB2312" w:cs="仿宋_GB2312"/>
                <w:sz w:val="24"/>
                <w:highlight w:val="yellow"/>
              </w:rPr>
            </w:pPr>
            <w:r w:rsidRPr="00DE2782">
              <w:rPr>
                <w:rFonts w:ascii="仿宋_GB2312" w:eastAsia="仿宋_GB2312" w:hAnsi="仿宋_GB2312" w:cs="仿宋_GB2312" w:hint="eastAsia"/>
                <w:sz w:val="24"/>
              </w:rPr>
              <w:t>2024年，在县委、县政府的坚强领导下，乌石镇坚持以习近平新时代中国特色社会主义思想为指导，全面贯彻落实党的二十大和二十届二中、三中全会精神，全面学习贯彻习近平总书记视察湖南的重要讲话和重要指示精神，围绕打造“生态美、产业兴、百姓富”的美丽乌石，真抓实干、奋力拼搏，全镇呈现出经济运行平稳、产业提质增效、社会大局稳定、环境持续优化的良好态势。</w:t>
            </w:r>
          </w:p>
          <w:p w:rsidR="00DE2782" w:rsidRPr="00DE2782" w:rsidRDefault="00DE2782" w:rsidP="002F36A4">
            <w:pPr>
              <w:pStyle w:val="aa"/>
              <w:spacing w:after="0" w:line="480" w:lineRule="auto"/>
              <w:ind w:firstLineChars="200" w:firstLine="482"/>
              <w:rPr>
                <w:rFonts w:ascii="仿宋_GB2312" w:eastAsia="仿宋_GB2312" w:hAnsi="仿宋_GB2312" w:cs="仿宋_GB2312"/>
                <w:color w:val="000000"/>
                <w:sz w:val="24"/>
              </w:rPr>
            </w:pPr>
            <w:r w:rsidRPr="00DE2782">
              <w:rPr>
                <w:rFonts w:ascii="仿宋_GB2312" w:eastAsia="仿宋_GB2312" w:hAnsi="仿宋_GB2312" w:cs="仿宋_GB2312" w:hint="eastAsia"/>
                <w:b/>
                <w:bCs/>
                <w:sz w:val="24"/>
              </w:rPr>
              <w:lastRenderedPageBreak/>
              <w:t>我们以十足干劲推动经济稳中向好，“进”的步伐更为稳健。抓“产业提质”，壮大了综合实力</w:t>
            </w:r>
            <w:r w:rsidRPr="00DE2782">
              <w:rPr>
                <w:rFonts w:ascii="仿宋_GB2312" w:eastAsia="仿宋_GB2312" w:hAnsi="仿宋_GB2312" w:cs="仿宋_GB2312" w:hint="eastAsia"/>
                <w:sz w:val="24"/>
              </w:rPr>
              <w:t>。树牢“抓项目就是抓发展的意识”，不断推进新项目备案和帮扶项目申报工作，今年完成5个新项目备案，总计投资金额为1.32亿元；完成发改立项6个项目，共完成1.5855亿元投资。帮助一家单位完成科技特派员项目申报。持续推进固定资产投资，禽类养殖及其肉蛋产品加工建设项目、胜利智慧商业综合体建设项目已完成全部投产建设，2个项目总投资1.34亿元。积极引入“归隐松涧·理想村落”文旅项目，一期投资2000万元，推动乌石成为农文旅产业融合的样板、新时代文明乡村样板和党员教育培训现场教学示范点。</w:t>
            </w:r>
            <w:r w:rsidRPr="00DE2782">
              <w:rPr>
                <w:rFonts w:ascii="仿宋_GB2312" w:eastAsia="仿宋_GB2312" w:hAnsi="仿宋_GB2312" w:cs="仿宋_GB2312" w:hint="eastAsia"/>
                <w:b/>
                <w:bCs/>
                <w:sz w:val="24"/>
              </w:rPr>
              <w:t>抓“项目数量”，厚植了发展潜力。</w:t>
            </w:r>
            <w:r w:rsidRPr="00DE2782">
              <w:rPr>
                <w:rFonts w:ascii="仿宋_GB2312" w:eastAsia="仿宋_GB2312" w:hAnsi="仿宋_GB2312" w:cs="仿宋_GB2312" w:hint="eastAsia"/>
                <w:color w:val="000000"/>
                <w:sz w:val="24"/>
              </w:rPr>
              <w:t>基于“项目为王”的理念，确保项目建设各项工作落实落细，今年组织申报2024年度产业发展类项目17个，累计有效帮助665户718人发展产业。让乡村颜值有“分量”更有“质量”，让农业产业有“品质”更有“效益”，持续夯实乡村振兴基础。</w:t>
            </w:r>
            <w:r w:rsidRPr="00DE2782">
              <w:rPr>
                <w:rFonts w:ascii="仿宋_GB2312" w:eastAsia="仿宋_GB2312" w:hAnsi="仿宋_GB2312" w:cs="仿宋_GB2312" w:hint="eastAsia"/>
                <w:b/>
                <w:bCs/>
                <w:color w:val="000000"/>
                <w:sz w:val="24"/>
              </w:rPr>
              <w:t>抓“招商环境”，迸发了干事活力。</w:t>
            </w:r>
            <w:r w:rsidRPr="00DE2782">
              <w:rPr>
                <w:rFonts w:ascii="仿宋_GB2312" w:eastAsia="仿宋_GB2312" w:hAnsi="仿宋_GB2312" w:cs="仿宋_GB2312" w:hint="eastAsia"/>
                <w:color w:val="000000"/>
                <w:sz w:val="24"/>
              </w:rPr>
              <w:t>乌石镇始终坚持将优化营商环境作为推动高质量发展的突破口和着力点。今年以来，全镇上下牢固树立“环境就是生产力、服务就是竞争力”的理念，扎实开展各类助企服务活动，开展以四上企业为主要对象的“千名干部联千家企业”走访活动30余家，开展统计</w:t>
            </w:r>
            <w:r w:rsidRPr="00DE2782">
              <w:rPr>
                <w:rFonts w:ascii="仿宋_GB2312" w:eastAsia="仿宋_GB2312" w:hAnsi="仿宋_GB2312" w:cs="仿宋_GB2312" w:hint="eastAsia"/>
                <w:color w:val="000000"/>
                <w:sz w:val="24"/>
              </w:rPr>
              <w:lastRenderedPageBreak/>
              <w:t>入规辅导4次，让高质量发展动能更强、活力更足。</w:t>
            </w:r>
          </w:p>
          <w:p w:rsidR="00DE2782" w:rsidRPr="00DE2782" w:rsidRDefault="00DE2782" w:rsidP="002F36A4">
            <w:pPr>
              <w:pStyle w:val="aa"/>
              <w:spacing w:after="0" w:line="480" w:lineRule="auto"/>
              <w:ind w:firstLineChars="200" w:firstLine="482"/>
              <w:rPr>
                <w:rFonts w:ascii="仿宋_GB2312" w:eastAsia="仿宋_GB2312" w:hAnsi="仿宋_GB2312" w:cs="仿宋_GB2312"/>
                <w:sz w:val="24"/>
              </w:rPr>
            </w:pPr>
            <w:r w:rsidRPr="00DE2782">
              <w:rPr>
                <w:rFonts w:ascii="仿宋_GB2312" w:eastAsia="仿宋_GB2312" w:hAnsi="仿宋_GB2312" w:cs="仿宋_GB2312" w:hint="eastAsia"/>
                <w:b/>
                <w:bCs/>
                <w:sz w:val="24"/>
              </w:rPr>
              <w:t>我们以最硬举措守牢安全底线红线，“稳”的基础不断巩固。信访维稳不留隐患。</w:t>
            </w:r>
            <w:r w:rsidRPr="00DE2782">
              <w:rPr>
                <w:rFonts w:ascii="仿宋_GB2312" w:eastAsia="仿宋_GB2312" w:hAnsi="仿宋_GB2312" w:cs="仿宋_GB2312" w:hint="eastAsia"/>
                <w:sz w:val="24"/>
              </w:rPr>
              <w:t>深入开展矛盾纠纷大排查大化解行动，共排查矛盾纠纷162起，化解154起，化解率达95%。时刻紧绷“维稳安保重点还是管住人”这根弦，对全镇47名重点人员、24类重点群体实行“五包一”稳控措施，做好了重大敏感时段、节点安保信访维稳工作。</w:t>
            </w:r>
            <w:r w:rsidRPr="00DE2782">
              <w:rPr>
                <w:rFonts w:ascii="仿宋_GB2312" w:eastAsia="仿宋_GB2312" w:hAnsi="仿宋_GB2312" w:cs="仿宋_GB2312" w:hint="eastAsia"/>
                <w:b/>
                <w:bCs/>
                <w:color w:val="000000"/>
                <w:sz w:val="24"/>
                <w:shd w:val="clear" w:color="auto" w:fill="FFFFFF"/>
              </w:rPr>
              <w:t>安全生产常抓不懈。</w:t>
            </w:r>
            <w:r w:rsidRPr="00DE2782">
              <w:rPr>
                <w:rFonts w:ascii="仿宋_GB2312" w:eastAsia="仿宋_GB2312" w:hAnsi="仿宋_GB2312" w:cs="仿宋_GB2312" w:hint="eastAsia"/>
                <w:color w:val="000000"/>
                <w:sz w:val="24"/>
                <w:shd w:val="clear" w:color="auto" w:fill="FFFFFF"/>
              </w:rPr>
              <w:t>开展“打击违法行为”专项行动，组织巡查共计110余次，查处镇域内违法行为共计17起，共处罚金1万元，并全部罚没到位；重点排查镇域内餐饮门店使用燃气46家，发现隐患7个，均已要求整改到位；充分发挥“两站两员”作用，广泛宣传“戴帽工程”和道路交通安全知识，形成了全民守法、护法的良好氛围。</w:t>
            </w:r>
            <w:r w:rsidRPr="00DE2782">
              <w:rPr>
                <w:rFonts w:ascii="仿宋_GB2312" w:eastAsia="仿宋_GB2312" w:hAnsi="仿宋_GB2312" w:cs="仿宋_GB2312" w:hint="eastAsia"/>
                <w:sz w:val="24"/>
              </w:rPr>
              <w:t>不断压实“谁执法谁普法”责任制，2024年共召开31次会议研究部署安全生产工作。全镇各有关部门在镇域内共开展法治宣传教育宣讲40场次，营造良好的安全教育氛围。</w:t>
            </w:r>
            <w:r w:rsidRPr="00DE2782">
              <w:rPr>
                <w:rFonts w:ascii="仿宋_GB2312" w:eastAsia="仿宋_GB2312" w:hAnsi="仿宋_GB2312" w:cs="仿宋_GB2312" w:hint="eastAsia"/>
                <w:b/>
                <w:bCs/>
                <w:sz w:val="24"/>
              </w:rPr>
              <w:t>防汛工作统筹兼顾</w:t>
            </w:r>
            <w:r w:rsidRPr="00DE2782">
              <w:rPr>
                <w:rFonts w:ascii="仿宋_GB2312" w:eastAsia="仿宋_GB2312" w:hAnsi="仿宋_GB2312" w:cs="仿宋_GB2312" w:hint="eastAsia"/>
                <w:sz w:val="24"/>
              </w:rPr>
              <w:t>。</w:t>
            </w:r>
            <w:r w:rsidRPr="00DE2782">
              <w:rPr>
                <w:rFonts w:ascii="仿宋_GB2312" w:eastAsia="仿宋_GB2312" w:hAnsi="仿宋_GB2312" w:cs="仿宋_GB2312" w:hint="eastAsia"/>
                <w:color w:val="000000"/>
                <w:sz w:val="24"/>
                <w:shd w:val="clear" w:color="auto" w:fill="FFFFFF"/>
              </w:rPr>
              <w:t>全力以赴打赢“7·28”防汛抢险硬仗，全镇上下认真落实县委、县政府部署要求，凝聚全镇合力做好防汛各项工作。申请上级资金10万元，发放生活物资和消毒水，确保满足转移群众的基本生活需求；</w:t>
            </w:r>
            <w:r w:rsidRPr="00DE2782">
              <w:rPr>
                <w:rFonts w:ascii="仿宋_GB2312" w:eastAsia="仿宋_GB2312" w:hAnsi="仿宋_GB2312" w:cs="仿宋_GB2312" w:hint="eastAsia"/>
                <w:b/>
                <w:bCs/>
                <w:color w:val="000000"/>
                <w:sz w:val="24"/>
                <w:shd w:val="clear" w:color="auto" w:fill="FFFFFF"/>
              </w:rPr>
              <w:t>住房安全不留死角。</w:t>
            </w:r>
            <w:r w:rsidRPr="00DE2782">
              <w:rPr>
                <w:rFonts w:ascii="仿宋_GB2312" w:eastAsia="仿宋_GB2312" w:hAnsi="仿宋_GB2312" w:cs="仿宋_GB2312" w:hint="eastAsia"/>
                <w:color w:val="000000"/>
                <w:sz w:val="24"/>
                <w:shd w:val="clear" w:color="auto" w:fill="FFFFFF"/>
              </w:rPr>
              <w:t>持续开展农村自建房屋“地毯式”排查，对我镇内</w:t>
            </w:r>
            <w:r w:rsidRPr="00DE2782">
              <w:rPr>
                <w:rFonts w:ascii="仿宋_GB2312" w:eastAsia="仿宋_GB2312" w:hAnsi="仿宋_GB2312" w:cs="仿宋_GB2312" w:hint="eastAsia"/>
                <w:color w:val="000000"/>
                <w:sz w:val="24"/>
                <w:shd w:val="clear" w:color="auto" w:fill="FFFFFF"/>
              </w:rPr>
              <w:lastRenderedPageBreak/>
              <w:t>房屋进行全覆盖和拉网式排查，今年我镇针对审批44户在建宅基地建房安全巡查100余次；对我镇21户房屋现场评估切坡建房隐患、8户老旧房屋质量安全评估、30余处基础设施维修维护和15户“六类对象”CD级住房保障维修，为乌石群众筑牢“安全墙”；</w:t>
            </w:r>
            <w:r w:rsidRPr="00DE2782">
              <w:rPr>
                <w:rFonts w:ascii="仿宋_GB2312" w:eastAsia="仿宋_GB2312" w:hAnsi="仿宋_GB2312" w:cs="仿宋_GB2312" w:hint="eastAsia"/>
                <w:sz w:val="24"/>
              </w:rPr>
              <w:t>对平山村、石峰村、众兴村等村部道路情况开展部分道路补板行动和部分路段清灌缝行动。积极对接和配合娄醴高速乌石段建设项目，确保了镇内道路安全畅通，着力提升了镇域形象。</w:t>
            </w:r>
          </w:p>
          <w:p w:rsidR="00DE2782" w:rsidRPr="00DE2782" w:rsidRDefault="00DE2782" w:rsidP="002F36A4">
            <w:pPr>
              <w:pStyle w:val="aa"/>
              <w:spacing w:after="0" w:line="480" w:lineRule="auto"/>
              <w:ind w:firstLineChars="200" w:firstLine="482"/>
              <w:rPr>
                <w:rFonts w:ascii="仿宋_GB2312" w:eastAsia="仿宋_GB2312" w:hAnsi="仿宋_GB2312" w:cs="仿宋_GB2312"/>
                <w:kern w:val="0"/>
                <w:sz w:val="24"/>
              </w:rPr>
            </w:pPr>
            <w:r w:rsidRPr="00DE2782">
              <w:rPr>
                <w:rFonts w:ascii="仿宋_GB2312" w:eastAsia="仿宋_GB2312" w:hAnsi="仿宋_GB2312" w:cs="仿宋_GB2312" w:hint="eastAsia"/>
                <w:b/>
                <w:bCs/>
                <w:sz w:val="24"/>
              </w:rPr>
              <w:t>我们以超常力度全面推进乡村振兴，“好”的势头愈发强劲。</w:t>
            </w:r>
            <w:r w:rsidRPr="00DE2782">
              <w:rPr>
                <w:rFonts w:ascii="仿宋_GB2312" w:eastAsia="仿宋_GB2312" w:hAnsi="仿宋_GB2312" w:cs="仿宋_GB2312" w:hint="eastAsia"/>
                <w:b/>
                <w:bCs/>
                <w:color w:val="000000"/>
                <w:sz w:val="24"/>
                <w:shd w:val="clear" w:color="auto" w:fill="FFFFFF"/>
              </w:rPr>
              <w:t>脱贫成果持续巩固。</w:t>
            </w:r>
            <w:r w:rsidRPr="00DE2782">
              <w:rPr>
                <w:rFonts w:ascii="仿宋_GB2312" w:eastAsia="仿宋_GB2312" w:hAnsi="仿宋_GB2312" w:cs="仿宋_GB2312" w:hint="eastAsia"/>
                <w:color w:val="000000"/>
                <w:sz w:val="24"/>
              </w:rPr>
              <w:t>我镇围绕抓党建促乡村振兴的核心任务，召开13次工作部署会议，结合结对帮扶走访160次，防返贫监测累计排查脱贫户、一般户10166户，处理省风险26条，无贫困人口漏评、错退、返贫情况，推动了乡村振兴各项任务稳步落地，取得了显著成效。</w:t>
            </w:r>
            <w:r w:rsidRPr="00DE2782">
              <w:rPr>
                <w:rFonts w:ascii="仿宋_GB2312" w:eastAsia="仿宋_GB2312" w:hAnsi="仿宋_GB2312" w:cs="仿宋_GB2312" w:hint="eastAsia"/>
                <w:bCs/>
                <w:sz w:val="24"/>
              </w:rPr>
              <w:t>持续发挥“乌石腊肉”地理标志，采取“公司+农户”的发展模式，带动乌鸡绿壳蛋、乌石腐乳、香米、茶叶等品牌效应，不断扩大生产规模，积极打造双庙村鹌鹑养殖、乌石村湘莲种植等基地</w:t>
            </w:r>
            <w:r w:rsidRPr="00DE2782">
              <w:rPr>
                <w:rFonts w:ascii="仿宋_GB2312" w:eastAsia="仿宋_GB2312" w:hAnsi="仿宋_GB2312" w:cs="仿宋_GB2312" w:hint="eastAsia"/>
                <w:sz w:val="24"/>
              </w:rPr>
              <w:t>年产值超</w:t>
            </w:r>
            <w:r w:rsidRPr="00DE2782">
              <w:rPr>
                <w:rFonts w:ascii="仿宋_GB2312" w:eastAsia="仿宋_GB2312" w:hint="eastAsia"/>
                <w:sz w:val="24"/>
              </w:rPr>
              <w:t>5000</w:t>
            </w:r>
            <w:r w:rsidRPr="00DE2782">
              <w:rPr>
                <w:rFonts w:ascii="仿宋_GB2312" w:eastAsia="仿宋_GB2312" w:hAnsi="仿宋_GB2312" w:cs="仿宋_GB2312" w:hint="eastAsia"/>
                <w:sz w:val="24"/>
              </w:rPr>
              <w:t>万元</w:t>
            </w:r>
            <w:r w:rsidRPr="00DE2782">
              <w:rPr>
                <w:rFonts w:ascii="仿宋_GB2312" w:eastAsia="仿宋_GB2312" w:hAnsi="仿宋_GB2312" w:cs="仿宋_GB2312" w:hint="eastAsia"/>
                <w:bCs/>
                <w:sz w:val="24"/>
              </w:rPr>
              <w:t>。</w:t>
            </w:r>
            <w:r w:rsidRPr="00DE2782">
              <w:rPr>
                <w:rFonts w:ascii="仿宋_GB2312" w:eastAsia="仿宋_GB2312" w:hAnsi="仿宋_GB2312" w:cs="仿宋_GB2312" w:hint="eastAsia"/>
                <w:b/>
                <w:bCs/>
                <w:color w:val="000000"/>
                <w:sz w:val="24"/>
                <w:shd w:val="clear" w:color="auto" w:fill="FFFFFF"/>
              </w:rPr>
              <w:t>农业生产成效显著。</w:t>
            </w:r>
            <w:r w:rsidRPr="00DE2782">
              <w:rPr>
                <w:rFonts w:ascii="MS Gothic" w:eastAsia="MS Gothic" w:hAnsi="MS Gothic" w:cs="MS Gothic" w:hint="eastAsia"/>
                <w:b/>
                <w:bCs/>
                <w:color w:val="000000"/>
                <w:sz w:val="24"/>
                <w:shd w:val="clear" w:color="auto" w:fill="FFFFFF"/>
              </w:rPr>
              <w:t>‌</w:t>
            </w:r>
            <w:r w:rsidRPr="00DE2782">
              <w:rPr>
                <w:rFonts w:ascii="仿宋_GB2312" w:eastAsia="仿宋_GB2312" w:hAnsi="仿宋_GB2312" w:cs="仿宋_GB2312" w:hint="eastAsia"/>
                <w:color w:val="000000"/>
                <w:sz w:val="24"/>
              </w:rPr>
              <w:t>2024年耕地地力保护补贴34045.3亩，稻谷补贴补贴面积41908.37亩，各项惠农补贴均按要求按时发放到位，</w:t>
            </w:r>
            <w:r w:rsidRPr="00DE2782">
              <w:rPr>
                <w:rFonts w:ascii="仿宋_GB2312" w:eastAsia="仿宋_GB2312" w:hAnsi="仿宋_GB2312" w:cs="仿宋_GB2312" w:hint="eastAsia"/>
                <w:color w:val="000000"/>
                <w:sz w:val="24"/>
                <w:shd w:val="clear" w:color="auto" w:fill="FFFFFF"/>
              </w:rPr>
              <w:t>有效保护了耕地，遏制耕地“非农化”</w:t>
            </w:r>
            <w:r w:rsidRPr="00DE2782">
              <w:rPr>
                <w:rFonts w:ascii="仿宋_GB2312" w:eastAsia="仿宋_GB2312" w:hAnsi="仿宋_GB2312" w:cs="仿宋_GB2312" w:hint="eastAsia"/>
                <w:color w:val="000000"/>
                <w:sz w:val="24"/>
                <w:shd w:val="clear" w:color="auto" w:fill="FFFFFF"/>
              </w:rPr>
              <w:lastRenderedPageBreak/>
              <w:t>和“非粮化”，确保粮食生产的稳定和安全。</w:t>
            </w:r>
            <w:r w:rsidRPr="00DE2782">
              <w:rPr>
                <w:rFonts w:ascii="仿宋_GB2312" w:eastAsia="仿宋_GB2312" w:hAnsi="仿宋_GB2312" w:cs="仿宋_GB2312" w:hint="eastAsia"/>
                <w:color w:val="000000"/>
                <w:sz w:val="24"/>
              </w:rPr>
              <w:t>4187亩早稻集中育秧项目全部到村到户，全年粮食播种任务面积—49467亩全面完成；众兴村“国家粮食生产调查点”的粮食生产任务顺利完成，农业发展平稳推进。</w:t>
            </w:r>
            <w:r w:rsidRPr="00DE2782">
              <w:rPr>
                <w:rFonts w:ascii="仿宋_GB2312" w:eastAsia="仿宋_GB2312" w:hAnsi="仿宋_GB2312" w:cs="仿宋_GB2312" w:hint="eastAsia"/>
                <w:color w:val="000000"/>
                <w:sz w:val="24"/>
                <w:shd w:val="clear" w:color="auto" w:fill="FFFFFF"/>
              </w:rPr>
              <w:t>全镇今年新增加大型旋耕机4台，插秧机3台，收割机5台，植保无人机3台；落实机插秧面积4000余亩，机耕、机收全覆盖。</w:t>
            </w:r>
            <w:r w:rsidRPr="00DE2782">
              <w:rPr>
                <w:rFonts w:ascii="仿宋_GB2312" w:eastAsia="仿宋_GB2312" w:hAnsi="仿宋_GB2312" w:cs="仿宋_GB2312" w:hint="eastAsia"/>
                <w:b/>
                <w:bCs/>
                <w:sz w:val="24"/>
              </w:rPr>
              <w:t>红旅产业全面开花。</w:t>
            </w:r>
            <w:r w:rsidRPr="00DE2782">
              <w:rPr>
                <w:rFonts w:ascii="仿宋_GB2312" w:eastAsia="仿宋_GB2312" w:hAnsi="仿宋_GB2312" w:cs="仿宋_GB2312" w:hint="eastAsia"/>
                <w:sz w:val="24"/>
              </w:rPr>
              <w:t>持续将绿色优势、文化优势、资源优势转变为经济优势，云盘寨露营基地入选第二批湖南文旅消费“新生代·新场景”名单，积极推进培育乌石峰村民宿度假区形成了乡村旅游新模式，“宿”造了文旅融合新动能，镇域旅游呈现出由点到面全面开花的良好态势。</w:t>
            </w:r>
            <w:r w:rsidRPr="00DE2782">
              <w:rPr>
                <w:rFonts w:ascii="仿宋_GB2312" w:eastAsia="仿宋_GB2312" w:hAnsi="仿宋_GB2312" w:cs="仿宋_GB2312" w:hint="eastAsia"/>
                <w:b/>
                <w:bCs/>
                <w:sz w:val="24"/>
              </w:rPr>
              <w:t>乡风文明充分展现。</w:t>
            </w:r>
            <w:r w:rsidRPr="00DE2782">
              <w:rPr>
                <w:rFonts w:ascii="仿宋_GB2312" w:eastAsia="仿宋_GB2312" w:hAnsi="仿宋_GB2312" w:cs="仿宋_GB2312" w:hint="eastAsia"/>
                <w:sz w:val="24"/>
              </w:rPr>
              <w:t>为体现中华传统美德、家庭美德和良好社会风尚的典型，评选出乌石镇“好媳妇”“好婆婆”等优秀代表，倡导真善美的热潮，形成发现真情、传递真情的和谐氛围；积极参加县级群众广场舞比赛“欢乐潇湘</w:t>
            </w:r>
            <w:r w:rsidRPr="00DE2782">
              <w:rPr>
                <w:rFonts w:ascii="仿宋_GB2312" w:eastAsia="仿宋_GB2312" w:hAnsi="仿宋_GB2312" w:cs="仿宋_GB2312" w:hint="eastAsia"/>
                <w:color w:val="000000"/>
                <w:sz w:val="24"/>
                <w:shd w:val="clear" w:color="auto" w:fill="FFFFFF"/>
              </w:rPr>
              <w:t>·</w:t>
            </w:r>
            <w:r w:rsidRPr="00DE2782">
              <w:rPr>
                <w:rFonts w:ascii="仿宋_GB2312" w:eastAsia="仿宋_GB2312" w:hAnsi="仿宋_GB2312" w:cs="仿宋_GB2312" w:hint="eastAsia"/>
                <w:sz w:val="24"/>
              </w:rPr>
              <w:t>莲乡大舞台”活动，并获得了一等奖的好成绩。</w:t>
            </w:r>
          </w:p>
          <w:p w:rsidR="00DE2782" w:rsidRPr="00DE2782" w:rsidRDefault="00DE2782" w:rsidP="002F36A4">
            <w:pPr>
              <w:pStyle w:val="aa"/>
              <w:spacing w:after="0" w:line="480" w:lineRule="auto"/>
              <w:ind w:firstLineChars="200" w:firstLine="482"/>
              <w:rPr>
                <w:rFonts w:ascii="仿宋_GB2312" w:eastAsia="仿宋_GB2312" w:hAnsi="仿宋_GB2312" w:cs="仿宋_GB2312"/>
                <w:color w:val="000000"/>
                <w:sz w:val="24"/>
                <w:shd w:val="clear" w:color="auto" w:fill="FFFFFF"/>
              </w:rPr>
            </w:pPr>
            <w:r w:rsidRPr="00DE2782">
              <w:rPr>
                <w:rFonts w:ascii="仿宋_GB2312" w:eastAsia="仿宋_GB2312" w:hAnsi="仿宋_GB2312" w:cs="仿宋_GB2312" w:hint="eastAsia"/>
                <w:b/>
                <w:bCs/>
                <w:sz w:val="24"/>
              </w:rPr>
              <w:t>我们以精细功夫提升镇域综合能级，“绿”的底蕴加快厚植。</w:t>
            </w:r>
            <w:r w:rsidRPr="00DE2782">
              <w:rPr>
                <w:rFonts w:ascii="仿宋_GB2312" w:eastAsia="仿宋_GB2312" w:hAnsi="仿宋_GB2312" w:cs="仿宋_GB2312" w:hint="eastAsia"/>
                <w:kern w:val="0"/>
                <w:sz w:val="24"/>
              </w:rPr>
              <w:t>深入践行习近平生态文明思想，持续打好蓝天、碧水、净土保卫战，生态环境质量显著改善，生态文明建设稳步推进。</w:t>
            </w:r>
            <w:r w:rsidRPr="00DE2782">
              <w:rPr>
                <w:rFonts w:ascii="仿宋_GB2312" w:eastAsia="仿宋_GB2312" w:hAnsi="仿宋_GB2312" w:cs="仿宋_GB2312" w:hint="eastAsia"/>
                <w:b/>
                <w:bCs/>
                <w:color w:val="000000"/>
                <w:sz w:val="24"/>
                <w:shd w:val="clear" w:color="auto" w:fill="FFFFFF"/>
              </w:rPr>
              <w:t>强化林地保护，地更“绿”了。</w:t>
            </w:r>
            <w:r w:rsidRPr="00DE2782">
              <w:rPr>
                <w:rFonts w:ascii="仿宋_GB2312" w:eastAsia="仿宋_GB2312" w:hAnsi="仿宋_GB2312" w:cs="仿宋_GB2312" w:hint="eastAsia"/>
                <w:color w:val="000000"/>
                <w:sz w:val="24"/>
                <w:shd w:val="clear" w:color="auto" w:fill="FFFFFF"/>
              </w:rPr>
              <w:t>严格落实林地用途管制和定额管理制度，执行落实限额采伐和</w:t>
            </w:r>
            <w:r w:rsidRPr="00DE2782">
              <w:rPr>
                <w:rFonts w:ascii="仿宋_GB2312" w:eastAsia="仿宋_GB2312" w:hAnsi="仿宋_GB2312" w:cs="仿宋_GB2312" w:hint="eastAsia"/>
                <w:color w:val="000000"/>
                <w:sz w:val="24"/>
                <w:shd w:val="clear" w:color="auto" w:fill="FFFFFF"/>
              </w:rPr>
              <w:lastRenderedPageBreak/>
              <w:t>凭证采伐制度，今年全镇共依法办理林地采伐许可5批次，累计采伐面积502亩、采伐蓄积2572立方米。严格生态补偿，对全镇16678亩生态公益林、15044亩天然林进行摸底造册、核实到组到户。</w:t>
            </w:r>
            <w:r w:rsidRPr="00DE2782">
              <w:rPr>
                <w:rFonts w:ascii="仿宋_GB2312" w:eastAsia="仿宋_GB2312" w:hAnsi="仿宋_GB2312" w:cs="仿宋_GB2312" w:hint="eastAsia"/>
                <w:b/>
                <w:bCs/>
                <w:color w:val="000000"/>
                <w:sz w:val="24"/>
                <w:shd w:val="clear" w:color="auto" w:fill="FFFFFF"/>
              </w:rPr>
              <w:t>夯实水利基石，水更“稳”了。</w:t>
            </w:r>
            <w:r w:rsidRPr="00DE2782">
              <w:rPr>
                <w:rFonts w:ascii="仿宋_GB2312" w:eastAsia="仿宋_GB2312" w:hAnsi="仿宋_GB2312" w:cs="仿宋_GB2312" w:hint="eastAsia"/>
                <w:kern w:val="0"/>
                <w:sz w:val="24"/>
              </w:rPr>
              <w:t>受格美台风影响，我镇部分公路和桥梁出现不同程度的水毁情况，政府争取水损水毁工程项目和小水源项目等共计上级投入资金共1.3万元，确保道路畅通，群众出行安全、方便。</w:t>
            </w:r>
            <w:r w:rsidRPr="00DE2782">
              <w:rPr>
                <w:rFonts w:ascii="仿宋_GB2312" w:eastAsia="仿宋_GB2312" w:hAnsi="仿宋_GB2312" w:cs="仿宋_GB2312" w:hint="eastAsia"/>
                <w:b/>
                <w:bCs/>
                <w:color w:val="000000"/>
                <w:sz w:val="24"/>
                <w:shd w:val="clear" w:color="auto" w:fill="FFFFFF"/>
              </w:rPr>
              <w:t>抓好秸秆禁烧，天更“蓝”了。</w:t>
            </w:r>
            <w:r w:rsidRPr="00DE2782">
              <w:rPr>
                <w:rFonts w:ascii="仿宋_GB2312" w:eastAsia="仿宋_GB2312" w:hAnsi="仿宋_GB2312" w:cs="仿宋_GB2312" w:hint="eastAsia"/>
                <w:color w:val="000000"/>
                <w:sz w:val="24"/>
                <w:shd w:val="clear" w:color="auto" w:fill="FFFFFF"/>
              </w:rPr>
              <w:t>进一步加强秋冬季露天焚烧管控和秸秆综合利用工作，已签订了3000份承诺书，实现14个村（社区）全覆盖。同时，组织政府干部深入田间地头、农户家中，利用好村村响、横幅、微信群等多种形式，发放秸秆禁烧和散煤管控宣传资料，引导广大群众自觉保护耕地，及时巡查劝导秸秆垃圾禁烧，现场制止、扑灭火点100余起。</w:t>
            </w:r>
            <w:r w:rsidRPr="00DE2782">
              <w:rPr>
                <w:rFonts w:ascii="仿宋_GB2312" w:eastAsia="仿宋_GB2312" w:hAnsi="仿宋_GB2312" w:cs="仿宋_GB2312" w:hint="eastAsia"/>
                <w:b/>
                <w:bCs/>
                <w:color w:val="000000"/>
                <w:sz w:val="24"/>
                <w:shd w:val="clear" w:color="auto" w:fill="FFFFFF"/>
              </w:rPr>
              <w:t>打好环保攻坚战，水更“清”了。</w:t>
            </w:r>
            <w:r w:rsidRPr="00DE2782">
              <w:rPr>
                <w:rFonts w:ascii="仿宋_GB2312" w:eastAsia="仿宋_GB2312" w:hAnsi="仿宋_GB2312" w:cs="仿宋_GB2312" w:hint="eastAsia"/>
                <w:color w:val="000000"/>
                <w:sz w:val="24"/>
                <w:shd w:val="clear" w:color="auto" w:fill="FFFFFF"/>
              </w:rPr>
              <w:t>严格巡查水库饮用水源保护地，巡视人员及时劝导垂钓等行为，强力守护了水环境和。强力推进乡镇污水处理设施建设运营管护工作，污水处理厂日均处理污水约60吨，出水均达到一级A标准，把安全作为污水处理厂日常运营管护底线要求，有效提升了生态环境和人居环境。组织镇村干部在镇内对山塘水库、低洼易积水路段等开展详细排查工作，及时清理路面滑坡泥土，并在易滑坡路段和积水</w:t>
            </w:r>
            <w:r w:rsidRPr="00DE2782">
              <w:rPr>
                <w:rFonts w:ascii="仿宋_GB2312" w:eastAsia="仿宋_GB2312" w:hAnsi="仿宋_GB2312" w:cs="仿宋_GB2312" w:hint="eastAsia"/>
                <w:color w:val="000000"/>
                <w:sz w:val="24"/>
                <w:shd w:val="clear" w:color="auto" w:fill="FFFFFF"/>
              </w:rPr>
              <w:lastRenderedPageBreak/>
              <w:t>点位摆放指示牌，有效保障了道路的安全畅通整洁。</w:t>
            </w:r>
          </w:p>
          <w:p w:rsidR="00DE2782" w:rsidRPr="00DE2782" w:rsidRDefault="00DE2782" w:rsidP="002F36A4">
            <w:pPr>
              <w:pStyle w:val="aa"/>
              <w:spacing w:after="0" w:line="480" w:lineRule="auto"/>
              <w:ind w:firstLineChars="200" w:firstLine="482"/>
              <w:rPr>
                <w:rFonts w:ascii="仿宋_GB2312" w:eastAsia="仿宋_GB2312" w:hAnsi="仿宋_GB2312" w:cs="仿宋_GB2312"/>
                <w:color w:val="000000"/>
                <w:sz w:val="24"/>
                <w:shd w:val="clear" w:color="auto" w:fill="FFFFFF"/>
              </w:rPr>
            </w:pPr>
            <w:r w:rsidRPr="00DE2782">
              <w:rPr>
                <w:rFonts w:ascii="仿宋_GB2312" w:eastAsia="仿宋_GB2312" w:hAnsi="仿宋_GB2312" w:cs="仿宋_GB2312" w:hint="eastAsia"/>
                <w:b/>
                <w:bCs/>
                <w:color w:val="000000"/>
                <w:sz w:val="24"/>
                <w:shd w:val="clear" w:color="auto" w:fill="FFFFFF"/>
              </w:rPr>
              <w:t>我们</w:t>
            </w:r>
            <w:r w:rsidRPr="00DE2782">
              <w:rPr>
                <w:rFonts w:ascii="仿宋_GB2312" w:eastAsia="仿宋_GB2312" w:hAnsi="仿宋_GB2312" w:cs="仿宋_GB2312" w:hint="eastAsia"/>
                <w:b/>
                <w:bCs/>
                <w:sz w:val="24"/>
              </w:rPr>
              <w:t>以真挚情怀不断增进民生福祉，“惠”的力度持续加大。</w:t>
            </w:r>
            <w:r w:rsidRPr="00DE2782">
              <w:rPr>
                <w:rFonts w:ascii="仿宋_GB2312" w:eastAsia="仿宋_GB2312" w:hAnsi="仿宋_GB2312" w:cs="仿宋_GB2312" w:hint="eastAsia"/>
                <w:sz w:val="24"/>
              </w:rPr>
              <w:t>勇担为民办事“店小二”之责，尽心竭力推动民生福祉上台阶。</w:t>
            </w:r>
            <w:r w:rsidRPr="00DE2782">
              <w:rPr>
                <w:rFonts w:ascii="仿宋_GB2312" w:eastAsia="仿宋_GB2312" w:hAnsi="仿宋_GB2312" w:cs="仿宋_GB2312" w:hint="eastAsia"/>
                <w:b/>
                <w:bCs/>
                <w:sz w:val="24"/>
              </w:rPr>
              <w:t>社会保障全面落实。</w:t>
            </w:r>
            <w:r w:rsidRPr="00DE2782">
              <w:rPr>
                <w:rFonts w:ascii="仿宋_GB2312" w:eastAsia="仿宋_GB2312" w:hAnsi="仿宋_GB2312" w:cs="仿宋_GB2312" w:hint="eastAsia"/>
                <w:sz w:val="24"/>
              </w:rPr>
              <w:t>对全镇范围内的城乡困难家庭，及时给予救助保障。2024年城乡最低生活保障续保共406户887人，新纳入低保27户67人、特困21户22人，受理临时救助82户191人，发放临时救助金14.719万元。按时发放城乡低保、贫困残疾人生活补贴，城乡居民养老保险和医疗保险做到应保尽保。充分发挥就业驿站作用，开展就业帮扶58人，16-24岁脱贫人口就业率达到100%，新增灵活就业岗位7个。</w:t>
            </w:r>
            <w:r w:rsidRPr="00DE2782">
              <w:rPr>
                <w:rFonts w:ascii="仿宋_GB2312" w:eastAsia="仿宋_GB2312" w:hAnsi="仿宋_GB2312" w:cs="仿宋_GB2312" w:hint="eastAsia"/>
                <w:b/>
                <w:bCs/>
                <w:color w:val="000000"/>
                <w:sz w:val="24"/>
                <w:shd w:val="clear" w:color="auto" w:fill="FFFFFF"/>
              </w:rPr>
              <w:t>“护苗”行动有序推进。</w:t>
            </w:r>
            <w:r w:rsidRPr="00DE2782">
              <w:rPr>
                <w:rFonts w:ascii="仿宋_GB2312" w:eastAsia="仿宋_GB2312" w:hAnsi="仿宋_GB2312" w:cs="仿宋_GB2312" w:hint="eastAsia"/>
                <w:color w:val="000000"/>
                <w:sz w:val="24"/>
                <w:shd w:val="clear" w:color="auto" w:fill="FFFFFF"/>
              </w:rPr>
              <w:t>开展普法宣传工作、开学第一课、专题讲座等丰富多彩的宣教活动，扎实开展防溺水工作，安排专人进行家庭巡访，邀请心理咨询师进入校园开展未成年人保护宣讲活动，近100名同学参加，提升了护苗工作质效。</w:t>
            </w:r>
            <w:r w:rsidRPr="00DE2782">
              <w:rPr>
                <w:rFonts w:ascii="仿宋_GB2312" w:eastAsia="仿宋_GB2312" w:hAnsi="仿宋_GB2312" w:cs="仿宋_GB2312" w:hint="eastAsia"/>
                <w:b/>
                <w:bCs/>
                <w:color w:val="000000"/>
                <w:sz w:val="24"/>
                <w:shd w:val="clear" w:color="auto" w:fill="FFFFFF"/>
              </w:rPr>
              <w:t>医保收缴稳中有进。</w:t>
            </w:r>
            <w:r w:rsidRPr="00DE2782">
              <w:rPr>
                <w:rFonts w:ascii="仿宋_GB2312" w:eastAsia="仿宋_GB2312" w:hAnsi="仿宋_GB2312" w:cs="仿宋_GB2312" w:hint="eastAsia"/>
                <w:color w:val="000000"/>
                <w:sz w:val="24"/>
                <w:shd w:val="clear" w:color="auto" w:fill="FFFFFF"/>
              </w:rPr>
              <w:t>建立镇、村、组三级参保动员组织体系，构建一级抓一级、层层抓落实的工作格局。召开医保征缴推进会20次，对14个村（社区）参保情况点对点跟踪督促，落实责任。对医保征收各个环节进行严格把控，全镇2024年</w:t>
            </w:r>
            <w:r w:rsidRPr="00F5799D">
              <w:rPr>
                <w:rFonts w:ascii="仿宋_GB2312" w:eastAsia="仿宋_GB2312" w:hAnsi="仿宋_GB2312" w:cs="仿宋_GB2312" w:hint="eastAsia"/>
                <w:color w:val="000000"/>
                <w:sz w:val="24"/>
                <w:shd w:val="clear" w:color="auto" w:fill="FFFFFF"/>
              </w:rPr>
              <w:t>居民医保参保</w:t>
            </w:r>
            <w:r w:rsidR="00F5799D" w:rsidRPr="00F5799D">
              <w:rPr>
                <w:rFonts w:ascii="仿宋_GB2312" w:eastAsia="仿宋_GB2312" w:hAnsi="仿宋_GB2312" w:cs="仿宋_GB2312"/>
                <w:color w:val="000000"/>
                <w:sz w:val="24"/>
                <w:shd w:val="clear" w:color="auto" w:fill="FFFFFF"/>
              </w:rPr>
              <w:t>24465</w:t>
            </w:r>
            <w:r w:rsidRPr="00F5799D">
              <w:rPr>
                <w:rFonts w:ascii="仿宋_GB2312" w:eastAsia="仿宋_GB2312" w:hAnsi="仿宋_GB2312" w:cs="仿宋_GB2312" w:hint="eastAsia"/>
                <w:color w:val="000000"/>
                <w:sz w:val="24"/>
                <w:shd w:val="clear" w:color="auto" w:fill="FFFFFF"/>
              </w:rPr>
              <w:t>人，参保率达90%。</w:t>
            </w:r>
            <w:r w:rsidRPr="00F5799D">
              <w:rPr>
                <w:rFonts w:ascii="仿宋_GB2312" w:eastAsia="仿宋_GB2312" w:hAnsi="仿宋_GB2312" w:cs="仿宋_GB2312" w:hint="eastAsia"/>
                <w:b/>
                <w:bCs/>
                <w:color w:val="000000"/>
                <w:sz w:val="24"/>
                <w:shd w:val="clear" w:color="auto" w:fill="FFFFFF"/>
              </w:rPr>
              <w:t>就业服务持</w:t>
            </w:r>
            <w:r w:rsidRPr="00DE2782">
              <w:rPr>
                <w:rFonts w:ascii="仿宋_GB2312" w:eastAsia="仿宋_GB2312" w:hAnsi="仿宋_GB2312" w:cs="仿宋_GB2312" w:hint="eastAsia"/>
                <w:b/>
                <w:bCs/>
                <w:color w:val="000000"/>
                <w:sz w:val="24"/>
                <w:shd w:val="clear" w:color="auto" w:fill="FFFFFF"/>
              </w:rPr>
              <w:t>续发力。</w:t>
            </w:r>
            <w:r w:rsidRPr="00DE2782">
              <w:rPr>
                <w:rFonts w:ascii="仿宋_GB2312" w:eastAsia="仿宋_GB2312" w:hAnsi="仿宋_GB2312" w:cs="仿宋_GB2312" w:hint="eastAsia"/>
                <w:color w:val="000000"/>
                <w:sz w:val="24"/>
                <w:shd w:val="clear" w:color="auto" w:fill="FFFFFF"/>
              </w:rPr>
              <w:t>充分利用农闲时间开展实用技术培训，从“实际、实用、实</w:t>
            </w:r>
            <w:r w:rsidRPr="00DE2782">
              <w:rPr>
                <w:rFonts w:ascii="仿宋_GB2312" w:eastAsia="仿宋_GB2312" w:hAnsi="仿宋_GB2312" w:cs="仿宋_GB2312" w:hint="eastAsia"/>
                <w:color w:val="000000"/>
                <w:sz w:val="24"/>
                <w:shd w:val="clear" w:color="auto" w:fill="FFFFFF"/>
              </w:rPr>
              <w:lastRenderedPageBreak/>
              <w:t>效”的角度出发，完成就业推荐652人次，成功推荐就业32人，稳步推进贫困劳动力技能培训，分别组织召开保健按摩师、育婴师、养老护理员技能培训班。</w:t>
            </w:r>
          </w:p>
          <w:p w:rsidR="00DE2782" w:rsidRPr="00DE2782" w:rsidRDefault="00DE2782" w:rsidP="002F36A4">
            <w:pPr>
              <w:pStyle w:val="aa"/>
              <w:spacing w:after="0" w:line="480" w:lineRule="auto"/>
              <w:ind w:firstLineChars="200" w:firstLine="482"/>
              <w:rPr>
                <w:rFonts w:ascii="仿宋_GB2312" w:eastAsia="仿宋_GB2312" w:hAnsi="仿宋_GB2312" w:cs="仿宋_GB2312"/>
                <w:color w:val="000000"/>
                <w:sz w:val="24"/>
                <w:shd w:val="clear" w:color="auto" w:fill="FFFFFF"/>
              </w:rPr>
            </w:pPr>
            <w:r w:rsidRPr="00DE2782">
              <w:rPr>
                <w:rFonts w:ascii="仿宋_GB2312" w:eastAsia="仿宋_GB2312" w:hAnsi="仿宋_GB2312" w:cs="仿宋_GB2312" w:hint="eastAsia"/>
                <w:b/>
                <w:bCs/>
                <w:color w:val="000000"/>
                <w:sz w:val="24"/>
                <w:shd w:val="clear" w:color="auto" w:fill="FFFFFF"/>
              </w:rPr>
              <w:t>我们</w:t>
            </w:r>
            <w:r w:rsidRPr="00DE2782">
              <w:rPr>
                <w:rFonts w:ascii="仿宋_GB2312" w:eastAsia="仿宋_GB2312" w:hAnsi="仿宋_GB2312" w:cs="仿宋_GB2312" w:hint="eastAsia"/>
                <w:b/>
                <w:bCs/>
                <w:sz w:val="24"/>
              </w:rPr>
              <w:t>以扎实举措全面凝聚党建合力，“聚”的力量愈发强大</w:t>
            </w:r>
            <w:r w:rsidRPr="00DE2782">
              <w:rPr>
                <w:rFonts w:ascii="仿宋_GB2312" w:eastAsia="仿宋_GB2312" w:hAnsi="仿宋_GB2312" w:cs="仿宋_GB2312" w:hint="eastAsia"/>
                <w:sz w:val="24"/>
              </w:rPr>
              <w:t>。</w:t>
            </w:r>
            <w:r w:rsidRPr="00DE2782">
              <w:rPr>
                <w:rFonts w:ascii="仿宋_GB2312" w:eastAsia="仿宋_GB2312" w:hAnsi="仿宋_GB2312" w:cs="仿宋_GB2312" w:hint="eastAsia"/>
                <w:b/>
                <w:bCs/>
                <w:color w:val="000000"/>
                <w:sz w:val="24"/>
                <w:shd w:val="clear" w:color="auto" w:fill="FFFFFF"/>
              </w:rPr>
              <w:t>抓理论学习，提高了干部政治站位。</w:t>
            </w:r>
            <w:r w:rsidRPr="00DE2782">
              <w:rPr>
                <w:rFonts w:ascii="仿宋_GB2312" w:eastAsia="仿宋_GB2312" w:hAnsi="仿宋_GB2312" w:cs="仿宋_GB2312" w:hint="eastAsia"/>
                <w:color w:val="000000"/>
                <w:sz w:val="24"/>
                <w:shd w:val="clear" w:color="auto" w:fill="FFFFFF"/>
              </w:rPr>
              <w:t>组织领导班子认真学习习近平新时代中国特色社会主义思想等思想，通过集中学习、个人自学、专题研讨等多种形式，不断提高党员的政治理论水平。开展集中学习120余次，讲党课60余次，一对一联学350余次，实现了全镇党员政治同向、思想同心，并获评了科级领导班子绩效考核优秀单位荣誉、</w:t>
            </w:r>
            <w:r w:rsidRPr="00DE2782">
              <w:rPr>
                <w:rFonts w:ascii="仿宋_GB2312" w:eastAsia="仿宋_GB2312" w:hAnsi="仿宋_GB2312" w:cs="仿宋_GB2312" w:hint="eastAsia"/>
                <w:sz w:val="24"/>
              </w:rPr>
              <w:t>乌石镇乌石峰村被评为省“抓党建促乡村振兴示范村镇”</w:t>
            </w:r>
            <w:r w:rsidRPr="00DE2782">
              <w:rPr>
                <w:rFonts w:ascii="仿宋_GB2312" w:eastAsia="仿宋_GB2312" w:hAnsi="仿宋_GB2312" w:cs="仿宋_GB2312" w:hint="eastAsia"/>
                <w:color w:val="000000"/>
                <w:sz w:val="24"/>
                <w:shd w:val="clear" w:color="auto" w:fill="FFFFFF"/>
              </w:rPr>
              <w:t>。</w:t>
            </w:r>
            <w:r w:rsidRPr="00DE2782">
              <w:rPr>
                <w:rFonts w:ascii="仿宋_GB2312" w:eastAsia="仿宋_GB2312" w:hAnsi="仿宋_GB2312" w:cs="仿宋_GB2312" w:hint="eastAsia"/>
                <w:b/>
                <w:bCs/>
                <w:color w:val="000000"/>
                <w:sz w:val="24"/>
                <w:shd w:val="clear" w:color="auto" w:fill="FFFFFF"/>
              </w:rPr>
              <w:t>抓“专项监督”，突出了工作公正性。</w:t>
            </w:r>
            <w:r w:rsidRPr="00DE2782">
              <w:rPr>
                <w:rFonts w:ascii="仿宋_GB2312" w:eastAsia="仿宋_GB2312" w:hAnsi="仿宋_GB2312" w:cs="仿宋_GB2312" w:hint="eastAsia"/>
                <w:color w:val="000000"/>
                <w:sz w:val="24"/>
                <w:shd w:val="clear" w:color="auto" w:fill="FFFFFF"/>
              </w:rPr>
              <w:t>共梳理问题线索30件，处置30件，其中立案22件，办结13件，党纪政务处分13人，组织处理14人，追缴退还资金84997.6元。办结纪检信访件2件，初信初访满意率100%，今年获评为全市信访工作示范乡镇；今年召开10次专题会议学习传达习近平总书记关于整治群众身边腐败问题的重要论述，靶向纠治农村集体“三资”等七个重点领域问题，我镇作为9-10月份集中整治质效较好的20个乡镇之一，被予以通报表扬(湘潭县共5个)。</w:t>
            </w:r>
            <w:r w:rsidRPr="00DE2782">
              <w:rPr>
                <w:rFonts w:ascii="仿宋_GB2312" w:eastAsia="仿宋_GB2312" w:hAnsi="仿宋_GB2312" w:cs="仿宋_GB2312" w:hint="eastAsia"/>
                <w:b/>
                <w:bCs/>
                <w:color w:val="000000"/>
                <w:sz w:val="24"/>
                <w:shd w:val="clear" w:color="auto" w:fill="FFFFFF"/>
              </w:rPr>
              <w:t>抓“急难愁盼”，提升了群众满意度</w:t>
            </w:r>
            <w:r w:rsidRPr="00DE2782">
              <w:rPr>
                <w:rFonts w:ascii="仿宋_GB2312" w:eastAsia="仿宋_GB2312" w:hAnsi="仿宋_GB2312" w:cs="仿宋_GB2312" w:hint="eastAsia"/>
                <w:color w:val="000000"/>
                <w:sz w:val="24"/>
                <w:shd w:val="clear" w:color="auto" w:fill="FFFFFF"/>
              </w:rPr>
              <w:t>。针对民生诉求事项，采取“直接办、快速办、超前办、自行</w:t>
            </w:r>
            <w:r w:rsidRPr="00DE2782">
              <w:rPr>
                <w:rFonts w:ascii="仿宋_GB2312" w:eastAsia="仿宋_GB2312" w:hAnsi="仿宋_GB2312" w:cs="仿宋_GB2312" w:hint="eastAsia"/>
                <w:color w:val="000000"/>
                <w:sz w:val="24"/>
                <w:shd w:val="clear" w:color="auto" w:fill="FFFFFF"/>
              </w:rPr>
              <w:lastRenderedPageBreak/>
              <w:t>办”方法，以“一次办好，首办满意”为目标，全力推动民生诉求解决，聚焦民生痛点难点问题，共办理群众反映的“急难愁盼”37件，办成33件，4件正在办理。保障群众合理合规的诉求得到有效解决，全力争取群众满意。</w:t>
            </w:r>
            <w:r w:rsidRPr="00DE2782">
              <w:rPr>
                <w:rFonts w:ascii="仿宋_GB2312" w:eastAsia="仿宋_GB2312" w:hAnsi="仿宋_GB2312" w:cs="仿宋_GB2312" w:hint="eastAsia"/>
                <w:b/>
                <w:bCs/>
                <w:color w:val="000000"/>
                <w:sz w:val="24"/>
                <w:shd w:val="clear" w:color="auto" w:fill="FFFFFF"/>
              </w:rPr>
              <w:t>抓基层减负，减轻了干部肩担子。</w:t>
            </w:r>
            <w:r w:rsidRPr="00DE2782">
              <w:rPr>
                <w:rFonts w:ascii="仿宋_GB2312" w:eastAsia="仿宋_GB2312" w:hAnsi="仿宋_GB2312" w:cs="仿宋_GB2312" w:hint="eastAsia"/>
                <w:color w:val="000000"/>
                <w:sz w:val="24"/>
                <w:shd w:val="clear" w:color="auto" w:fill="FFFFFF"/>
              </w:rPr>
              <w:t>对省委57项减负事项逐一明确党政负责人和责任单位，严格按文件要求执行减负事项，清理挂牌36块，撤销镇议事协调机构15个；积极整治“文山会海”问题，今年以来，镇党委、政府对村（社区）发文较去年同期减少40%，镇村大会召开次数较去年同期减少50%，取消所有对村（社区）开展的各类检查评比，切实将整治形式主义为基层减负这项工作抓紧抓实抓出成效。</w:t>
            </w:r>
          </w:p>
          <w:p w:rsidR="004A32D1" w:rsidRPr="00DE2782" w:rsidRDefault="004A32D1" w:rsidP="002F36A4">
            <w:pPr>
              <w:pStyle w:val="aa"/>
              <w:spacing w:after="0" w:line="480" w:lineRule="auto"/>
              <w:ind w:firstLineChars="200" w:firstLine="480"/>
              <w:rPr>
                <w:rFonts w:ascii="仿宋_GB2312" w:eastAsia="仿宋_GB2312" w:hAnsi="仿宋_GB2312" w:cs="仿宋_GB2312"/>
                <w:color w:val="000000"/>
                <w:sz w:val="24"/>
                <w:shd w:val="clear" w:color="auto" w:fill="FFFFFF"/>
              </w:rPr>
            </w:pPr>
          </w:p>
        </w:tc>
      </w:tr>
      <w:tr w:rsidR="004A32D1">
        <w:trPr>
          <w:trHeight w:val="1856"/>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4F34F4" w:rsidRPr="004F34F4" w:rsidRDefault="004F34F4" w:rsidP="00F5799D">
            <w:pPr>
              <w:pStyle w:val="a7"/>
              <w:shd w:val="clear" w:color="auto" w:fill="FFFFFF"/>
              <w:spacing w:before="0" w:beforeAutospacing="0" w:after="0" w:afterAutospacing="0" w:line="360" w:lineRule="auto"/>
              <w:ind w:rightChars="-62" w:right="-130"/>
              <w:textAlignment w:val="baseline"/>
              <w:rPr>
                <w:rFonts w:ascii="仿宋_GB2312" w:eastAsia="仿宋_GB2312"/>
              </w:rPr>
            </w:pPr>
            <w:r w:rsidRPr="004F34F4">
              <w:rPr>
                <w:rFonts w:ascii="仿宋_GB2312" w:eastAsia="仿宋_GB2312" w:hint="eastAsia"/>
              </w:rPr>
              <w:t>1、经济发展的韧性不足。工业经济依然不强，存在较大制约因素；农业经济缺乏龙头企业，种养殖规模化、集约化程度依然不足；保持经济持续增长的动力不够足。虽然具有十分丰富的红色资源，但发挥红色资源的优势不够，商业发展没有合理规划，层次较低。</w:t>
            </w:r>
          </w:p>
          <w:p w:rsidR="00565ED1" w:rsidRPr="004F34F4" w:rsidRDefault="004F34F4" w:rsidP="002A14C9">
            <w:pPr>
              <w:pStyle w:val="a7"/>
              <w:shd w:val="clear" w:color="auto" w:fill="FFFFFF"/>
              <w:spacing w:before="0" w:beforeAutospacing="0" w:after="0" w:afterAutospacing="0" w:line="360" w:lineRule="auto"/>
              <w:textAlignment w:val="baseline"/>
              <w:rPr>
                <w:rFonts w:ascii="仿宋_GB2312" w:eastAsia="仿宋_GB2312"/>
              </w:rPr>
            </w:pPr>
            <w:r w:rsidRPr="004F34F4">
              <w:rPr>
                <w:rFonts w:ascii="仿宋_GB2312" w:eastAsia="仿宋_GB2312" w:hint="eastAsia"/>
              </w:rPr>
              <w:t>2、体制基数与财政总预算支出不</w:t>
            </w:r>
            <w:bookmarkStart w:id="0" w:name="_GoBack"/>
            <w:bookmarkEnd w:id="0"/>
            <w:r w:rsidRPr="004F34F4">
              <w:rPr>
                <w:rFonts w:ascii="仿宋_GB2312" w:eastAsia="仿宋_GB2312" w:hint="eastAsia"/>
              </w:rPr>
              <w:t>匹配。乡镇专项资金难以预计，无法估计来源渠道。</w:t>
            </w:r>
          </w:p>
        </w:tc>
      </w:tr>
      <w:tr w:rsidR="004A32D1">
        <w:trPr>
          <w:trHeight w:val="169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4F34F4" w:rsidRPr="004F34F4" w:rsidRDefault="004F34F4" w:rsidP="004F34F4">
            <w:pPr>
              <w:pStyle w:val="a7"/>
              <w:shd w:val="clear" w:color="auto" w:fill="FFFFFF"/>
              <w:spacing w:before="0" w:beforeAutospacing="0" w:after="0" w:afterAutospacing="0" w:line="360" w:lineRule="auto"/>
              <w:textAlignment w:val="baseline"/>
              <w:rPr>
                <w:rFonts w:ascii="仿宋_GB2312" w:eastAsia="仿宋_GB2312"/>
              </w:rPr>
            </w:pPr>
            <w:r w:rsidRPr="004F34F4">
              <w:rPr>
                <w:rFonts w:ascii="仿宋_GB2312" w:eastAsia="仿宋_GB2312" w:hint="eastAsia"/>
              </w:rPr>
              <w:t>1、按照“生态立镇、农业稳镇、旅游旺镇”的发展思路，坚持红色引领，依托彭德怀纪念馆、彭总故居等文化资源及乌石镇丰富的自然资源优势，推动红色旅游发展，大力发展乡村旅游产业，助推乡村振兴。</w:t>
            </w:r>
          </w:p>
          <w:p w:rsidR="004A32D1" w:rsidRPr="007E2D50" w:rsidRDefault="004F34F4" w:rsidP="004F34F4">
            <w:pPr>
              <w:pStyle w:val="a7"/>
              <w:shd w:val="clear" w:color="auto" w:fill="FFFFFF"/>
              <w:spacing w:before="0" w:beforeAutospacing="0" w:after="0" w:afterAutospacing="0" w:line="360" w:lineRule="auto"/>
              <w:textAlignment w:val="baseline"/>
              <w:rPr>
                <w:rFonts w:ascii="仿宋_GB2312" w:eastAsia="仿宋_GB2312"/>
              </w:rPr>
            </w:pPr>
            <w:r w:rsidRPr="004F34F4">
              <w:rPr>
                <w:rFonts w:ascii="仿宋_GB2312" w:eastAsia="仿宋_GB2312" w:hint="eastAsia"/>
              </w:rPr>
              <w:lastRenderedPageBreak/>
              <w:t>2、认真做好预算的编制，细化预算编制工作，严格按照预算绩效评价的相关制度和要求，进一步加强预算目标的可考核性，细化绩效目标，提升预算编制的规范性、科学性，完善适应本单位管理特点的预算绩效指标体系，不断规范和加强预算绩效评价工作。</w:t>
            </w:r>
          </w:p>
        </w:tc>
      </w:tr>
      <w:tr w:rsidR="004A32D1">
        <w:trPr>
          <w:trHeight w:val="150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4A32D1" w:rsidRDefault="004A32D1">
      <w:pPr>
        <w:widowControl/>
        <w:jc w:val="left"/>
        <w:rPr>
          <w:rFonts w:ascii="仿宋_GB2312" w:eastAsia="仿宋_GB2312" w:hAnsi="宋体" w:cs="宋体"/>
          <w:sz w:val="24"/>
        </w:rPr>
      </w:pPr>
    </w:p>
    <w:p w:rsidR="004A32D1" w:rsidRDefault="004A32D1">
      <w:pPr>
        <w:rPr>
          <w:rFonts w:ascii="仿宋_GB2312" w:eastAsia="仿宋_GB2312" w:hAnsi="宋体" w:cs="宋体"/>
          <w:sz w:val="24"/>
        </w:rPr>
      </w:pPr>
    </w:p>
    <w:sectPr w:rsidR="004A32D1" w:rsidSect="007B47C2">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3289" w:rsidRDefault="009C3289" w:rsidP="009C3289">
      <w:r>
        <w:separator/>
      </w:r>
    </w:p>
  </w:endnote>
  <w:endnote w:type="continuationSeparator" w:id="0">
    <w:p w:rsidR="009C3289" w:rsidRDefault="009C3289" w:rsidP="009C3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variable"/>
    <w:sig w:usb0="A00002BF" w:usb1="38CF7CFA" w:usb2="00082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3289" w:rsidRDefault="009C3289" w:rsidP="009C3289">
      <w:r>
        <w:separator/>
      </w:r>
    </w:p>
  </w:footnote>
  <w:footnote w:type="continuationSeparator" w:id="0">
    <w:p w:rsidR="009C3289" w:rsidRDefault="009C3289" w:rsidP="009C32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CF5"/>
    <w:rsid w:val="00014D73"/>
    <w:rsid w:val="00021C6A"/>
    <w:rsid w:val="00083393"/>
    <w:rsid w:val="00090A25"/>
    <w:rsid w:val="000C3168"/>
    <w:rsid w:val="001720B5"/>
    <w:rsid w:val="00181616"/>
    <w:rsid w:val="001E1A56"/>
    <w:rsid w:val="00204293"/>
    <w:rsid w:val="002300C3"/>
    <w:rsid w:val="00244C48"/>
    <w:rsid w:val="00270BAA"/>
    <w:rsid w:val="002A14C9"/>
    <w:rsid w:val="002D6B39"/>
    <w:rsid w:val="002E5B04"/>
    <w:rsid w:val="002E68B1"/>
    <w:rsid w:val="002F36A4"/>
    <w:rsid w:val="002F7BFB"/>
    <w:rsid w:val="003A6236"/>
    <w:rsid w:val="00410421"/>
    <w:rsid w:val="00417526"/>
    <w:rsid w:val="0044362C"/>
    <w:rsid w:val="00451164"/>
    <w:rsid w:val="0048553F"/>
    <w:rsid w:val="004A1B10"/>
    <w:rsid w:val="004A32D1"/>
    <w:rsid w:val="004E1662"/>
    <w:rsid w:val="004F34F4"/>
    <w:rsid w:val="00563F89"/>
    <w:rsid w:val="00565ED1"/>
    <w:rsid w:val="005678F6"/>
    <w:rsid w:val="0057207A"/>
    <w:rsid w:val="005C50B6"/>
    <w:rsid w:val="00606AA0"/>
    <w:rsid w:val="0064040C"/>
    <w:rsid w:val="006F4F0C"/>
    <w:rsid w:val="00754EE1"/>
    <w:rsid w:val="007B47C2"/>
    <w:rsid w:val="007B69E4"/>
    <w:rsid w:val="007E2D50"/>
    <w:rsid w:val="0080091D"/>
    <w:rsid w:val="008B3FB9"/>
    <w:rsid w:val="008D0458"/>
    <w:rsid w:val="008F045A"/>
    <w:rsid w:val="009266AC"/>
    <w:rsid w:val="0093757D"/>
    <w:rsid w:val="00942636"/>
    <w:rsid w:val="009A5E9D"/>
    <w:rsid w:val="009B59F1"/>
    <w:rsid w:val="009C3289"/>
    <w:rsid w:val="009C5C83"/>
    <w:rsid w:val="00A01EAA"/>
    <w:rsid w:val="00A81527"/>
    <w:rsid w:val="00A87E2E"/>
    <w:rsid w:val="00AC31E3"/>
    <w:rsid w:val="00AC33ED"/>
    <w:rsid w:val="00AC54EC"/>
    <w:rsid w:val="00AE5FC4"/>
    <w:rsid w:val="00B7071B"/>
    <w:rsid w:val="00B86CF5"/>
    <w:rsid w:val="00B90944"/>
    <w:rsid w:val="00BB1A54"/>
    <w:rsid w:val="00BE186B"/>
    <w:rsid w:val="00BF058A"/>
    <w:rsid w:val="00BF7029"/>
    <w:rsid w:val="00C04558"/>
    <w:rsid w:val="00C12E57"/>
    <w:rsid w:val="00C478BC"/>
    <w:rsid w:val="00CC353F"/>
    <w:rsid w:val="00D06DCB"/>
    <w:rsid w:val="00D139C9"/>
    <w:rsid w:val="00D24B37"/>
    <w:rsid w:val="00D34ECB"/>
    <w:rsid w:val="00D51DC6"/>
    <w:rsid w:val="00DA5BD2"/>
    <w:rsid w:val="00DE2782"/>
    <w:rsid w:val="00E01049"/>
    <w:rsid w:val="00E22818"/>
    <w:rsid w:val="00E33B83"/>
    <w:rsid w:val="00E6167E"/>
    <w:rsid w:val="00E84C79"/>
    <w:rsid w:val="00EA575D"/>
    <w:rsid w:val="00EA7EF2"/>
    <w:rsid w:val="00EE4BED"/>
    <w:rsid w:val="00F1448A"/>
    <w:rsid w:val="00F5799D"/>
    <w:rsid w:val="00F80D41"/>
    <w:rsid w:val="00FA7908"/>
    <w:rsid w:val="00FB3514"/>
    <w:rsid w:val="00FD6443"/>
    <w:rsid w:val="00FE3B0C"/>
    <w:rsid w:val="01FA4AF0"/>
    <w:rsid w:val="08042101"/>
    <w:rsid w:val="1B1C798F"/>
    <w:rsid w:val="261E558D"/>
    <w:rsid w:val="289B5D9F"/>
    <w:rsid w:val="35452569"/>
    <w:rsid w:val="4D34390D"/>
    <w:rsid w:val="5D5C29B2"/>
    <w:rsid w:val="70F06AA9"/>
    <w:rsid w:val="719579A5"/>
    <w:rsid w:val="74C618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1B56B02"/>
  <w15:docId w15:val="{0EE587C6-E204-4D0C-8627-C8D2F2084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iPriority="99"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47C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7B47C2"/>
    <w:pPr>
      <w:tabs>
        <w:tab w:val="center" w:pos="4153"/>
        <w:tab w:val="right" w:pos="8306"/>
      </w:tabs>
      <w:snapToGrid w:val="0"/>
      <w:jc w:val="left"/>
    </w:pPr>
    <w:rPr>
      <w:sz w:val="18"/>
      <w:szCs w:val="18"/>
    </w:rPr>
  </w:style>
  <w:style w:type="paragraph" w:styleId="a5">
    <w:name w:val="header"/>
    <w:basedOn w:val="a"/>
    <w:link w:val="a6"/>
    <w:qFormat/>
    <w:rsid w:val="007B47C2"/>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rsid w:val="007B47C2"/>
    <w:pPr>
      <w:widowControl/>
      <w:spacing w:before="100" w:beforeAutospacing="1" w:after="100" w:afterAutospacing="1"/>
      <w:jc w:val="left"/>
    </w:pPr>
    <w:rPr>
      <w:rFonts w:ascii="宋体" w:hAnsi="宋体" w:cs="宋体"/>
      <w:kern w:val="0"/>
      <w:sz w:val="24"/>
    </w:rPr>
  </w:style>
  <w:style w:type="character" w:styleId="a8">
    <w:name w:val="Hyperlink"/>
    <w:basedOn w:val="a0"/>
    <w:rsid w:val="007B47C2"/>
    <w:rPr>
      <w:color w:val="0000FF" w:themeColor="hyperlink"/>
      <w:u w:val="single"/>
    </w:rPr>
  </w:style>
  <w:style w:type="character" w:customStyle="1" w:styleId="a6">
    <w:name w:val="页眉 字符"/>
    <w:basedOn w:val="a0"/>
    <w:link w:val="a5"/>
    <w:qFormat/>
    <w:rsid w:val="007B47C2"/>
    <w:rPr>
      <w:kern w:val="2"/>
      <w:sz w:val="18"/>
      <w:szCs w:val="18"/>
    </w:rPr>
  </w:style>
  <w:style w:type="character" w:customStyle="1" w:styleId="a4">
    <w:name w:val="页脚 字符"/>
    <w:basedOn w:val="a0"/>
    <w:link w:val="a3"/>
    <w:qFormat/>
    <w:rsid w:val="007B47C2"/>
    <w:rPr>
      <w:kern w:val="2"/>
      <w:sz w:val="18"/>
      <w:szCs w:val="18"/>
    </w:rPr>
  </w:style>
  <w:style w:type="paragraph" w:styleId="a9">
    <w:name w:val="No Spacing"/>
    <w:uiPriority w:val="1"/>
    <w:qFormat/>
    <w:rsid w:val="007B47C2"/>
    <w:pPr>
      <w:widowControl w:val="0"/>
      <w:jc w:val="both"/>
    </w:pPr>
    <w:rPr>
      <w:rFonts w:ascii="Calibri" w:hAnsi="Calibri"/>
      <w:kern w:val="2"/>
      <w:sz w:val="21"/>
      <w:szCs w:val="22"/>
    </w:rPr>
  </w:style>
  <w:style w:type="paragraph" w:styleId="aa">
    <w:name w:val="Body Text"/>
    <w:basedOn w:val="a"/>
    <w:link w:val="ab"/>
    <w:unhideWhenUsed/>
    <w:rsid w:val="008F045A"/>
    <w:pPr>
      <w:spacing w:after="120"/>
    </w:pPr>
  </w:style>
  <w:style w:type="character" w:customStyle="1" w:styleId="ab">
    <w:name w:val="正文文本 字符"/>
    <w:basedOn w:val="a0"/>
    <w:link w:val="aa"/>
    <w:rsid w:val="008F045A"/>
    <w:rPr>
      <w:kern w:val="2"/>
      <w:sz w:val="21"/>
      <w:szCs w:val="24"/>
    </w:rPr>
  </w:style>
  <w:style w:type="paragraph" w:styleId="ac">
    <w:name w:val="Body Text First Indent"/>
    <w:basedOn w:val="aa"/>
    <w:link w:val="ad"/>
    <w:qFormat/>
    <w:rsid w:val="008F045A"/>
    <w:pPr>
      <w:tabs>
        <w:tab w:val="left" w:pos="720"/>
      </w:tabs>
      <w:spacing w:after="0"/>
      <w:ind w:firstLine="664"/>
    </w:pPr>
    <w:rPr>
      <w:rFonts w:ascii="仿宋_GB2312" w:eastAsia="仿宋_GB2312" w:hAnsiTheme="minorHAnsi" w:cstheme="minorBidi"/>
      <w:sz w:val="32"/>
    </w:rPr>
  </w:style>
  <w:style w:type="character" w:customStyle="1" w:styleId="ad">
    <w:name w:val="正文首行缩进 字符"/>
    <w:basedOn w:val="ab"/>
    <w:link w:val="ac"/>
    <w:rsid w:val="008F045A"/>
    <w:rPr>
      <w:rFonts w:ascii="仿宋_GB2312" w:eastAsia="仿宋_GB2312" w:hAnsiTheme="minorHAnsi" w:cstheme="minorBidi"/>
      <w:kern w:val="2"/>
      <w:sz w:val="32"/>
      <w:szCs w:val="24"/>
    </w:rPr>
  </w:style>
  <w:style w:type="character" w:styleId="ae">
    <w:name w:val="Strong"/>
    <w:basedOn w:val="a0"/>
    <w:qFormat/>
    <w:rsid w:val="008F045A"/>
    <w:rPr>
      <w:b/>
    </w:rPr>
  </w:style>
  <w:style w:type="paragraph" w:customStyle="1" w:styleId="1">
    <w:name w:val="列出段落1"/>
    <w:basedOn w:val="a"/>
    <w:uiPriority w:val="34"/>
    <w:qFormat/>
    <w:rsid w:val="008F045A"/>
    <w:pPr>
      <w:ind w:firstLineChars="200" w:firstLine="420"/>
    </w:pPr>
    <w:rPr>
      <w:rFonts w:cstheme="minorBidi"/>
      <w:szCs w:val="21"/>
    </w:rPr>
  </w:style>
  <w:style w:type="paragraph" w:styleId="5">
    <w:name w:val="index 5"/>
    <w:basedOn w:val="a"/>
    <w:next w:val="a"/>
    <w:uiPriority w:val="99"/>
    <w:qFormat/>
    <w:rsid w:val="007E2D50"/>
    <w:pPr>
      <w:ind w:left="1680"/>
    </w:pPr>
  </w:style>
  <w:style w:type="paragraph" w:styleId="af">
    <w:name w:val="endnote text"/>
    <w:basedOn w:val="a"/>
    <w:link w:val="af0"/>
    <w:qFormat/>
    <w:rsid w:val="002A14C9"/>
    <w:rPr>
      <w:rFonts w:ascii="Calibri" w:hAnsi="Calibri"/>
    </w:rPr>
  </w:style>
  <w:style w:type="character" w:customStyle="1" w:styleId="af0">
    <w:name w:val="尾注文本 字符"/>
    <w:basedOn w:val="a0"/>
    <w:link w:val="af"/>
    <w:rsid w:val="002A14C9"/>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538656">
      <w:bodyDiv w:val="1"/>
      <w:marLeft w:val="0"/>
      <w:marRight w:val="0"/>
      <w:marTop w:val="0"/>
      <w:marBottom w:val="0"/>
      <w:divBdr>
        <w:top w:val="none" w:sz="0" w:space="0" w:color="auto"/>
        <w:left w:val="none" w:sz="0" w:space="0" w:color="auto"/>
        <w:bottom w:val="none" w:sz="0" w:space="0" w:color="auto"/>
        <w:right w:val="none" w:sz="0" w:space="0" w:color="auto"/>
      </w:divBdr>
    </w:div>
    <w:div w:id="426118088">
      <w:bodyDiv w:val="1"/>
      <w:marLeft w:val="0"/>
      <w:marRight w:val="0"/>
      <w:marTop w:val="0"/>
      <w:marBottom w:val="0"/>
      <w:divBdr>
        <w:top w:val="none" w:sz="0" w:space="0" w:color="auto"/>
        <w:left w:val="none" w:sz="0" w:space="0" w:color="auto"/>
        <w:bottom w:val="none" w:sz="0" w:space="0" w:color="auto"/>
        <w:right w:val="none" w:sz="0" w:space="0" w:color="auto"/>
      </w:divBdr>
    </w:div>
    <w:div w:id="723483353">
      <w:bodyDiv w:val="1"/>
      <w:marLeft w:val="0"/>
      <w:marRight w:val="0"/>
      <w:marTop w:val="0"/>
      <w:marBottom w:val="0"/>
      <w:divBdr>
        <w:top w:val="none" w:sz="0" w:space="0" w:color="auto"/>
        <w:left w:val="none" w:sz="0" w:space="0" w:color="auto"/>
        <w:bottom w:val="none" w:sz="0" w:space="0" w:color="auto"/>
        <w:right w:val="none" w:sz="0" w:space="0" w:color="auto"/>
      </w:divBdr>
    </w:div>
    <w:div w:id="1347053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12</Pages>
  <Words>5550</Words>
  <Characters>362</Characters>
  <Application>Microsoft Office Word</Application>
  <DocSecurity>0</DocSecurity>
  <Lines>3</Lines>
  <Paragraphs>11</Paragraphs>
  <ScaleCrop>false</ScaleCrop>
  <Company>China</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kin</dc:creator>
  <cp:lastModifiedBy>Windows User</cp:lastModifiedBy>
  <cp:revision>9</cp:revision>
  <cp:lastPrinted>2019-08-29T02:25:00Z</cp:lastPrinted>
  <dcterms:created xsi:type="dcterms:W3CDTF">2025-06-18T16:02:00Z</dcterms:created>
  <dcterms:modified xsi:type="dcterms:W3CDTF">2025-06-24T07:51:00Z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4F2C5FABD7C64665BA889C86070BF758</vt:lpwstr>
  </property>
</Properties>
</file>