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48CBA4">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黑体_GBK" w:cs="Times New Roman"/>
          <w:color w:val="auto"/>
          <w:sz w:val="44"/>
          <w:szCs w:val="44"/>
          <w:lang w:val="en-US" w:eastAsia="zh-CN"/>
        </w:rPr>
      </w:pPr>
      <w:bookmarkStart w:id="0" w:name="_GoBack"/>
      <w:bookmarkEnd w:id="0"/>
      <w:r>
        <w:rPr>
          <w:rFonts w:hint="default" w:ascii="Times New Roman" w:hAnsi="Times New Roman" w:eastAsia="方正黑体_GBK" w:cs="Times New Roman"/>
          <w:color w:val="auto"/>
          <w:sz w:val="32"/>
          <w:szCs w:val="32"/>
          <w:lang w:eastAsia="zh-CN"/>
        </w:rPr>
        <w:t>附件</w:t>
      </w:r>
      <w:r>
        <w:rPr>
          <w:rFonts w:hint="default" w:ascii="Times New Roman" w:hAnsi="Times New Roman" w:eastAsia="方正黑体_GBK" w:cs="Times New Roman"/>
          <w:color w:val="auto"/>
          <w:sz w:val="32"/>
          <w:szCs w:val="32"/>
          <w:lang w:val="en-US" w:eastAsia="zh-CN"/>
        </w:rPr>
        <w:t>1</w:t>
      </w:r>
    </w:p>
    <w:p w14:paraId="181126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eastAsia="zh-CN"/>
        </w:rPr>
      </w:pPr>
      <w:r>
        <w:rPr>
          <w:rFonts w:hint="default" w:ascii="Times New Roman" w:hAnsi="Times New Roman" w:eastAsia="方正小标宋简体" w:cs="Times New Roman"/>
          <w:color w:val="auto"/>
          <w:sz w:val="44"/>
          <w:szCs w:val="44"/>
          <w:lang w:eastAsia="zh-CN"/>
        </w:rPr>
        <w:t>湖南省统计行政</w:t>
      </w:r>
      <w:r>
        <w:rPr>
          <w:rFonts w:hint="eastAsia" w:ascii="Times New Roman" w:hAnsi="Times New Roman" w:eastAsia="方正小标宋简体" w:cs="Times New Roman"/>
          <w:color w:val="auto"/>
          <w:sz w:val="44"/>
          <w:szCs w:val="44"/>
          <w:lang w:val="en-US" w:eastAsia="zh-CN"/>
        </w:rPr>
        <w:t>处罚</w:t>
      </w:r>
      <w:r>
        <w:rPr>
          <w:rFonts w:hint="eastAsia" w:ascii="Times New Roman" w:hAnsi="Times New Roman" w:eastAsia="方正小标宋简体" w:cs="Times New Roman"/>
          <w:color w:val="auto"/>
          <w:sz w:val="44"/>
          <w:szCs w:val="44"/>
          <w:lang w:eastAsia="zh-CN"/>
        </w:rPr>
        <w:t>裁量权基准表</w:t>
      </w:r>
    </w:p>
    <w:tbl>
      <w:tblPr>
        <w:tblStyle w:val="6"/>
        <w:tblW w:w="1384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733"/>
        <w:gridCol w:w="3741"/>
        <w:gridCol w:w="734"/>
        <w:gridCol w:w="2833"/>
        <w:gridCol w:w="3500"/>
        <w:gridCol w:w="1850"/>
      </w:tblGrid>
      <w:tr w14:paraId="53712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106D324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1CCE1C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1" w:type="dxa"/>
            <w:vMerge w:val="restart"/>
            <w:noWrap w:val="0"/>
            <w:vAlign w:val="center"/>
          </w:tcPr>
          <w:p w14:paraId="4C2ECD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34" w:type="dxa"/>
            <w:vMerge w:val="restart"/>
            <w:noWrap w:val="0"/>
            <w:vAlign w:val="center"/>
          </w:tcPr>
          <w:p w14:paraId="03B7C03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33" w:type="dxa"/>
            <w:vMerge w:val="restart"/>
            <w:noWrap w:val="0"/>
            <w:vAlign w:val="center"/>
          </w:tcPr>
          <w:p w14:paraId="23918B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50" w:type="dxa"/>
            <w:gridSpan w:val="2"/>
            <w:noWrap w:val="0"/>
            <w:vAlign w:val="center"/>
          </w:tcPr>
          <w:p w14:paraId="540216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005FC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continue"/>
            <w:noWrap w:val="0"/>
            <w:vAlign w:val="center"/>
          </w:tcPr>
          <w:p w14:paraId="662B31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1CDB40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1" w:type="dxa"/>
            <w:vMerge w:val="continue"/>
            <w:noWrap w:val="0"/>
            <w:vAlign w:val="center"/>
          </w:tcPr>
          <w:p w14:paraId="0E22D9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4" w:type="dxa"/>
            <w:vMerge w:val="continue"/>
            <w:noWrap w:val="0"/>
            <w:vAlign w:val="center"/>
          </w:tcPr>
          <w:p w14:paraId="6D5942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33" w:type="dxa"/>
            <w:vMerge w:val="continue"/>
            <w:noWrap w:val="0"/>
            <w:vAlign w:val="center"/>
          </w:tcPr>
          <w:p w14:paraId="6DA40C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00" w:type="dxa"/>
            <w:noWrap w:val="0"/>
            <w:vAlign w:val="center"/>
          </w:tcPr>
          <w:p w14:paraId="45A938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385E3F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24193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450" w:type="dxa"/>
            <w:vMerge w:val="restart"/>
            <w:noWrap w:val="0"/>
            <w:vAlign w:val="center"/>
          </w:tcPr>
          <w:p w14:paraId="0F06DA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733" w:type="dxa"/>
            <w:vMerge w:val="restart"/>
            <w:noWrap w:val="0"/>
            <w:vAlign w:val="center"/>
          </w:tcPr>
          <w:p w14:paraId="255242D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拒绝提供统计资料或者经催报后仍未按时提供统计资料的</w:t>
            </w:r>
          </w:p>
        </w:tc>
        <w:tc>
          <w:tcPr>
            <w:tcW w:w="3741" w:type="dxa"/>
            <w:vMerge w:val="restart"/>
            <w:noWrap w:val="0"/>
            <w:vAlign w:val="center"/>
          </w:tcPr>
          <w:p w14:paraId="1275A18D">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b/>
                <w:bCs/>
                <w:color w:val="auto"/>
                <w:sz w:val="21"/>
                <w:szCs w:val="21"/>
                <w:vertAlign w:val="baseline"/>
                <w:lang w:eastAsia="zh-CN"/>
              </w:rPr>
              <w:t>第四十四</w:t>
            </w:r>
            <w:r>
              <w:rPr>
                <w:rFonts w:hint="default" w:ascii="Times New Roman" w:hAnsi="Times New Roman" w:cs="Times New Roman" w:eastAsiaTheme="minorEastAsia"/>
                <w:color w:val="auto"/>
                <w:sz w:val="21"/>
                <w:szCs w:val="21"/>
                <w:vertAlign w:val="baseline"/>
                <w:lang w:eastAsia="zh-CN"/>
              </w:rPr>
              <w:t>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p>
          <w:p w14:paraId="1D4A3C2D">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（一）拒绝提供统计资料或者经催报后仍未按时提供统计资料的</w:t>
            </w:r>
            <w:r>
              <w:rPr>
                <w:rFonts w:hint="eastAsia" w:ascii="Times New Roman" w:hAnsi="Times New Roman" w:cs="Times New Roman" w:eastAsiaTheme="minorEastAsia"/>
                <w:b/>
                <w:bCs/>
                <w:color w:val="auto"/>
                <w:sz w:val="21"/>
                <w:szCs w:val="21"/>
                <w:vertAlign w:val="baseline"/>
                <w:lang w:eastAsia="zh-CN"/>
              </w:rPr>
              <w:t>；</w:t>
            </w:r>
          </w:p>
          <w:p w14:paraId="104C8792">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w:t>
            </w:r>
            <w:r>
              <w:rPr>
                <w:rFonts w:hint="default" w:ascii="Times New Roman" w:hAnsi="Times New Roman" w:cs="Times New Roman" w:eastAsiaTheme="minorEastAsia"/>
                <w:b/>
                <w:bCs/>
                <w:color w:val="auto"/>
                <w:sz w:val="21"/>
                <w:szCs w:val="21"/>
                <w:vertAlign w:val="baseline"/>
                <w:lang w:eastAsia="zh-CN"/>
              </w:rPr>
              <w:t>十万元</w:t>
            </w:r>
            <w:r>
              <w:rPr>
                <w:rFonts w:hint="default" w:ascii="Times New Roman" w:hAnsi="Times New Roman" w:cs="Times New Roman" w:eastAsiaTheme="minorEastAsia"/>
                <w:color w:val="auto"/>
                <w:sz w:val="21"/>
                <w:szCs w:val="21"/>
                <w:vertAlign w:val="baseline"/>
                <w:lang w:eastAsia="zh-CN"/>
              </w:rPr>
              <w:t>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情节严重的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w:t>
            </w:r>
            <w:r>
              <w:rPr>
                <w:rFonts w:hint="default" w:ascii="Times New Roman" w:hAnsi="Times New Roman" w:cs="Times New Roman" w:eastAsiaTheme="minorEastAsia"/>
                <w:b/>
                <w:bCs/>
                <w:color w:val="auto"/>
                <w:sz w:val="21"/>
                <w:szCs w:val="21"/>
                <w:vertAlign w:val="baseline"/>
                <w:lang w:eastAsia="zh-CN"/>
              </w:rPr>
              <w:t>十万元</w:t>
            </w:r>
            <w:r>
              <w:rPr>
                <w:rFonts w:hint="default" w:ascii="Times New Roman" w:hAnsi="Times New Roman" w:cs="Times New Roman" w:eastAsiaTheme="minorEastAsia"/>
                <w:color w:val="auto"/>
                <w:sz w:val="21"/>
                <w:szCs w:val="21"/>
                <w:vertAlign w:val="baseline"/>
                <w:lang w:eastAsia="zh-CN"/>
              </w:rPr>
              <w:t>以上</w:t>
            </w:r>
            <w:r>
              <w:rPr>
                <w:rFonts w:hint="default" w:ascii="Times New Roman" w:hAnsi="Times New Roman" w:cs="Times New Roman" w:eastAsiaTheme="minorEastAsia"/>
                <w:b/>
                <w:bCs/>
                <w:color w:val="auto"/>
                <w:sz w:val="21"/>
                <w:szCs w:val="21"/>
                <w:vertAlign w:val="baseline"/>
                <w:lang w:eastAsia="zh-CN"/>
              </w:rPr>
              <w:t>五十万</w:t>
            </w:r>
            <w:r>
              <w:rPr>
                <w:rFonts w:hint="default" w:ascii="Times New Roman" w:hAnsi="Times New Roman" w:cs="Times New Roman" w:eastAsiaTheme="minorEastAsia"/>
                <w:color w:val="auto"/>
                <w:sz w:val="21"/>
                <w:szCs w:val="21"/>
                <w:vertAlign w:val="baseline"/>
                <w:lang w:eastAsia="zh-CN"/>
              </w:rPr>
              <w:t>元以下的罚款</w:t>
            </w:r>
            <w:r>
              <w:rPr>
                <w:rFonts w:hint="eastAsia" w:ascii="Times New Roman" w:hAnsi="Times New Roman" w:cs="Times New Roman" w:eastAsiaTheme="minorEastAsia"/>
                <w:color w:val="auto"/>
                <w:sz w:val="21"/>
                <w:szCs w:val="21"/>
                <w:vertAlign w:val="baseline"/>
                <w:lang w:eastAsia="zh-CN"/>
              </w:rPr>
              <w:t>。</w:t>
            </w:r>
          </w:p>
          <w:p w14:paraId="041C900D">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34" w:type="dxa"/>
            <w:noWrap w:val="0"/>
            <w:vAlign w:val="center"/>
          </w:tcPr>
          <w:p w14:paraId="48B311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33" w:type="dxa"/>
            <w:noWrap w:val="0"/>
            <w:vAlign w:val="center"/>
          </w:tcPr>
          <w:p w14:paraId="0D99DF8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经催报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在规定期限内没有提供统计资料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但在催报规定期限期满后</w:t>
            </w:r>
            <w:r>
              <w:rPr>
                <w:rFonts w:hint="default" w:ascii="Times New Roman" w:hAnsi="Times New Roman" w:cs="Times New Roman" w:eastAsiaTheme="minorEastAsia"/>
                <w:color w:val="auto"/>
                <w:sz w:val="21"/>
                <w:szCs w:val="21"/>
                <w:vertAlign w:val="baseline"/>
                <w:lang w:val="en-US" w:eastAsia="zh-CN"/>
              </w:rPr>
              <w:t>3</w:t>
            </w:r>
            <w:r>
              <w:rPr>
                <w:rFonts w:hint="default" w:ascii="Times New Roman" w:hAnsi="Times New Roman" w:cs="Times New Roman" w:eastAsiaTheme="minorEastAsia"/>
                <w:color w:val="auto"/>
                <w:sz w:val="21"/>
                <w:szCs w:val="21"/>
                <w:vertAlign w:val="baseline"/>
                <w:lang w:eastAsia="zh-CN"/>
              </w:rPr>
              <w:t>日内提供统计资料的</w:t>
            </w:r>
          </w:p>
        </w:tc>
        <w:tc>
          <w:tcPr>
            <w:tcW w:w="3500" w:type="dxa"/>
            <w:noWrap w:val="0"/>
            <w:vAlign w:val="center"/>
          </w:tcPr>
          <w:p w14:paraId="775D9C1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可以并处2万元以下罚款</w:t>
            </w:r>
          </w:p>
        </w:tc>
        <w:tc>
          <w:tcPr>
            <w:tcW w:w="1850" w:type="dxa"/>
            <w:noWrap w:val="0"/>
            <w:vAlign w:val="center"/>
          </w:tcPr>
          <w:p w14:paraId="615B44E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可以并处1000元以下罚款</w:t>
            </w:r>
          </w:p>
        </w:tc>
      </w:tr>
      <w:tr w14:paraId="6FEC6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450" w:type="dxa"/>
            <w:vMerge w:val="continue"/>
            <w:noWrap w:val="0"/>
            <w:vAlign w:val="center"/>
          </w:tcPr>
          <w:p w14:paraId="7DF545A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8F5177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1" w:type="dxa"/>
            <w:vMerge w:val="continue"/>
            <w:noWrap w:val="0"/>
            <w:vAlign w:val="center"/>
          </w:tcPr>
          <w:p w14:paraId="32D8485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34" w:type="dxa"/>
            <w:noWrap w:val="0"/>
            <w:vAlign w:val="center"/>
          </w:tcPr>
          <w:p w14:paraId="135206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33" w:type="dxa"/>
            <w:noWrap w:val="0"/>
            <w:vAlign w:val="center"/>
          </w:tcPr>
          <w:p w14:paraId="5E53D8D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经催报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在规定期限内没有提供统计资料</w:t>
            </w:r>
            <w:r>
              <w:rPr>
                <w:rFonts w:hint="eastAsia" w:ascii="Times New Roman" w:hAnsi="Times New Roman" w:cs="Times New Roman" w:eastAsiaTheme="minorEastAsia"/>
                <w:color w:val="auto"/>
                <w:sz w:val="21"/>
                <w:szCs w:val="21"/>
                <w:vertAlign w:val="baseline"/>
                <w:lang w:eastAsia="zh-CN"/>
              </w:rPr>
              <w:t>，且</w:t>
            </w:r>
            <w:r>
              <w:rPr>
                <w:rFonts w:hint="default" w:ascii="Times New Roman" w:hAnsi="Times New Roman" w:cs="Times New Roman" w:eastAsiaTheme="minorEastAsia"/>
                <w:color w:val="auto"/>
                <w:sz w:val="21"/>
                <w:szCs w:val="21"/>
                <w:vertAlign w:val="baseline"/>
                <w:lang w:eastAsia="zh-CN"/>
              </w:rPr>
              <w:t>在催报规定期限期满</w:t>
            </w:r>
            <w:r>
              <w:rPr>
                <w:rFonts w:hint="default" w:ascii="Times New Roman" w:hAnsi="Times New Roman" w:cs="Times New Roman" w:eastAsiaTheme="minorEastAsia"/>
                <w:color w:val="auto"/>
                <w:sz w:val="21"/>
                <w:szCs w:val="21"/>
                <w:u w:val="none"/>
                <w:vertAlign w:val="baseline"/>
                <w:lang w:eastAsia="zh-CN"/>
              </w:rPr>
              <w:t>逾期</w:t>
            </w:r>
            <w:r>
              <w:rPr>
                <w:rFonts w:hint="default" w:ascii="Times New Roman" w:hAnsi="Times New Roman" w:cs="Times New Roman" w:eastAsiaTheme="minorEastAsia"/>
                <w:color w:val="auto"/>
                <w:sz w:val="21"/>
                <w:szCs w:val="21"/>
                <w:u w:val="none"/>
                <w:vertAlign w:val="baseline"/>
                <w:lang w:val="en-US" w:eastAsia="zh-CN"/>
              </w:rPr>
              <w:t>3</w:t>
            </w:r>
            <w:r>
              <w:rPr>
                <w:rFonts w:hint="default" w:ascii="Times New Roman" w:hAnsi="Times New Roman" w:cs="Times New Roman" w:eastAsiaTheme="minorEastAsia"/>
                <w:color w:val="auto"/>
                <w:sz w:val="21"/>
                <w:szCs w:val="21"/>
                <w:u w:val="none"/>
                <w:vertAlign w:val="baseline"/>
                <w:lang w:eastAsia="zh-CN"/>
              </w:rPr>
              <w:t>日后</w:t>
            </w:r>
            <w:r>
              <w:rPr>
                <w:rFonts w:hint="eastAsia" w:ascii="Times New Roman" w:hAnsi="Times New Roman" w:cs="Times New Roman" w:eastAsiaTheme="minorEastAsia"/>
                <w:color w:val="auto"/>
                <w:sz w:val="21"/>
                <w:szCs w:val="21"/>
                <w:u w:val="none"/>
                <w:vertAlign w:val="baseline"/>
                <w:lang w:eastAsia="zh-CN"/>
              </w:rPr>
              <w:t>仍</w:t>
            </w:r>
            <w:r>
              <w:rPr>
                <w:rFonts w:hint="default" w:ascii="Times New Roman" w:hAnsi="Times New Roman" w:cs="Times New Roman" w:eastAsiaTheme="minorEastAsia"/>
                <w:color w:val="auto"/>
                <w:sz w:val="21"/>
                <w:szCs w:val="21"/>
                <w:u w:val="none"/>
                <w:vertAlign w:val="baseline"/>
                <w:lang w:eastAsia="zh-CN"/>
              </w:rPr>
              <w:t>未</w:t>
            </w:r>
            <w:r>
              <w:rPr>
                <w:rFonts w:hint="default" w:ascii="Times New Roman" w:hAnsi="Times New Roman" w:cs="Times New Roman" w:eastAsiaTheme="minorEastAsia"/>
                <w:color w:val="auto"/>
                <w:sz w:val="21"/>
                <w:szCs w:val="21"/>
                <w:vertAlign w:val="baseline"/>
                <w:lang w:eastAsia="zh-CN"/>
              </w:rPr>
              <w:t>提供统计资料的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或者拒绝提供统计资料的</w:t>
            </w:r>
          </w:p>
        </w:tc>
        <w:tc>
          <w:tcPr>
            <w:tcW w:w="3500" w:type="dxa"/>
            <w:noWrap w:val="0"/>
            <w:vAlign w:val="center"/>
          </w:tcPr>
          <w:p w14:paraId="435C2D5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并处2万元以上10万元以下罚款</w:t>
            </w:r>
          </w:p>
        </w:tc>
        <w:tc>
          <w:tcPr>
            <w:tcW w:w="1850" w:type="dxa"/>
            <w:noWrap w:val="0"/>
            <w:vAlign w:val="center"/>
          </w:tcPr>
          <w:p w14:paraId="5A76261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可以并处1000元以上2000元以下罚款</w:t>
            </w:r>
          </w:p>
        </w:tc>
      </w:tr>
      <w:tr w14:paraId="6289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450" w:type="dxa"/>
            <w:vMerge w:val="continue"/>
            <w:noWrap w:val="0"/>
            <w:vAlign w:val="center"/>
          </w:tcPr>
          <w:p w14:paraId="7B60BE2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EBEB32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1" w:type="dxa"/>
            <w:vMerge w:val="continue"/>
            <w:noWrap w:val="0"/>
            <w:vAlign w:val="center"/>
          </w:tcPr>
          <w:p w14:paraId="7219D3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34" w:type="dxa"/>
            <w:noWrap w:val="0"/>
            <w:vAlign w:val="center"/>
          </w:tcPr>
          <w:p w14:paraId="38C00D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33" w:type="dxa"/>
            <w:noWrap w:val="0"/>
            <w:vAlign w:val="center"/>
          </w:tcPr>
          <w:p w14:paraId="31B6950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拒绝提供统计资料</w:t>
            </w:r>
            <w:r>
              <w:rPr>
                <w:rFonts w:hint="default" w:ascii="Times New Roman" w:hAnsi="Times New Roman" w:eastAsia="宋体" w:cs="Times New Roman"/>
                <w:b w:val="0"/>
                <w:bCs/>
                <w:color w:val="auto"/>
                <w:kern w:val="0"/>
                <w:sz w:val="21"/>
                <w:szCs w:val="21"/>
                <w:lang w:bidi="ar"/>
              </w:rPr>
              <w:t>或者经催报后仍未按时提供统计资料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1年内被责令改正3次以上的</w:t>
            </w:r>
          </w:p>
        </w:tc>
        <w:tc>
          <w:tcPr>
            <w:tcW w:w="3500" w:type="dxa"/>
            <w:noWrap w:val="0"/>
            <w:vAlign w:val="center"/>
          </w:tcPr>
          <w:p w14:paraId="3DF6D95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并处10万元以上25万元以下罚款</w:t>
            </w:r>
          </w:p>
        </w:tc>
        <w:tc>
          <w:tcPr>
            <w:tcW w:w="1850" w:type="dxa"/>
            <w:noWrap w:val="0"/>
            <w:vAlign w:val="center"/>
          </w:tcPr>
          <w:p w14:paraId="319C4BC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可以并处2000元以上5000元以下罚款</w:t>
            </w:r>
          </w:p>
        </w:tc>
      </w:tr>
      <w:tr w14:paraId="1A99A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450" w:type="dxa"/>
            <w:vMerge w:val="continue"/>
            <w:noWrap w:val="0"/>
            <w:vAlign w:val="center"/>
          </w:tcPr>
          <w:p w14:paraId="3367E56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3DABD0C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1" w:type="dxa"/>
            <w:vMerge w:val="continue"/>
            <w:noWrap w:val="0"/>
            <w:vAlign w:val="center"/>
          </w:tcPr>
          <w:p w14:paraId="7B0E976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34" w:type="dxa"/>
            <w:noWrap w:val="0"/>
            <w:vAlign w:val="center"/>
          </w:tcPr>
          <w:p w14:paraId="65C35A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33" w:type="dxa"/>
            <w:noWrap w:val="0"/>
            <w:vAlign w:val="center"/>
          </w:tcPr>
          <w:p w14:paraId="499917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拒绝提供统计资料</w:t>
            </w:r>
            <w:r>
              <w:rPr>
                <w:rFonts w:hint="default" w:ascii="Times New Roman" w:hAnsi="Times New Roman" w:eastAsia="宋体" w:cs="Times New Roman"/>
                <w:b w:val="0"/>
                <w:bCs/>
                <w:color w:val="auto"/>
                <w:kern w:val="0"/>
                <w:sz w:val="21"/>
                <w:szCs w:val="21"/>
                <w:lang w:bidi="ar"/>
              </w:rPr>
              <w:t>或者经催报后仍未按时提供统计资料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eastAsia="宋体" w:cs="Times New Roman"/>
                <w:b w:val="0"/>
                <w:bCs/>
                <w:color w:val="auto"/>
                <w:kern w:val="0"/>
                <w:sz w:val="21"/>
                <w:szCs w:val="21"/>
                <w:lang w:bidi="ar"/>
              </w:rPr>
              <w:t>严重影响</w:t>
            </w:r>
            <w:r>
              <w:rPr>
                <w:rFonts w:hint="default" w:ascii="Times New Roman" w:hAnsi="Times New Roman" w:eastAsia="宋体" w:cs="Times New Roman"/>
                <w:b w:val="0"/>
                <w:bCs/>
                <w:color w:val="auto"/>
                <w:kern w:val="0"/>
                <w:sz w:val="21"/>
                <w:szCs w:val="21"/>
                <w:lang w:eastAsia="zh-CN" w:bidi="ar"/>
              </w:rPr>
              <w:t>统计</w:t>
            </w:r>
            <w:r>
              <w:rPr>
                <w:rFonts w:hint="default" w:ascii="Times New Roman" w:hAnsi="Times New Roman" w:eastAsia="宋体" w:cs="Times New Roman"/>
                <w:b w:val="0"/>
                <w:bCs/>
                <w:color w:val="auto"/>
                <w:kern w:val="0"/>
                <w:sz w:val="21"/>
                <w:szCs w:val="21"/>
                <w:lang w:bidi="ar"/>
              </w:rPr>
              <w:t>工作正常开展</w:t>
            </w:r>
            <w:r>
              <w:rPr>
                <w:rFonts w:hint="default" w:ascii="Times New Roman" w:hAnsi="Times New Roman" w:eastAsia="宋体" w:cs="Times New Roman"/>
                <w:b w:val="0"/>
                <w:bCs/>
                <w:color w:val="auto"/>
                <w:kern w:val="0"/>
                <w:sz w:val="21"/>
                <w:szCs w:val="21"/>
                <w:lang w:eastAsia="zh-CN" w:bidi="ar"/>
              </w:rPr>
              <w:t>的</w:t>
            </w:r>
          </w:p>
        </w:tc>
        <w:tc>
          <w:tcPr>
            <w:tcW w:w="3500" w:type="dxa"/>
            <w:noWrap w:val="0"/>
            <w:vAlign w:val="center"/>
          </w:tcPr>
          <w:p w14:paraId="6135B20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并处25万元以上50万元以下罚款</w:t>
            </w:r>
          </w:p>
        </w:tc>
        <w:tc>
          <w:tcPr>
            <w:tcW w:w="1850" w:type="dxa"/>
            <w:noWrap w:val="0"/>
            <w:vAlign w:val="center"/>
          </w:tcPr>
          <w:p w14:paraId="580BD58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可以并处5000元以上1万元以下罚款</w:t>
            </w:r>
          </w:p>
        </w:tc>
      </w:tr>
    </w:tbl>
    <w:p w14:paraId="258B6F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auto"/>
          <w:sz w:val="24"/>
          <w:szCs w:val="24"/>
          <w:lang w:eastAsia="zh-CN"/>
        </w:rPr>
      </w:pPr>
    </w:p>
    <w:tbl>
      <w:tblPr>
        <w:tblStyle w:val="6"/>
        <w:tblW w:w="1384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733"/>
        <w:gridCol w:w="3758"/>
        <w:gridCol w:w="700"/>
        <w:gridCol w:w="2833"/>
        <w:gridCol w:w="3517"/>
        <w:gridCol w:w="1850"/>
      </w:tblGrid>
      <w:tr w14:paraId="6422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577633D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615717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58" w:type="dxa"/>
            <w:vMerge w:val="restart"/>
            <w:noWrap w:val="0"/>
            <w:vAlign w:val="center"/>
          </w:tcPr>
          <w:p w14:paraId="366BFC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495C42E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33" w:type="dxa"/>
            <w:vMerge w:val="restart"/>
            <w:noWrap w:val="0"/>
            <w:vAlign w:val="center"/>
          </w:tcPr>
          <w:p w14:paraId="311491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0CA101B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0A88F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dxa"/>
            <w:vMerge w:val="continue"/>
            <w:noWrap w:val="0"/>
            <w:vAlign w:val="center"/>
          </w:tcPr>
          <w:p w14:paraId="174BB4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1E00E65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58" w:type="dxa"/>
            <w:vMerge w:val="continue"/>
            <w:noWrap w:val="0"/>
            <w:vAlign w:val="center"/>
          </w:tcPr>
          <w:p w14:paraId="155B08C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3D0BE80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33" w:type="dxa"/>
            <w:vMerge w:val="continue"/>
            <w:noWrap w:val="0"/>
            <w:vAlign w:val="center"/>
          </w:tcPr>
          <w:p w14:paraId="173C30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7B6822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6E2B81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0F66E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dxa"/>
            <w:vMerge w:val="restart"/>
            <w:noWrap w:val="0"/>
            <w:vAlign w:val="center"/>
          </w:tcPr>
          <w:p w14:paraId="1BD261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733" w:type="dxa"/>
            <w:vMerge w:val="restart"/>
            <w:noWrap w:val="0"/>
            <w:vAlign w:val="center"/>
          </w:tcPr>
          <w:p w14:paraId="35748CD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提供不真实的统计资料的行为</w:t>
            </w:r>
          </w:p>
        </w:tc>
        <w:tc>
          <w:tcPr>
            <w:tcW w:w="3758" w:type="dxa"/>
            <w:vMerge w:val="restart"/>
            <w:noWrap w:val="0"/>
            <w:vAlign w:val="center"/>
          </w:tcPr>
          <w:p w14:paraId="38088CB5">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中华人民共和国统计法</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val="en-US"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由县级以上人民政府统计机构责令改正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由任免机关、单位或者监察机关依法给予处分：</w:t>
            </w:r>
          </w:p>
          <w:p w14:paraId="579BB8F0">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（二）提供不真实或者不完整的统计资料的</w:t>
            </w:r>
            <w:r>
              <w:rPr>
                <w:rFonts w:hint="eastAsia" w:ascii="Times New Roman" w:hAnsi="Times New Roman" w:cs="Times New Roman" w:eastAsiaTheme="minorEastAsia"/>
                <w:b/>
                <w:bCs/>
                <w:color w:val="auto"/>
                <w:sz w:val="21"/>
                <w:szCs w:val="21"/>
                <w:vertAlign w:val="baseline"/>
                <w:lang w:val="en-US" w:eastAsia="zh-CN"/>
              </w:rPr>
              <w:t>；</w:t>
            </w:r>
          </w:p>
          <w:p w14:paraId="038649C8">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可以并处十万元以下的罚款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情节严重的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并处十万元以上五十万元以下的罚款</w:t>
            </w:r>
            <w:r>
              <w:rPr>
                <w:rFonts w:hint="eastAsia" w:ascii="Times New Roman" w:hAnsi="Times New Roman" w:cs="Times New Roman" w:eastAsiaTheme="minorEastAsia"/>
                <w:color w:val="auto"/>
                <w:sz w:val="21"/>
                <w:szCs w:val="21"/>
                <w:vertAlign w:val="baseline"/>
                <w:lang w:val="en-US" w:eastAsia="zh-CN"/>
              </w:rPr>
              <w:t>。</w:t>
            </w:r>
          </w:p>
          <w:p w14:paraId="4FEE7AB2">
            <w:pPr>
              <w:pStyle w:val="2"/>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75E6DC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轻微</w:t>
            </w:r>
          </w:p>
        </w:tc>
        <w:tc>
          <w:tcPr>
            <w:tcW w:w="2833" w:type="dxa"/>
            <w:noWrap w:val="0"/>
            <w:vAlign w:val="center"/>
          </w:tcPr>
          <w:p w14:paraId="10867E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违法比例在10%以下的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或违法比例在10%以上30%以下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且违法数额在县级汇总户平均数20%以下的</w:t>
            </w:r>
          </w:p>
        </w:tc>
        <w:tc>
          <w:tcPr>
            <w:tcW w:w="3517" w:type="dxa"/>
            <w:noWrap w:val="0"/>
            <w:vAlign w:val="center"/>
          </w:tcPr>
          <w:p w14:paraId="489AD16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价值量指标违法数额在5亿元以上的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可以并处2万元以下罚款</w:t>
            </w:r>
          </w:p>
        </w:tc>
        <w:tc>
          <w:tcPr>
            <w:tcW w:w="1850" w:type="dxa"/>
            <w:noWrap w:val="0"/>
            <w:vAlign w:val="center"/>
          </w:tcPr>
          <w:p w14:paraId="3486367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p>
        </w:tc>
      </w:tr>
      <w:tr w14:paraId="514C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trPr>
        <w:tc>
          <w:tcPr>
            <w:tcW w:w="450" w:type="dxa"/>
            <w:vMerge w:val="continue"/>
            <w:noWrap w:val="0"/>
            <w:vAlign w:val="center"/>
          </w:tcPr>
          <w:p w14:paraId="572CB8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4B76C6B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59381D1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05B1A0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33" w:type="dxa"/>
            <w:noWrap w:val="0"/>
            <w:vAlign w:val="center"/>
          </w:tcPr>
          <w:p w14:paraId="1745FA8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违法比例在10%以上30%以下的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或违法比例在30%以上60%以下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且违法数额在县级汇总户平均数20%以下的</w:t>
            </w:r>
          </w:p>
        </w:tc>
        <w:tc>
          <w:tcPr>
            <w:tcW w:w="3517" w:type="dxa"/>
            <w:noWrap w:val="0"/>
            <w:vAlign w:val="center"/>
          </w:tcPr>
          <w:p w14:paraId="3DF6EE2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价值量指标违法数额在5000万元以下的可不予罚款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违法数额在5000万元以上5亿元以下的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可以并处1万元以下罚款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违法数额在5亿元以上的</w:t>
            </w:r>
            <w:r>
              <w:rPr>
                <w:rFonts w:hint="eastAsia" w:ascii="Times New Roman" w:hAnsi="Times New Roman" w:cs="Times New Roman" w:eastAsiaTheme="minorEastAsia"/>
                <w:color w:val="auto"/>
                <w:sz w:val="21"/>
                <w:szCs w:val="21"/>
                <w:vertAlign w:val="baseline"/>
                <w:lang w:val="en-US" w:eastAsia="zh-CN"/>
              </w:rPr>
              <w:t>，可以</w:t>
            </w:r>
            <w:r>
              <w:rPr>
                <w:rFonts w:hint="default" w:ascii="Times New Roman" w:hAnsi="Times New Roman" w:cs="Times New Roman" w:eastAsiaTheme="minorEastAsia"/>
                <w:color w:val="auto"/>
                <w:sz w:val="21"/>
                <w:szCs w:val="21"/>
                <w:vertAlign w:val="baseline"/>
                <w:lang w:val="en-US" w:eastAsia="zh-CN"/>
              </w:rPr>
              <w:t>并处</w:t>
            </w:r>
            <w:r>
              <w:rPr>
                <w:rFonts w:hint="eastAsia" w:ascii="Times New Roman" w:hAnsi="Times New Roman" w:cs="Times New Roman" w:eastAsiaTheme="minorEastAsia"/>
                <w:color w:val="auto"/>
                <w:sz w:val="21"/>
                <w:szCs w:val="21"/>
                <w:vertAlign w:val="baseline"/>
                <w:lang w:val="en-US" w:eastAsia="zh-CN"/>
              </w:rPr>
              <w:t>1万元以上</w:t>
            </w:r>
            <w:r>
              <w:rPr>
                <w:rFonts w:hint="default" w:ascii="Times New Roman" w:hAnsi="Times New Roman" w:cs="Times New Roman" w:eastAsiaTheme="minorEastAsia"/>
                <w:color w:val="auto"/>
                <w:sz w:val="21"/>
                <w:szCs w:val="21"/>
                <w:vertAlign w:val="baseline"/>
                <w:lang w:val="en-US" w:eastAsia="zh-CN"/>
              </w:rPr>
              <w:t>2万元以下罚款</w:t>
            </w:r>
          </w:p>
        </w:tc>
        <w:tc>
          <w:tcPr>
            <w:tcW w:w="1850" w:type="dxa"/>
            <w:noWrap w:val="0"/>
            <w:vAlign w:val="center"/>
          </w:tcPr>
          <w:p w14:paraId="105920D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可以并处1000元以下罚款</w:t>
            </w:r>
          </w:p>
        </w:tc>
      </w:tr>
      <w:tr w14:paraId="29866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4" w:hRule="atLeast"/>
        </w:trPr>
        <w:tc>
          <w:tcPr>
            <w:tcW w:w="450" w:type="dxa"/>
            <w:vMerge w:val="continue"/>
            <w:noWrap w:val="0"/>
            <w:vAlign w:val="center"/>
          </w:tcPr>
          <w:p w14:paraId="6648C2D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B053DE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4403055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4CD085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33" w:type="dxa"/>
            <w:noWrap w:val="0"/>
            <w:vAlign w:val="center"/>
          </w:tcPr>
          <w:p w14:paraId="789AB09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违法比例在30%以上60%以下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w:t>
            </w:r>
            <w:r>
              <w:rPr>
                <w:rFonts w:hint="eastAsia" w:ascii="Times New Roman" w:hAnsi="Times New Roman" w:cs="Times New Roman" w:eastAsiaTheme="minorEastAsia"/>
                <w:color w:val="auto"/>
                <w:sz w:val="21"/>
                <w:szCs w:val="21"/>
                <w:vertAlign w:val="baseline"/>
                <w:lang w:val="en-US" w:eastAsia="zh-CN"/>
              </w:rPr>
              <w:t>数</w:t>
            </w:r>
            <w:r>
              <w:rPr>
                <w:rFonts w:hint="default" w:ascii="Times New Roman" w:hAnsi="Times New Roman" w:cs="Times New Roman" w:eastAsiaTheme="minorEastAsia"/>
                <w:color w:val="auto"/>
                <w:sz w:val="21"/>
                <w:szCs w:val="21"/>
                <w:vertAlign w:val="baseline"/>
                <w:lang w:val="en-US" w:eastAsia="zh-CN"/>
              </w:rPr>
              <w:t>20%以上的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或违法比例在60%以上90%以下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且违法数额在县级汇总户平均数20%以下的</w:t>
            </w:r>
          </w:p>
        </w:tc>
        <w:tc>
          <w:tcPr>
            <w:tcW w:w="3517" w:type="dxa"/>
            <w:noWrap w:val="0"/>
            <w:vAlign w:val="center"/>
          </w:tcPr>
          <w:p w14:paraId="4749AD4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价值量指标违法数额在5000万元以下的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并处1万元以下罚款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违法数额在5000万元以上5亿元以下的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w:t>
            </w:r>
            <w:r>
              <w:rPr>
                <w:rFonts w:hint="eastAsia" w:ascii="Times New Roman" w:hAnsi="Times New Roman" w:cs="Times New Roman" w:eastAsiaTheme="minorEastAsia"/>
                <w:color w:val="auto"/>
                <w:sz w:val="21"/>
                <w:szCs w:val="21"/>
                <w:vertAlign w:val="baseline"/>
                <w:lang w:val="en-US" w:eastAsia="zh-CN"/>
              </w:rPr>
              <w:t>1万元以上</w:t>
            </w:r>
            <w:r>
              <w:rPr>
                <w:rFonts w:hint="default" w:ascii="Times New Roman" w:hAnsi="Times New Roman" w:cs="Times New Roman" w:eastAsiaTheme="minorEastAsia"/>
                <w:color w:val="auto"/>
                <w:sz w:val="21"/>
                <w:szCs w:val="21"/>
                <w:vertAlign w:val="baseline"/>
                <w:lang w:val="en-US" w:eastAsia="zh-CN"/>
              </w:rPr>
              <w:t>2万元以下罚款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违法数额在5亿元以上的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并处2万元以上10万元以下罚款</w:t>
            </w:r>
          </w:p>
        </w:tc>
        <w:tc>
          <w:tcPr>
            <w:tcW w:w="1850" w:type="dxa"/>
            <w:noWrap w:val="0"/>
            <w:vAlign w:val="center"/>
          </w:tcPr>
          <w:p w14:paraId="35E97B1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可以并处1000元以上2000元以下罚款</w:t>
            </w:r>
          </w:p>
        </w:tc>
      </w:tr>
      <w:tr w14:paraId="028E4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1" w:hRule="atLeast"/>
        </w:trPr>
        <w:tc>
          <w:tcPr>
            <w:tcW w:w="450" w:type="dxa"/>
            <w:vMerge w:val="restart"/>
            <w:noWrap w:val="0"/>
            <w:vAlign w:val="center"/>
          </w:tcPr>
          <w:p w14:paraId="4DB31E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2</w:t>
            </w:r>
          </w:p>
        </w:tc>
        <w:tc>
          <w:tcPr>
            <w:tcW w:w="733" w:type="dxa"/>
            <w:vMerge w:val="restart"/>
            <w:noWrap w:val="0"/>
            <w:vAlign w:val="center"/>
          </w:tcPr>
          <w:p w14:paraId="3E44E3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提供不真实的统计资料的行为</w:t>
            </w:r>
          </w:p>
        </w:tc>
        <w:tc>
          <w:tcPr>
            <w:tcW w:w="3758" w:type="dxa"/>
            <w:vMerge w:val="restart"/>
            <w:noWrap w:val="0"/>
            <w:vAlign w:val="center"/>
          </w:tcPr>
          <w:p w14:paraId="37C4F749">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中华人民共和国统计法</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val="en-US"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由县级以上人民政府统计机构责令改正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由任免机关、单位或者监察机关依法给予处分：</w:t>
            </w:r>
          </w:p>
          <w:p w14:paraId="6A7B1C74">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（二）提供不真实或者不完整的统计资料的</w:t>
            </w:r>
            <w:r>
              <w:rPr>
                <w:rFonts w:hint="eastAsia" w:ascii="Times New Roman" w:hAnsi="Times New Roman" w:cs="Times New Roman" w:eastAsiaTheme="minorEastAsia"/>
                <w:b/>
                <w:bCs/>
                <w:color w:val="auto"/>
                <w:sz w:val="21"/>
                <w:szCs w:val="21"/>
                <w:vertAlign w:val="baseline"/>
                <w:lang w:val="en-US" w:eastAsia="zh-CN"/>
              </w:rPr>
              <w:t>；</w:t>
            </w:r>
          </w:p>
          <w:p w14:paraId="2D9DF9BB">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可以并处十万元以下的罚款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情节严重的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并处十万元以上五十万元以下的罚款</w:t>
            </w:r>
            <w:r>
              <w:rPr>
                <w:rFonts w:hint="eastAsia" w:ascii="Times New Roman" w:hAnsi="Times New Roman" w:cs="Times New Roman" w:eastAsiaTheme="minorEastAsia"/>
                <w:color w:val="auto"/>
                <w:sz w:val="21"/>
                <w:szCs w:val="21"/>
                <w:vertAlign w:val="baseline"/>
                <w:lang w:val="en-US" w:eastAsia="zh-CN"/>
              </w:rPr>
              <w:t>。</w:t>
            </w:r>
          </w:p>
          <w:p w14:paraId="0DD9C22F">
            <w:pPr>
              <w:pStyle w:val="2"/>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22A01C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33" w:type="dxa"/>
            <w:noWrap w:val="0"/>
            <w:vAlign w:val="center"/>
          </w:tcPr>
          <w:p w14:paraId="06F25B3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违法比例在60%以上90%以下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或违法比例在90%以上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或1年内被责令改正3次以上的</w:t>
            </w:r>
          </w:p>
        </w:tc>
        <w:tc>
          <w:tcPr>
            <w:tcW w:w="3517" w:type="dxa"/>
            <w:noWrap w:val="0"/>
            <w:vAlign w:val="center"/>
          </w:tcPr>
          <w:p w14:paraId="25DF53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p>
          <w:p w14:paraId="7CD4F15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价值量指标违法数额在5亿元以下的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并处10万元以上</w:t>
            </w:r>
            <w:r>
              <w:rPr>
                <w:rFonts w:hint="eastAsia" w:ascii="Times New Roman" w:hAnsi="Times New Roman" w:cs="Times New Roman" w:eastAsiaTheme="minorEastAsia"/>
                <w:color w:val="auto"/>
                <w:sz w:val="21"/>
                <w:szCs w:val="21"/>
                <w:vertAlign w:val="baseline"/>
                <w:lang w:val="en-US" w:eastAsia="zh-CN"/>
              </w:rPr>
              <w:t>15</w:t>
            </w:r>
            <w:r>
              <w:rPr>
                <w:rFonts w:hint="default" w:ascii="Times New Roman" w:hAnsi="Times New Roman" w:cs="Times New Roman" w:eastAsiaTheme="minorEastAsia"/>
                <w:color w:val="auto"/>
                <w:sz w:val="21"/>
                <w:szCs w:val="21"/>
                <w:vertAlign w:val="baseline"/>
                <w:lang w:val="en-US" w:eastAsia="zh-CN"/>
              </w:rPr>
              <w:t>万元以下罚款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违法数额在5亿元以上的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w:t>
            </w:r>
            <w:r>
              <w:rPr>
                <w:rFonts w:hint="eastAsia" w:ascii="Times New Roman" w:hAnsi="Times New Roman" w:cs="Times New Roman" w:eastAsiaTheme="minorEastAsia"/>
                <w:color w:val="auto"/>
                <w:sz w:val="21"/>
                <w:szCs w:val="21"/>
                <w:vertAlign w:val="baseline"/>
                <w:lang w:val="en-US" w:eastAsia="zh-CN"/>
              </w:rPr>
              <w:t>15</w:t>
            </w:r>
            <w:r>
              <w:rPr>
                <w:rFonts w:hint="default" w:ascii="Times New Roman" w:hAnsi="Times New Roman" w:cs="Times New Roman" w:eastAsiaTheme="minorEastAsia"/>
                <w:color w:val="auto"/>
                <w:sz w:val="21"/>
                <w:szCs w:val="21"/>
                <w:vertAlign w:val="baseline"/>
                <w:lang w:val="en-US" w:eastAsia="zh-CN"/>
              </w:rPr>
              <w:t>万元以上25万元以下罚款</w:t>
            </w:r>
          </w:p>
        </w:tc>
        <w:tc>
          <w:tcPr>
            <w:tcW w:w="1850" w:type="dxa"/>
            <w:noWrap w:val="0"/>
            <w:vAlign w:val="center"/>
          </w:tcPr>
          <w:p w14:paraId="59C89E8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并处2000元以上5000元以下罚款</w:t>
            </w:r>
          </w:p>
        </w:tc>
      </w:tr>
      <w:tr w14:paraId="21F31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2" w:hRule="atLeast"/>
        </w:trPr>
        <w:tc>
          <w:tcPr>
            <w:tcW w:w="450" w:type="dxa"/>
            <w:vMerge w:val="continue"/>
            <w:noWrap w:val="0"/>
            <w:vAlign w:val="center"/>
          </w:tcPr>
          <w:p w14:paraId="0B4C88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2A3EC26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0430CD0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1069BF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33" w:type="dxa"/>
            <w:noWrap w:val="0"/>
            <w:vAlign w:val="center"/>
          </w:tcPr>
          <w:p w14:paraId="0E052BE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违法比例在90%以上的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且违法数额在县级汇总户平均数20%以上的</w:t>
            </w:r>
          </w:p>
        </w:tc>
        <w:tc>
          <w:tcPr>
            <w:tcW w:w="3517" w:type="dxa"/>
            <w:noWrap w:val="0"/>
            <w:vAlign w:val="center"/>
          </w:tcPr>
          <w:p w14:paraId="56E4393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p>
          <w:p w14:paraId="1C07060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价值量指标违法数额在5亿元以下的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并处10万元以上25万元以下罚款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违法数额在5亿元以上的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并处25万元以上50万元以下罚款</w:t>
            </w:r>
          </w:p>
        </w:tc>
        <w:tc>
          <w:tcPr>
            <w:tcW w:w="1850" w:type="dxa"/>
            <w:noWrap w:val="0"/>
            <w:vAlign w:val="center"/>
          </w:tcPr>
          <w:p w14:paraId="18A41CB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并处5000元以上1万元以下罚款</w:t>
            </w:r>
          </w:p>
        </w:tc>
      </w:tr>
      <w:tr w14:paraId="75F06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3B5767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1F5EC3D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58" w:type="dxa"/>
            <w:vMerge w:val="restart"/>
            <w:noWrap w:val="0"/>
            <w:vAlign w:val="center"/>
          </w:tcPr>
          <w:p w14:paraId="0049A5E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6B77FD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33" w:type="dxa"/>
            <w:vMerge w:val="restart"/>
            <w:noWrap w:val="0"/>
            <w:vAlign w:val="center"/>
          </w:tcPr>
          <w:p w14:paraId="2AE7B7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1A23D5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6159B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continue"/>
            <w:noWrap w:val="0"/>
            <w:vAlign w:val="center"/>
          </w:tcPr>
          <w:p w14:paraId="17CAEE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685E76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58" w:type="dxa"/>
            <w:vMerge w:val="continue"/>
            <w:noWrap w:val="0"/>
            <w:vAlign w:val="center"/>
          </w:tcPr>
          <w:p w14:paraId="62075DB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1EA032E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33" w:type="dxa"/>
            <w:vMerge w:val="continue"/>
            <w:noWrap w:val="0"/>
            <w:vAlign w:val="center"/>
          </w:tcPr>
          <w:p w14:paraId="7B8E16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2A2C88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508E8D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603D5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450" w:type="dxa"/>
            <w:vMerge w:val="restart"/>
            <w:noWrap w:val="0"/>
            <w:vAlign w:val="center"/>
          </w:tcPr>
          <w:p w14:paraId="0355855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733" w:type="dxa"/>
            <w:vMerge w:val="restart"/>
            <w:noWrap w:val="0"/>
            <w:vAlign w:val="center"/>
          </w:tcPr>
          <w:p w14:paraId="17D6019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提供不完整的统计资料的行为</w:t>
            </w:r>
          </w:p>
        </w:tc>
        <w:tc>
          <w:tcPr>
            <w:tcW w:w="3758" w:type="dxa"/>
            <w:vMerge w:val="restart"/>
            <w:noWrap w:val="0"/>
            <w:vAlign w:val="center"/>
          </w:tcPr>
          <w:p w14:paraId="1806AC43">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中华人民共和国统计法</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val="en-US"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由县级以上人民政府统计机构责令改正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由任免机关、单位或者监察机关依法给予处分：</w:t>
            </w:r>
          </w:p>
          <w:p w14:paraId="54C27B98">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（二）提供不真实或者不完整的统计资料的</w:t>
            </w:r>
            <w:r>
              <w:rPr>
                <w:rFonts w:hint="eastAsia" w:ascii="Times New Roman" w:hAnsi="Times New Roman" w:cs="Times New Roman" w:eastAsiaTheme="minorEastAsia"/>
                <w:b/>
                <w:bCs/>
                <w:color w:val="auto"/>
                <w:sz w:val="21"/>
                <w:szCs w:val="21"/>
                <w:vertAlign w:val="baseline"/>
                <w:lang w:val="en-US" w:eastAsia="zh-CN"/>
              </w:rPr>
              <w:t>；</w:t>
            </w:r>
          </w:p>
          <w:p w14:paraId="5DD6AD48">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可以并处十万元以下的罚款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情节严重的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并处十万元以上五十万元以下的罚款</w:t>
            </w:r>
            <w:r>
              <w:rPr>
                <w:rFonts w:hint="eastAsia" w:ascii="Times New Roman" w:hAnsi="Times New Roman" w:cs="Times New Roman" w:eastAsiaTheme="minorEastAsia"/>
                <w:color w:val="auto"/>
                <w:sz w:val="21"/>
                <w:szCs w:val="21"/>
                <w:vertAlign w:val="baseline"/>
                <w:lang w:val="en-US" w:eastAsia="zh-CN"/>
              </w:rPr>
              <w:t>。</w:t>
            </w:r>
          </w:p>
          <w:p w14:paraId="7B5BCFC6">
            <w:pPr>
              <w:pStyle w:val="2"/>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4E634FD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轻微</w:t>
            </w:r>
          </w:p>
        </w:tc>
        <w:tc>
          <w:tcPr>
            <w:tcW w:w="2833" w:type="dxa"/>
            <w:noWrap w:val="0"/>
            <w:vAlign w:val="center"/>
          </w:tcPr>
          <w:p w14:paraId="40F231D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同一张统计报表中应填报而未填报的指标数占应填指标数10%以下的</w:t>
            </w:r>
          </w:p>
        </w:tc>
        <w:tc>
          <w:tcPr>
            <w:tcW w:w="3517" w:type="dxa"/>
            <w:noWrap w:val="0"/>
            <w:vAlign w:val="center"/>
          </w:tcPr>
          <w:p w14:paraId="7E507B6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p>
        </w:tc>
        <w:tc>
          <w:tcPr>
            <w:tcW w:w="1850" w:type="dxa"/>
            <w:noWrap w:val="0"/>
            <w:vAlign w:val="center"/>
          </w:tcPr>
          <w:p w14:paraId="33DBF56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可以并处1000元以下罚款</w:t>
            </w:r>
          </w:p>
        </w:tc>
      </w:tr>
      <w:tr w14:paraId="18FE4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450" w:type="dxa"/>
            <w:vMerge w:val="continue"/>
            <w:noWrap w:val="0"/>
            <w:vAlign w:val="center"/>
          </w:tcPr>
          <w:p w14:paraId="466BD0C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082975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39C888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711E80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33" w:type="dxa"/>
            <w:noWrap w:val="0"/>
            <w:vAlign w:val="center"/>
          </w:tcPr>
          <w:p w14:paraId="39BCB31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同一张统计报表中应填报而未填报的指标数占应填指标数10%以上20%以下的</w:t>
            </w:r>
          </w:p>
        </w:tc>
        <w:tc>
          <w:tcPr>
            <w:tcW w:w="3517" w:type="dxa"/>
            <w:noWrap w:val="0"/>
            <w:vAlign w:val="center"/>
          </w:tcPr>
          <w:p w14:paraId="76B514C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可以并处2万元以下罚款</w:t>
            </w:r>
          </w:p>
        </w:tc>
        <w:tc>
          <w:tcPr>
            <w:tcW w:w="1850" w:type="dxa"/>
            <w:noWrap w:val="0"/>
            <w:vAlign w:val="center"/>
          </w:tcPr>
          <w:p w14:paraId="454BE4D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可以并处1000元以下罚款</w:t>
            </w:r>
          </w:p>
        </w:tc>
      </w:tr>
      <w:tr w14:paraId="6F6B5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450" w:type="dxa"/>
            <w:vMerge w:val="continue"/>
            <w:noWrap w:val="0"/>
            <w:vAlign w:val="center"/>
          </w:tcPr>
          <w:p w14:paraId="57EF2AA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360556F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13769F5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347D53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33" w:type="dxa"/>
            <w:noWrap w:val="0"/>
            <w:vAlign w:val="center"/>
          </w:tcPr>
          <w:p w14:paraId="77F7478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同一张统计报表中应填报而未填报的指标数占应填指标数的20%以上30%以下的</w:t>
            </w:r>
          </w:p>
        </w:tc>
        <w:tc>
          <w:tcPr>
            <w:tcW w:w="3517" w:type="dxa"/>
            <w:noWrap w:val="0"/>
            <w:vAlign w:val="center"/>
          </w:tcPr>
          <w:p w14:paraId="3D9C89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并处2万元以上10万元以下罚款</w:t>
            </w:r>
          </w:p>
        </w:tc>
        <w:tc>
          <w:tcPr>
            <w:tcW w:w="1850" w:type="dxa"/>
            <w:noWrap w:val="0"/>
            <w:vAlign w:val="center"/>
          </w:tcPr>
          <w:p w14:paraId="1015E8F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可以并处1000元以上2000元以下罚款</w:t>
            </w:r>
          </w:p>
        </w:tc>
      </w:tr>
      <w:tr w14:paraId="41EF6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450" w:type="dxa"/>
            <w:vMerge w:val="continue"/>
            <w:noWrap w:val="0"/>
            <w:vAlign w:val="center"/>
          </w:tcPr>
          <w:p w14:paraId="67D2F10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20ED16B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2047C99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59782E4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33" w:type="dxa"/>
            <w:noWrap w:val="0"/>
            <w:vAlign w:val="center"/>
          </w:tcPr>
          <w:p w14:paraId="48D5259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p w14:paraId="1C02097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同一张统计报表中应填报而未填报的指标数占应填指标数的30%以上60%以下的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或1年内被责令改正3次以上的</w:t>
            </w:r>
          </w:p>
          <w:p w14:paraId="46D39CF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517" w:type="dxa"/>
            <w:noWrap w:val="0"/>
            <w:vAlign w:val="center"/>
          </w:tcPr>
          <w:p w14:paraId="5862A7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并处10万元以上25万元以下罚款</w:t>
            </w:r>
          </w:p>
        </w:tc>
        <w:tc>
          <w:tcPr>
            <w:tcW w:w="1850" w:type="dxa"/>
            <w:noWrap w:val="0"/>
            <w:vAlign w:val="center"/>
          </w:tcPr>
          <w:p w14:paraId="00CBD4A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并处2000元以上5000元以下罚款</w:t>
            </w:r>
          </w:p>
        </w:tc>
      </w:tr>
      <w:tr w14:paraId="5FA8B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trPr>
        <w:tc>
          <w:tcPr>
            <w:tcW w:w="450" w:type="dxa"/>
            <w:vMerge w:val="continue"/>
            <w:noWrap w:val="0"/>
            <w:vAlign w:val="center"/>
          </w:tcPr>
          <w:p w14:paraId="08C24E3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7B10C49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532F711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360C2D1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33" w:type="dxa"/>
            <w:noWrap w:val="0"/>
            <w:vAlign w:val="center"/>
          </w:tcPr>
          <w:p w14:paraId="17E9B6F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同一张统计报表中应填报而未填报的指标数占应填指标数的60%以上的</w:t>
            </w:r>
          </w:p>
        </w:tc>
        <w:tc>
          <w:tcPr>
            <w:tcW w:w="3517" w:type="dxa"/>
            <w:noWrap w:val="0"/>
            <w:vAlign w:val="center"/>
          </w:tcPr>
          <w:p w14:paraId="73D3B2E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并处25万元以上50万元以下罚款</w:t>
            </w:r>
          </w:p>
        </w:tc>
        <w:tc>
          <w:tcPr>
            <w:tcW w:w="1850" w:type="dxa"/>
            <w:noWrap w:val="0"/>
            <w:vAlign w:val="center"/>
          </w:tcPr>
          <w:p w14:paraId="17FF1CE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并处5000元以上1万元以下罚款</w:t>
            </w:r>
          </w:p>
        </w:tc>
      </w:tr>
      <w:tr w14:paraId="3CB6D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312956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6370652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58" w:type="dxa"/>
            <w:vMerge w:val="restart"/>
            <w:noWrap w:val="0"/>
            <w:vAlign w:val="center"/>
          </w:tcPr>
          <w:p w14:paraId="7F7BA5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24E0214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33" w:type="dxa"/>
            <w:vMerge w:val="restart"/>
            <w:noWrap w:val="0"/>
            <w:vAlign w:val="center"/>
          </w:tcPr>
          <w:p w14:paraId="705C13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538C9B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32924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continue"/>
            <w:noWrap w:val="0"/>
            <w:vAlign w:val="center"/>
          </w:tcPr>
          <w:p w14:paraId="4FE1376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0381C3D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58" w:type="dxa"/>
            <w:vMerge w:val="continue"/>
            <w:noWrap w:val="0"/>
            <w:vAlign w:val="center"/>
          </w:tcPr>
          <w:p w14:paraId="706668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59A784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33" w:type="dxa"/>
            <w:vMerge w:val="continue"/>
            <w:noWrap w:val="0"/>
            <w:vAlign w:val="center"/>
          </w:tcPr>
          <w:p w14:paraId="237EF3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1A3125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6E779C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4E979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450" w:type="dxa"/>
            <w:vMerge w:val="restart"/>
            <w:noWrap w:val="0"/>
            <w:vAlign w:val="center"/>
          </w:tcPr>
          <w:p w14:paraId="75A51F3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4</w:t>
            </w:r>
          </w:p>
        </w:tc>
        <w:tc>
          <w:tcPr>
            <w:tcW w:w="733" w:type="dxa"/>
            <w:vMerge w:val="restart"/>
            <w:noWrap w:val="0"/>
            <w:vAlign w:val="center"/>
          </w:tcPr>
          <w:p w14:paraId="6A226C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拒绝答复统计检查查询书的行为</w:t>
            </w:r>
          </w:p>
        </w:tc>
        <w:tc>
          <w:tcPr>
            <w:tcW w:w="3758" w:type="dxa"/>
            <w:vMerge w:val="restart"/>
            <w:noWrap w:val="0"/>
            <w:vAlign w:val="center"/>
          </w:tcPr>
          <w:p w14:paraId="7FE51B90">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中华人民共和国统计法</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val="en-US"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由县级以上人民政府统计机构责令改正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由任免机关、单位或者监察机关依法给予处分：</w:t>
            </w:r>
          </w:p>
          <w:p w14:paraId="33256E43">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（三）拒绝答复或者不如实答复统计检查查询书的</w:t>
            </w:r>
            <w:r>
              <w:rPr>
                <w:rFonts w:hint="eastAsia" w:ascii="Times New Roman" w:hAnsi="Times New Roman" w:cs="Times New Roman" w:eastAsiaTheme="minorEastAsia"/>
                <w:b/>
                <w:bCs/>
                <w:color w:val="auto"/>
                <w:sz w:val="21"/>
                <w:szCs w:val="21"/>
                <w:vertAlign w:val="baseline"/>
                <w:lang w:val="en-US" w:eastAsia="zh-CN"/>
              </w:rPr>
              <w:t>；</w:t>
            </w:r>
          </w:p>
          <w:p w14:paraId="459EA3C0">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可以并处十万元以下的罚款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情节严重的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并处十万元以上五十万元以下的罚款</w:t>
            </w:r>
            <w:r>
              <w:rPr>
                <w:rFonts w:hint="eastAsia" w:ascii="Times New Roman" w:hAnsi="Times New Roman" w:cs="Times New Roman" w:eastAsiaTheme="minorEastAsia"/>
                <w:color w:val="auto"/>
                <w:sz w:val="21"/>
                <w:szCs w:val="21"/>
                <w:vertAlign w:val="baseline"/>
                <w:lang w:val="en-US" w:eastAsia="zh-CN"/>
              </w:rPr>
              <w:t>。</w:t>
            </w:r>
          </w:p>
          <w:p w14:paraId="3EEE61C0">
            <w:pPr>
              <w:pStyle w:val="2"/>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6B35FA0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33" w:type="dxa"/>
            <w:noWrap w:val="0"/>
            <w:vAlign w:val="center"/>
          </w:tcPr>
          <w:p w14:paraId="5ACF944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超过统计检查查询书规定的期限作出答复但未对相关工作造成影响的</w:t>
            </w:r>
          </w:p>
        </w:tc>
        <w:tc>
          <w:tcPr>
            <w:tcW w:w="3517" w:type="dxa"/>
            <w:noWrap w:val="0"/>
            <w:vAlign w:val="center"/>
          </w:tcPr>
          <w:p w14:paraId="3877A12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p>
        </w:tc>
        <w:tc>
          <w:tcPr>
            <w:tcW w:w="1850" w:type="dxa"/>
            <w:noWrap w:val="0"/>
            <w:vAlign w:val="center"/>
          </w:tcPr>
          <w:p w14:paraId="262AFDF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可以并处1000元以下罚款</w:t>
            </w:r>
          </w:p>
        </w:tc>
      </w:tr>
      <w:tr w14:paraId="367BE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trPr>
        <w:tc>
          <w:tcPr>
            <w:tcW w:w="450" w:type="dxa"/>
            <w:vMerge w:val="continue"/>
            <w:noWrap w:val="0"/>
            <w:vAlign w:val="center"/>
          </w:tcPr>
          <w:p w14:paraId="60769BA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176102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2B8880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557E85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33" w:type="dxa"/>
            <w:noWrap w:val="0"/>
            <w:vAlign w:val="center"/>
          </w:tcPr>
          <w:p w14:paraId="0FC851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超过统计检查查询书规定的期限作出答复</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对相关工作造成不良后果或有影响但影响较小的</w:t>
            </w:r>
          </w:p>
        </w:tc>
        <w:tc>
          <w:tcPr>
            <w:tcW w:w="3517" w:type="dxa"/>
            <w:noWrap w:val="0"/>
            <w:vAlign w:val="center"/>
          </w:tcPr>
          <w:p w14:paraId="0FA4CD6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并处10万元以下罚款</w:t>
            </w:r>
          </w:p>
        </w:tc>
        <w:tc>
          <w:tcPr>
            <w:tcW w:w="1850" w:type="dxa"/>
            <w:noWrap w:val="0"/>
            <w:vAlign w:val="center"/>
          </w:tcPr>
          <w:p w14:paraId="6EE1A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可以并处1000元以上2000元以下罚款</w:t>
            </w:r>
          </w:p>
        </w:tc>
      </w:tr>
      <w:tr w14:paraId="77038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2" w:hRule="atLeast"/>
        </w:trPr>
        <w:tc>
          <w:tcPr>
            <w:tcW w:w="450" w:type="dxa"/>
            <w:vMerge w:val="continue"/>
            <w:noWrap w:val="0"/>
            <w:vAlign w:val="center"/>
          </w:tcPr>
          <w:p w14:paraId="4CEFA5E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23C78C8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466C73C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31A46F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33" w:type="dxa"/>
            <w:noWrap w:val="0"/>
            <w:vAlign w:val="center"/>
          </w:tcPr>
          <w:p w14:paraId="635C3BA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超过统计检查查询书规定的期限作出答复</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对相关工作造成严重后果或影响较大的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或1年内被责令改正3次以上的</w:t>
            </w:r>
          </w:p>
        </w:tc>
        <w:tc>
          <w:tcPr>
            <w:tcW w:w="3517" w:type="dxa"/>
            <w:noWrap w:val="0"/>
            <w:vAlign w:val="center"/>
          </w:tcPr>
          <w:p w14:paraId="1E6467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并处10万元以上25万元以下罚款</w:t>
            </w:r>
          </w:p>
        </w:tc>
        <w:tc>
          <w:tcPr>
            <w:tcW w:w="1850" w:type="dxa"/>
            <w:noWrap w:val="0"/>
            <w:vAlign w:val="center"/>
          </w:tcPr>
          <w:p w14:paraId="468D4B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并处2000元以上5000元以下罚款</w:t>
            </w:r>
          </w:p>
        </w:tc>
      </w:tr>
      <w:tr w14:paraId="7DA0E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trPr>
        <w:tc>
          <w:tcPr>
            <w:tcW w:w="450" w:type="dxa"/>
            <w:vMerge w:val="continue"/>
            <w:noWrap w:val="0"/>
            <w:vAlign w:val="center"/>
          </w:tcPr>
          <w:p w14:paraId="5EBD065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3E69A7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58" w:type="dxa"/>
            <w:vMerge w:val="continue"/>
            <w:noWrap w:val="0"/>
            <w:vAlign w:val="center"/>
          </w:tcPr>
          <w:p w14:paraId="2B64EDF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4B410B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33" w:type="dxa"/>
            <w:noWrap w:val="0"/>
            <w:vAlign w:val="center"/>
          </w:tcPr>
          <w:p w14:paraId="4CECAF0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超过统计检查查询书规定的期限未答复</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对相关工作造成特别严重后果或影响特别大的</w:t>
            </w:r>
          </w:p>
        </w:tc>
        <w:tc>
          <w:tcPr>
            <w:tcW w:w="3517" w:type="dxa"/>
            <w:noWrap w:val="0"/>
            <w:vAlign w:val="center"/>
          </w:tcPr>
          <w:p w14:paraId="20DD912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并处25万元以上50万元以下罚款</w:t>
            </w:r>
          </w:p>
        </w:tc>
        <w:tc>
          <w:tcPr>
            <w:tcW w:w="1850" w:type="dxa"/>
            <w:noWrap w:val="0"/>
            <w:vAlign w:val="center"/>
          </w:tcPr>
          <w:p w14:paraId="2A6C66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并处5000元以上1万元以下罚款</w:t>
            </w:r>
          </w:p>
        </w:tc>
      </w:tr>
    </w:tbl>
    <w:p w14:paraId="7B16956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_GBK" w:cs="Times New Roman"/>
          <w:color w:val="auto"/>
          <w:sz w:val="24"/>
          <w:szCs w:val="24"/>
          <w:lang w:eastAsia="zh-CN"/>
        </w:rPr>
      </w:pPr>
    </w:p>
    <w:tbl>
      <w:tblPr>
        <w:tblStyle w:val="6"/>
        <w:tblW w:w="1384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733"/>
        <w:gridCol w:w="3742"/>
        <w:gridCol w:w="700"/>
        <w:gridCol w:w="2850"/>
        <w:gridCol w:w="3517"/>
        <w:gridCol w:w="1850"/>
      </w:tblGrid>
      <w:tr w14:paraId="02813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23B4BE9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07A8EA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70ABFAD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242A71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473188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6762BA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77126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continue"/>
            <w:noWrap w:val="0"/>
            <w:vAlign w:val="center"/>
          </w:tcPr>
          <w:p w14:paraId="662279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79F8E8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156B019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1DFB8E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3454EE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17014E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7B643A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44EC1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dxa"/>
            <w:vMerge w:val="restart"/>
            <w:noWrap w:val="0"/>
            <w:vAlign w:val="center"/>
          </w:tcPr>
          <w:p w14:paraId="58A46F5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5</w:t>
            </w:r>
          </w:p>
        </w:tc>
        <w:tc>
          <w:tcPr>
            <w:tcW w:w="733" w:type="dxa"/>
            <w:vMerge w:val="restart"/>
            <w:noWrap w:val="0"/>
            <w:vAlign w:val="center"/>
          </w:tcPr>
          <w:p w14:paraId="33A9F2E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不如实答复统计检查查询书的行为</w:t>
            </w:r>
          </w:p>
        </w:tc>
        <w:tc>
          <w:tcPr>
            <w:tcW w:w="3742" w:type="dxa"/>
            <w:vMerge w:val="restart"/>
            <w:noWrap w:val="0"/>
            <w:vAlign w:val="center"/>
          </w:tcPr>
          <w:p w14:paraId="5457D30E">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中华人民共和国统计法</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val="en-US"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由县级以上人民政府统计机构责令改正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由任免机关、单位或者监察机关依法给予处分：</w:t>
            </w:r>
          </w:p>
          <w:p w14:paraId="56C36A47">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val="en-US" w:eastAsia="zh-CN"/>
              </w:rPr>
            </w:pPr>
            <w:r>
              <w:rPr>
                <w:rFonts w:hint="default" w:ascii="Times New Roman" w:hAnsi="Times New Roman" w:cs="Times New Roman" w:eastAsiaTheme="minorEastAsia"/>
                <w:b/>
                <w:bCs/>
                <w:color w:val="auto"/>
                <w:sz w:val="21"/>
                <w:szCs w:val="21"/>
                <w:vertAlign w:val="baseline"/>
                <w:lang w:val="en-US" w:eastAsia="zh-CN"/>
              </w:rPr>
              <w:t>（三）拒绝答复或者不如实答复统计检查查询书的</w:t>
            </w:r>
            <w:r>
              <w:rPr>
                <w:rFonts w:hint="eastAsia" w:ascii="Times New Roman" w:hAnsi="Times New Roman" w:cs="Times New Roman" w:eastAsiaTheme="minorEastAsia"/>
                <w:b/>
                <w:bCs/>
                <w:color w:val="auto"/>
                <w:sz w:val="21"/>
                <w:szCs w:val="21"/>
                <w:vertAlign w:val="baseline"/>
                <w:lang w:val="en-US" w:eastAsia="zh-CN"/>
              </w:rPr>
              <w:t>；</w:t>
            </w:r>
          </w:p>
          <w:p w14:paraId="459189E7">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可以并处十万元以下的罚款</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情节严重的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并处十万元以上五十万元以下的罚款</w:t>
            </w:r>
            <w:r>
              <w:rPr>
                <w:rFonts w:hint="eastAsia" w:ascii="Times New Roman" w:hAnsi="Times New Roman" w:cs="Times New Roman" w:eastAsiaTheme="minorEastAsia"/>
                <w:color w:val="auto"/>
                <w:sz w:val="21"/>
                <w:szCs w:val="21"/>
                <w:vertAlign w:val="baseline"/>
                <w:lang w:val="en-US" w:eastAsia="zh-CN"/>
              </w:rPr>
              <w:t>。</w:t>
            </w:r>
          </w:p>
          <w:p w14:paraId="0759FCF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25FE39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1D5C0FA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当事人答复统计检查查询书的内容和查询的问题一致</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但其答复内容部分与实际不符</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或对其答复的内容部分没有或不能提供依据</w:t>
            </w:r>
          </w:p>
        </w:tc>
        <w:tc>
          <w:tcPr>
            <w:tcW w:w="3517" w:type="dxa"/>
            <w:noWrap w:val="0"/>
            <w:vAlign w:val="center"/>
          </w:tcPr>
          <w:p w14:paraId="582097C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p>
        </w:tc>
        <w:tc>
          <w:tcPr>
            <w:tcW w:w="1850" w:type="dxa"/>
            <w:noWrap w:val="0"/>
            <w:vAlign w:val="center"/>
          </w:tcPr>
          <w:p w14:paraId="63BEDC6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可以并处1000元以下罚款</w:t>
            </w:r>
          </w:p>
        </w:tc>
      </w:tr>
      <w:tr w14:paraId="14594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trPr>
        <w:tc>
          <w:tcPr>
            <w:tcW w:w="450" w:type="dxa"/>
            <w:vMerge w:val="continue"/>
            <w:noWrap w:val="0"/>
            <w:vAlign w:val="center"/>
          </w:tcPr>
          <w:p w14:paraId="0448C58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1B4790E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42" w:type="dxa"/>
            <w:vMerge w:val="continue"/>
            <w:noWrap w:val="0"/>
            <w:vAlign w:val="center"/>
          </w:tcPr>
          <w:p w14:paraId="6A188F4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38A68C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0F171FF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p w14:paraId="30FAB8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当事人答复统计检查查询书的内容与查询的问题不一致</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但基本相关</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并且提供了其答复内容的相关依据</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符合实际情况的</w:t>
            </w:r>
          </w:p>
          <w:p w14:paraId="1BA07F1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517" w:type="dxa"/>
            <w:noWrap w:val="0"/>
            <w:vAlign w:val="center"/>
          </w:tcPr>
          <w:p w14:paraId="4A52046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并处10万元以下罚款</w:t>
            </w:r>
          </w:p>
        </w:tc>
        <w:tc>
          <w:tcPr>
            <w:tcW w:w="1850" w:type="dxa"/>
            <w:noWrap w:val="0"/>
            <w:vAlign w:val="center"/>
          </w:tcPr>
          <w:p w14:paraId="335063F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可以并处1000元以上2000元以下罚款</w:t>
            </w:r>
          </w:p>
        </w:tc>
      </w:tr>
      <w:tr w14:paraId="153B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450" w:type="dxa"/>
            <w:vMerge w:val="continue"/>
            <w:noWrap w:val="0"/>
            <w:vAlign w:val="center"/>
          </w:tcPr>
          <w:p w14:paraId="74060BC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884B7C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42" w:type="dxa"/>
            <w:vMerge w:val="continue"/>
            <w:noWrap w:val="0"/>
            <w:vAlign w:val="center"/>
          </w:tcPr>
          <w:p w14:paraId="5423029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0E5A3C6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2E682A5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p w14:paraId="1D71DF0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当事人答复统计检查查询书的内容与查询的问题一致</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但其答复内容与实际不符</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或对其答复的内容没有或不能提供依据</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或1年内被责令改正3次以上的</w:t>
            </w:r>
          </w:p>
          <w:p w14:paraId="3E4658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517" w:type="dxa"/>
            <w:noWrap w:val="0"/>
            <w:vAlign w:val="center"/>
          </w:tcPr>
          <w:p w14:paraId="1A3E821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并处10万元以上25万元以下罚款</w:t>
            </w:r>
          </w:p>
        </w:tc>
        <w:tc>
          <w:tcPr>
            <w:tcW w:w="1850" w:type="dxa"/>
            <w:noWrap w:val="0"/>
            <w:vAlign w:val="center"/>
          </w:tcPr>
          <w:p w14:paraId="51561BB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并处2000元以上5000元以下罚款</w:t>
            </w:r>
          </w:p>
        </w:tc>
      </w:tr>
      <w:tr w14:paraId="4F4B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trPr>
        <w:tc>
          <w:tcPr>
            <w:tcW w:w="450" w:type="dxa"/>
            <w:vMerge w:val="continue"/>
            <w:noWrap w:val="0"/>
            <w:vAlign w:val="center"/>
          </w:tcPr>
          <w:p w14:paraId="694F042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47FCB6F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742" w:type="dxa"/>
            <w:vMerge w:val="continue"/>
            <w:noWrap w:val="0"/>
            <w:vAlign w:val="center"/>
          </w:tcPr>
          <w:p w14:paraId="58F2E00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00" w:type="dxa"/>
            <w:noWrap w:val="0"/>
            <w:vAlign w:val="center"/>
          </w:tcPr>
          <w:p w14:paraId="19D2D6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50" w:type="dxa"/>
            <w:noWrap w:val="0"/>
            <w:vAlign w:val="center"/>
          </w:tcPr>
          <w:p w14:paraId="64074D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p w14:paraId="69D351C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当事人答复统计检查查询书的内容与查询的问题不一致</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其答复内容与实际不符</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或对其答复的内容没有或不能提供依据的</w:t>
            </w:r>
          </w:p>
          <w:p w14:paraId="1DB84AD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3517" w:type="dxa"/>
            <w:noWrap w:val="0"/>
            <w:vAlign w:val="center"/>
          </w:tcPr>
          <w:p w14:paraId="270B461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可以予以通报</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并处25万元以上50万元以下罚款</w:t>
            </w:r>
          </w:p>
        </w:tc>
        <w:tc>
          <w:tcPr>
            <w:tcW w:w="1850" w:type="dxa"/>
            <w:noWrap w:val="0"/>
            <w:vAlign w:val="center"/>
          </w:tcPr>
          <w:p w14:paraId="1B154D3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责令改正</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给予警告</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eastAsia="zh-CN"/>
              </w:rPr>
              <w:t>可以</w:t>
            </w:r>
            <w:r>
              <w:rPr>
                <w:rFonts w:hint="default" w:ascii="Times New Roman" w:hAnsi="Times New Roman" w:cs="Times New Roman" w:eastAsiaTheme="minorEastAsia"/>
                <w:color w:val="auto"/>
                <w:sz w:val="21"/>
                <w:szCs w:val="21"/>
                <w:vertAlign w:val="baseline"/>
                <w:lang w:val="en-US" w:eastAsia="zh-CN"/>
              </w:rPr>
              <w:t>并处5000元以上1万元以下罚款</w:t>
            </w:r>
          </w:p>
        </w:tc>
      </w:tr>
      <w:tr w14:paraId="55B0D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50" w:type="dxa"/>
            <w:vMerge w:val="restart"/>
            <w:noWrap w:val="0"/>
            <w:vAlign w:val="center"/>
          </w:tcPr>
          <w:p w14:paraId="29DA65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5C00CFB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29CC3E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4D9C5A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2651F0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60B317F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314EE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450" w:type="dxa"/>
            <w:vMerge w:val="continue"/>
            <w:noWrap w:val="0"/>
            <w:vAlign w:val="center"/>
          </w:tcPr>
          <w:p w14:paraId="5693CA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764BE0A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27F482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3D68F8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70DF1E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192AEC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30F2EF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3855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restart"/>
            <w:noWrap w:val="0"/>
            <w:vAlign w:val="center"/>
          </w:tcPr>
          <w:p w14:paraId="5B6231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4"/>
                <w:szCs w:val="24"/>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6</w:t>
            </w:r>
          </w:p>
        </w:tc>
        <w:tc>
          <w:tcPr>
            <w:tcW w:w="733" w:type="dxa"/>
            <w:vMerge w:val="restart"/>
            <w:noWrap w:val="0"/>
            <w:vAlign w:val="center"/>
          </w:tcPr>
          <w:p w14:paraId="3200E55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b w:val="0"/>
                <w:bCs w:val="0"/>
                <w:color w:val="auto"/>
                <w:sz w:val="21"/>
                <w:szCs w:val="21"/>
                <w:vertAlign w:val="baseline"/>
                <w:lang w:eastAsia="zh-CN"/>
              </w:rPr>
              <w:t>拒绝</w:t>
            </w:r>
            <w:r>
              <w:rPr>
                <w:rFonts w:hint="eastAsia" w:ascii="Times New Roman" w:hAnsi="Times New Roman" w:cs="Times New Roman" w:eastAsiaTheme="minorEastAsia"/>
                <w:b w:val="0"/>
                <w:bCs w:val="0"/>
                <w:color w:val="auto"/>
                <w:sz w:val="21"/>
                <w:szCs w:val="21"/>
                <w:vertAlign w:val="baseline"/>
                <w:lang w:eastAsia="zh-CN"/>
              </w:rPr>
              <w:t>、</w:t>
            </w:r>
            <w:r>
              <w:rPr>
                <w:rFonts w:hint="default" w:ascii="Times New Roman" w:hAnsi="Times New Roman" w:cs="Times New Roman" w:eastAsiaTheme="minorEastAsia"/>
                <w:b w:val="0"/>
                <w:bCs w:val="0"/>
                <w:color w:val="auto"/>
                <w:sz w:val="21"/>
                <w:szCs w:val="21"/>
                <w:vertAlign w:val="baseline"/>
                <w:lang w:eastAsia="zh-CN"/>
              </w:rPr>
              <w:t>阻碍统计调查统计检查的行为</w:t>
            </w:r>
          </w:p>
        </w:tc>
        <w:tc>
          <w:tcPr>
            <w:tcW w:w="3742" w:type="dxa"/>
            <w:vMerge w:val="restart"/>
            <w:noWrap w:val="0"/>
            <w:vAlign w:val="center"/>
          </w:tcPr>
          <w:p w14:paraId="2AFE6D11">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p>
          <w:p w14:paraId="7DE31E4F">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（四）拒绝、阻碍统计调查、统计检查的</w:t>
            </w:r>
            <w:r>
              <w:rPr>
                <w:rFonts w:hint="eastAsia" w:ascii="Times New Roman" w:hAnsi="Times New Roman" w:cs="Times New Roman" w:eastAsiaTheme="minorEastAsia"/>
                <w:b/>
                <w:bCs/>
                <w:color w:val="auto"/>
                <w:sz w:val="21"/>
                <w:szCs w:val="21"/>
                <w:vertAlign w:val="baseline"/>
                <w:lang w:eastAsia="zh-CN"/>
              </w:rPr>
              <w:t>；</w:t>
            </w:r>
          </w:p>
          <w:p w14:paraId="4B8CFAD9">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可以并处十万元以下的罚款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情节严重的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并处十万元以上五十万元以下的罚款</w:t>
            </w:r>
            <w:r>
              <w:rPr>
                <w:rFonts w:hint="eastAsia" w:ascii="Times New Roman" w:hAnsi="Times New Roman" w:cs="Times New Roman" w:eastAsiaTheme="minorEastAsia"/>
                <w:color w:val="auto"/>
                <w:sz w:val="21"/>
                <w:szCs w:val="21"/>
                <w:vertAlign w:val="baseline"/>
                <w:lang w:eastAsia="zh-CN"/>
              </w:rPr>
              <w:t>。</w:t>
            </w:r>
          </w:p>
          <w:p w14:paraId="491E9C36">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3C6A5B6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5A9BF2B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拒绝、阻碍统计调查、统计检查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但未对相关工作造成影响的</w:t>
            </w:r>
          </w:p>
        </w:tc>
        <w:tc>
          <w:tcPr>
            <w:tcW w:w="3517" w:type="dxa"/>
            <w:noWrap w:val="0"/>
            <w:vAlign w:val="center"/>
          </w:tcPr>
          <w:p w14:paraId="74229E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p>
        </w:tc>
        <w:tc>
          <w:tcPr>
            <w:tcW w:w="1850" w:type="dxa"/>
            <w:noWrap w:val="0"/>
            <w:vAlign w:val="center"/>
          </w:tcPr>
          <w:p w14:paraId="720A243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可以并处1000元以下罚款</w:t>
            </w:r>
          </w:p>
        </w:tc>
      </w:tr>
      <w:tr w14:paraId="0C01D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573AA09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4"/>
                <w:szCs w:val="24"/>
                <w:vertAlign w:val="baseline"/>
                <w:lang w:val="en-US" w:eastAsia="zh-CN"/>
              </w:rPr>
            </w:pPr>
          </w:p>
        </w:tc>
        <w:tc>
          <w:tcPr>
            <w:tcW w:w="733" w:type="dxa"/>
            <w:vMerge w:val="continue"/>
            <w:noWrap w:val="0"/>
            <w:vAlign w:val="center"/>
          </w:tcPr>
          <w:p w14:paraId="6EE8C1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0746C3F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1A77C8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256E04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p w14:paraId="5AC238E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拒绝、阻碍统计调查、统计检查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对相关工作造成不良后果或有影响但影响较小的</w:t>
            </w:r>
          </w:p>
          <w:p w14:paraId="3460ECE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517" w:type="dxa"/>
            <w:noWrap w:val="0"/>
            <w:vAlign w:val="center"/>
          </w:tcPr>
          <w:p w14:paraId="1A6F279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可以并处10万元以下罚款</w:t>
            </w:r>
          </w:p>
        </w:tc>
        <w:tc>
          <w:tcPr>
            <w:tcW w:w="1850" w:type="dxa"/>
            <w:noWrap w:val="0"/>
            <w:vAlign w:val="center"/>
          </w:tcPr>
          <w:p w14:paraId="78679D3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val="en-US" w:eastAsia="zh-CN"/>
              </w:rPr>
              <w:t>可以</w:t>
            </w:r>
            <w:r>
              <w:rPr>
                <w:rFonts w:hint="default" w:ascii="Times New Roman" w:hAnsi="Times New Roman" w:cs="Times New Roman" w:eastAsiaTheme="minorEastAsia"/>
                <w:color w:val="auto"/>
                <w:sz w:val="21"/>
                <w:szCs w:val="21"/>
                <w:vertAlign w:val="baseline"/>
                <w:lang w:eastAsia="zh-CN"/>
              </w:rPr>
              <w:t>并处1000元以上2000元以下罚款</w:t>
            </w:r>
          </w:p>
        </w:tc>
      </w:tr>
      <w:tr w14:paraId="5F046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09A9BA1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4"/>
                <w:szCs w:val="24"/>
                <w:vertAlign w:val="baseline"/>
                <w:lang w:val="en-US" w:eastAsia="zh-CN"/>
              </w:rPr>
            </w:pPr>
          </w:p>
        </w:tc>
        <w:tc>
          <w:tcPr>
            <w:tcW w:w="733" w:type="dxa"/>
            <w:vMerge w:val="continue"/>
            <w:noWrap w:val="0"/>
            <w:vAlign w:val="center"/>
          </w:tcPr>
          <w:p w14:paraId="0E1421A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3263ECB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27FC424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408DD1A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拒绝、阻碍统计调查、统计检查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并使用暴力或者威胁的方法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或者严重影响相关工作正常开展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或者1年内被责令改正3次以上的</w:t>
            </w:r>
          </w:p>
        </w:tc>
        <w:tc>
          <w:tcPr>
            <w:tcW w:w="3517" w:type="dxa"/>
            <w:noWrap w:val="0"/>
            <w:vAlign w:val="center"/>
          </w:tcPr>
          <w:p w14:paraId="6EC324B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并处10万元以上25万元以下罚款</w:t>
            </w:r>
          </w:p>
        </w:tc>
        <w:tc>
          <w:tcPr>
            <w:tcW w:w="1850" w:type="dxa"/>
            <w:noWrap w:val="0"/>
            <w:vAlign w:val="center"/>
          </w:tcPr>
          <w:p w14:paraId="11C23EE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可以并处2000元以上5000元以下罚款</w:t>
            </w:r>
          </w:p>
        </w:tc>
      </w:tr>
      <w:tr w14:paraId="40EDE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40001CE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4"/>
                <w:szCs w:val="24"/>
                <w:vertAlign w:val="baseline"/>
                <w:lang w:val="en-US" w:eastAsia="zh-CN"/>
              </w:rPr>
            </w:pPr>
          </w:p>
        </w:tc>
        <w:tc>
          <w:tcPr>
            <w:tcW w:w="733" w:type="dxa"/>
            <w:vMerge w:val="continue"/>
            <w:noWrap w:val="0"/>
            <w:vAlign w:val="center"/>
          </w:tcPr>
          <w:p w14:paraId="17D9376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48A3196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17FD9F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50" w:type="dxa"/>
            <w:noWrap w:val="0"/>
            <w:vAlign w:val="center"/>
          </w:tcPr>
          <w:p w14:paraId="3134C6D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拒绝、阻碍统计调查、统计检查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并使用暴力或者威胁的方法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造成特别严重后果或影响特别大的</w:t>
            </w:r>
          </w:p>
        </w:tc>
        <w:tc>
          <w:tcPr>
            <w:tcW w:w="3517" w:type="dxa"/>
            <w:noWrap w:val="0"/>
            <w:vAlign w:val="center"/>
          </w:tcPr>
          <w:p w14:paraId="78D69E6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并处25万元以上50万元以下罚款</w:t>
            </w:r>
          </w:p>
        </w:tc>
        <w:tc>
          <w:tcPr>
            <w:tcW w:w="1850" w:type="dxa"/>
            <w:noWrap w:val="0"/>
            <w:vAlign w:val="center"/>
          </w:tcPr>
          <w:p w14:paraId="590844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可以并处5000元以上1万元以下罚款</w:t>
            </w:r>
          </w:p>
        </w:tc>
      </w:tr>
      <w:tr w14:paraId="62B4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50" w:type="dxa"/>
            <w:vMerge w:val="restart"/>
            <w:noWrap w:val="0"/>
            <w:vAlign w:val="center"/>
          </w:tcPr>
          <w:p w14:paraId="1099867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62B250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3B11728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34773B1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2432CC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1C9F041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46BB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50" w:type="dxa"/>
            <w:vMerge w:val="continue"/>
            <w:noWrap w:val="0"/>
            <w:vAlign w:val="center"/>
          </w:tcPr>
          <w:p w14:paraId="7E0F62D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10E0C3E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1CB5457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0E3385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4B9ACE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1EC15D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2AB39F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2982E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restart"/>
            <w:noWrap w:val="0"/>
            <w:vAlign w:val="center"/>
          </w:tcPr>
          <w:p w14:paraId="3192A1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7</w:t>
            </w:r>
          </w:p>
        </w:tc>
        <w:tc>
          <w:tcPr>
            <w:tcW w:w="733" w:type="dxa"/>
            <w:vMerge w:val="restart"/>
            <w:noWrap w:val="0"/>
            <w:vAlign w:val="center"/>
          </w:tcPr>
          <w:p w14:paraId="6CFD5F4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b w:val="0"/>
                <w:bCs w:val="0"/>
                <w:color w:val="auto"/>
                <w:sz w:val="21"/>
                <w:szCs w:val="21"/>
                <w:vertAlign w:val="baseline"/>
                <w:lang w:eastAsia="zh-CN"/>
              </w:rPr>
              <w:t>转移</w:t>
            </w:r>
            <w:r>
              <w:rPr>
                <w:rFonts w:hint="eastAsia" w:ascii="Times New Roman" w:hAnsi="Times New Roman" w:cs="Times New Roman" w:eastAsiaTheme="minorEastAsia"/>
                <w:b w:val="0"/>
                <w:bCs w:val="0"/>
                <w:color w:val="auto"/>
                <w:sz w:val="21"/>
                <w:szCs w:val="21"/>
                <w:vertAlign w:val="baseline"/>
                <w:lang w:eastAsia="zh-CN"/>
              </w:rPr>
              <w:t>、</w:t>
            </w:r>
            <w:r>
              <w:rPr>
                <w:rFonts w:hint="default" w:ascii="Times New Roman" w:hAnsi="Times New Roman" w:cs="Times New Roman" w:eastAsiaTheme="minorEastAsia"/>
                <w:b w:val="0"/>
                <w:bCs w:val="0"/>
                <w:color w:val="auto"/>
                <w:sz w:val="21"/>
                <w:szCs w:val="21"/>
                <w:vertAlign w:val="baseline"/>
                <w:lang w:eastAsia="zh-CN"/>
              </w:rPr>
              <w:t>隐匿、篡改、毁弃原始记录和凭证、统计台账、统计调查表及其他相关证明和资料的行为</w:t>
            </w:r>
          </w:p>
        </w:tc>
        <w:tc>
          <w:tcPr>
            <w:tcW w:w="3742" w:type="dxa"/>
            <w:vMerge w:val="restart"/>
            <w:noWrap w:val="0"/>
            <w:vAlign w:val="center"/>
          </w:tcPr>
          <w:p w14:paraId="3EE042F0">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p>
          <w:p w14:paraId="57AEB7E4">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（五）转移、隐匿、篡改、毁弃或者拒绝提供原始记录和凭证、统计台账、统计调查表及其他相关证明和资料的</w:t>
            </w:r>
            <w:r>
              <w:rPr>
                <w:rFonts w:hint="eastAsia" w:ascii="Times New Roman" w:hAnsi="Times New Roman" w:cs="Times New Roman" w:eastAsiaTheme="minorEastAsia"/>
                <w:b/>
                <w:bCs/>
                <w:color w:val="auto"/>
                <w:sz w:val="21"/>
                <w:szCs w:val="21"/>
                <w:vertAlign w:val="baseline"/>
                <w:lang w:eastAsia="zh-CN"/>
              </w:rPr>
              <w:t>。</w:t>
            </w:r>
          </w:p>
          <w:p w14:paraId="6F806EFD">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可以并处十万元以下的罚款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情节严重的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并处十万元以上五十万元以下的罚款</w:t>
            </w:r>
            <w:r>
              <w:rPr>
                <w:rFonts w:hint="eastAsia" w:ascii="Times New Roman" w:hAnsi="Times New Roman" w:cs="Times New Roman" w:eastAsiaTheme="minorEastAsia"/>
                <w:color w:val="auto"/>
                <w:sz w:val="21"/>
                <w:szCs w:val="21"/>
                <w:vertAlign w:val="baseline"/>
                <w:lang w:eastAsia="zh-CN"/>
              </w:rPr>
              <w:t>。</w:t>
            </w:r>
          </w:p>
          <w:p w14:paraId="20FF4459">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0FBD483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24D767F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转移、隐匿、篡改、毁弃原始记录和凭证、统计台账、统计调查表及其他相关证明和资料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但未对相关工作造成影响的</w:t>
            </w:r>
          </w:p>
        </w:tc>
        <w:tc>
          <w:tcPr>
            <w:tcW w:w="3517" w:type="dxa"/>
            <w:noWrap w:val="0"/>
            <w:vAlign w:val="center"/>
          </w:tcPr>
          <w:p w14:paraId="47EDE9C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p>
        </w:tc>
        <w:tc>
          <w:tcPr>
            <w:tcW w:w="1850" w:type="dxa"/>
            <w:noWrap w:val="0"/>
            <w:vAlign w:val="center"/>
          </w:tcPr>
          <w:p w14:paraId="6CEDABF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可以并处1000元以下罚款</w:t>
            </w:r>
          </w:p>
        </w:tc>
      </w:tr>
      <w:tr w14:paraId="2CBB0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564B541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B19D79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5C36D72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1E8D717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475C66E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转移、隐匿、篡改、毁弃原始记录和凭证、统计台账、统计调查表及其他相关证明和资料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造成不良后果或有影响但影响较小的</w:t>
            </w:r>
          </w:p>
        </w:tc>
        <w:tc>
          <w:tcPr>
            <w:tcW w:w="3517" w:type="dxa"/>
            <w:noWrap w:val="0"/>
            <w:vAlign w:val="center"/>
          </w:tcPr>
          <w:p w14:paraId="65469A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可以并处10万元以下罚款</w:t>
            </w:r>
          </w:p>
        </w:tc>
        <w:tc>
          <w:tcPr>
            <w:tcW w:w="1850" w:type="dxa"/>
            <w:noWrap w:val="0"/>
            <w:vAlign w:val="center"/>
          </w:tcPr>
          <w:p w14:paraId="42CD2C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val="en-US" w:eastAsia="zh-CN"/>
              </w:rPr>
              <w:t>可以</w:t>
            </w:r>
            <w:r>
              <w:rPr>
                <w:rFonts w:hint="default" w:ascii="Times New Roman" w:hAnsi="Times New Roman" w:cs="Times New Roman" w:eastAsiaTheme="minorEastAsia"/>
                <w:color w:val="auto"/>
                <w:sz w:val="21"/>
                <w:szCs w:val="21"/>
                <w:vertAlign w:val="baseline"/>
                <w:lang w:eastAsia="zh-CN"/>
              </w:rPr>
              <w:t>并处1000元以上2000元以下罚款</w:t>
            </w:r>
          </w:p>
        </w:tc>
      </w:tr>
      <w:tr w14:paraId="4A66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56A099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48D0D7A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50357E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4DADA3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024E8B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转移、隐匿、篡改、毁弃原始记录和凭证、统计台账、统计调查表及其他相关证明和资料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造成严重后果或影响较大的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或1年内被责令改正3次以上的</w:t>
            </w:r>
          </w:p>
          <w:p w14:paraId="26E84E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517" w:type="dxa"/>
            <w:noWrap w:val="0"/>
            <w:vAlign w:val="center"/>
          </w:tcPr>
          <w:p w14:paraId="4BEA7E1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并处10万元以上25万元以下罚款</w:t>
            </w:r>
          </w:p>
        </w:tc>
        <w:tc>
          <w:tcPr>
            <w:tcW w:w="1850" w:type="dxa"/>
            <w:noWrap w:val="0"/>
            <w:vAlign w:val="center"/>
          </w:tcPr>
          <w:p w14:paraId="0BC1D26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可以并处2000元以上5000元以下罚款</w:t>
            </w:r>
          </w:p>
        </w:tc>
      </w:tr>
      <w:tr w14:paraId="0B650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450" w:type="dxa"/>
            <w:vMerge w:val="continue"/>
            <w:noWrap w:val="0"/>
            <w:vAlign w:val="center"/>
          </w:tcPr>
          <w:p w14:paraId="4BB676B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02AA02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74B1BEF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0D8991F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50" w:type="dxa"/>
            <w:noWrap w:val="0"/>
            <w:vAlign w:val="center"/>
          </w:tcPr>
          <w:p w14:paraId="3406600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转移、隐匿、篡改、毁弃原始记录和凭证、统计台账、统计调查表及其他相关证明和资料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造成特别严重后果或影响特别大的</w:t>
            </w:r>
          </w:p>
        </w:tc>
        <w:tc>
          <w:tcPr>
            <w:tcW w:w="3517" w:type="dxa"/>
            <w:noWrap w:val="0"/>
            <w:vAlign w:val="center"/>
          </w:tcPr>
          <w:p w14:paraId="787A89A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并处25万元以上50万元以下罚款</w:t>
            </w:r>
          </w:p>
        </w:tc>
        <w:tc>
          <w:tcPr>
            <w:tcW w:w="1850" w:type="dxa"/>
            <w:noWrap w:val="0"/>
            <w:vAlign w:val="center"/>
          </w:tcPr>
          <w:p w14:paraId="54E330C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可以并处5000元以上1万元以下罚款</w:t>
            </w:r>
          </w:p>
        </w:tc>
      </w:tr>
      <w:tr w14:paraId="34D72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50" w:type="dxa"/>
            <w:vMerge w:val="restart"/>
            <w:noWrap w:val="0"/>
            <w:vAlign w:val="center"/>
          </w:tcPr>
          <w:p w14:paraId="6FE09D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32B227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56A133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0B640D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348477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723B47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10727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450" w:type="dxa"/>
            <w:vMerge w:val="continue"/>
            <w:noWrap w:val="0"/>
            <w:vAlign w:val="center"/>
          </w:tcPr>
          <w:p w14:paraId="0A527C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722A24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01432F8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0F0AEB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5AFA4A0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5DBB32F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18080A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4AB39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0" w:type="dxa"/>
            <w:vMerge w:val="restart"/>
            <w:noWrap w:val="0"/>
            <w:vAlign w:val="center"/>
          </w:tcPr>
          <w:p w14:paraId="77BFB5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8</w:t>
            </w:r>
          </w:p>
        </w:tc>
        <w:tc>
          <w:tcPr>
            <w:tcW w:w="733" w:type="dxa"/>
            <w:vMerge w:val="restart"/>
            <w:noWrap w:val="0"/>
            <w:vAlign w:val="center"/>
          </w:tcPr>
          <w:p w14:paraId="22B171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b w:val="0"/>
                <w:bCs w:val="0"/>
                <w:color w:val="auto"/>
                <w:sz w:val="21"/>
                <w:szCs w:val="21"/>
                <w:vertAlign w:val="baseline"/>
                <w:lang w:eastAsia="zh-CN"/>
              </w:rPr>
              <w:t>拒绝提供原始记录和凭证、统计台账、统计调查表及其他相关证明和资料的行为</w:t>
            </w:r>
          </w:p>
        </w:tc>
        <w:tc>
          <w:tcPr>
            <w:tcW w:w="3742" w:type="dxa"/>
            <w:vMerge w:val="restart"/>
            <w:noWrap w:val="0"/>
            <w:vAlign w:val="center"/>
          </w:tcPr>
          <w:p w14:paraId="0BABD5BF">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第四十四条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作为统计调查对象的国家机关、企业事业单位或者其他组织有下列行为之一的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p>
          <w:p w14:paraId="43DE39EE">
            <w:pPr>
              <w:keepNext w:val="0"/>
              <w:keepLines w:val="0"/>
              <w:pageBreakBefore w:val="0"/>
              <w:widowControl w:val="0"/>
              <w:kinsoku/>
              <w:wordWrap/>
              <w:overflowPunct/>
              <w:topLinePunct w:val="0"/>
              <w:autoSpaceDE/>
              <w:autoSpaceDN/>
              <w:bidi w:val="0"/>
              <w:adjustRightInd/>
              <w:snapToGrid/>
              <w:spacing w:line="300" w:lineRule="exact"/>
              <w:ind w:firstLine="422" w:firstLineChars="200"/>
              <w:jc w:val="both"/>
              <w:textAlignment w:val="auto"/>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（五）转移、隐匿、篡改、毁弃或者拒绝提供原始记录和凭证、统计台账、统计调查表及其他相关证明和资料的</w:t>
            </w:r>
            <w:r>
              <w:rPr>
                <w:rFonts w:hint="eastAsia" w:ascii="Times New Roman" w:hAnsi="Times New Roman" w:cs="Times New Roman" w:eastAsiaTheme="minorEastAsia"/>
                <w:b/>
                <w:bCs/>
                <w:color w:val="auto"/>
                <w:sz w:val="21"/>
                <w:szCs w:val="21"/>
                <w:vertAlign w:val="baseline"/>
                <w:lang w:eastAsia="zh-CN"/>
              </w:rPr>
              <w:t>。</w:t>
            </w:r>
          </w:p>
          <w:p w14:paraId="5FEA1D70">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可以并处十万元以下的罚款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情节严重的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并处十万元以上五十万元以下的罚款</w:t>
            </w:r>
            <w:r>
              <w:rPr>
                <w:rFonts w:hint="eastAsia" w:ascii="Times New Roman" w:hAnsi="Times New Roman" w:cs="Times New Roman" w:eastAsiaTheme="minorEastAsia"/>
                <w:color w:val="auto"/>
                <w:sz w:val="21"/>
                <w:szCs w:val="21"/>
                <w:vertAlign w:val="baseline"/>
                <w:lang w:eastAsia="zh-CN"/>
              </w:rPr>
              <w:t>。</w:t>
            </w:r>
          </w:p>
          <w:p w14:paraId="4D513FDA">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color w:val="auto"/>
                <w:sz w:val="21"/>
                <w:szCs w:val="21"/>
                <w:lang w:eastAsia="zh-CN"/>
              </w:rPr>
              <w:t>个体工商户有本条第一款所列行为之一的</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由县级以上人民政府统计机构责令改正</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给予警告</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可以并处一万元以下的罚款</w:t>
            </w:r>
            <w:r>
              <w:rPr>
                <w:rFonts w:hint="eastAsia" w:ascii="Times New Roman" w:hAnsi="Times New Roman" w:cs="Times New Roman"/>
                <w:color w:val="auto"/>
                <w:sz w:val="21"/>
                <w:szCs w:val="21"/>
                <w:lang w:eastAsia="zh-CN"/>
              </w:rPr>
              <w:t>。</w:t>
            </w:r>
          </w:p>
        </w:tc>
        <w:tc>
          <w:tcPr>
            <w:tcW w:w="700" w:type="dxa"/>
            <w:noWrap w:val="0"/>
            <w:vAlign w:val="center"/>
          </w:tcPr>
          <w:p w14:paraId="6C5853E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0A18586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p w14:paraId="734C39C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但未对相关工作造成影响的</w:t>
            </w:r>
          </w:p>
          <w:p w14:paraId="7E8342F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517" w:type="dxa"/>
            <w:noWrap w:val="0"/>
            <w:vAlign w:val="center"/>
          </w:tcPr>
          <w:p w14:paraId="1B454BF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p>
        </w:tc>
        <w:tc>
          <w:tcPr>
            <w:tcW w:w="1850" w:type="dxa"/>
            <w:noWrap w:val="0"/>
            <w:vAlign w:val="center"/>
          </w:tcPr>
          <w:p w14:paraId="186E417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可以并处1000元以下罚款</w:t>
            </w:r>
          </w:p>
        </w:tc>
      </w:tr>
      <w:tr w14:paraId="1B7C4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trPr>
        <w:tc>
          <w:tcPr>
            <w:tcW w:w="450" w:type="dxa"/>
            <w:vMerge w:val="continue"/>
            <w:noWrap w:val="0"/>
            <w:vAlign w:val="center"/>
          </w:tcPr>
          <w:p w14:paraId="3757269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7B0924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57354D1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26198B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59C4957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造成不良后果或有影响但影响较小的</w:t>
            </w:r>
          </w:p>
        </w:tc>
        <w:tc>
          <w:tcPr>
            <w:tcW w:w="3517" w:type="dxa"/>
            <w:noWrap w:val="0"/>
            <w:vAlign w:val="center"/>
          </w:tcPr>
          <w:p w14:paraId="17BD9D0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可以并处10万元以下罚款</w:t>
            </w:r>
          </w:p>
        </w:tc>
        <w:tc>
          <w:tcPr>
            <w:tcW w:w="1850" w:type="dxa"/>
            <w:noWrap w:val="0"/>
            <w:vAlign w:val="center"/>
          </w:tcPr>
          <w:p w14:paraId="3414FEF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val="en-US" w:eastAsia="zh-CN"/>
              </w:rPr>
              <w:t>可以</w:t>
            </w:r>
            <w:r>
              <w:rPr>
                <w:rFonts w:hint="default" w:ascii="Times New Roman" w:hAnsi="Times New Roman" w:cs="Times New Roman" w:eastAsiaTheme="minorEastAsia"/>
                <w:color w:val="auto"/>
                <w:sz w:val="21"/>
                <w:szCs w:val="21"/>
                <w:vertAlign w:val="baseline"/>
                <w:lang w:eastAsia="zh-CN"/>
              </w:rPr>
              <w:t>并处1000元以上2000元以下罚款</w:t>
            </w:r>
          </w:p>
        </w:tc>
      </w:tr>
      <w:tr w14:paraId="65615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450" w:type="dxa"/>
            <w:vMerge w:val="continue"/>
            <w:noWrap w:val="0"/>
            <w:vAlign w:val="center"/>
          </w:tcPr>
          <w:p w14:paraId="44FABA3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97376F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2A45539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733C39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6A33151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且使用暴力或者威胁方法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造成严重后果或影响较大的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或1年内被责令改正3次以上的</w:t>
            </w:r>
          </w:p>
        </w:tc>
        <w:tc>
          <w:tcPr>
            <w:tcW w:w="3517" w:type="dxa"/>
            <w:noWrap w:val="0"/>
            <w:vAlign w:val="center"/>
          </w:tcPr>
          <w:p w14:paraId="2AA63EB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并处10万元以上25万元以下罚款</w:t>
            </w:r>
          </w:p>
        </w:tc>
        <w:tc>
          <w:tcPr>
            <w:tcW w:w="1850" w:type="dxa"/>
            <w:noWrap w:val="0"/>
            <w:vAlign w:val="center"/>
          </w:tcPr>
          <w:p w14:paraId="77BD424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可以并处2000元以上5000元以下罚款</w:t>
            </w:r>
          </w:p>
        </w:tc>
      </w:tr>
      <w:tr w14:paraId="0C7A6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450" w:type="dxa"/>
            <w:vMerge w:val="continue"/>
            <w:noWrap w:val="0"/>
            <w:vAlign w:val="center"/>
          </w:tcPr>
          <w:p w14:paraId="02C64D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8A0B80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0AA41A0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14A6ED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特别严重</w:t>
            </w:r>
          </w:p>
        </w:tc>
        <w:tc>
          <w:tcPr>
            <w:tcW w:w="2850" w:type="dxa"/>
            <w:noWrap w:val="0"/>
            <w:vAlign w:val="center"/>
          </w:tcPr>
          <w:p w14:paraId="4DD8F9C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p w14:paraId="32A1E2B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拒绝提供原始记录和凭证、统计台账、统计调查表及其他相关证明和资料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且使用暴力或者威胁方法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造成特别严重后果或影响特别大的</w:t>
            </w:r>
          </w:p>
          <w:p w14:paraId="294AAE2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517" w:type="dxa"/>
            <w:noWrap w:val="0"/>
            <w:vAlign w:val="center"/>
          </w:tcPr>
          <w:p w14:paraId="43119F0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并处25万元以上50万元以下罚款</w:t>
            </w:r>
          </w:p>
        </w:tc>
        <w:tc>
          <w:tcPr>
            <w:tcW w:w="1850" w:type="dxa"/>
            <w:noWrap w:val="0"/>
            <w:vAlign w:val="center"/>
          </w:tcPr>
          <w:p w14:paraId="692E405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可以并处5000元以上1万元以下罚款</w:t>
            </w:r>
          </w:p>
        </w:tc>
      </w:tr>
      <w:tr w14:paraId="4642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50" w:type="dxa"/>
            <w:vMerge w:val="restart"/>
            <w:noWrap w:val="0"/>
            <w:vAlign w:val="center"/>
          </w:tcPr>
          <w:p w14:paraId="326646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62E9EDA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64044F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20B8A0B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303A4CF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419145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33C95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50" w:type="dxa"/>
            <w:vMerge w:val="continue"/>
            <w:noWrap w:val="0"/>
            <w:vAlign w:val="center"/>
          </w:tcPr>
          <w:p w14:paraId="1AC1CB0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276B5B2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41D9D4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78C368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7B9729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34BD35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4D1C29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66379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7" w:hRule="atLeast"/>
        </w:trPr>
        <w:tc>
          <w:tcPr>
            <w:tcW w:w="450" w:type="dxa"/>
            <w:vMerge w:val="restart"/>
            <w:noWrap w:val="0"/>
            <w:vAlign w:val="center"/>
          </w:tcPr>
          <w:p w14:paraId="44FA9A3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9</w:t>
            </w:r>
          </w:p>
        </w:tc>
        <w:tc>
          <w:tcPr>
            <w:tcW w:w="733" w:type="dxa"/>
            <w:vMerge w:val="restart"/>
            <w:noWrap w:val="0"/>
            <w:vAlign w:val="center"/>
          </w:tcPr>
          <w:p w14:paraId="0F823BD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b w:val="0"/>
                <w:bCs w:val="0"/>
                <w:color w:val="auto"/>
                <w:sz w:val="21"/>
                <w:szCs w:val="21"/>
                <w:vertAlign w:val="baseline"/>
                <w:lang w:eastAsia="zh-CN"/>
              </w:rPr>
              <w:t>迟报统计资料的行为</w:t>
            </w:r>
          </w:p>
        </w:tc>
        <w:tc>
          <w:tcPr>
            <w:tcW w:w="3742" w:type="dxa"/>
            <w:vMerge w:val="restart"/>
            <w:noWrap w:val="0"/>
            <w:vAlign w:val="center"/>
          </w:tcPr>
          <w:p w14:paraId="0F9C147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第四十五条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w:t>
            </w:r>
            <w:r>
              <w:rPr>
                <w:rFonts w:hint="default" w:ascii="Times New Roman" w:hAnsi="Times New Roman" w:cs="Times New Roman" w:eastAsiaTheme="minorEastAsia"/>
                <w:b/>
                <w:bCs/>
                <w:color w:val="auto"/>
                <w:sz w:val="21"/>
                <w:szCs w:val="21"/>
                <w:vertAlign w:val="baseline"/>
                <w:lang w:eastAsia="zh-CN"/>
              </w:rPr>
              <w:t>迟报统计资料</w:t>
            </w:r>
            <w:r>
              <w:rPr>
                <w:rFonts w:hint="eastAsia" w:ascii="Times New Roman" w:hAnsi="Times New Roman" w:cs="Times New Roman" w:eastAsiaTheme="minorEastAsia"/>
                <w:b/>
                <w:bCs/>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或者未按照国家有关规定设置原始记录、统计台账的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r>
              <w:rPr>
                <w:rFonts w:hint="eastAsia" w:ascii="Times New Roman" w:hAnsi="Times New Roman" w:cs="Times New Roman" w:eastAsiaTheme="minorEastAsia"/>
                <w:color w:val="auto"/>
                <w:sz w:val="21"/>
                <w:szCs w:val="21"/>
                <w:vertAlign w:val="baseline"/>
                <w:lang w:eastAsia="zh-CN"/>
              </w:rPr>
              <w:t>。</w:t>
            </w:r>
          </w:p>
          <w:p w14:paraId="1477E7F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可以并处五万元以下的罚款</w:t>
            </w:r>
            <w:r>
              <w:rPr>
                <w:rFonts w:hint="eastAsia" w:ascii="Times New Roman" w:hAnsi="Times New Roman" w:cs="Times New Roman" w:eastAsiaTheme="minorEastAsia"/>
                <w:color w:val="auto"/>
                <w:sz w:val="21"/>
                <w:szCs w:val="21"/>
                <w:vertAlign w:val="baseline"/>
                <w:lang w:eastAsia="zh-CN"/>
              </w:rPr>
              <w:t>。</w:t>
            </w:r>
          </w:p>
          <w:p w14:paraId="63136BC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个体工商户迟报统计资料的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可以并处一千元以下的罚款</w:t>
            </w:r>
            <w:r>
              <w:rPr>
                <w:rFonts w:hint="eastAsia" w:ascii="Times New Roman" w:hAnsi="Times New Roman" w:cs="Times New Roman" w:eastAsiaTheme="minorEastAsia"/>
                <w:color w:val="auto"/>
                <w:sz w:val="21"/>
                <w:szCs w:val="21"/>
                <w:vertAlign w:val="baseline"/>
                <w:lang w:eastAsia="zh-CN"/>
              </w:rPr>
              <w:t>。</w:t>
            </w:r>
          </w:p>
        </w:tc>
        <w:tc>
          <w:tcPr>
            <w:tcW w:w="700" w:type="dxa"/>
            <w:noWrap w:val="0"/>
            <w:vAlign w:val="center"/>
          </w:tcPr>
          <w:p w14:paraId="176C48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6081B6E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一年内第1次迟报统计资料的</w:t>
            </w:r>
          </w:p>
        </w:tc>
        <w:tc>
          <w:tcPr>
            <w:tcW w:w="3517" w:type="dxa"/>
            <w:noWrap w:val="0"/>
            <w:vAlign w:val="center"/>
          </w:tcPr>
          <w:p w14:paraId="35AEC09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p>
        </w:tc>
        <w:tc>
          <w:tcPr>
            <w:tcW w:w="1850" w:type="dxa"/>
            <w:noWrap w:val="0"/>
            <w:vAlign w:val="center"/>
          </w:tcPr>
          <w:p w14:paraId="6310F5E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w:t>
            </w:r>
            <w:r>
              <w:rPr>
                <w:rFonts w:hint="default" w:ascii="Times New Roman" w:hAnsi="Times New Roman" w:cs="Times New Roman" w:eastAsiaTheme="minorEastAsia"/>
                <w:color w:val="auto"/>
                <w:sz w:val="21"/>
                <w:szCs w:val="21"/>
                <w:vertAlign w:val="baseline"/>
                <w:lang w:val="en-US" w:eastAsia="zh-CN"/>
              </w:rPr>
              <w:t>200</w:t>
            </w:r>
            <w:r>
              <w:rPr>
                <w:rFonts w:hint="default" w:ascii="Times New Roman" w:hAnsi="Times New Roman" w:cs="Times New Roman" w:eastAsiaTheme="minorEastAsia"/>
                <w:color w:val="auto"/>
                <w:sz w:val="21"/>
                <w:szCs w:val="21"/>
                <w:vertAlign w:val="baseline"/>
                <w:lang w:eastAsia="zh-CN"/>
              </w:rPr>
              <w:t>元以下罚款</w:t>
            </w:r>
          </w:p>
        </w:tc>
      </w:tr>
      <w:tr w14:paraId="374BC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6" w:hRule="atLeast"/>
        </w:trPr>
        <w:tc>
          <w:tcPr>
            <w:tcW w:w="450" w:type="dxa"/>
            <w:vMerge w:val="continue"/>
            <w:noWrap w:val="0"/>
            <w:vAlign w:val="center"/>
          </w:tcPr>
          <w:p w14:paraId="12BFCAF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9AC2D3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0E6D2B5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175C20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746C8A2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一年内第2次迟报统计资料的</w:t>
            </w:r>
          </w:p>
        </w:tc>
        <w:tc>
          <w:tcPr>
            <w:tcW w:w="3517" w:type="dxa"/>
            <w:noWrap w:val="0"/>
            <w:vAlign w:val="center"/>
          </w:tcPr>
          <w:p w14:paraId="01C1078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cs="Times New Roman" w:eastAsiaTheme="minorEastAsia"/>
                <w:color w:val="auto"/>
                <w:sz w:val="21"/>
                <w:szCs w:val="21"/>
                <w:vertAlign w:val="baseline"/>
                <w:lang w:eastAsia="zh-CN"/>
              </w:rPr>
              <w:t>万元以下罚款</w:t>
            </w:r>
          </w:p>
        </w:tc>
        <w:tc>
          <w:tcPr>
            <w:tcW w:w="1850" w:type="dxa"/>
            <w:noWrap w:val="0"/>
            <w:vAlign w:val="center"/>
          </w:tcPr>
          <w:p w14:paraId="1476C45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val="en-US" w:eastAsia="zh-CN"/>
              </w:rPr>
              <w:t>可以</w:t>
            </w:r>
            <w:r>
              <w:rPr>
                <w:rFonts w:hint="default" w:ascii="Times New Roman" w:hAnsi="Times New Roman" w:cs="Times New Roman" w:eastAsiaTheme="minorEastAsia"/>
                <w:color w:val="auto"/>
                <w:sz w:val="21"/>
                <w:szCs w:val="21"/>
                <w:vertAlign w:val="baseline"/>
                <w:lang w:eastAsia="zh-CN"/>
              </w:rPr>
              <w:t>并处</w:t>
            </w:r>
            <w:r>
              <w:rPr>
                <w:rFonts w:hint="default" w:ascii="Times New Roman" w:hAnsi="Times New Roman" w:cs="Times New Roman" w:eastAsiaTheme="minorEastAsia"/>
                <w:color w:val="auto"/>
                <w:sz w:val="21"/>
                <w:szCs w:val="21"/>
                <w:vertAlign w:val="baseline"/>
                <w:lang w:val="en-US" w:eastAsia="zh-CN"/>
              </w:rPr>
              <w:t>200</w:t>
            </w:r>
            <w:r>
              <w:rPr>
                <w:rFonts w:hint="default" w:ascii="Times New Roman" w:hAnsi="Times New Roman" w:cs="Times New Roman" w:eastAsiaTheme="minorEastAsia"/>
                <w:color w:val="auto"/>
                <w:sz w:val="21"/>
                <w:szCs w:val="21"/>
                <w:vertAlign w:val="baseline"/>
                <w:lang w:eastAsia="zh-CN"/>
              </w:rPr>
              <w:t>元以上</w:t>
            </w:r>
            <w:r>
              <w:rPr>
                <w:rFonts w:hint="default" w:ascii="Times New Roman" w:hAnsi="Times New Roman" w:cs="Times New Roman" w:eastAsiaTheme="minorEastAsia"/>
                <w:color w:val="auto"/>
                <w:sz w:val="21"/>
                <w:szCs w:val="21"/>
                <w:vertAlign w:val="baseline"/>
                <w:lang w:val="en-US" w:eastAsia="zh-CN"/>
              </w:rPr>
              <w:t>500</w:t>
            </w:r>
            <w:r>
              <w:rPr>
                <w:rFonts w:hint="default" w:ascii="Times New Roman" w:hAnsi="Times New Roman" w:cs="Times New Roman" w:eastAsiaTheme="minorEastAsia"/>
                <w:color w:val="auto"/>
                <w:sz w:val="21"/>
                <w:szCs w:val="21"/>
                <w:vertAlign w:val="baseline"/>
                <w:lang w:eastAsia="zh-CN"/>
              </w:rPr>
              <w:t>元以下罚款</w:t>
            </w:r>
          </w:p>
        </w:tc>
      </w:tr>
      <w:tr w14:paraId="52615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9" w:hRule="atLeast"/>
        </w:trPr>
        <w:tc>
          <w:tcPr>
            <w:tcW w:w="450" w:type="dxa"/>
            <w:vMerge w:val="continue"/>
            <w:noWrap w:val="0"/>
            <w:vAlign w:val="center"/>
          </w:tcPr>
          <w:p w14:paraId="3DC81B8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0DC795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02EB7DD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597799C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74A3003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一年内3次以上迟报统计资料的</w:t>
            </w:r>
          </w:p>
        </w:tc>
        <w:tc>
          <w:tcPr>
            <w:tcW w:w="3517" w:type="dxa"/>
            <w:noWrap w:val="0"/>
            <w:vAlign w:val="center"/>
          </w:tcPr>
          <w:p w14:paraId="6E3285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cs="Times New Roman" w:eastAsiaTheme="minorEastAsia"/>
                <w:color w:val="auto"/>
                <w:sz w:val="21"/>
                <w:szCs w:val="21"/>
                <w:vertAlign w:val="baseline"/>
                <w:lang w:eastAsia="zh-CN"/>
              </w:rPr>
              <w:t>万元以上</w:t>
            </w:r>
            <w:r>
              <w:rPr>
                <w:rFonts w:hint="default" w:ascii="Times New Roman" w:hAnsi="Times New Roman" w:cs="Times New Roman" w:eastAsiaTheme="minorEastAsia"/>
                <w:color w:val="auto"/>
                <w:sz w:val="21"/>
                <w:szCs w:val="21"/>
                <w:vertAlign w:val="baseline"/>
                <w:lang w:val="en-US" w:eastAsia="zh-CN"/>
              </w:rPr>
              <w:t>5</w:t>
            </w:r>
            <w:r>
              <w:rPr>
                <w:rFonts w:hint="default" w:ascii="Times New Roman" w:hAnsi="Times New Roman" w:cs="Times New Roman" w:eastAsiaTheme="minorEastAsia"/>
                <w:color w:val="auto"/>
                <w:sz w:val="21"/>
                <w:szCs w:val="21"/>
                <w:vertAlign w:val="baseline"/>
                <w:lang w:eastAsia="zh-CN"/>
              </w:rPr>
              <w:t>万元以下罚款</w:t>
            </w:r>
          </w:p>
        </w:tc>
        <w:tc>
          <w:tcPr>
            <w:tcW w:w="1850" w:type="dxa"/>
            <w:noWrap w:val="0"/>
            <w:vAlign w:val="center"/>
          </w:tcPr>
          <w:p w14:paraId="37019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w:t>
            </w:r>
            <w:r>
              <w:rPr>
                <w:rFonts w:hint="default" w:ascii="Times New Roman" w:hAnsi="Times New Roman" w:cs="Times New Roman" w:eastAsiaTheme="minorEastAsia"/>
                <w:color w:val="auto"/>
                <w:sz w:val="21"/>
                <w:szCs w:val="21"/>
                <w:vertAlign w:val="baseline"/>
                <w:lang w:val="en-US" w:eastAsia="zh-CN"/>
              </w:rPr>
              <w:t>500</w:t>
            </w:r>
            <w:r>
              <w:rPr>
                <w:rFonts w:hint="default" w:ascii="Times New Roman" w:hAnsi="Times New Roman" w:cs="Times New Roman" w:eastAsiaTheme="minorEastAsia"/>
                <w:color w:val="auto"/>
                <w:sz w:val="21"/>
                <w:szCs w:val="21"/>
                <w:vertAlign w:val="baseline"/>
                <w:lang w:eastAsia="zh-CN"/>
              </w:rPr>
              <w:t>元以上</w:t>
            </w:r>
            <w:r>
              <w:rPr>
                <w:rFonts w:hint="default" w:ascii="Times New Roman" w:hAnsi="Times New Roman" w:cs="Times New Roman" w:eastAsiaTheme="minorEastAsia"/>
                <w:color w:val="auto"/>
                <w:sz w:val="21"/>
                <w:szCs w:val="21"/>
                <w:vertAlign w:val="baseline"/>
                <w:lang w:val="en-US" w:eastAsia="zh-CN"/>
              </w:rPr>
              <w:t>1</w:t>
            </w:r>
            <w:r>
              <w:rPr>
                <w:rFonts w:hint="default" w:ascii="Times New Roman" w:hAnsi="Times New Roman" w:cs="Times New Roman" w:eastAsiaTheme="minorEastAsia"/>
                <w:color w:val="auto"/>
                <w:sz w:val="21"/>
                <w:szCs w:val="21"/>
                <w:vertAlign w:val="baseline"/>
                <w:lang w:eastAsia="zh-CN"/>
              </w:rPr>
              <w:t>000元以下罚款</w:t>
            </w:r>
          </w:p>
        </w:tc>
      </w:tr>
      <w:tr w14:paraId="09C77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265CD5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3371ED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1C41FBC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3354C2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399BD4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6B16A3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30EB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continue"/>
            <w:noWrap w:val="0"/>
            <w:vAlign w:val="center"/>
          </w:tcPr>
          <w:p w14:paraId="64A47D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048D2D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1CB26C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0F62B6F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19D1A5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517" w:type="dxa"/>
            <w:noWrap w:val="0"/>
            <w:vAlign w:val="center"/>
          </w:tcPr>
          <w:p w14:paraId="4D83D97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企事业单位或者其他组织</w:t>
            </w:r>
          </w:p>
        </w:tc>
        <w:tc>
          <w:tcPr>
            <w:tcW w:w="1850" w:type="dxa"/>
            <w:noWrap w:val="0"/>
            <w:vAlign w:val="center"/>
          </w:tcPr>
          <w:p w14:paraId="539E8D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个体工商户</w:t>
            </w:r>
          </w:p>
        </w:tc>
      </w:tr>
      <w:tr w14:paraId="611F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450" w:type="dxa"/>
            <w:vMerge w:val="restart"/>
            <w:noWrap w:val="0"/>
            <w:vAlign w:val="center"/>
          </w:tcPr>
          <w:p w14:paraId="35A6B6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10</w:t>
            </w:r>
          </w:p>
        </w:tc>
        <w:tc>
          <w:tcPr>
            <w:tcW w:w="733" w:type="dxa"/>
            <w:vMerge w:val="restart"/>
            <w:noWrap w:val="0"/>
            <w:vAlign w:val="center"/>
          </w:tcPr>
          <w:p w14:paraId="6F5447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未按照国家有关规定设置原始记录、统计台账的</w:t>
            </w:r>
            <w:r>
              <w:rPr>
                <w:rFonts w:hint="default" w:ascii="Times New Roman" w:hAnsi="Times New Roman" w:cs="Times New Roman" w:eastAsiaTheme="minorEastAsia"/>
                <w:b w:val="0"/>
                <w:bCs w:val="0"/>
                <w:color w:val="auto"/>
                <w:sz w:val="21"/>
                <w:szCs w:val="21"/>
                <w:vertAlign w:val="baseline"/>
                <w:lang w:eastAsia="zh-CN"/>
              </w:rPr>
              <w:t>行为</w:t>
            </w:r>
          </w:p>
        </w:tc>
        <w:tc>
          <w:tcPr>
            <w:tcW w:w="3742" w:type="dxa"/>
            <w:vMerge w:val="restart"/>
            <w:noWrap w:val="0"/>
            <w:vAlign w:val="center"/>
          </w:tcPr>
          <w:p w14:paraId="3A8F656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第四十五条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color w:val="auto"/>
                <w:sz w:val="21"/>
                <w:szCs w:val="21"/>
                <w:vertAlign w:val="baseline"/>
                <w:lang w:eastAsia="zh-CN"/>
              </w:rPr>
              <w:t>作为统计调查对象的国家机关、企业事业单位或者其他组织迟报统计资料</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或者</w:t>
            </w:r>
            <w:r>
              <w:rPr>
                <w:rFonts w:hint="default" w:ascii="Times New Roman" w:hAnsi="Times New Roman" w:cs="Times New Roman" w:eastAsiaTheme="minorEastAsia"/>
                <w:b/>
                <w:bCs/>
                <w:color w:val="auto"/>
                <w:sz w:val="21"/>
                <w:szCs w:val="21"/>
                <w:vertAlign w:val="baseline"/>
                <w:lang w:eastAsia="zh-CN"/>
              </w:rPr>
              <w:t>未按照国家有关规定设置原始记录、统计台账的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由县级以上人民政府统计机构责令改正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其负有责任的领导人员和直接责任人员属于公职人员的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由任免机关、单位或者监察机关依法给予处分</w:t>
            </w:r>
            <w:r>
              <w:rPr>
                <w:rFonts w:hint="eastAsia" w:ascii="Times New Roman" w:hAnsi="Times New Roman" w:cs="Times New Roman" w:eastAsiaTheme="minorEastAsia"/>
                <w:color w:val="auto"/>
                <w:sz w:val="21"/>
                <w:szCs w:val="21"/>
                <w:vertAlign w:val="baseline"/>
                <w:lang w:eastAsia="zh-CN"/>
              </w:rPr>
              <w:t>。</w:t>
            </w:r>
          </w:p>
          <w:p w14:paraId="75D052B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企业事业单位或者其他组织有前款所列行为之一的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可以并处五万元以下的罚款</w:t>
            </w:r>
            <w:r>
              <w:rPr>
                <w:rFonts w:hint="eastAsia" w:ascii="Times New Roman" w:hAnsi="Times New Roman" w:cs="Times New Roman" w:eastAsiaTheme="minorEastAsia"/>
                <w:color w:val="auto"/>
                <w:sz w:val="21"/>
                <w:szCs w:val="21"/>
                <w:vertAlign w:val="baseline"/>
                <w:lang w:eastAsia="zh-CN"/>
              </w:rPr>
              <w:t>。</w:t>
            </w:r>
          </w:p>
          <w:p w14:paraId="31949C8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4F2DAF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5FE220BD">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cs="Times New Roman" w:eastAsiaTheme="minorEastAsia"/>
                <w:color w:val="auto"/>
                <w:sz w:val="21"/>
                <w:szCs w:val="21"/>
                <w:vertAlign w:val="baseline"/>
                <w:lang w:eastAsia="zh-CN"/>
              </w:rPr>
            </w:pPr>
            <w:r>
              <w:rPr>
                <w:rFonts w:hint="eastAsia" w:ascii="宋体" w:hAnsi="宋体" w:eastAsia="宋体" w:cs="宋体"/>
                <w:b w:val="0"/>
                <w:bCs/>
                <w:color w:val="000000"/>
                <w:kern w:val="0"/>
                <w:sz w:val="21"/>
                <w:szCs w:val="21"/>
                <w:lang w:bidi="ar"/>
              </w:rPr>
              <w:t>未按照国家有关规定设置原始记录、统计台账</w:t>
            </w:r>
          </w:p>
        </w:tc>
        <w:tc>
          <w:tcPr>
            <w:tcW w:w="3517" w:type="dxa"/>
            <w:noWrap w:val="0"/>
            <w:vAlign w:val="center"/>
          </w:tcPr>
          <w:p w14:paraId="18BC395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p>
        </w:tc>
        <w:tc>
          <w:tcPr>
            <w:tcW w:w="1850" w:type="dxa"/>
            <w:noWrap w:val="0"/>
            <w:vAlign w:val="center"/>
          </w:tcPr>
          <w:p w14:paraId="549D4F0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eastAsia="仿宋" w:cs="Times New Roman"/>
                <w:color w:val="auto"/>
                <w:sz w:val="21"/>
                <w:szCs w:val="21"/>
                <w:vertAlign w:val="baseline"/>
                <w:lang w:eastAsia="zh-CN"/>
              </w:rPr>
              <w:t>——</w:t>
            </w:r>
          </w:p>
        </w:tc>
      </w:tr>
      <w:tr w14:paraId="1CB93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7" w:hRule="atLeast"/>
        </w:trPr>
        <w:tc>
          <w:tcPr>
            <w:tcW w:w="450" w:type="dxa"/>
            <w:vMerge w:val="continue"/>
            <w:noWrap w:val="0"/>
            <w:vAlign w:val="center"/>
          </w:tcPr>
          <w:p w14:paraId="322E763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5B745AC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1A34E4D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425A9F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1A0CD8EC">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cs="Times New Roman" w:eastAsiaTheme="minorEastAsia"/>
                <w:color w:val="auto"/>
                <w:sz w:val="21"/>
                <w:szCs w:val="21"/>
                <w:vertAlign w:val="baseline"/>
                <w:lang w:eastAsia="zh-CN"/>
              </w:rPr>
            </w:pPr>
            <w:r>
              <w:rPr>
                <w:rFonts w:hint="eastAsia" w:ascii="宋体" w:hAnsi="宋体" w:eastAsia="宋体" w:cs="宋体"/>
                <w:b w:val="0"/>
                <w:bCs/>
                <w:color w:val="000000"/>
                <w:kern w:val="0"/>
                <w:sz w:val="21"/>
                <w:szCs w:val="21"/>
                <w:lang w:bidi="ar"/>
              </w:rPr>
              <w:t>未按照国家有关规定设置原始记录、统计台账，责令改正后仍未改正</w:t>
            </w:r>
          </w:p>
        </w:tc>
        <w:tc>
          <w:tcPr>
            <w:tcW w:w="3517" w:type="dxa"/>
            <w:noWrap w:val="0"/>
            <w:vAlign w:val="center"/>
          </w:tcPr>
          <w:p w14:paraId="0DB0975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cs="Times New Roman" w:eastAsiaTheme="minorEastAsia"/>
                <w:color w:val="auto"/>
                <w:sz w:val="21"/>
                <w:szCs w:val="21"/>
                <w:vertAlign w:val="baseline"/>
                <w:lang w:eastAsia="zh-CN"/>
              </w:rPr>
              <w:t>万元以下罚款</w:t>
            </w:r>
          </w:p>
        </w:tc>
        <w:tc>
          <w:tcPr>
            <w:tcW w:w="1850" w:type="dxa"/>
            <w:noWrap w:val="0"/>
            <w:vAlign w:val="center"/>
          </w:tcPr>
          <w:p w14:paraId="216B233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eastAsia="仿宋" w:cs="Times New Roman"/>
                <w:color w:val="auto"/>
                <w:sz w:val="21"/>
                <w:szCs w:val="21"/>
                <w:vertAlign w:val="baseline"/>
                <w:lang w:eastAsia="zh-CN"/>
              </w:rPr>
              <w:t>——</w:t>
            </w:r>
          </w:p>
        </w:tc>
      </w:tr>
      <w:tr w14:paraId="4612D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8" w:hRule="atLeast"/>
        </w:trPr>
        <w:tc>
          <w:tcPr>
            <w:tcW w:w="450" w:type="dxa"/>
            <w:vMerge w:val="continue"/>
            <w:noWrap w:val="0"/>
            <w:vAlign w:val="center"/>
          </w:tcPr>
          <w:p w14:paraId="415C3BE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2EA7E84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7D51453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029993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2046251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cs="Times New Roman" w:eastAsiaTheme="minorEastAsia"/>
                <w:color w:val="auto"/>
                <w:sz w:val="21"/>
                <w:szCs w:val="21"/>
                <w:vertAlign w:val="baseline"/>
                <w:lang w:eastAsia="zh-CN"/>
              </w:rPr>
            </w:pPr>
            <w:r>
              <w:rPr>
                <w:rFonts w:hint="eastAsia" w:ascii="宋体" w:hAnsi="宋体" w:eastAsia="宋体" w:cs="宋体"/>
                <w:b w:val="0"/>
                <w:bCs/>
                <w:color w:val="000000"/>
                <w:kern w:val="0"/>
                <w:sz w:val="21"/>
                <w:szCs w:val="21"/>
                <w:lang w:bidi="ar"/>
              </w:rPr>
              <w:t>未按照国家有关规定设置原始记录、统计台账，一年内被责令改正</w:t>
            </w:r>
            <w:r>
              <w:rPr>
                <w:rFonts w:hint="eastAsia" w:ascii="宋体" w:hAnsi="宋体" w:eastAsia="宋体" w:cs="宋体"/>
                <w:b w:val="0"/>
                <w:bCs/>
                <w:color w:val="000000"/>
                <w:kern w:val="0"/>
                <w:sz w:val="21"/>
                <w:szCs w:val="21"/>
                <w:lang w:eastAsia="zh-CN" w:bidi="ar"/>
              </w:rPr>
              <w:t>3次以上</w:t>
            </w:r>
          </w:p>
        </w:tc>
        <w:tc>
          <w:tcPr>
            <w:tcW w:w="3517" w:type="dxa"/>
            <w:noWrap w:val="0"/>
            <w:vAlign w:val="center"/>
          </w:tcPr>
          <w:p w14:paraId="1B3CD87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给予警告</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可以予以通报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w:t>
            </w:r>
            <w:r>
              <w:rPr>
                <w:rFonts w:hint="default" w:ascii="Times New Roman" w:hAnsi="Times New Roman" w:cs="Times New Roman" w:eastAsiaTheme="minorEastAsia"/>
                <w:color w:val="auto"/>
                <w:sz w:val="21"/>
                <w:szCs w:val="21"/>
                <w:vertAlign w:val="baseline"/>
                <w:lang w:val="en-US" w:eastAsia="zh-CN"/>
              </w:rPr>
              <w:t>2</w:t>
            </w:r>
            <w:r>
              <w:rPr>
                <w:rFonts w:hint="default" w:ascii="Times New Roman" w:hAnsi="Times New Roman" w:cs="Times New Roman" w:eastAsiaTheme="minorEastAsia"/>
                <w:color w:val="auto"/>
                <w:sz w:val="21"/>
                <w:szCs w:val="21"/>
                <w:vertAlign w:val="baseline"/>
                <w:lang w:eastAsia="zh-CN"/>
              </w:rPr>
              <w:t>万元以上</w:t>
            </w:r>
            <w:r>
              <w:rPr>
                <w:rFonts w:hint="default" w:ascii="Times New Roman" w:hAnsi="Times New Roman" w:cs="Times New Roman" w:eastAsiaTheme="minorEastAsia"/>
                <w:color w:val="auto"/>
                <w:sz w:val="21"/>
                <w:szCs w:val="21"/>
                <w:vertAlign w:val="baseline"/>
                <w:lang w:val="en-US" w:eastAsia="zh-CN"/>
              </w:rPr>
              <w:t>5</w:t>
            </w:r>
            <w:r>
              <w:rPr>
                <w:rFonts w:hint="default" w:ascii="Times New Roman" w:hAnsi="Times New Roman" w:cs="Times New Roman" w:eastAsiaTheme="minorEastAsia"/>
                <w:color w:val="auto"/>
                <w:sz w:val="21"/>
                <w:szCs w:val="21"/>
                <w:vertAlign w:val="baseline"/>
                <w:lang w:eastAsia="zh-CN"/>
              </w:rPr>
              <w:t>万元以下罚款</w:t>
            </w:r>
          </w:p>
        </w:tc>
        <w:tc>
          <w:tcPr>
            <w:tcW w:w="1850" w:type="dxa"/>
            <w:noWrap w:val="0"/>
            <w:vAlign w:val="center"/>
          </w:tcPr>
          <w:p w14:paraId="336848B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eastAsia="仿宋" w:cs="Times New Roman"/>
                <w:color w:val="auto"/>
                <w:sz w:val="21"/>
                <w:szCs w:val="21"/>
                <w:vertAlign w:val="baseline"/>
                <w:lang w:eastAsia="zh-CN"/>
              </w:rPr>
              <w:t>——</w:t>
            </w:r>
          </w:p>
        </w:tc>
      </w:tr>
      <w:tr w14:paraId="3346D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50" w:type="dxa"/>
            <w:vMerge w:val="restart"/>
            <w:noWrap w:val="0"/>
            <w:vAlign w:val="center"/>
          </w:tcPr>
          <w:p w14:paraId="464FA6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序号</w:t>
            </w:r>
          </w:p>
        </w:tc>
        <w:tc>
          <w:tcPr>
            <w:tcW w:w="733" w:type="dxa"/>
            <w:vMerge w:val="restart"/>
            <w:noWrap w:val="0"/>
            <w:vAlign w:val="center"/>
          </w:tcPr>
          <w:p w14:paraId="311858F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违法行为</w:t>
            </w:r>
          </w:p>
        </w:tc>
        <w:tc>
          <w:tcPr>
            <w:tcW w:w="3742" w:type="dxa"/>
            <w:vMerge w:val="restart"/>
            <w:noWrap w:val="0"/>
            <w:vAlign w:val="center"/>
          </w:tcPr>
          <w:p w14:paraId="46EC7B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法律依据</w:t>
            </w:r>
          </w:p>
        </w:tc>
        <w:tc>
          <w:tcPr>
            <w:tcW w:w="700" w:type="dxa"/>
            <w:vMerge w:val="restart"/>
            <w:noWrap w:val="0"/>
            <w:vAlign w:val="center"/>
          </w:tcPr>
          <w:p w14:paraId="36C667A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裁量档次</w:t>
            </w:r>
          </w:p>
        </w:tc>
        <w:tc>
          <w:tcPr>
            <w:tcW w:w="2850" w:type="dxa"/>
            <w:vMerge w:val="restart"/>
            <w:noWrap w:val="0"/>
            <w:vAlign w:val="center"/>
          </w:tcPr>
          <w:p w14:paraId="7DF154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违法情节</w:t>
            </w:r>
          </w:p>
        </w:tc>
        <w:tc>
          <w:tcPr>
            <w:tcW w:w="5367" w:type="dxa"/>
            <w:gridSpan w:val="2"/>
            <w:noWrap w:val="0"/>
            <w:vAlign w:val="center"/>
          </w:tcPr>
          <w:p w14:paraId="45733F3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eastAsia" w:ascii="Times New Roman" w:hAnsi="Times New Roman" w:eastAsia="方正黑体_GBK" w:cs="Times New Roman"/>
                <w:color w:val="auto"/>
                <w:sz w:val="21"/>
                <w:szCs w:val="21"/>
                <w:vertAlign w:val="baseline"/>
                <w:lang w:eastAsia="zh-CN"/>
              </w:rPr>
              <w:t>裁量权基准</w:t>
            </w:r>
          </w:p>
        </w:tc>
      </w:tr>
      <w:tr w14:paraId="2DFA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450" w:type="dxa"/>
            <w:vMerge w:val="continue"/>
            <w:noWrap w:val="0"/>
            <w:vAlign w:val="center"/>
          </w:tcPr>
          <w:p w14:paraId="3CCC88C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33" w:type="dxa"/>
            <w:vMerge w:val="continue"/>
            <w:noWrap w:val="0"/>
            <w:vAlign w:val="center"/>
          </w:tcPr>
          <w:p w14:paraId="12EA52F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3742" w:type="dxa"/>
            <w:vMerge w:val="continue"/>
            <w:noWrap w:val="0"/>
            <w:vAlign w:val="center"/>
          </w:tcPr>
          <w:p w14:paraId="53C68A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700" w:type="dxa"/>
            <w:vMerge w:val="continue"/>
            <w:noWrap w:val="0"/>
            <w:vAlign w:val="center"/>
          </w:tcPr>
          <w:p w14:paraId="7439BFA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2850" w:type="dxa"/>
            <w:vMerge w:val="continue"/>
            <w:noWrap w:val="0"/>
            <w:vAlign w:val="center"/>
          </w:tcPr>
          <w:p w14:paraId="1A8520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p>
        </w:tc>
        <w:tc>
          <w:tcPr>
            <w:tcW w:w="5367" w:type="dxa"/>
            <w:gridSpan w:val="2"/>
            <w:noWrap w:val="0"/>
            <w:vAlign w:val="center"/>
          </w:tcPr>
          <w:p w14:paraId="2EC7DCE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_GBK" w:cs="Times New Roman"/>
                <w:color w:val="auto"/>
                <w:sz w:val="21"/>
                <w:szCs w:val="21"/>
                <w:vertAlign w:val="baseline"/>
                <w:lang w:eastAsia="zh-CN"/>
              </w:rPr>
            </w:pPr>
            <w:r>
              <w:rPr>
                <w:rFonts w:hint="default" w:ascii="Times New Roman" w:hAnsi="Times New Roman" w:eastAsia="方正黑体_GBK" w:cs="Times New Roman"/>
                <w:color w:val="auto"/>
                <w:sz w:val="21"/>
                <w:szCs w:val="21"/>
                <w:vertAlign w:val="baseline"/>
                <w:lang w:eastAsia="zh-CN"/>
              </w:rPr>
              <w:t>从事涉外统计调查活动单位、个人</w:t>
            </w:r>
          </w:p>
        </w:tc>
      </w:tr>
      <w:tr w14:paraId="02B4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exact"/>
        </w:trPr>
        <w:tc>
          <w:tcPr>
            <w:tcW w:w="450" w:type="dxa"/>
            <w:vMerge w:val="restart"/>
            <w:noWrap w:val="0"/>
            <w:vAlign w:val="center"/>
          </w:tcPr>
          <w:p w14:paraId="25E8DD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11</w:t>
            </w:r>
          </w:p>
        </w:tc>
        <w:tc>
          <w:tcPr>
            <w:tcW w:w="733" w:type="dxa"/>
            <w:vMerge w:val="restart"/>
            <w:noWrap w:val="0"/>
            <w:vAlign w:val="center"/>
          </w:tcPr>
          <w:p w14:paraId="0C96AA3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对违法涉外统计调查的行为</w:t>
            </w:r>
          </w:p>
        </w:tc>
        <w:tc>
          <w:tcPr>
            <w:tcW w:w="3742" w:type="dxa"/>
            <w:vMerge w:val="restart"/>
            <w:noWrap w:val="0"/>
            <w:vAlign w:val="center"/>
          </w:tcPr>
          <w:p w14:paraId="5F7814A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0" w:firstLineChars="200"/>
              <w:jc w:val="both"/>
              <w:textAlignment w:val="auto"/>
              <w:rPr>
                <w:rFonts w:hint="default" w:ascii="Times New Roman" w:hAnsi="Times New Roman" w:cs="Times New Roman" w:eastAsiaTheme="minorEastAsia"/>
                <w:color w:val="auto"/>
                <w:sz w:val="21"/>
                <w:szCs w:val="21"/>
                <w:vertAlign w:val="baseline"/>
                <w:lang w:eastAsia="zh-CN"/>
              </w:rPr>
            </w:pP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中华人民共和国统计法实施条例</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第五十四条</w:t>
            </w:r>
            <w:r>
              <w:rPr>
                <w:rFonts w:hint="eastAsia" w:ascii="Times New Roman" w:hAnsi="Times New Roman" w:cs="Times New Roman" w:eastAsiaTheme="minorEastAsia"/>
                <w:color w:val="auto"/>
                <w:sz w:val="21"/>
                <w:szCs w:val="21"/>
                <w:vertAlign w:val="baseline"/>
                <w:lang w:eastAsia="zh-CN"/>
              </w:rPr>
              <w:t>规定，</w:t>
            </w:r>
            <w:r>
              <w:rPr>
                <w:rFonts w:hint="default" w:ascii="Times New Roman" w:hAnsi="Times New Roman" w:cs="Times New Roman" w:eastAsiaTheme="minorEastAsia"/>
                <w:b/>
                <w:bCs/>
                <w:color w:val="auto"/>
                <w:sz w:val="21"/>
                <w:szCs w:val="21"/>
                <w:vertAlign w:val="baseline"/>
                <w:lang w:eastAsia="zh-CN"/>
              </w:rPr>
              <w:t>对违法从事涉外统计调查活动的单位、个人</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由国家统计局或者省级人民政府统计机构责令改正或者责令停止调查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没收违法所得</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违法所得50万元以上的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并处违法所得1倍以上3倍以下的罚款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违法所得不足50万元或者没有违法所得的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处200万元以下的罚款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情节严重的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暂停或者取消涉外统计调查资格</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撤销涉外社会调查项目批准决定</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构成犯罪的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依法追究刑事责任</w:t>
            </w:r>
            <w:r>
              <w:rPr>
                <w:rFonts w:hint="eastAsia" w:ascii="Times New Roman" w:hAnsi="Times New Roman" w:cs="Times New Roman" w:eastAsiaTheme="minorEastAsia"/>
                <w:color w:val="auto"/>
                <w:sz w:val="21"/>
                <w:szCs w:val="21"/>
                <w:vertAlign w:val="baseline"/>
                <w:lang w:eastAsia="zh-CN"/>
              </w:rPr>
              <w:t>。</w:t>
            </w:r>
          </w:p>
        </w:tc>
        <w:tc>
          <w:tcPr>
            <w:tcW w:w="700" w:type="dxa"/>
            <w:noWrap w:val="0"/>
            <w:vAlign w:val="center"/>
          </w:tcPr>
          <w:p w14:paraId="387E0A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一般</w:t>
            </w:r>
          </w:p>
        </w:tc>
        <w:tc>
          <w:tcPr>
            <w:tcW w:w="2850" w:type="dxa"/>
            <w:noWrap w:val="0"/>
            <w:vAlign w:val="center"/>
          </w:tcPr>
          <w:p w14:paraId="4D31543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违法从事涉外统计调查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未造成不良后果或影响的</w:t>
            </w:r>
          </w:p>
        </w:tc>
        <w:tc>
          <w:tcPr>
            <w:tcW w:w="5367" w:type="dxa"/>
            <w:gridSpan w:val="2"/>
            <w:noWrap w:val="0"/>
            <w:vAlign w:val="center"/>
          </w:tcPr>
          <w:p w14:paraId="4387C2D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责令改正或者责令停止调查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没收违法所得</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违法所得50万元以上的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并处违法所得1倍的罚款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违法所得不足50万元或者没有违法所得的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并处50万元以下的罚款</w:t>
            </w:r>
          </w:p>
        </w:tc>
      </w:tr>
      <w:tr w14:paraId="03805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exact"/>
        </w:trPr>
        <w:tc>
          <w:tcPr>
            <w:tcW w:w="450" w:type="dxa"/>
            <w:vMerge w:val="continue"/>
            <w:noWrap w:val="0"/>
            <w:vAlign w:val="center"/>
          </w:tcPr>
          <w:p w14:paraId="2FBC07D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6982CF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4487F0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0634880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较重</w:t>
            </w:r>
          </w:p>
        </w:tc>
        <w:tc>
          <w:tcPr>
            <w:tcW w:w="2850" w:type="dxa"/>
            <w:noWrap w:val="0"/>
            <w:vAlign w:val="center"/>
          </w:tcPr>
          <w:p w14:paraId="149C2AD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违法从事涉外统计调查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造成不良后果或有影响但影响较小的</w:t>
            </w:r>
          </w:p>
        </w:tc>
        <w:tc>
          <w:tcPr>
            <w:tcW w:w="5367" w:type="dxa"/>
            <w:gridSpan w:val="2"/>
            <w:noWrap w:val="0"/>
            <w:vAlign w:val="center"/>
          </w:tcPr>
          <w:p w14:paraId="1EBB0C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责令改正或者责令停止调查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没收违法所得</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违法所得50万元以上的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并处违法所得2倍的罚款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违法所得不足50万元或者没有违法所得的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可以并处50万以上100万元以下的罚款</w:t>
            </w:r>
          </w:p>
        </w:tc>
      </w:tr>
      <w:tr w14:paraId="72731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exact"/>
        </w:trPr>
        <w:tc>
          <w:tcPr>
            <w:tcW w:w="450" w:type="dxa"/>
            <w:vMerge w:val="continue"/>
            <w:noWrap w:val="0"/>
            <w:vAlign w:val="center"/>
          </w:tcPr>
          <w:p w14:paraId="1DF043D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val="en-US" w:eastAsia="zh-CN"/>
              </w:rPr>
            </w:pPr>
          </w:p>
        </w:tc>
        <w:tc>
          <w:tcPr>
            <w:tcW w:w="733" w:type="dxa"/>
            <w:vMerge w:val="continue"/>
            <w:noWrap w:val="0"/>
            <w:vAlign w:val="center"/>
          </w:tcPr>
          <w:p w14:paraId="23EAC3B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3742" w:type="dxa"/>
            <w:vMerge w:val="continue"/>
            <w:noWrap w:val="0"/>
            <w:vAlign w:val="center"/>
          </w:tcPr>
          <w:p w14:paraId="472D281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p>
        </w:tc>
        <w:tc>
          <w:tcPr>
            <w:tcW w:w="700" w:type="dxa"/>
            <w:noWrap w:val="0"/>
            <w:vAlign w:val="center"/>
          </w:tcPr>
          <w:p w14:paraId="0422334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严重</w:t>
            </w:r>
          </w:p>
        </w:tc>
        <w:tc>
          <w:tcPr>
            <w:tcW w:w="2850" w:type="dxa"/>
            <w:noWrap w:val="0"/>
            <w:vAlign w:val="center"/>
          </w:tcPr>
          <w:p w14:paraId="510EB0E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违法从事涉外统计调查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造成严重后果或影响较大的</w:t>
            </w:r>
          </w:p>
        </w:tc>
        <w:tc>
          <w:tcPr>
            <w:tcW w:w="5367" w:type="dxa"/>
            <w:gridSpan w:val="2"/>
            <w:noWrap w:val="0"/>
            <w:vAlign w:val="center"/>
          </w:tcPr>
          <w:p w14:paraId="6A46E1F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责令改正或者责令停止调查</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没收违法所得</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违法所得50万元以上的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并处违法所得3倍的罚款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违法所得不足50万元或者没有违法所得的</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并处100万以上200万元以下的罚款</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暂停或取消涉外统计调查资格</w:t>
            </w:r>
            <w:r>
              <w:rPr>
                <w:rFonts w:hint="eastAsia" w:ascii="Times New Roman" w:hAnsi="Times New Roman" w:cs="Times New Roman" w:eastAsiaTheme="minorEastAsia"/>
                <w:color w:val="auto"/>
                <w:sz w:val="21"/>
                <w:szCs w:val="21"/>
                <w:vertAlign w:val="baseline"/>
                <w:lang w:eastAsia="zh-CN"/>
              </w:rPr>
              <w:t>，</w:t>
            </w:r>
            <w:r>
              <w:rPr>
                <w:rFonts w:hint="default" w:ascii="Times New Roman" w:hAnsi="Times New Roman" w:cs="Times New Roman" w:eastAsiaTheme="minorEastAsia"/>
                <w:color w:val="auto"/>
                <w:sz w:val="21"/>
                <w:szCs w:val="21"/>
                <w:vertAlign w:val="baseline"/>
                <w:lang w:eastAsia="zh-CN"/>
              </w:rPr>
              <w:t>撤销涉外社会调查项目批准决定</w:t>
            </w:r>
          </w:p>
        </w:tc>
      </w:tr>
    </w:tbl>
    <w:p w14:paraId="5F45E22C">
      <w:pPr>
        <w:keepNext w:val="0"/>
        <w:keepLines w:val="0"/>
        <w:pageBreakBefore w:val="0"/>
        <w:widowControl w:val="0"/>
        <w:kinsoku/>
        <w:wordWrap/>
        <w:overflowPunct/>
        <w:topLinePunct w:val="0"/>
        <w:autoSpaceDE/>
        <w:autoSpaceDN/>
        <w:bidi w:val="0"/>
        <w:adjustRightInd/>
        <w:snapToGrid/>
        <w:spacing w:line="200" w:lineRule="exact"/>
        <w:jc w:val="both"/>
        <w:textAlignment w:val="auto"/>
        <w:rPr>
          <w:rFonts w:hint="default" w:ascii="Times New Roman" w:hAnsi="Times New Roman" w:cs="Times New Roman" w:eastAsiaTheme="minorEastAsia"/>
          <w:color w:val="auto"/>
          <w:sz w:val="21"/>
          <w:szCs w:val="21"/>
        </w:rPr>
      </w:pPr>
    </w:p>
    <w:p w14:paraId="21FC60C1">
      <w:pPr>
        <w:keepNext w:val="0"/>
        <w:keepLines w:val="0"/>
        <w:pageBreakBefore w:val="0"/>
        <w:widowControl w:val="0"/>
        <w:kinsoku/>
        <w:wordWrap/>
        <w:overflowPunct/>
        <w:topLinePunct w:val="0"/>
        <w:autoSpaceDE/>
        <w:autoSpaceDN/>
        <w:bidi w:val="0"/>
        <w:adjustRightInd w:val="0"/>
        <w:snapToGrid/>
        <w:spacing w:line="720" w:lineRule="exact"/>
        <w:jc w:val="both"/>
        <w:textAlignment w:val="auto"/>
        <w:rPr>
          <w:rFonts w:hint="default" w:ascii="Times New Roman" w:hAnsi="Times New Roman" w:eastAsia="方正黑体_GBK" w:cs="Times New Roman"/>
          <w:snapToGrid w:val="0"/>
          <w:color w:val="auto"/>
          <w:kern w:val="0"/>
          <w:sz w:val="32"/>
          <w:szCs w:val="32"/>
          <w:lang w:eastAsia="zh-CN"/>
        </w:rPr>
        <w:sectPr>
          <w:footerReference r:id="rId3" w:type="default"/>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0" w:num="1"/>
          <w:rtlGutter w:val="0"/>
          <w:docGrid w:type="lines" w:linePitch="315" w:charSpace="0"/>
        </w:sectPr>
      </w:pPr>
    </w:p>
    <w:p w14:paraId="4978A95B">
      <w:pPr>
        <w:keepNext w:val="0"/>
        <w:keepLines w:val="0"/>
        <w:pageBreakBefore w:val="0"/>
        <w:widowControl w:val="0"/>
        <w:kinsoku/>
        <w:wordWrap/>
        <w:overflowPunct/>
        <w:topLinePunct w:val="0"/>
        <w:autoSpaceDE/>
        <w:autoSpaceDN/>
        <w:bidi w:val="0"/>
        <w:adjustRightInd w:val="0"/>
        <w:snapToGrid/>
        <w:spacing w:line="720" w:lineRule="exact"/>
        <w:jc w:val="both"/>
        <w:textAlignment w:val="auto"/>
        <w:rPr>
          <w:rFonts w:hint="default" w:ascii="Times New Roman" w:hAnsi="Times New Roman" w:eastAsia="方正黑体_GBK" w:cs="Times New Roman"/>
          <w:snapToGrid w:val="0"/>
          <w:color w:val="auto"/>
          <w:kern w:val="0"/>
          <w:sz w:val="32"/>
          <w:szCs w:val="32"/>
          <w:lang w:val="en-US" w:eastAsia="zh-CN"/>
        </w:rPr>
      </w:pPr>
      <w:r>
        <w:rPr>
          <w:rFonts w:hint="default" w:ascii="Times New Roman" w:hAnsi="Times New Roman" w:eastAsia="方正黑体_GBK" w:cs="Times New Roman"/>
          <w:snapToGrid w:val="0"/>
          <w:color w:val="auto"/>
          <w:kern w:val="0"/>
          <w:sz w:val="32"/>
          <w:szCs w:val="32"/>
          <w:lang w:eastAsia="zh-CN"/>
        </w:rPr>
        <w:t>附件</w:t>
      </w:r>
      <w:r>
        <w:rPr>
          <w:rFonts w:hint="default" w:ascii="Times New Roman" w:hAnsi="Times New Roman" w:eastAsia="方正黑体_GBK" w:cs="Times New Roman"/>
          <w:snapToGrid w:val="0"/>
          <w:color w:val="auto"/>
          <w:kern w:val="0"/>
          <w:sz w:val="32"/>
          <w:szCs w:val="32"/>
          <w:lang w:val="en-US" w:eastAsia="zh-CN"/>
        </w:rPr>
        <w:t>2</w:t>
      </w:r>
    </w:p>
    <w:p w14:paraId="2CEDF047">
      <w:pPr>
        <w:keepNext w:val="0"/>
        <w:keepLines w:val="0"/>
        <w:pageBreakBefore w:val="0"/>
        <w:widowControl w:val="0"/>
        <w:kinsoku/>
        <w:wordWrap/>
        <w:overflowPunct/>
        <w:topLinePunct w:val="0"/>
        <w:autoSpaceDE/>
        <w:autoSpaceDN/>
        <w:bidi w:val="0"/>
        <w:adjustRightInd w:val="0"/>
        <w:snapToGrid/>
        <w:spacing w:line="720" w:lineRule="exact"/>
        <w:jc w:val="center"/>
        <w:textAlignment w:val="auto"/>
        <w:rPr>
          <w:rFonts w:hint="default" w:ascii="Times New Roman" w:hAnsi="Times New Roman" w:eastAsia="方正小标宋简体" w:cs="Times New Roman"/>
          <w:snapToGrid w:val="0"/>
          <w:color w:val="auto"/>
          <w:kern w:val="0"/>
          <w:sz w:val="44"/>
          <w:szCs w:val="44"/>
        </w:rPr>
      </w:pPr>
      <w:r>
        <w:rPr>
          <w:rFonts w:hint="default" w:ascii="Times New Roman" w:hAnsi="Times New Roman" w:eastAsia="方正小标宋简体" w:cs="Times New Roman"/>
          <w:snapToGrid w:val="0"/>
          <w:color w:val="auto"/>
          <w:kern w:val="0"/>
          <w:sz w:val="44"/>
          <w:szCs w:val="44"/>
          <w:lang w:eastAsia="zh-CN"/>
        </w:rPr>
        <w:t>湖南</w:t>
      </w:r>
      <w:r>
        <w:rPr>
          <w:rFonts w:hint="default" w:ascii="Times New Roman" w:hAnsi="Times New Roman" w:eastAsia="方正小标宋简体" w:cs="Times New Roman"/>
          <w:snapToGrid w:val="0"/>
          <w:color w:val="auto"/>
          <w:kern w:val="0"/>
          <w:sz w:val="44"/>
          <w:szCs w:val="44"/>
        </w:rPr>
        <w:t>省统计</w:t>
      </w:r>
      <w:r>
        <w:rPr>
          <w:rFonts w:hint="default" w:ascii="Times New Roman" w:hAnsi="Times New Roman" w:eastAsia="方正小标宋简体" w:cs="Times New Roman"/>
          <w:color w:val="auto"/>
          <w:kern w:val="0"/>
          <w:sz w:val="44"/>
          <w:szCs w:val="44"/>
          <w:lang w:val="en-US" w:eastAsia="zh-CN" w:bidi="ar"/>
        </w:rPr>
        <w:t>行政处罚免罚事项清单</w:t>
      </w:r>
    </w:p>
    <w:tbl>
      <w:tblPr>
        <w:tblStyle w:val="5"/>
        <w:tblpPr w:leftFromText="180" w:rightFromText="180" w:vertAnchor="text" w:horzAnchor="page" w:tblpX="1341" w:tblpY="611"/>
        <w:tblOverlap w:val="never"/>
        <w:tblW w:w="14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525"/>
        <w:gridCol w:w="2403"/>
        <w:gridCol w:w="6090"/>
        <w:gridCol w:w="1182"/>
        <w:gridCol w:w="900"/>
        <w:gridCol w:w="1626"/>
      </w:tblGrid>
      <w:tr w14:paraId="2EBE1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16" w:type="dxa"/>
            <w:noWrap w:val="0"/>
            <w:vAlign w:val="center"/>
          </w:tcPr>
          <w:p w14:paraId="478D2DC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序号</w:t>
            </w:r>
          </w:p>
        </w:tc>
        <w:tc>
          <w:tcPr>
            <w:tcW w:w="1525" w:type="dxa"/>
            <w:noWrap w:val="0"/>
            <w:vAlign w:val="center"/>
          </w:tcPr>
          <w:p w14:paraId="2749D6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lang w:eastAsia="zh-CN"/>
              </w:rPr>
            </w:pPr>
            <w:r>
              <w:rPr>
                <w:rFonts w:hint="default" w:ascii="Times New Roman" w:hAnsi="Times New Roman" w:eastAsia="黑体" w:cs="Times New Roman"/>
                <w:b w:val="0"/>
                <w:bCs w:val="0"/>
                <w:color w:val="auto"/>
                <w:sz w:val="21"/>
                <w:szCs w:val="21"/>
                <w:lang w:eastAsia="zh-CN"/>
              </w:rPr>
              <w:t>事项名称</w:t>
            </w:r>
          </w:p>
        </w:tc>
        <w:tc>
          <w:tcPr>
            <w:tcW w:w="2403" w:type="dxa"/>
            <w:noWrap w:val="0"/>
            <w:vAlign w:val="center"/>
          </w:tcPr>
          <w:p w14:paraId="4B6FF1F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设定依据</w:t>
            </w:r>
          </w:p>
        </w:tc>
        <w:tc>
          <w:tcPr>
            <w:tcW w:w="6090" w:type="dxa"/>
            <w:noWrap w:val="0"/>
            <w:vAlign w:val="center"/>
          </w:tcPr>
          <w:p w14:paraId="666B1B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适用情形</w:t>
            </w:r>
          </w:p>
        </w:tc>
        <w:tc>
          <w:tcPr>
            <w:tcW w:w="1182" w:type="dxa"/>
            <w:noWrap w:val="0"/>
            <w:vAlign w:val="center"/>
          </w:tcPr>
          <w:p w14:paraId="7A5BEBC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免处罚</w:t>
            </w:r>
          </w:p>
          <w:p w14:paraId="488B7E6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依据</w:t>
            </w:r>
          </w:p>
        </w:tc>
        <w:tc>
          <w:tcPr>
            <w:tcW w:w="900" w:type="dxa"/>
            <w:noWrap w:val="0"/>
            <w:vAlign w:val="center"/>
          </w:tcPr>
          <w:p w14:paraId="46F4A6B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lang w:eastAsia="zh-CN"/>
              </w:rPr>
            </w:pPr>
            <w:r>
              <w:rPr>
                <w:rFonts w:hint="default" w:ascii="Times New Roman" w:hAnsi="Times New Roman" w:eastAsia="黑体" w:cs="Times New Roman"/>
                <w:b w:val="0"/>
                <w:bCs w:val="0"/>
                <w:color w:val="auto"/>
                <w:sz w:val="21"/>
                <w:szCs w:val="21"/>
                <w:lang w:eastAsia="zh-CN"/>
              </w:rPr>
              <w:t>处理</w:t>
            </w:r>
          </w:p>
          <w:p w14:paraId="40D86EE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lang w:eastAsia="zh-CN"/>
              </w:rPr>
            </w:pPr>
            <w:r>
              <w:rPr>
                <w:rFonts w:hint="default" w:ascii="Times New Roman" w:hAnsi="Times New Roman" w:eastAsia="黑体" w:cs="Times New Roman"/>
                <w:b w:val="0"/>
                <w:bCs w:val="0"/>
                <w:color w:val="auto"/>
                <w:sz w:val="21"/>
                <w:szCs w:val="21"/>
                <w:lang w:eastAsia="zh-CN"/>
              </w:rPr>
              <w:t>结果</w:t>
            </w:r>
          </w:p>
        </w:tc>
        <w:tc>
          <w:tcPr>
            <w:tcW w:w="1626" w:type="dxa"/>
            <w:noWrap w:val="0"/>
            <w:vAlign w:val="center"/>
          </w:tcPr>
          <w:p w14:paraId="7A4A90F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配套监管</w:t>
            </w:r>
          </w:p>
          <w:p w14:paraId="63F751B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措施</w:t>
            </w:r>
          </w:p>
        </w:tc>
      </w:tr>
      <w:tr w14:paraId="3698D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16" w:type="dxa"/>
            <w:vMerge w:val="restart"/>
            <w:noWrap w:val="0"/>
            <w:vAlign w:val="center"/>
          </w:tcPr>
          <w:p w14:paraId="6032A97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1</w:t>
            </w:r>
          </w:p>
        </w:tc>
        <w:tc>
          <w:tcPr>
            <w:tcW w:w="1525" w:type="dxa"/>
            <w:vMerge w:val="restart"/>
            <w:noWrap w:val="0"/>
            <w:vAlign w:val="center"/>
          </w:tcPr>
          <w:p w14:paraId="112510D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提供不真实的统计资料行为的行政处罚</w:t>
            </w:r>
          </w:p>
          <w:p w14:paraId="7F85EF6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2403" w:type="dxa"/>
            <w:vMerge w:val="restart"/>
            <w:noWrap w:val="0"/>
            <w:vAlign w:val="center"/>
          </w:tcPr>
          <w:p w14:paraId="54B80A5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w:t>
            </w:r>
            <w:r>
              <w:rPr>
                <w:rFonts w:hint="default" w:ascii="Times New Roman" w:hAnsi="Times New Roman" w:eastAsia="宋体" w:cs="Times New Roman"/>
                <w:color w:val="auto"/>
                <w:sz w:val="21"/>
                <w:szCs w:val="21"/>
                <w:lang w:eastAsia="zh-CN"/>
              </w:rPr>
              <w:t>四十四</w:t>
            </w:r>
            <w:r>
              <w:rPr>
                <w:rFonts w:hint="default" w:ascii="Times New Roman" w:hAnsi="Times New Roman" w:eastAsia="宋体" w:cs="Times New Roman"/>
                <w:color w:val="auto"/>
                <w:sz w:val="21"/>
                <w:szCs w:val="21"/>
              </w:rPr>
              <w:t>条</w:t>
            </w:r>
          </w:p>
          <w:p w14:paraId="285B079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rPr>
              <w:t>项</w:t>
            </w:r>
          </w:p>
          <w:p w14:paraId="416218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6090" w:type="dxa"/>
            <w:noWrap w:val="0"/>
            <w:vAlign w:val="center"/>
          </w:tcPr>
          <w:p w14:paraId="3BABB75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提供不真实统计资料</w:t>
            </w:r>
            <w:r>
              <w:rPr>
                <w:rFonts w:hint="eastAsia" w:ascii="Times New Roman" w:hAnsi="Times New Roman" w:cs="Times New Roman"/>
                <w:color w:val="auto"/>
                <w:sz w:val="21"/>
                <w:szCs w:val="21"/>
                <w:lang w:eastAsia="zh-CN"/>
              </w:rPr>
              <w:t>，</w:t>
            </w:r>
            <w:r>
              <w:rPr>
                <w:rFonts w:hint="default" w:ascii="Times New Roman" w:hAnsi="Times New Roman" w:cs="Times New Roman" w:eastAsiaTheme="minorEastAsia"/>
                <w:color w:val="auto"/>
                <w:sz w:val="21"/>
                <w:szCs w:val="21"/>
                <w:vertAlign w:val="baseline"/>
                <w:lang w:val="en-US" w:eastAsia="zh-CN"/>
              </w:rPr>
              <w:t>违法比例在10%以下的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或违法比例在10%以上30%以下</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且违法数额在县级汇总户平均数20%以下的</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eastAsia="宋体" w:cs="Times New Roman"/>
                <w:color w:val="auto"/>
                <w:sz w:val="21"/>
                <w:szCs w:val="21"/>
                <w:lang w:bidi="ar"/>
              </w:rPr>
              <w:t>初次违法且危害后果轻微并及时改正的</w:t>
            </w:r>
          </w:p>
        </w:tc>
        <w:tc>
          <w:tcPr>
            <w:tcW w:w="1182" w:type="dxa"/>
            <w:vMerge w:val="restart"/>
            <w:noWrap w:val="0"/>
            <w:vAlign w:val="center"/>
          </w:tcPr>
          <w:p w14:paraId="1C2D1A9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第三十三条第一款</w:t>
            </w:r>
          </w:p>
          <w:p w14:paraId="0BC8EB9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900" w:type="dxa"/>
            <w:noWrap w:val="0"/>
            <w:vAlign w:val="center"/>
          </w:tcPr>
          <w:p w14:paraId="1778EB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可以</w:t>
            </w:r>
            <w:r>
              <w:rPr>
                <w:rFonts w:hint="default" w:ascii="Times New Roman" w:hAnsi="Times New Roman" w:eastAsia="宋体" w:cs="Times New Roman"/>
                <w:color w:val="auto"/>
                <w:sz w:val="21"/>
                <w:szCs w:val="21"/>
                <w:lang w:val="en-US" w:eastAsia="zh-CN"/>
              </w:rPr>
              <w:t>不予处罚</w:t>
            </w:r>
          </w:p>
        </w:tc>
        <w:tc>
          <w:tcPr>
            <w:tcW w:w="1626" w:type="dxa"/>
            <w:vMerge w:val="restart"/>
            <w:noWrap w:val="0"/>
            <w:vAlign w:val="center"/>
          </w:tcPr>
          <w:p w14:paraId="5FFA163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7E51B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16" w:type="dxa"/>
            <w:vMerge w:val="continue"/>
            <w:noWrap w:val="0"/>
            <w:vAlign w:val="center"/>
          </w:tcPr>
          <w:p w14:paraId="2BF85E9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p>
        </w:tc>
        <w:tc>
          <w:tcPr>
            <w:tcW w:w="1525" w:type="dxa"/>
            <w:vMerge w:val="continue"/>
            <w:noWrap w:val="0"/>
            <w:vAlign w:val="center"/>
          </w:tcPr>
          <w:p w14:paraId="5E0AB77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2403" w:type="dxa"/>
            <w:vMerge w:val="continue"/>
            <w:noWrap w:val="0"/>
            <w:vAlign w:val="center"/>
          </w:tcPr>
          <w:p w14:paraId="7060F2B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6090" w:type="dxa"/>
            <w:noWrap w:val="0"/>
            <w:vAlign w:val="center"/>
          </w:tcPr>
          <w:p w14:paraId="2BD2D3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宋体" w:cs="Times New Roman"/>
                <w:color w:val="auto"/>
                <w:lang w:eastAsia="zh-CN"/>
              </w:rPr>
            </w:pPr>
            <w:r>
              <w:rPr>
                <w:rFonts w:hint="default" w:ascii="Times New Roman" w:hAnsi="Times New Roman" w:eastAsia="宋体" w:cs="Times New Roman"/>
                <w:color w:val="auto"/>
                <w:sz w:val="21"/>
                <w:szCs w:val="21"/>
              </w:rPr>
              <w:t>新达到规模</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限额</w:t>
            </w:r>
            <w:r>
              <w:rPr>
                <w:rFonts w:hint="default" w:ascii="Times New Roman" w:hAnsi="Times New Roman" w:eastAsia="宋体" w:cs="Times New Roman"/>
                <w:color w:val="auto"/>
                <w:sz w:val="21"/>
                <w:szCs w:val="21"/>
                <w:lang w:eastAsia="zh-CN"/>
              </w:rPr>
              <w:t>或资质</w:t>
            </w:r>
            <w:r>
              <w:rPr>
                <w:rFonts w:hint="default" w:ascii="Times New Roman" w:hAnsi="Times New Roman" w:eastAsia="宋体" w:cs="Times New Roman"/>
                <w:color w:val="auto"/>
                <w:sz w:val="21"/>
                <w:szCs w:val="21"/>
              </w:rPr>
              <w:t>统计标准的统计调查对象在入库2年内提供不真实统计资料</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统计指标应报数不为0</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差错率30%以下</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初次违法且危害后果轻微并及时改正的</w:t>
            </w:r>
          </w:p>
        </w:tc>
        <w:tc>
          <w:tcPr>
            <w:tcW w:w="1182" w:type="dxa"/>
            <w:vMerge w:val="continue"/>
            <w:noWrap w:val="0"/>
            <w:vAlign w:val="center"/>
          </w:tcPr>
          <w:p w14:paraId="71EF2A3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900" w:type="dxa"/>
            <w:noWrap w:val="0"/>
            <w:vAlign w:val="center"/>
          </w:tcPr>
          <w:p w14:paraId="5AEE994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可以</w:t>
            </w:r>
            <w:r>
              <w:rPr>
                <w:rFonts w:hint="default" w:ascii="Times New Roman" w:hAnsi="Times New Roman" w:eastAsia="宋体" w:cs="Times New Roman"/>
                <w:color w:val="auto"/>
                <w:sz w:val="21"/>
                <w:szCs w:val="21"/>
                <w:lang w:val="en-US" w:eastAsia="zh-CN"/>
              </w:rPr>
              <w:t>不予处罚</w:t>
            </w:r>
          </w:p>
        </w:tc>
        <w:tc>
          <w:tcPr>
            <w:tcW w:w="1626" w:type="dxa"/>
            <w:vMerge w:val="continue"/>
            <w:noWrap w:val="0"/>
            <w:vAlign w:val="center"/>
          </w:tcPr>
          <w:p w14:paraId="3646690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r>
      <w:tr w14:paraId="0492E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516" w:type="dxa"/>
            <w:noWrap w:val="0"/>
            <w:vAlign w:val="center"/>
          </w:tcPr>
          <w:p w14:paraId="098719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2</w:t>
            </w:r>
          </w:p>
        </w:tc>
        <w:tc>
          <w:tcPr>
            <w:tcW w:w="1525" w:type="dxa"/>
            <w:noWrap w:val="0"/>
            <w:vAlign w:val="center"/>
          </w:tcPr>
          <w:p w14:paraId="004603A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提供不真实的统计资料行为的行政处罚</w:t>
            </w:r>
          </w:p>
        </w:tc>
        <w:tc>
          <w:tcPr>
            <w:tcW w:w="2403" w:type="dxa"/>
            <w:noWrap w:val="0"/>
            <w:vAlign w:val="center"/>
          </w:tcPr>
          <w:p w14:paraId="67182E2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w:t>
            </w:r>
            <w:r>
              <w:rPr>
                <w:rFonts w:hint="default" w:ascii="Times New Roman" w:hAnsi="Times New Roman" w:eastAsia="宋体" w:cs="Times New Roman"/>
                <w:color w:val="auto"/>
                <w:sz w:val="21"/>
                <w:szCs w:val="21"/>
                <w:lang w:eastAsia="zh-CN"/>
              </w:rPr>
              <w:t>四十四</w:t>
            </w:r>
            <w:r>
              <w:rPr>
                <w:rFonts w:hint="default" w:ascii="Times New Roman" w:hAnsi="Times New Roman" w:eastAsia="宋体" w:cs="Times New Roman"/>
                <w:color w:val="auto"/>
                <w:sz w:val="21"/>
                <w:szCs w:val="21"/>
              </w:rPr>
              <w:t>条</w:t>
            </w:r>
          </w:p>
          <w:p w14:paraId="667746C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rPr>
              <w:t>项</w:t>
            </w:r>
          </w:p>
        </w:tc>
        <w:tc>
          <w:tcPr>
            <w:tcW w:w="6090" w:type="dxa"/>
            <w:noWrap w:val="0"/>
            <w:vAlign w:val="center"/>
          </w:tcPr>
          <w:p w14:paraId="2D5A29D3">
            <w:pPr>
              <w:pStyle w:val="2"/>
              <w:ind w:left="0" w:leftChars="0" w:firstLine="0" w:firstLineChars="0"/>
              <w:jc w:val="both"/>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有证据</w:t>
            </w:r>
            <w:r>
              <w:rPr>
                <w:rFonts w:hint="default" w:ascii="Times New Roman" w:hAnsi="Times New Roman" w:eastAsia="宋体" w:cs="Times New Roman"/>
                <w:color w:val="auto"/>
                <w:sz w:val="21"/>
                <w:szCs w:val="21"/>
              </w:rPr>
              <w:t>足以</w:t>
            </w:r>
            <w:r>
              <w:rPr>
                <w:rFonts w:hint="default" w:ascii="Times New Roman" w:hAnsi="Times New Roman" w:cs="Times New Roman"/>
                <w:color w:val="auto"/>
                <w:sz w:val="21"/>
                <w:szCs w:val="21"/>
                <w:lang w:eastAsia="zh-CN"/>
              </w:rPr>
              <w:t>证明</w:t>
            </w:r>
            <w:r>
              <w:rPr>
                <w:rFonts w:hint="default" w:ascii="Times New Roman" w:hAnsi="Times New Roman" w:eastAsia="宋体" w:cs="Times New Roman"/>
                <w:color w:val="auto"/>
                <w:sz w:val="21"/>
                <w:szCs w:val="21"/>
              </w:rPr>
              <w:t>没有主观过错</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提供不真实统计资料的</w:t>
            </w:r>
          </w:p>
        </w:tc>
        <w:tc>
          <w:tcPr>
            <w:tcW w:w="1182" w:type="dxa"/>
            <w:noWrap w:val="0"/>
            <w:vAlign w:val="center"/>
          </w:tcPr>
          <w:p w14:paraId="22C38BC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第三十三条第二款</w:t>
            </w:r>
          </w:p>
          <w:p w14:paraId="0E37C38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900" w:type="dxa"/>
            <w:noWrap w:val="0"/>
            <w:vAlign w:val="center"/>
          </w:tcPr>
          <w:p w14:paraId="43C26E6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不予</w:t>
            </w:r>
          </w:p>
          <w:p w14:paraId="4CFF7D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处罚</w:t>
            </w:r>
          </w:p>
        </w:tc>
        <w:tc>
          <w:tcPr>
            <w:tcW w:w="1626" w:type="dxa"/>
            <w:noWrap w:val="0"/>
            <w:vAlign w:val="center"/>
          </w:tcPr>
          <w:p w14:paraId="4E078B6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74C9C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16" w:type="dxa"/>
            <w:vMerge w:val="restart"/>
            <w:noWrap w:val="0"/>
            <w:vAlign w:val="center"/>
          </w:tcPr>
          <w:p w14:paraId="5B0039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3</w:t>
            </w:r>
          </w:p>
        </w:tc>
        <w:tc>
          <w:tcPr>
            <w:tcW w:w="1525" w:type="dxa"/>
            <w:vMerge w:val="restart"/>
            <w:noWrap w:val="0"/>
            <w:vAlign w:val="center"/>
          </w:tcPr>
          <w:p w14:paraId="6E02D07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提供不完整的统计资料行为的行政处罚</w:t>
            </w:r>
          </w:p>
        </w:tc>
        <w:tc>
          <w:tcPr>
            <w:tcW w:w="2403" w:type="dxa"/>
            <w:vMerge w:val="restart"/>
            <w:noWrap w:val="0"/>
            <w:vAlign w:val="center"/>
          </w:tcPr>
          <w:p w14:paraId="72B9797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w:t>
            </w:r>
            <w:r>
              <w:rPr>
                <w:rFonts w:hint="default" w:ascii="Times New Roman" w:hAnsi="Times New Roman" w:eastAsia="宋体" w:cs="Times New Roman"/>
                <w:color w:val="auto"/>
                <w:sz w:val="21"/>
                <w:szCs w:val="21"/>
                <w:lang w:eastAsia="zh-CN"/>
              </w:rPr>
              <w:t>四十四</w:t>
            </w:r>
            <w:r>
              <w:rPr>
                <w:rFonts w:hint="default" w:ascii="Times New Roman" w:hAnsi="Times New Roman" w:eastAsia="宋体" w:cs="Times New Roman"/>
                <w:color w:val="auto"/>
                <w:sz w:val="21"/>
                <w:szCs w:val="21"/>
              </w:rPr>
              <w:t>条</w:t>
            </w:r>
          </w:p>
          <w:p w14:paraId="3255772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3</w:t>
            </w:r>
            <w:r>
              <w:rPr>
                <w:rFonts w:hint="default" w:ascii="Times New Roman" w:hAnsi="Times New Roman" w:eastAsia="宋体" w:cs="Times New Roman"/>
                <w:color w:val="auto"/>
                <w:sz w:val="21"/>
                <w:szCs w:val="21"/>
              </w:rPr>
              <w:t>项</w:t>
            </w:r>
          </w:p>
        </w:tc>
        <w:tc>
          <w:tcPr>
            <w:tcW w:w="6090" w:type="dxa"/>
            <w:noWrap w:val="0"/>
            <w:vAlign w:val="center"/>
          </w:tcPr>
          <w:p w14:paraId="6E44030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lang w:eastAsia="zh-CN" w:bidi="ar"/>
              </w:rPr>
            </w:pPr>
            <w:r>
              <w:rPr>
                <w:rFonts w:hint="default" w:ascii="Times New Roman" w:hAnsi="Times New Roman" w:eastAsia="宋体" w:cs="Times New Roman"/>
                <w:color w:val="auto"/>
                <w:sz w:val="21"/>
                <w:szCs w:val="21"/>
              </w:rPr>
              <w:t>因</w:t>
            </w:r>
            <w:r>
              <w:rPr>
                <w:rFonts w:hint="default" w:ascii="Times New Roman" w:hAnsi="Times New Roman" w:cs="Times New Roman"/>
                <w:color w:val="auto"/>
                <w:sz w:val="21"/>
                <w:szCs w:val="21"/>
                <w:lang w:eastAsia="zh-CN"/>
              </w:rPr>
              <w:t>自然灾害等不可抗力</w:t>
            </w:r>
            <w:r>
              <w:rPr>
                <w:rFonts w:hint="default" w:ascii="Times New Roman" w:hAnsi="Times New Roman" w:eastAsia="宋体" w:cs="Times New Roman"/>
                <w:color w:val="auto"/>
                <w:sz w:val="21"/>
                <w:szCs w:val="21"/>
              </w:rPr>
              <w:t>造成统计资料遗失</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lang w:eastAsia="zh-CN"/>
              </w:rPr>
              <w:t>不能提供完整统计资料的</w:t>
            </w:r>
          </w:p>
        </w:tc>
        <w:tc>
          <w:tcPr>
            <w:tcW w:w="1182" w:type="dxa"/>
            <w:vMerge w:val="restart"/>
            <w:noWrap w:val="0"/>
            <w:vAlign w:val="center"/>
          </w:tcPr>
          <w:p w14:paraId="67CD0E0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第三十三条第二款</w:t>
            </w:r>
          </w:p>
        </w:tc>
        <w:tc>
          <w:tcPr>
            <w:tcW w:w="900" w:type="dxa"/>
            <w:noWrap w:val="0"/>
            <w:vAlign w:val="center"/>
          </w:tcPr>
          <w:p w14:paraId="18E867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可以不予处罚</w:t>
            </w:r>
          </w:p>
        </w:tc>
        <w:tc>
          <w:tcPr>
            <w:tcW w:w="1626" w:type="dxa"/>
            <w:vMerge w:val="restart"/>
            <w:noWrap w:val="0"/>
            <w:vAlign w:val="center"/>
          </w:tcPr>
          <w:p w14:paraId="1426A06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61A82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16" w:type="dxa"/>
            <w:vMerge w:val="continue"/>
            <w:noWrap w:val="0"/>
            <w:vAlign w:val="center"/>
          </w:tcPr>
          <w:p w14:paraId="3D276CD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rPr>
            </w:pPr>
          </w:p>
        </w:tc>
        <w:tc>
          <w:tcPr>
            <w:tcW w:w="1525" w:type="dxa"/>
            <w:vMerge w:val="continue"/>
            <w:noWrap w:val="0"/>
            <w:vAlign w:val="center"/>
          </w:tcPr>
          <w:p w14:paraId="6FD5618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rPr>
            </w:pPr>
          </w:p>
        </w:tc>
        <w:tc>
          <w:tcPr>
            <w:tcW w:w="2403" w:type="dxa"/>
            <w:vMerge w:val="continue"/>
            <w:noWrap w:val="0"/>
            <w:vAlign w:val="center"/>
          </w:tcPr>
          <w:p w14:paraId="60B02BF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color w:val="auto"/>
              </w:rPr>
            </w:pPr>
          </w:p>
        </w:tc>
        <w:tc>
          <w:tcPr>
            <w:tcW w:w="6090" w:type="dxa"/>
            <w:noWrap w:val="0"/>
            <w:vAlign w:val="center"/>
          </w:tcPr>
          <w:p w14:paraId="1D55C5B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有证据足以证明没有主观过错</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提供不完整统计资料的</w:t>
            </w:r>
          </w:p>
        </w:tc>
        <w:tc>
          <w:tcPr>
            <w:tcW w:w="1182" w:type="dxa"/>
            <w:vMerge w:val="continue"/>
            <w:noWrap w:val="0"/>
            <w:vAlign w:val="center"/>
          </w:tcPr>
          <w:p w14:paraId="2FE2AD0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900" w:type="dxa"/>
            <w:noWrap w:val="0"/>
            <w:vAlign w:val="center"/>
          </w:tcPr>
          <w:p w14:paraId="3EA144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不予</w:t>
            </w:r>
          </w:p>
          <w:p w14:paraId="05DC015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处罚</w:t>
            </w:r>
          </w:p>
        </w:tc>
        <w:tc>
          <w:tcPr>
            <w:tcW w:w="1626" w:type="dxa"/>
            <w:vMerge w:val="continue"/>
            <w:noWrap w:val="0"/>
            <w:vAlign w:val="center"/>
          </w:tcPr>
          <w:p w14:paraId="687F8B7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r>
      <w:tr w14:paraId="5959D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516" w:type="dxa"/>
            <w:noWrap w:val="0"/>
            <w:vAlign w:val="center"/>
          </w:tcPr>
          <w:p w14:paraId="4F36F28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rPr>
              <w:t>序号</w:t>
            </w:r>
          </w:p>
        </w:tc>
        <w:tc>
          <w:tcPr>
            <w:tcW w:w="1525" w:type="dxa"/>
            <w:noWrap w:val="0"/>
            <w:vAlign w:val="center"/>
          </w:tcPr>
          <w:p w14:paraId="44C666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lang w:eastAsia="zh-CN"/>
              </w:rPr>
              <w:t>事项名称</w:t>
            </w:r>
          </w:p>
        </w:tc>
        <w:tc>
          <w:tcPr>
            <w:tcW w:w="2403" w:type="dxa"/>
            <w:noWrap w:val="0"/>
            <w:vAlign w:val="center"/>
          </w:tcPr>
          <w:p w14:paraId="0DABBB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rPr>
              <w:t>设定依据</w:t>
            </w:r>
          </w:p>
        </w:tc>
        <w:tc>
          <w:tcPr>
            <w:tcW w:w="6090" w:type="dxa"/>
            <w:noWrap w:val="0"/>
            <w:vAlign w:val="center"/>
          </w:tcPr>
          <w:p w14:paraId="0C9AA9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rPr>
              <w:t>适用情形</w:t>
            </w:r>
          </w:p>
        </w:tc>
        <w:tc>
          <w:tcPr>
            <w:tcW w:w="1182" w:type="dxa"/>
            <w:noWrap w:val="0"/>
            <w:vAlign w:val="center"/>
          </w:tcPr>
          <w:p w14:paraId="5A51CD9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免处罚</w:t>
            </w:r>
          </w:p>
          <w:p w14:paraId="46312A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rPr>
              <w:t>依据</w:t>
            </w:r>
          </w:p>
        </w:tc>
        <w:tc>
          <w:tcPr>
            <w:tcW w:w="900" w:type="dxa"/>
            <w:noWrap w:val="0"/>
            <w:vAlign w:val="center"/>
          </w:tcPr>
          <w:p w14:paraId="020517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lang w:eastAsia="zh-CN"/>
              </w:rPr>
            </w:pPr>
            <w:r>
              <w:rPr>
                <w:rFonts w:hint="default" w:ascii="Times New Roman" w:hAnsi="Times New Roman" w:eastAsia="黑体" w:cs="Times New Roman"/>
                <w:b w:val="0"/>
                <w:bCs w:val="0"/>
                <w:color w:val="auto"/>
                <w:sz w:val="21"/>
                <w:szCs w:val="21"/>
                <w:lang w:eastAsia="zh-CN"/>
              </w:rPr>
              <w:t>处理</w:t>
            </w:r>
          </w:p>
          <w:p w14:paraId="36593D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lang w:eastAsia="zh-CN"/>
              </w:rPr>
              <w:t>结果</w:t>
            </w:r>
          </w:p>
        </w:tc>
        <w:tc>
          <w:tcPr>
            <w:tcW w:w="1626" w:type="dxa"/>
            <w:noWrap w:val="0"/>
            <w:vAlign w:val="center"/>
          </w:tcPr>
          <w:p w14:paraId="50D0F9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sz w:val="21"/>
                <w:szCs w:val="21"/>
              </w:rPr>
            </w:pPr>
            <w:r>
              <w:rPr>
                <w:rFonts w:hint="default" w:ascii="Times New Roman" w:hAnsi="Times New Roman" w:eastAsia="黑体" w:cs="Times New Roman"/>
                <w:b w:val="0"/>
                <w:bCs w:val="0"/>
                <w:color w:val="auto"/>
                <w:sz w:val="21"/>
                <w:szCs w:val="21"/>
              </w:rPr>
              <w:t>配套监管</w:t>
            </w:r>
          </w:p>
          <w:p w14:paraId="7EC9254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color w:val="auto"/>
                <w:kern w:val="2"/>
                <w:sz w:val="21"/>
                <w:szCs w:val="21"/>
                <w:lang w:val="en-US" w:eastAsia="zh-CN" w:bidi="ar-SA"/>
              </w:rPr>
            </w:pPr>
            <w:r>
              <w:rPr>
                <w:rFonts w:hint="default" w:ascii="Times New Roman" w:hAnsi="Times New Roman" w:eastAsia="黑体" w:cs="Times New Roman"/>
                <w:b w:val="0"/>
                <w:bCs w:val="0"/>
                <w:color w:val="auto"/>
                <w:sz w:val="21"/>
                <w:szCs w:val="21"/>
              </w:rPr>
              <w:t>措施</w:t>
            </w:r>
          </w:p>
        </w:tc>
      </w:tr>
      <w:tr w14:paraId="4E6AA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516" w:type="dxa"/>
            <w:noWrap w:val="0"/>
            <w:vAlign w:val="center"/>
          </w:tcPr>
          <w:p w14:paraId="44E8F8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w:t>
            </w:r>
          </w:p>
        </w:tc>
        <w:tc>
          <w:tcPr>
            <w:tcW w:w="1525" w:type="dxa"/>
            <w:noWrap w:val="0"/>
            <w:vAlign w:val="center"/>
          </w:tcPr>
          <w:p w14:paraId="7BE2AAB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迟报统计资料行为的行政处罚</w:t>
            </w:r>
          </w:p>
        </w:tc>
        <w:tc>
          <w:tcPr>
            <w:tcW w:w="2403" w:type="dxa"/>
            <w:noWrap w:val="0"/>
            <w:vAlign w:val="center"/>
          </w:tcPr>
          <w:p w14:paraId="3DAF5B9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第四十</w:t>
            </w:r>
            <w:r>
              <w:rPr>
                <w:rFonts w:hint="default" w:ascii="Times New Roman" w:hAnsi="Times New Roman" w:eastAsia="宋体" w:cs="Times New Roman"/>
                <w:color w:val="auto"/>
                <w:sz w:val="21"/>
                <w:szCs w:val="21"/>
                <w:lang w:eastAsia="zh-CN"/>
              </w:rPr>
              <w:t>五</w:t>
            </w:r>
            <w:r>
              <w:rPr>
                <w:rFonts w:hint="default" w:ascii="Times New Roman" w:hAnsi="Times New Roman" w:eastAsia="宋体" w:cs="Times New Roman"/>
                <w:color w:val="auto"/>
                <w:sz w:val="21"/>
                <w:szCs w:val="21"/>
              </w:rPr>
              <w:t>条</w:t>
            </w:r>
          </w:p>
          <w:p w14:paraId="50517DB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9</w:t>
            </w:r>
            <w:r>
              <w:rPr>
                <w:rFonts w:hint="default" w:ascii="Times New Roman" w:hAnsi="Times New Roman" w:eastAsia="宋体" w:cs="Times New Roman"/>
                <w:color w:val="auto"/>
                <w:sz w:val="21"/>
                <w:szCs w:val="21"/>
              </w:rPr>
              <w:t>项</w:t>
            </w:r>
          </w:p>
        </w:tc>
        <w:tc>
          <w:tcPr>
            <w:tcW w:w="6090" w:type="dxa"/>
            <w:noWrap w:val="0"/>
            <w:vAlign w:val="center"/>
          </w:tcPr>
          <w:p w14:paraId="634910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ar"/>
              </w:rPr>
              <w:t>一年内迟报统计资料1次</w:t>
            </w:r>
            <w:r>
              <w:rPr>
                <w:rFonts w:hint="eastAsia" w:ascii="Times New Roman" w:hAnsi="Times New Roman" w:cs="Times New Roman"/>
                <w:color w:val="auto"/>
                <w:sz w:val="21"/>
                <w:szCs w:val="21"/>
                <w:lang w:eastAsia="zh-CN" w:bidi="ar"/>
              </w:rPr>
              <w:t>，</w:t>
            </w:r>
            <w:r>
              <w:rPr>
                <w:rFonts w:hint="default" w:ascii="Times New Roman" w:hAnsi="Times New Roman" w:eastAsia="宋体" w:cs="Times New Roman"/>
                <w:color w:val="auto"/>
                <w:sz w:val="21"/>
                <w:szCs w:val="21"/>
                <w:lang w:bidi="ar"/>
              </w:rPr>
              <w:t>初次违法</w:t>
            </w:r>
            <w:r>
              <w:rPr>
                <w:rFonts w:hint="default" w:ascii="Times New Roman" w:hAnsi="Times New Roman" w:cs="Times New Roman"/>
                <w:color w:val="auto"/>
                <w:sz w:val="21"/>
                <w:szCs w:val="21"/>
                <w:lang w:eastAsia="zh-CN" w:bidi="ar"/>
              </w:rPr>
              <w:t>且危害后果轻微并及时改正的</w:t>
            </w:r>
          </w:p>
        </w:tc>
        <w:tc>
          <w:tcPr>
            <w:tcW w:w="1182" w:type="dxa"/>
            <w:noWrap w:val="0"/>
            <w:vAlign w:val="center"/>
          </w:tcPr>
          <w:p w14:paraId="203EC5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第三十三条第一款</w:t>
            </w:r>
          </w:p>
        </w:tc>
        <w:tc>
          <w:tcPr>
            <w:tcW w:w="900" w:type="dxa"/>
            <w:noWrap w:val="0"/>
            <w:vAlign w:val="center"/>
          </w:tcPr>
          <w:p w14:paraId="0E5E062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可以不予处罚</w:t>
            </w:r>
          </w:p>
        </w:tc>
        <w:tc>
          <w:tcPr>
            <w:tcW w:w="1626" w:type="dxa"/>
            <w:noWrap w:val="0"/>
            <w:vAlign w:val="center"/>
          </w:tcPr>
          <w:p w14:paraId="2484315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36C50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trPr>
        <w:tc>
          <w:tcPr>
            <w:tcW w:w="516" w:type="dxa"/>
            <w:noWrap w:val="0"/>
            <w:vAlign w:val="center"/>
          </w:tcPr>
          <w:p w14:paraId="4DFB4E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1525" w:type="dxa"/>
            <w:noWrap w:val="0"/>
            <w:vAlign w:val="center"/>
          </w:tcPr>
          <w:p w14:paraId="41B3770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迟报统计资料行为的行政处罚</w:t>
            </w:r>
          </w:p>
        </w:tc>
        <w:tc>
          <w:tcPr>
            <w:tcW w:w="2403" w:type="dxa"/>
            <w:noWrap w:val="0"/>
            <w:vAlign w:val="center"/>
          </w:tcPr>
          <w:p w14:paraId="61DAA0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第四十</w:t>
            </w:r>
            <w:r>
              <w:rPr>
                <w:rFonts w:hint="default" w:ascii="Times New Roman" w:hAnsi="Times New Roman" w:eastAsia="宋体" w:cs="Times New Roman"/>
                <w:color w:val="auto"/>
                <w:sz w:val="21"/>
                <w:szCs w:val="21"/>
                <w:lang w:eastAsia="zh-CN"/>
              </w:rPr>
              <w:t>五</w:t>
            </w:r>
            <w:r>
              <w:rPr>
                <w:rFonts w:hint="default" w:ascii="Times New Roman" w:hAnsi="Times New Roman" w:eastAsia="宋体" w:cs="Times New Roman"/>
                <w:color w:val="auto"/>
                <w:sz w:val="21"/>
                <w:szCs w:val="21"/>
              </w:rPr>
              <w:t>条</w:t>
            </w:r>
          </w:p>
          <w:p w14:paraId="5BF190D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9</w:t>
            </w:r>
            <w:r>
              <w:rPr>
                <w:rFonts w:hint="default" w:ascii="Times New Roman" w:hAnsi="Times New Roman" w:eastAsia="宋体" w:cs="Times New Roman"/>
                <w:color w:val="auto"/>
                <w:sz w:val="21"/>
                <w:szCs w:val="21"/>
              </w:rPr>
              <w:t>项</w:t>
            </w:r>
          </w:p>
        </w:tc>
        <w:tc>
          <w:tcPr>
            <w:tcW w:w="6090" w:type="dxa"/>
            <w:noWrap w:val="0"/>
            <w:vAlign w:val="center"/>
          </w:tcPr>
          <w:p w14:paraId="1897576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有证据足以证明没有主观过错</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迟报统计资料的</w:t>
            </w:r>
          </w:p>
        </w:tc>
        <w:tc>
          <w:tcPr>
            <w:tcW w:w="1182" w:type="dxa"/>
            <w:noWrap w:val="0"/>
            <w:vAlign w:val="center"/>
          </w:tcPr>
          <w:p w14:paraId="013A3CD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第三十三条第二款</w:t>
            </w:r>
          </w:p>
        </w:tc>
        <w:tc>
          <w:tcPr>
            <w:tcW w:w="900" w:type="dxa"/>
            <w:noWrap w:val="0"/>
            <w:vAlign w:val="center"/>
          </w:tcPr>
          <w:p w14:paraId="0E65BA5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不予</w:t>
            </w:r>
          </w:p>
          <w:p w14:paraId="44D67A1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处罚</w:t>
            </w:r>
          </w:p>
        </w:tc>
        <w:tc>
          <w:tcPr>
            <w:tcW w:w="1626" w:type="dxa"/>
            <w:noWrap w:val="0"/>
            <w:vAlign w:val="center"/>
          </w:tcPr>
          <w:p w14:paraId="30F3255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0EE18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516" w:type="dxa"/>
            <w:noWrap w:val="0"/>
            <w:vAlign w:val="center"/>
          </w:tcPr>
          <w:p w14:paraId="4E1EF1B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6</w:t>
            </w:r>
          </w:p>
        </w:tc>
        <w:tc>
          <w:tcPr>
            <w:tcW w:w="1525" w:type="dxa"/>
            <w:noWrap w:val="0"/>
            <w:vAlign w:val="center"/>
          </w:tcPr>
          <w:p w14:paraId="27743D1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未按照国家有关规定设置原始记录、统计台账行为的行政处罚</w:t>
            </w:r>
          </w:p>
        </w:tc>
        <w:tc>
          <w:tcPr>
            <w:tcW w:w="2403" w:type="dxa"/>
            <w:noWrap w:val="0"/>
            <w:vAlign w:val="center"/>
          </w:tcPr>
          <w:p w14:paraId="4F87D97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第四十二条</w:t>
            </w:r>
          </w:p>
          <w:p w14:paraId="4F24AA7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rPr>
              <w:t>项</w:t>
            </w:r>
          </w:p>
        </w:tc>
        <w:tc>
          <w:tcPr>
            <w:tcW w:w="6090" w:type="dxa"/>
            <w:noWrap w:val="0"/>
            <w:vAlign w:val="center"/>
          </w:tcPr>
          <w:p w14:paraId="6581FE5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未按照国家有关规定设置原始记录、统计台账</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能及时改正</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且能提供统计报表所需的原始记录和凭证、会计资料及其他有关证明和材料</w:t>
            </w:r>
            <w:r>
              <w:rPr>
                <w:rFonts w:hint="default" w:ascii="Times New Roman" w:hAnsi="Times New Roman" w:cs="Times New Roman" w:eastAsiaTheme="minorEastAsia"/>
                <w:color w:val="auto"/>
                <w:sz w:val="21"/>
                <w:szCs w:val="21"/>
                <w:vertAlign w:val="baseline"/>
                <w:lang w:eastAsia="zh-CN"/>
              </w:rPr>
              <w:t>证明其统计数据真实准确的</w:t>
            </w:r>
          </w:p>
        </w:tc>
        <w:tc>
          <w:tcPr>
            <w:tcW w:w="1182" w:type="dxa"/>
            <w:noWrap w:val="0"/>
            <w:vAlign w:val="center"/>
          </w:tcPr>
          <w:p w14:paraId="74D8C0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第三十三条第一款</w:t>
            </w:r>
          </w:p>
          <w:p w14:paraId="7171B59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p>
        </w:tc>
        <w:tc>
          <w:tcPr>
            <w:tcW w:w="900" w:type="dxa"/>
            <w:noWrap w:val="0"/>
            <w:vAlign w:val="center"/>
          </w:tcPr>
          <w:p w14:paraId="4E8796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不予</w:t>
            </w:r>
          </w:p>
          <w:p w14:paraId="2C3E6EB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处罚</w:t>
            </w:r>
          </w:p>
        </w:tc>
        <w:tc>
          <w:tcPr>
            <w:tcW w:w="1626" w:type="dxa"/>
            <w:noWrap w:val="0"/>
            <w:vAlign w:val="center"/>
          </w:tcPr>
          <w:p w14:paraId="746E8BC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r w14:paraId="78DD5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exact"/>
        </w:trPr>
        <w:tc>
          <w:tcPr>
            <w:tcW w:w="516" w:type="dxa"/>
            <w:noWrap w:val="0"/>
            <w:vAlign w:val="center"/>
          </w:tcPr>
          <w:p w14:paraId="687C62B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w:t>
            </w:r>
          </w:p>
        </w:tc>
        <w:tc>
          <w:tcPr>
            <w:tcW w:w="1525" w:type="dxa"/>
            <w:noWrap w:val="0"/>
            <w:vAlign w:val="center"/>
          </w:tcPr>
          <w:p w14:paraId="1705373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对统计调查对象</w:t>
            </w:r>
            <w:r>
              <w:rPr>
                <w:rFonts w:hint="default" w:ascii="Times New Roman" w:hAnsi="Times New Roman" w:eastAsia="宋体" w:cs="Times New Roman"/>
                <w:color w:val="auto"/>
                <w:sz w:val="21"/>
                <w:szCs w:val="21"/>
              </w:rPr>
              <w:t>未按照国家有关规定设置原始记录、统计台账行为的行政处罚</w:t>
            </w:r>
          </w:p>
        </w:tc>
        <w:tc>
          <w:tcPr>
            <w:tcW w:w="2403" w:type="dxa"/>
            <w:noWrap w:val="0"/>
            <w:vAlign w:val="center"/>
          </w:tcPr>
          <w:p w14:paraId="6FD6E0F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中华人民共和国统计法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第四十二条</w:t>
            </w:r>
          </w:p>
          <w:p w14:paraId="6C2E939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lang w:eastAsia="zh-CN"/>
              </w:rPr>
              <w:t>湖南</w:t>
            </w:r>
            <w:r>
              <w:rPr>
                <w:rFonts w:hint="default" w:ascii="Times New Roman" w:hAnsi="Times New Roman" w:eastAsia="宋体" w:cs="Times New Roman"/>
                <w:color w:val="auto"/>
                <w:sz w:val="21"/>
                <w:szCs w:val="21"/>
              </w:rPr>
              <w:t>省统计行政处罚</w:t>
            </w:r>
            <w:r>
              <w:rPr>
                <w:rFonts w:hint="eastAsia" w:ascii="Times New Roman" w:hAnsi="Times New Roman" w:cs="Times New Roman"/>
                <w:color w:val="auto"/>
                <w:sz w:val="21"/>
                <w:szCs w:val="21"/>
                <w:lang w:eastAsia="zh-CN"/>
              </w:rPr>
              <w:t>裁量权基准表》</w:t>
            </w:r>
            <w:r>
              <w:rPr>
                <w:rFonts w:hint="default" w:ascii="Times New Roman" w:hAnsi="Times New Roman" w:eastAsia="宋体" w:cs="Times New Roman"/>
                <w:color w:val="auto"/>
                <w:sz w:val="21"/>
                <w:szCs w:val="21"/>
              </w:rPr>
              <w:t>第</w:t>
            </w:r>
            <w:r>
              <w:rPr>
                <w:rFonts w:hint="eastAsia" w:ascii="Times New Roman" w:hAnsi="Times New Roman" w:cs="Times New Roman"/>
                <w:color w:val="auto"/>
                <w:sz w:val="21"/>
                <w:szCs w:val="21"/>
                <w:lang w:val="en-US" w:eastAsia="zh-CN"/>
              </w:rPr>
              <w:t>10</w:t>
            </w:r>
            <w:r>
              <w:rPr>
                <w:rFonts w:hint="default" w:ascii="Times New Roman" w:hAnsi="Times New Roman" w:eastAsia="宋体" w:cs="Times New Roman"/>
                <w:color w:val="auto"/>
                <w:sz w:val="21"/>
                <w:szCs w:val="21"/>
              </w:rPr>
              <w:t>项</w:t>
            </w:r>
          </w:p>
        </w:tc>
        <w:tc>
          <w:tcPr>
            <w:tcW w:w="6090" w:type="dxa"/>
            <w:noWrap w:val="0"/>
            <w:vAlign w:val="center"/>
          </w:tcPr>
          <w:p w14:paraId="526821E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有证据足以证明没有主观过错</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未按照国家有关规定设置原始记录、统计台账的</w:t>
            </w:r>
          </w:p>
        </w:tc>
        <w:tc>
          <w:tcPr>
            <w:tcW w:w="1182" w:type="dxa"/>
            <w:noWrap w:val="0"/>
            <w:vAlign w:val="center"/>
          </w:tcPr>
          <w:p w14:paraId="1F87E3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行政处罚法</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第三十三条第二款</w:t>
            </w:r>
          </w:p>
        </w:tc>
        <w:tc>
          <w:tcPr>
            <w:tcW w:w="900" w:type="dxa"/>
            <w:noWrap w:val="0"/>
            <w:vAlign w:val="center"/>
          </w:tcPr>
          <w:p w14:paraId="314123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不予</w:t>
            </w:r>
          </w:p>
          <w:p w14:paraId="1FB411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处罚</w:t>
            </w:r>
          </w:p>
        </w:tc>
        <w:tc>
          <w:tcPr>
            <w:tcW w:w="1626" w:type="dxa"/>
            <w:noWrap w:val="0"/>
            <w:vAlign w:val="center"/>
          </w:tcPr>
          <w:p w14:paraId="37F74CD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加强教育、责令改正、及时复查整改情况</w:t>
            </w:r>
            <w:r>
              <w:rPr>
                <w:rFonts w:hint="eastAsia" w:ascii="Times New Roman" w:hAnsi="Times New Roman" w:cs="Times New Roman"/>
                <w:color w:val="auto"/>
                <w:sz w:val="21"/>
                <w:szCs w:val="21"/>
                <w:lang w:eastAsia="zh-CN"/>
              </w:rPr>
              <w:t>，</w:t>
            </w:r>
            <w:r>
              <w:rPr>
                <w:rFonts w:hint="default" w:ascii="Times New Roman" w:hAnsi="Times New Roman" w:eastAsia="宋体" w:cs="Times New Roman"/>
                <w:color w:val="auto"/>
                <w:sz w:val="21"/>
                <w:szCs w:val="21"/>
              </w:rPr>
              <w:t>加强日常检查</w:t>
            </w:r>
          </w:p>
        </w:tc>
      </w:tr>
    </w:tbl>
    <w:p w14:paraId="6EC3D7D2">
      <w:pPr>
        <w:adjustRightInd w:val="0"/>
        <w:snapToGrid w:val="0"/>
        <w:spacing w:line="240" w:lineRule="auto"/>
        <w:rPr>
          <w:rFonts w:hint="default" w:ascii="方正仿宋_GBK" w:hAnsi="方正仿宋_GBK" w:eastAsia="方正仿宋_GBK" w:cs="方正仿宋_GBK"/>
          <w:color w:val="auto"/>
          <w:sz w:val="10"/>
          <w:szCs w:val="10"/>
          <w:lang w:val="en-US" w:eastAsia="zh-CN"/>
        </w:rPr>
      </w:pPr>
    </w:p>
    <w:sectPr>
      <w:footerReference r:id="rId4" w:type="default"/>
      <w:pgSz w:w="16838" w:h="11906" w:orient="landscape"/>
      <w:pgMar w:top="1587" w:right="2098" w:bottom="1474" w:left="1984" w:header="851" w:footer="992" w:gutter="0"/>
      <w:pgNumType w:fmt="decimal"/>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19C85">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-168910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F3F35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3.3pt;height:144pt;width:144pt;mso-position-horizontal:outside;mso-position-horizontal-relative:margin;mso-wrap-style:none;z-index:251659264;mso-width-relative:page;mso-height-relative:page;" filled="f" stroked="f" coordsize="21600,21600" o:gfxdata="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BI9Cv9UAAAAIAQAADwAAAAAAAAABACAAAAAiAAAAZHJzL2Rvd25yZXYueG1sUEsB&#10;AhQAFAAAAAgAh07iQCSCRrQxAgAAYQQAAA4AAAAAAAAAAQAgAAAAJAEAAGRycy9lMm9Eb2MueG1s&#10;UEsFBgAAAAAGAAYAWQEAAMcFAAAAAA==&#10;">
              <v:fill on="f" focussize="0,0"/>
              <v:stroke on="f" weight="0.5pt"/>
              <v:imagedata o:title=""/>
              <o:lock v:ext="edit" aspectratio="f"/>
              <v:textbox inset="0mm,0mm,0mm,0mm" style="mso-fit-shape-to-text:t;">
                <w:txbxContent>
                  <w:p w14:paraId="03F3F353">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4781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-452120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B2DA1">
                          <w:pPr>
                            <w:pStyle w:val="3"/>
                            <w:jc w:val="cente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5.6pt;height:144pt;width:144pt;mso-position-horizontal:outside;mso-position-horizontal-relative:margin;mso-wrap-style:none;z-index:251659264;mso-width-relative:page;mso-height-relative:page;" filled="f" stroked="f" coordsize="21600,21600" o:gfxdata="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3N/8A1gAAAAgBAAAPAAAAAAAAAAEAIAAAACIAAABkcnMvZG93bnJldi54bWxQ&#10;SwECFAAUAAAACACHTuJAuow4KzICAABhBAAADgAAAAAAAAABACAAAAAlAQAAZHJzL2Uyb0RvYy54&#10;bWxQSwUGAAAAAAYABgBZAQAAyQUAAAAA&#10;">
              <v:fill on="f" focussize="0,0"/>
              <v:stroke on="f" weight="0.5pt"/>
              <v:imagedata o:title=""/>
              <o:lock v:ext="edit" aspectratio="f"/>
              <v:textbox inset="0mm,0mm,0mm,0mm" style="mso-fit-shape-to-text:t;">
                <w:txbxContent>
                  <w:p w14:paraId="6B3B2DA1">
                    <w:pPr>
                      <w:pStyle w:val="3"/>
                      <w:jc w:val="cente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0"/>
  <w:bordersDoNotSurroundFooter w:val="0"/>
  <w:documentProtection w:enforcement="0"/>
  <w:defaultTabStop w:val="420"/>
  <w:hyphenationZone w:val="36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1MjllYjQxNGFmZGU5NDRjYzc3N2Y0NDZlYjhjY2UifQ=="/>
  </w:docVars>
  <w:rsids>
    <w:rsidRoot w:val="00000000"/>
    <w:rsid w:val="13EDFEC2"/>
    <w:rsid w:val="17EF09D6"/>
    <w:rsid w:val="1BFF1C4D"/>
    <w:rsid w:val="1DFB9BA4"/>
    <w:rsid w:val="1E5C721C"/>
    <w:rsid w:val="1F61BA28"/>
    <w:rsid w:val="1F8D1F83"/>
    <w:rsid w:val="25EFD9AA"/>
    <w:rsid w:val="2CDF7E15"/>
    <w:rsid w:val="2EF30EC9"/>
    <w:rsid w:val="2FEA5A49"/>
    <w:rsid w:val="2FF7ECF2"/>
    <w:rsid w:val="33C76AEC"/>
    <w:rsid w:val="35FBFD00"/>
    <w:rsid w:val="36BEB7FE"/>
    <w:rsid w:val="376E19B0"/>
    <w:rsid w:val="37EE596F"/>
    <w:rsid w:val="39EF8485"/>
    <w:rsid w:val="3C97406F"/>
    <w:rsid w:val="3CB90FE5"/>
    <w:rsid w:val="3DFFAE91"/>
    <w:rsid w:val="3FBCC6A4"/>
    <w:rsid w:val="3FFB2E7A"/>
    <w:rsid w:val="3FFFFFDA"/>
    <w:rsid w:val="4C7DDCE5"/>
    <w:rsid w:val="4F5E4472"/>
    <w:rsid w:val="4FFE3358"/>
    <w:rsid w:val="51D81E04"/>
    <w:rsid w:val="55FF8756"/>
    <w:rsid w:val="57B31121"/>
    <w:rsid w:val="57F5D800"/>
    <w:rsid w:val="5BBF0EE0"/>
    <w:rsid w:val="5DBF0963"/>
    <w:rsid w:val="5DCB0880"/>
    <w:rsid w:val="5E5D3B0E"/>
    <w:rsid w:val="5FDD14F0"/>
    <w:rsid w:val="5FDFFC74"/>
    <w:rsid w:val="5FEFAE2F"/>
    <w:rsid w:val="5FFAF686"/>
    <w:rsid w:val="5FFB13E6"/>
    <w:rsid w:val="67F5AE33"/>
    <w:rsid w:val="69BDCB33"/>
    <w:rsid w:val="69FE933A"/>
    <w:rsid w:val="6A180898"/>
    <w:rsid w:val="6E3EAD61"/>
    <w:rsid w:val="6EFBB9F6"/>
    <w:rsid w:val="6F3FB26D"/>
    <w:rsid w:val="6F91F2F6"/>
    <w:rsid w:val="6FDD0D1C"/>
    <w:rsid w:val="73D78806"/>
    <w:rsid w:val="73FA5505"/>
    <w:rsid w:val="73FCB622"/>
    <w:rsid w:val="73FDBB0C"/>
    <w:rsid w:val="75B7698B"/>
    <w:rsid w:val="76FAA7CF"/>
    <w:rsid w:val="76FFBFDC"/>
    <w:rsid w:val="79AFEE87"/>
    <w:rsid w:val="79BF2C8F"/>
    <w:rsid w:val="79FF27C3"/>
    <w:rsid w:val="7A606FCD"/>
    <w:rsid w:val="7ACF20C2"/>
    <w:rsid w:val="7B2FBB0E"/>
    <w:rsid w:val="7BBEEBB1"/>
    <w:rsid w:val="7BFFB551"/>
    <w:rsid w:val="7C17ABF2"/>
    <w:rsid w:val="7D27324C"/>
    <w:rsid w:val="7DDCAA53"/>
    <w:rsid w:val="7DEDE80E"/>
    <w:rsid w:val="7DFFCDE7"/>
    <w:rsid w:val="7F4D3FB6"/>
    <w:rsid w:val="7F75633D"/>
    <w:rsid w:val="7F9D1235"/>
    <w:rsid w:val="7F9FDBA0"/>
    <w:rsid w:val="7FF788F6"/>
    <w:rsid w:val="8FCD440D"/>
    <w:rsid w:val="9F9FE1FD"/>
    <w:rsid w:val="9FF2A3D4"/>
    <w:rsid w:val="A7AD6CE4"/>
    <w:rsid w:val="ABFF8778"/>
    <w:rsid w:val="ADCB2924"/>
    <w:rsid w:val="AEEB01F4"/>
    <w:rsid w:val="B6FA287D"/>
    <w:rsid w:val="B6FD3692"/>
    <w:rsid w:val="B7B5D9B0"/>
    <w:rsid w:val="BEF3BA5B"/>
    <w:rsid w:val="BF7FFB4E"/>
    <w:rsid w:val="BFEBDBCC"/>
    <w:rsid w:val="C36FAAC0"/>
    <w:rsid w:val="C3DE67D4"/>
    <w:rsid w:val="C99BBD8A"/>
    <w:rsid w:val="CEFBBCF9"/>
    <w:rsid w:val="D3E7EDF4"/>
    <w:rsid w:val="D5FFDCCC"/>
    <w:rsid w:val="D6BE5AC8"/>
    <w:rsid w:val="D7CF211C"/>
    <w:rsid w:val="D7FF3D94"/>
    <w:rsid w:val="DA7F044D"/>
    <w:rsid w:val="DBB3A0A7"/>
    <w:rsid w:val="DBD3983E"/>
    <w:rsid w:val="DCDC244C"/>
    <w:rsid w:val="DDFF6A13"/>
    <w:rsid w:val="DE7FF915"/>
    <w:rsid w:val="DFBCC26C"/>
    <w:rsid w:val="DFBF47C1"/>
    <w:rsid w:val="DFC6798B"/>
    <w:rsid w:val="DFFF12B2"/>
    <w:rsid w:val="E35A4C0D"/>
    <w:rsid w:val="E35F1F3F"/>
    <w:rsid w:val="E6D3A112"/>
    <w:rsid w:val="EBF05D2F"/>
    <w:rsid w:val="EDA7B095"/>
    <w:rsid w:val="EDEF0A87"/>
    <w:rsid w:val="EF7FDB69"/>
    <w:rsid w:val="EFFEC920"/>
    <w:rsid w:val="EFFF654B"/>
    <w:rsid w:val="F0F7D79D"/>
    <w:rsid w:val="F57DF504"/>
    <w:rsid w:val="F5FA3A74"/>
    <w:rsid w:val="F6ED7D2B"/>
    <w:rsid w:val="F7BE0B46"/>
    <w:rsid w:val="F7DF2D39"/>
    <w:rsid w:val="F7EF1D58"/>
    <w:rsid w:val="F7FED2B1"/>
    <w:rsid w:val="F9F99CD4"/>
    <w:rsid w:val="FBDFED1E"/>
    <w:rsid w:val="FCFE065B"/>
    <w:rsid w:val="FD6EEFF6"/>
    <w:rsid w:val="FD6FB467"/>
    <w:rsid w:val="FDDE094D"/>
    <w:rsid w:val="FDFC1C1D"/>
    <w:rsid w:val="FEAF4613"/>
    <w:rsid w:val="FEBA0B6B"/>
    <w:rsid w:val="FECB7B42"/>
    <w:rsid w:val="FEFC4CB9"/>
    <w:rsid w:val="FEFE62BE"/>
    <w:rsid w:val="FEFEAD65"/>
    <w:rsid w:val="FF2F15A0"/>
    <w:rsid w:val="FF5DA0C3"/>
    <w:rsid w:val="FF6FFF01"/>
    <w:rsid w:val="FF7C6DF0"/>
    <w:rsid w:val="FF7FB3B6"/>
    <w:rsid w:val="FF8E53D0"/>
    <w:rsid w:val="FFE7F833"/>
    <w:rsid w:val="FFFBCD19"/>
    <w:rsid w:val="FFFE50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7230</Words>
  <Characters>7478</Characters>
  <Lines>0</Lines>
  <Paragraphs>0</Paragraphs>
  <TotalTime>32</TotalTime>
  <ScaleCrop>false</ScaleCrop>
  <LinksUpToDate>false</LinksUpToDate>
  <CharactersWithSpaces>7531</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2025-01-18T23:55:00Z</dcterms:created>
  <dc:creator>huawei</dc:creator>
  <cp:lastModifiedBy>HeroJH</cp:lastModifiedBy>
  <cp:lastPrinted>2025-04-01T02:52:00Z</cp:lastPrinted>
  <dcterms:modified xsi:type="dcterms:W3CDTF">2025-06-12T09:35:39Z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9020C95C471A42A0A16C08C49242EACA_13</vt:lpwstr>
  </property>
  <property fmtid="{D5CDD505-2E9C-101B-9397-08002B2CF9AE}" pid="4" name="KSOTemplateDocerSaveRecord">
    <vt:lpwstr>eyJoZGlkIjoiZmE4YjYwYWM2ZTBjYTkwOWZlMjExZTZkZjY0Njk5OGQiLCJ1c2VySWQiOiI2MTE2ODc3MTkifQ==</vt:lpwstr>
  </property>
</Properties>
</file>