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860F3">
      <w:pPr>
        <w:spacing w:line="302" w:lineRule="auto"/>
        <w:rPr>
          <w:rFonts w:hint="eastAsia" w:eastAsia="宋体"/>
          <w:sz w:val="21"/>
          <w:lang w:val="en-US" w:eastAsia="zh-CN"/>
        </w:rPr>
      </w:pPr>
      <w:r>
        <w:rPr>
          <w:rFonts w:hint="eastAsia" w:eastAsia="宋体"/>
          <w:sz w:val="21"/>
          <w:lang w:val="en-US" w:eastAsia="zh-CN"/>
        </w:rPr>
        <w:t xml:space="preserve"> </w:t>
      </w:r>
    </w:p>
    <w:p w14:paraId="6D48755C">
      <w:pPr>
        <w:spacing w:line="302" w:lineRule="auto"/>
        <w:rPr>
          <w:rFonts w:hint="eastAsia" w:eastAsia="宋体"/>
          <w:sz w:val="21"/>
          <w:lang w:val="en-US" w:eastAsia="zh-CN"/>
        </w:rPr>
      </w:pPr>
    </w:p>
    <w:p w14:paraId="43BE155C">
      <w:pPr>
        <w:spacing w:line="302" w:lineRule="auto"/>
        <w:rPr>
          <w:rFonts w:hint="eastAsia" w:eastAsia="宋体"/>
          <w:sz w:val="21"/>
          <w:lang w:val="en-US" w:eastAsia="zh-CN"/>
        </w:rPr>
      </w:pPr>
    </w:p>
    <w:p w14:paraId="1271F059">
      <w:pPr>
        <w:spacing w:line="302" w:lineRule="auto"/>
        <w:rPr>
          <w:rFonts w:ascii="Arial"/>
          <w:sz w:val="21"/>
        </w:rPr>
      </w:pPr>
    </w:p>
    <w:p w14:paraId="351E6DA3">
      <w:pPr>
        <w:pStyle w:val="2"/>
        <w:spacing w:before="152" w:line="219" w:lineRule="auto"/>
        <w:ind w:left="3686"/>
        <w:rPr>
          <w:sz w:val="47"/>
          <w:szCs w:val="47"/>
        </w:rPr>
      </w:pPr>
      <w:bookmarkStart w:id="0" w:name="_GoBack"/>
      <w:r>
        <w:rPr>
          <w:b/>
          <w:bCs/>
          <w:spacing w:val="-31"/>
          <w:sz w:val="47"/>
          <w:szCs w:val="47"/>
        </w:rPr>
        <w:t>湘潭</w:t>
      </w:r>
      <w:r>
        <w:rPr>
          <w:rFonts w:hint="eastAsia"/>
          <w:b/>
          <w:bCs/>
          <w:spacing w:val="-31"/>
          <w:sz w:val="47"/>
          <w:szCs w:val="47"/>
          <w:lang w:eastAsia="zh-CN"/>
        </w:rPr>
        <w:t>县</w:t>
      </w:r>
      <w:r>
        <w:rPr>
          <w:b/>
          <w:bCs/>
          <w:spacing w:val="-31"/>
          <w:sz w:val="47"/>
          <w:szCs w:val="47"/>
        </w:rPr>
        <w:t>教育局</w:t>
      </w:r>
    </w:p>
    <w:p w14:paraId="1FA1FB32">
      <w:pPr>
        <w:pStyle w:val="2"/>
        <w:spacing w:before="72" w:line="219" w:lineRule="auto"/>
        <w:ind w:left="556"/>
        <w:rPr>
          <w:sz w:val="47"/>
          <w:szCs w:val="47"/>
        </w:rPr>
      </w:pPr>
      <w:r>
        <w:rPr>
          <w:b/>
          <w:bCs/>
          <w:spacing w:val="-36"/>
          <w:sz w:val="47"/>
          <w:szCs w:val="47"/>
        </w:rPr>
        <w:t>关于印发《湘潭</w:t>
      </w:r>
      <w:r>
        <w:rPr>
          <w:rFonts w:hint="eastAsia"/>
          <w:b/>
          <w:bCs/>
          <w:spacing w:val="-36"/>
          <w:sz w:val="47"/>
          <w:szCs w:val="47"/>
          <w:lang w:eastAsia="zh-CN"/>
        </w:rPr>
        <w:t>县</w:t>
      </w:r>
      <w:r>
        <w:rPr>
          <w:b/>
          <w:bCs/>
          <w:spacing w:val="-36"/>
          <w:sz w:val="47"/>
          <w:szCs w:val="47"/>
        </w:rPr>
        <w:t>教育系统涉企行政检查事项</w:t>
      </w:r>
    </w:p>
    <w:p w14:paraId="0B2E66C6">
      <w:pPr>
        <w:pStyle w:val="2"/>
        <w:spacing w:before="2" w:line="219" w:lineRule="auto"/>
        <w:ind w:left="556"/>
        <w:rPr>
          <w:sz w:val="47"/>
          <w:szCs w:val="47"/>
        </w:rPr>
      </w:pPr>
      <w:r>
        <w:rPr>
          <w:b/>
          <w:bCs/>
          <w:spacing w:val="-31"/>
          <w:sz w:val="47"/>
          <w:szCs w:val="47"/>
        </w:rPr>
        <w:t>清单》《湘潭</w:t>
      </w:r>
      <w:r>
        <w:rPr>
          <w:rFonts w:hint="eastAsia"/>
          <w:b/>
          <w:bCs/>
          <w:spacing w:val="-31"/>
          <w:sz w:val="47"/>
          <w:szCs w:val="47"/>
          <w:lang w:eastAsia="zh-CN"/>
        </w:rPr>
        <w:t>县</w:t>
      </w:r>
      <w:r>
        <w:rPr>
          <w:b/>
          <w:bCs/>
          <w:spacing w:val="-31"/>
          <w:sz w:val="47"/>
          <w:szCs w:val="47"/>
        </w:rPr>
        <w:t>教育局2025年度涉企行政检查</w:t>
      </w:r>
    </w:p>
    <w:p w14:paraId="3B2DB79F">
      <w:pPr>
        <w:pStyle w:val="2"/>
        <w:spacing w:before="5" w:line="221" w:lineRule="auto"/>
        <w:ind w:left="3686"/>
        <w:rPr>
          <w:sz w:val="47"/>
          <w:szCs w:val="47"/>
        </w:rPr>
      </w:pPr>
      <w:r>
        <w:rPr>
          <w:b/>
          <w:bCs/>
          <w:spacing w:val="-34"/>
          <w:sz w:val="47"/>
          <w:szCs w:val="47"/>
        </w:rPr>
        <w:t>计划》的通知</w:t>
      </w:r>
    </w:p>
    <w:bookmarkEnd w:id="0"/>
    <w:p w14:paraId="21E3EA5B">
      <w:pPr>
        <w:spacing w:line="317" w:lineRule="auto"/>
        <w:rPr>
          <w:rFonts w:ascii="Arial"/>
          <w:sz w:val="21"/>
        </w:rPr>
      </w:pPr>
    </w:p>
    <w:p w14:paraId="350527CA">
      <w:pPr>
        <w:spacing w:line="318" w:lineRule="auto"/>
        <w:rPr>
          <w:rFonts w:ascii="Arial"/>
          <w:sz w:val="21"/>
        </w:rPr>
      </w:pPr>
    </w:p>
    <w:p w14:paraId="7C623097">
      <w:pPr>
        <w:spacing w:before="101" w:line="222" w:lineRule="auto"/>
        <w:ind w:left="550"/>
        <w:rPr>
          <w:rFonts w:ascii="仿宋" w:hAnsi="仿宋" w:eastAsia="仿宋" w:cs="仿宋"/>
          <w:sz w:val="31"/>
          <w:szCs w:val="31"/>
        </w:rPr>
      </w:pPr>
      <w:r>
        <w:rPr>
          <w:rFonts w:ascii="仿宋" w:hAnsi="仿宋" w:eastAsia="仿宋" w:cs="仿宋"/>
          <w:spacing w:val="4"/>
          <w:sz w:val="31"/>
          <w:szCs w:val="31"/>
        </w:rPr>
        <w:t>各县</w:t>
      </w:r>
      <w:r>
        <w:rPr>
          <w:rFonts w:hint="eastAsia" w:ascii="仿宋" w:hAnsi="仿宋" w:eastAsia="仿宋" w:cs="仿宋"/>
          <w:spacing w:val="4"/>
          <w:sz w:val="31"/>
          <w:szCs w:val="31"/>
          <w:lang w:eastAsia="zh-CN"/>
        </w:rPr>
        <w:t>直学校、中心学校、民办</w:t>
      </w:r>
      <w:r>
        <w:rPr>
          <w:rFonts w:ascii="仿宋" w:hAnsi="仿宋" w:eastAsia="仿宋" w:cs="仿宋"/>
          <w:spacing w:val="4"/>
          <w:sz w:val="31"/>
          <w:szCs w:val="31"/>
        </w:rPr>
        <w:t>学校</w:t>
      </w:r>
      <w:r>
        <w:rPr>
          <w:rFonts w:hint="eastAsia" w:ascii="仿宋" w:hAnsi="仿宋" w:eastAsia="仿宋" w:cs="仿宋"/>
          <w:spacing w:val="4"/>
          <w:sz w:val="31"/>
          <w:szCs w:val="31"/>
          <w:lang w:eastAsia="zh-CN"/>
        </w:rPr>
        <w:t>、</w:t>
      </w:r>
      <w:r>
        <w:rPr>
          <w:rFonts w:ascii="仿宋" w:hAnsi="仿宋" w:eastAsia="仿宋" w:cs="仿宋"/>
          <w:spacing w:val="4"/>
          <w:sz w:val="31"/>
          <w:szCs w:val="31"/>
        </w:rPr>
        <w:t>局机关各</w:t>
      </w:r>
      <w:r>
        <w:rPr>
          <w:rFonts w:hint="eastAsia" w:ascii="仿宋" w:hAnsi="仿宋" w:eastAsia="仿宋" w:cs="仿宋"/>
          <w:spacing w:val="4"/>
          <w:sz w:val="31"/>
          <w:szCs w:val="31"/>
          <w:lang w:eastAsia="zh-CN"/>
        </w:rPr>
        <w:t>股</w:t>
      </w:r>
      <w:r>
        <w:rPr>
          <w:rFonts w:ascii="仿宋" w:hAnsi="仿宋" w:eastAsia="仿宋" w:cs="仿宋"/>
          <w:spacing w:val="4"/>
          <w:sz w:val="31"/>
          <w:szCs w:val="31"/>
        </w:rPr>
        <w:t>室及二级机构：</w:t>
      </w:r>
    </w:p>
    <w:p w14:paraId="6CEE0163">
      <w:pPr>
        <w:spacing w:before="240" w:line="339" w:lineRule="auto"/>
        <w:ind w:left="550" w:right="330" w:firstLine="669"/>
        <w:jc w:val="both"/>
        <w:rPr>
          <w:rFonts w:ascii="仿宋" w:hAnsi="仿宋" w:eastAsia="仿宋" w:cs="仿宋"/>
          <w:sz w:val="31"/>
          <w:szCs w:val="31"/>
        </w:rPr>
      </w:pPr>
      <w:r>
        <w:rPr>
          <w:rFonts w:ascii="仿宋" w:hAnsi="仿宋" w:eastAsia="仿宋" w:cs="仿宋"/>
          <w:spacing w:val="2"/>
          <w:sz w:val="31"/>
          <w:szCs w:val="31"/>
        </w:rPr>
        <w:t>根据省委全面依法治省委员会办公室《关于进一步做好行政</w:t>
      </w:r>
      <w:r>
        <w:rPr>
          <w:rFonts w:ascii="仿宋" w:hAnsi="仿宋" w:eastAsia="仿宋" w:cs="仿宋"/>
          <w:sz w:val="31"/>
          <w:szCs w:val="31"/>
        </w:rPr>
        <w:t xml:space="preserve"> </w:t>
      </w:r>
      <w:r>
        <w:rPr>
          <w:rFonts w:ascii="仿宋" w:hAnsi="仿宋" w:eastAsia="仿宋" w:cs="仿宋"/>
          <w:spacing w:val="27"/>
          <w:sz w:val="31"/>
          <w:szCs w:val="31"/>
        </w:rPr>
        <w:t>处罚裁量权基准免罚事项清单行政执法事项目录修订完善和</w:t>
      </w:r>
      <w:r>
        <w:rPr>
          <w:rFonts w:ascii="仿宋" w:hAnsi="仿宋" w:eastAsia="仿宋" w:cs="仿宋"/>
          <w:spacing w:val="10"/>
          <w:sz w:val="31"/>
          <w:szCs w:val="31"/>
        </w:rPr>
        <w:t xml:space="preserve"> </w:t>
      </w:r>
      <w:r>
        <w:rPr>
          <w:rFonts w:ascii="仿宋" w:hAnsi="仿宋" w:eastAsia="仿宋" w:cs="仿宋"/>
          <w:spacing w:val="18"/>
          <w:sz w:val="31"/>
          <w:szCs w:val="31"/>
        </w:rPr>
        <w:t>公示工作的通知》(湘法办〔2024〕9号)精神，我局参照《湖</w:t>
      </w:r>
      <w:r>
        <w:rPr>
          <w:rFonts w:ascii="仿宋" w:hAnsi="仿宋" w:eastAsia="仿宋" w:cs="仿宋"/>
          <w:spacing w:val="11"/>
          <w:sz w:val="31"/>
          <w:szCs w:val="31"/>
        </w:rPr>
        <w:t xml:space="preserve"> </w:t>
      </w:r>
      <w:r>
        <w:rPr>
          <w:rFonts w:ascii="仿宋" w:hAnsi="仿宋" w:eastAsia="仿宋" w:cs="仿宋"/>
          <w:spacing w:val="9"/>
          <w:sz w:val="31"/>
          <w:szCs w:val="31"/>
        </w:rPr>
        <w:t>南省教育系统涉企行政检查事项清单》,编制了《湘潭</w:t>
      </w:r>
      <w:r>
        <w:rPr>
          <w:rFonts w:hint="eastAsia" w:ascii="仿宋" w:hAnsi="仿宋" w:eastAsia="仿宋" w:cs="仿宋"/>
          <w:spacing w:val="9"/>
          <w:sz w:val="31"/>
          <w:szCs w:val="31"/>
          <w:lang w:eastAsia="zh-CN"/>
        </w:rPr>
        <w:t>县</w:t>
      </w:r>
      <w:r>
        <w:rPr>
          <w:rFonts w:ascii="仿宋" w:hAnsi="仿宋" w:eastAsia="仿宋" w:cs="仿宋"/>
          <w:spacing w:val="9"/>
          <w:sz w:val="31"/>
          <w:szCs w:val="31"/>
        </w:rPr>
        <w:t>教育系</w:t>
      </w:r>
      <w:r>
        <w:rPr>
          <w:rFonts w:ascii="仿宋" w:hAnsi="仿宋" w:eastAsia="仿宋" w:cs="仿宋"/>
          <w:spacing w:val="11"/>
          <w:sz w:val="31"/>
          <w:szCs w:val="31"/>
        </w:rPr>
        <w:t xml:space="preserve"> </w:t>
      </w:r>
      <w:r>
        <w:rPr>
          <w:rFonts w:ascii="仿宋" w:hAnsi="仿宋" w:eastAsia="仿宋" w:cs="仿宋"/>
          <w:spacing w:val="13"/>
          <w:sz w:val="31"/>
          <w:szCs w:val="31"/>
        </w:rPr>
        <w:t>统涉企行政检查事项清单》《湘潭</w:t>
      </w:r>
      <w:r>
        <w:rPr>
          <w:rFonts w:hint="eastAsia" w:ascii="仿宋" w:hAnsi="仿宋" w:eastAsia="仿宋" w:cs="仿宋"/>
          <w:spacing w:val="13"/>
          <w:sz w:val="31"/>
          <w:szCs w:val="31"/>
          <w:lang w:eastAsia="zh-CN"/>
        </w:rPr>
        <w:t>县</w:t>
      </w:r>
      <w:r>
        <w:rPr>
          <w:rFonts w:ascii="仿宋" w:hAnsi="仿宋" w:eastAsia="仿宋" w:cs="仿宋"/>
          <w:spacing w:val="13"/>
          <w:sz w:val="31"/>
          <w:szCs w:val="31"/>
        </w:rPr>
        <w:t>教育局2025年度涉企行政</w:t>
      </w:r>
      <w:r>
        <w:rPr>
          <w:rFonts w:ascii="仿宋" w:hAnsi="仿宋" w:eastAsia="仿宋" w:cs="仿宋"/>
          <w:spacing w:val="14"/>
          <w:sz w:val="31"/>
          <w:szCs w:val="31"/>
        </w:rPr>
        <w:t xml:space="preserve"> </w:t>
      </w:r>
      <w:r>
        <w:rPr>
          <w:rFonts w:ascii="仿宋" w:hAnsi="仿宋" w:eastAsia="仿宋" w:cs="仿宋"/>
          <w:spacing w:val="13"/>
          <w:sz w:val="31"/>
          <w:szCs w:val="31"/>
        </w:rPr>
        <w:t>检查计划》,现印发给你们，请认真贯彻执行。</w:t>
      </w:r>
    </w:p>
    <w:p w14:paraId="6E48E279">
      <w:pPr>
        <w:spacing w:line="263" w:lineRule="auto"/>
        <w:rPr>
          <w:rFonts w:ascii="Arial"/>
          <w:sz w:val="21"/>
        </w:rPr>
      </w:pPr>
    </w:p>
    <w:p w14:paraId="610B3052">
      <w:pPr>
        <w:spacing w:line="263" w:lineRule="auto"/>
        <w:rPr>
          <w:rFonts w:ascii="Arial"/>
          <w:sz w:val="21"/>
        </w:rPr>
      </w:pPr>
    </w:p>
    <w:p w14:paraId="639E2509">
      <w:pPr>
        <w:spacing w:before="101" w:line="220" w:lineRule="auto"/>
        <w:ind w:left="1199"/>
        <w:rPr>
          <w:rFonts w:ascii="仿宋" w:hAnsi="仿宋" w:eastAsia="仿宋" w:cs="仿宋"/>
          <w:sz w:val="31"/>
          <w:szCs w:val="31"/>
        </w:rPr>
      </w:pPr>
      <w:r>
        <w:rPr>
          <w:rFonts w:ascii="仿宋" w:hAnsi="仿宋" w:eastAsia="仿宋" w:cs="仿宋"/>
          <w:spacing w:val="6"/>
          <w:sz w:val="31"/>
          <w:szCs w:val="31"/>
        </w:rPr>
        <w:t>附件：1.湘潭</w:t>
      </w:r>
      <w:r>
        <w:rPr>
          <w:rFonts w:hint="eastAsia" w:ascii="仿宋" w:hAnsi="仿宋" w:eastAsia="仿宋" w:cs="仿宋"/>
          <w:spacing w:val="6"/>
          <w:sz w:val="31"/>
          <w:szCs w:val="31"/>
          <w:lang w:eastAsia="zh-CN"/>
        </w:rPr>
        <w:t>县</w:t>
      </w:r>
      <w:r>
        <w:rPr>
          <w:rFonts w:ascii="仿宋" w:hAnsi="仿宋" w:eastAsia="仿宋" w:cs="仿宋"/>
          <w:spacing w:val="6"/>
          <w:sz w:val="31"/>
          <w:szCs w:val="31"/>
        </w:rPr>
        <w:t>教育系统涉企行政检查事项清单</w:t>
      </w:r>
    </w:p>
    <w:p w14:paraId="30D1C598">
      <w:pPr>
        <w:pStyle w:val="2"/>
        <w:spacing w:before="221" w:line="220" w:lineRule="auto"/>
        <w:ind w:left="2150"/>
        <w:rPr>
          <w:rFonts w:ascii="仿宋" w:hAnsi="仿宋" w:eastAsia="仿宋" w:cs="仿宋"/>
          <w:sz w:val="31"/>
          <w:szCs w:val="31"/>
        </w:rPr>
      </w:pPr>
      <w:r>
        <w:rPr>
          <w:spacing w:val="13"/>
          <w:sz w:val="31"/>
          <w:szCs w:val="31"/>
        </w:rPr>
        <w:t>2.</w:t>
      </w:r>
      <w:r>
        <w:rPr>
          <w:rFonts w:ascii="仿宋" w:hAnsi="仿宋" w:eastAsia="仿宋" w:cs="仿宋"/>
          <w:spacing w:val="13"/>
          <w:sz w:val="31"/>
          <w:szCs w:val="31"/>
        </w:rPr>
        <w:t>湘潭</w:t>
      </w:r>
      <w:r>
        <w:rPr>
          <w:rFonts w:hint="eastAsia" w:ascii="仿宋" w:hAnsi="仿宋" w:eastAsia="仿宋" w:cs="仿宋"/>
          <w:spacing w:val="13"/>
          <w:sz w:val="31"/>
          <w:szCs w:val="31"/>
          <w:lang w:eastAsia="zh-CN"/>
        </w:rPr>
        <w:t>县</w:t>
      </w:r>
      <w:r>
        <w:rPr>
          <w:rFonts w:ascii="仿宋" w:hAnsi="仿宋" w:eastAsia="仿宋" w:cs="仿宋"/>
          <w:spacing w:val="13"/>
          <w:sz w:val="31"/>
          <w:szCs w:val="31"/>
        </w:rPr>
        <w:t>教育局2025年度涉企行政检查计划</w:t>
      </w:r>
    </w:p>
    <w:p w14:paraId="2B0E7998">
      <w:pPr>
        <w:spacing w:line="261" w:lineRule="auto"/>
        <w:rPr>
          <w:rFonts w:ascii="Arial"/>
          <w:sz w:val="21"/>
        </w:rPr>
      </w:pPr>
    </w:p>
    <w:p w14:paraId="31CDE90D">
      <w:pPr>
        <w:spacing w:line="261" w:lineRule="auto"/>
        <w:rPr>
          <w:rFonts w:ascii="Arial"/>
          <w:sz w:val="21"/>
        </w:rPr>
      </w:pPr>
    </w:p>
    <w:p w14:paraId="504FDF19">
      <w:pPr>
        <w:spacing w:line="261" w:lineRule="auto"/>
        <w:rPr>
          <w:rFonts w:ascii="Arial"/>
          <w:sz w:val="21"/>
        </w:rPr>
      </w:pPr>
    </w:p>
    <w:p w14:paraId="17286CE4">
      <w:pPr>
        <w:spacing w:line="261" w:lineRule="auto"/>
        <w:rPr>
          <w:rFonts w:ascii="Arial"/>
          <w:sz w:val="21"/>
        </w:rPr>
      </w:pPr>
    </w:p>
    <w:p w14:paraId="0503DDB2">
      <w:pPr>
        <w:spacing w:line="261" w:lineRule="auto"/>
        <w:rPr>
          <w:rFonts w:ascii="Arial"/>
          <w:sz w:val="21"/>
        </w:rPr>
      </w:pPr>
    </w:p>
    <w:p w14:paraId="4798B7E1">
      <w:pPr>
        <w:spacing w:before="101" w:line="222" w:lineRule="auto"/>
        <w:ind w:left="5319"/>
        <w:rPr>
          <w:rFonts w:ascii="仿宋" w:hAnsi="仿宋" w:eastAsia="仿宋" w:cs="仿宋"/>
          <w:sz w:val="31"/>
          <w:szCs w:val="31"/>
        </w:rPr>
      </w:pPr>
      <w:r>
        <w:rPr>
          <w:rFonts w:ascii="仿宋" w:hAnsi="仿宋" w:eastAsia="仿宋" w:cs="仿宋"/>
          <w:spacing w:val="3"/>
          <w:sz w:val="31"/>
          <w:szCs w:val="31"/>
        </w:rPr>
        <w:t>湘潭</w:t>
      </w:r>
      <w:r>
        <w:rPr>
          <w:rFonts w:hint="eastAsia" w:ascii="仿宋" w:hAnsi="仿宋" w:eastAsia="仿宋" w:cs="仿宋"/>
          <w:spacing w:val="3"/>
          <w:sz w:val="31"/>
          <w:szCs w:val="31"/>
          <w:lang w:eastAsia="zh-CN"/>
        </w:rPr>
        <w:t>县</w:t>
      </w:r>
      <w:r>
        <w:rPr>
          <w:rFonts w:ascii="仿宋" w:hAnsi="仿宋" w:eastAsia="仿宋" w:cs="仿宋"/>
          <w:spacing w:val="3"/>
          <w:sz w:val="31"/>
          <w:szCs w:val="31"/>
        </w:rPr>
        <w:t>教育局</w:t>
      </w:r>
    </w:p>
    <w:p w14:paraId="6D5FF081">
      <w:pPr>
        <w:spacing w:before="198" w:line="222" w:lineRule="auto"/>
        <w:ind w:left="4989"/>
        <w:rPr>
          <w:rFonts w:ascii="仿宋" w:hAnsi="仿宋" w:eastAsia="仿宋" w:cs="仿宋"/>
          <w:sz w:val="31"/>
          <w:szCs w:val="31"/>
        </w:rPr>
      </w:pPr>
      <w:r>
        <w:rPr>
          <w:rFonts w:ascii="仿宋" w:hAnsi="仿宋" w:eastAsia="仿宋" w:cs="仿宋"/>
          <w:spacing w:val="43"/>
          <w:sz w:val="31"/>
          <w:szCs w:val="31"/>
        </w:rPr>
        <w:t>2025年</w:t>
      </w:r>
      <w:r>
        <w:rPr>
          <w:rFonts w:hint="eastAsia" w:ascii="仿宋" w:hAnsi="仿宋" w:eastAsia="仿宋" w:cs="仿宋"/>
          <w:spacing w:val="43"/>
          <w:sz w:val="31"/>
          <w:szCs w:val="31"/>
          <w:lang w:val="en-US" w:eastAsia="zh-CN"/>
        </w:rPr>
        <w:t>6</w:t>
      </w:r>
      <w:r>
        <w:rPr>
          <w:rFonts w:ascii="仿宋" w:hAnsi="仿宋" w:eastAsia="仿宋" w:cs="仿宋"/>
          <w:spacing w:val="43"/>
          <w:sz w:val="31"/>
          <w:szCs w:val="31"/>
        </w:rPr>
        <w:t>月</w:t>
      </w:r>
      <w:r>
        <w:rPr>
          <w:rFonts w:hint="eastAsia" w:ascii="仿宋" w:hAnsi="仿宋" w:eastAsia="仿宋" w:cs="仿宋"/>
          <w:spacing w:val="43"/>
          <w:sz w:val="31"/>
          <w:szCs w:val="31"/>
          <w:lang w:val="en-US" w:eastAsia="zh-CN"/>
        </w:rPr>
        <w:t>4</w:t>
      </w:r>
      <w:r>
        <w:rPr>
          <w:rFonts w:ascii="仿宋" w:hAnsi="仿宋" w:eastAsia="仿宋" w:cs="仿宋"/>
          <w:spacing w:val="43"/>
          <w:sz w:val="31"/>
          <w:szCs w:val="31"/>
        </w:rPr>
        <w:t>日</w:t>
      </w:r>
    </w:p>
    <w:p w14:paraId="23FDA328">
      <w:pPr>
        <w:spacing w:line="222" w:lineRule="auto"/>
        <w:rPr>
          <w:rFonts w:ascii="仿宋" w:hAnsi="仿宋" w:eastAsia="仿宋" w:cs="仿宋"/>
          <w:sz w:val="31"/>
          <w:szCs w:val="31"/>
        </w:rPr>
        <w:sectPr>
          <w:footerReference r:id="rId5" w:type="default"/>
          <w:pgSz w:w="11880" w:h="16820"/>
          <w:pgMar w:top="1419" w:right="1130" w:bottom="1100" w:left="1080" w:header="0" w:footer="1039" w:gutter="0"/>
          <w:cols w:space="720" w:num="1"/>
        </w:sectPr>
      </w:pPr>
    </w:p>
    <w:p w14:paraId="102C636D">
      <w:pPr>
        <w:spacing w:line="304" w:lineRule="auto"/>
        <w:rPr>
          <w:rFonts w:ascii="Arial"/>
          <w:sz w:val="21"/>
        </w:rPr>
      </w:pPr>
    </w:p>
    <w:p w14:paraId="1D5DEF14">
      <w:pPr>
        <w:spacing w:line="304" w:lineRule="auto"/>
        <w:rPr>
          <w:rFonts w:ascii="Arial"/>
          <w:sz w:val="21"/>
        </w:rPr>
      </w:pPr>
    </w:p>
    <w:p w14:paraId="75D4BB34">
      <w:pPr>
        <w:spacing w:line="305" w:lineRule="auto"/>
        <w:rPr>
          <w:rFonts w:ascii="Arial"/>
          <w:sz w:val="21"/>
        </w:rPr>
      </w:pPr>
    </w:p>
    <w:p w14:paraId="0593C1C7">
      <w:pPr>
        <w:spacing w:before="104" w:line="224" w:lineRule="auto"/>
        <w:ind w:left="129"/>
        <w:rPr>
          <w:rFonts w:ascii="黑体" w:hAnsi="黑体" w:eastAsia="黑体" w:cs="黑体"/>
          <w:sz w:val="32"/>
          <w:szCs w:val="32"/>
        </w:rPr>
      </w:pPr>
      <w:r>
        <w:rPr>
          <w:rFonts w:ascii="黑体" w:hAnsi="黑体" w:eastAsia="黑体" w:cs="黑体"/>
          <w:b/>
          <w:bCs/>
          <w:spacing w:val="21"/>
          <w:sz w:val="32"/>
          <w:szCs w:val="32"/>
        </w:rPr>
        <w:t>附件1</w:t>
      </w:r>
    </w:p>
    <w:p w14:paraId="0FA64033">
      <w:pPr>
        <w:pStyle w:val="2"/>
        <w:spacing w:before="100" w:line="207" w:lineRule="auto"/>
        <w:ind w:left="3411"/>
        <w:rPr>
          <w:sz w:val="44"/>
          <w:szCs w:val="44"/>
        </w:rPr>
      </w:pPr>
      <w:r>
        <w:rPr>
          <w:b/>
          <w:bCs/>
          <w:spacing w:val="-5"/>
          <w:sz w:val="44"/>
          <w:szCs w:val="44"/>
        </w:rPr>
        <w:t>湘潭</w:t>
      </w:r>
      <w:r>
        <w:rPr>
          <w:rFonts w:hint="eastAsia"/>
          <w:b/>
          <w:bCs/>
          <w:spacing w:val="-5"/>
          <w:sz w:val="44"/>
          <w:szCs w:val="44"/>
          <w:lang w:eastAsia="zh-CN"/>
        </w:rPr>
        <w:t>县</w:t>
      </w:r>
      <w:r>
        <w:rPr>
          <w:b/>
          <w:bCs/>
          <w:spacing w:val="-5"/>
          <w:sz w:val="44"/>
          <w:szCs w:val="44"/>
        </w:rPr>
        <w:t>教育系统涉企行政检查事项清单</w:t>
      </w:r>
    </w:p>
    <w:tbl>
      <w:tblPr>
        <w:tblStyle w:val="6"/>
        <w:tblW w:w="144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
        <w:gridCol w:w="709"/>
        <w:gridCol w:w="710"/>
        <w:gridCol w:w="7125"/>
        <w:gridCol w:w="1129"/>
        <w:gridCol w:w="899"/>
        <w:gridCol w:w="679"/>
        <w:gridCol w:w="819"/>
        <w:gridCol w:w="930"/>
        <w:gridCol w:w="924"/>
      </w:tblGrid>
      <w:tr w14:paraId="542E60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495" w:type="dxa"/>
            <w:textDirection w:val="tbRlV"/>
            <w:vAlign w:val="top"/>
          </w:tcPr>
          <w:p w14:paraId="3939A737">
            <w:pPr>
              <w:pStyle w:val="7"/>
              <w:spacing w:before="152" w:line="199" w:lineRule="auto"/>
              <w:ind w:left="4"/>
            </w:pPr>
            <w:r>
              <w:t>序</w:t>
            </w:r>
            <w:r>
              <w:rPr>
                <w:spacing w:val="11"/>
              </w:rPr>
              <w:t xml:space="preserve"> </w:t>
            </w:r>
            <w:r>
              <w:t>号</w:t>
            </w:r>
          </w:p>
        </w:tc>
        <w:tc>
          <w:tcPr>
            <w:tcW w:w="709" w:type="dxa"/>
            <w:vAlign w:val="top"/>
          </w:tcPr>
          <w:p w14:paraId="3958370C">
            <w:pPr>
              <w:pStyle w:val="7"/>
              <w:spacing w:before="33" w:line="229" w:lineRule="auto"/>
              <w:ind w:left="130" w:right="135"/>
            </w:pPr>
            <w:r>
              <w:rPr>
                <w:spacing w:val="-5"/>
              </w:rPr>
              <w:t>检查</w:t>
            </w:r>
            <w:r>
              <w:t xml:space="preserve"> </w:t>
            </w:r>
            <w:r>
              <w:rPr>
                <w:spacing w:val="6"/>
              </w:rPr>
              <w:t>事项</w:t>
            </w:r>
          </w:p>
        </w:tc>
        <w:tc>
          <w:tcPr>
            <w:tcW w:w="710" w:type="dxa"/>
            <w:vAlign w:val="top"/>
          </w:tcPr>
          <w:p w14:paraId="71734C19">
            <w:pPr>
              <w:pStyle w:val="7"/>
              <w:spacing w:before="33" w:line="219" w:lineRule="auto"/>
              <w:ind w:left="131"/>
            </w:pPr>
            <w:r>
              <w:rPr>
                <w:spacing w:val="-3"/>
              </w:rPr>
              <w:t>检查</w:t>
            </w:r>
          </w:p>
          <w:p w14:paraId="6A2BBEFE">
            <w:pPr>
              <w:pStyle w:val="7"/>
              <w:spacing w:before="22" w:line="219" w:lineRule="auto"/>
              <w:ind w:left="131"/>
            </w:pPr>
            <w:r>
              <w:rPr>
                <w:spacing w:val="-3"/>
              </w:rPr>
              <w:t>主体</w:t>
            </w:r>
          </w:p>
        </w:tc>
        <w:tc>
          <w:tcPr>
            <w:tcW w:w="7125" w:type="dxa"/>
            <w:vAlign w:val="top"/>
          </w:tcPr>
          <w:p w14:paraId="50243BE9">
            <w:pPr>
              <w:pStyle w:val="7"/>
              <w:spacing w:before="182" w:line="219" w:lineRule="auto"/>
              <w:ind w:left="3131"/>
            </w:pPr>
            <w:r>
              <w:rPr>
                <w:spacing w:val="3"/>
              </w:rPr>
              <w:t>实施依据</w:t>
            </w:r>
          </w:p>
        </w:tc>
        <w:tc>
          <w:tcPr>
            <w:tcW w:w="1129" w:type="dxa"/>
            <w:vAlign w:val="top"/>
          </w:tcPr>
          <w:p w14:paraId="4388EDF0">
            <w:pPr>
              <w:pStyle w:val="7"/>
              <w:spacing w:before="182" w:line="219" w:lineRule="auto"/>
              <w:ind w:left="136"/>
            </w:pPr>
            <w:r>
              <w:rPr>
                <w:spacing w:val="3"/>
              </w:rPr>
              <w:t>承办机构</w:t>
            </w:r>
          </w:p>
        </w:tc>
        <w:tc>
          <w:tcPr>
            <w:tcW w:w="899" w:type="dxa"/>
            <w:vAlign w:val="top"/>
          </w:tcPr>
          <w:p w14:paraId="6E4BF695">
            <w:pPr>
              <w:pStyle w:val="7"/>
              <w:spacing w:before="23" w:line="219" w:lineRule="auto"/>
              <w:ind w:left="127"/>
            </w:pPr>
            <w:r>
              <w:rPr>
                <w:spacing w:val="2"/>
              </w:rPr>
              <w:t>具体检</w:t>
            </w:r>
          </w:p>
          <w:p w14:paraId="437CA72B">
            <w:pPr>
              <w:pStyle w:val="7"/>
              <w:spacing w:before="30" w:line="219" w:lineRule="auto"/>
              <w:ind w:left="127"/>
            </w:pPr>
            <w:r>
              <w:rPr>
                <w:spacing w:val="-3"/>
              </w:rPr>
              <w:t>查对象</w:t>
            </w:r>
          </w:p>
        </w:tc>
        <w:tc>
          <w:tcPr>
            <w:tcW w:w="679" w:type="dxa"/>
            <w:vAlign w:val="top"/>
          </w:tcPr>
          <w:p w14:paraId="66FAC625">
            <w:pPr>
              <w:pStyle w:val="7"/>
              <w:spacing w:before="33" w:line="219" w:lineRule="auto"/>
              <w:ind w:left="127"/>
            </w:pPr>
            <w:r>
              <w:rPr>
                <w:spacing w:val="-3"/>
              </w:rPr>
              <w:t>检查</w:t>
            </w:r>
          </w:p>
          <w:p w14:paraId="316DCBC3">
            <w:pPr>
              <w:pStyle w:val="7"/>
              <w:spacing w:before="20" w:line="219" w:lineRule="auto"/>
              <w:ind w:left="127"/>
            </w:pPr>
            <w:r>
              <w:rPr>
                <w:spacing w:val="5"/>
              </w:rPr>
              <w:t>内容</w:t>
            </w:r>
          </w:p>
        </w:tc>
        <w:tc>
          <w:tcPr>
            <w:tcW w:w="819" w:type="dxa"/>
            <w:vAlign w:val="top"/>
          </w:tcPr>
          <w:p w14:paraId="0490D287">
            <w:pPr>
              <w:pStyle w:val="7"/>
              <w:spacing w:before="33" w:line="219" w:lineRule="auto"/>
              <w:ind w:left="198"/>
            </w:pPr>
            <w:r>
              <w:rPr>
                <w:spacing w:val="-3"/>
              </w:rPr>
              <w:t>检查</w:t>
            </w:r>
          </w:p>
          <w:p w14:paraId="03311677">
            <w:pPr>
              <w:pStyle w:val="7"/>
              <w:spacing w:before="22" w:line="219" w:lineRule="auto"/>
              <w:ind w:left="198"/>
            </w:pPr>
            <w:r>
              <w:rPr>
                <w:spacing w:val="-3"/>
              </w:rPr>
              <w:t>方式</w:t>
            </w:r>
          </w:p>
        </w:tc>
        <w:tc>
          <w:tcPr>
            <w:tcW w:w="930" w:type="dxa"/>
            <w:vAlign w:val="top"/>
          </w:tcPr>
          <w:p w14:paraId="75C06DDD">
            <w:pPr>
              <w:pStyle w:val="7"/>
              <w:spacing w:before="40" w:line="219" w:lineRule="auto"/>
              <w:ind w:left="152"/>
            </w:pPr>
            <w:r>
              <w:rPr>
                <w:b/>
                <w:bCs/>
                <w:spacing w:val="-5"/>
              </w:rPr>
              <w:t>年度检</w:t>
            </w:r>
          </w:p>
          <w:p w14:paraId="347AE46C">
            <w:pPr>
              <w:pStyle w:val="7"/>
              <w:spacing w:before="10" w:line="219" w:lineRule="auto"/>
              <w:ind w:left="152"/>
            </w:pPr>
            <w:r>
              <w:rPr>
                <w:b/>
                <w:bCs/>
                <w:spacing w:val="-5"/>
              </w:rPr>
              <w:t>查频次</w:t>
            </w:r>
          </w:p>
        </w:tc>
        <w:tc>
          <w:tcPr>
            <w:tcW w:w="924" w:type="dxa"/>
            <w:vAlign w:val="top"/>
          </w:tcPr>
          <w:p w14:paraId="6B6DDCB4">
            <w:pPr>
              <w:pStyle w:val="7"/>
              <w:spacing w:before="181" w:line="221" w:lineRule="auto"/>
              <w:ind w:left="253"/>
            </w:pPr>
            <w:r>
              <w:rPr>
                <w:b/>
                <w:bCs/>
                <w:spacing w:val="-5"/>
              </w:rPr>
              <w:t>备注</w:t>
            </w:r>
          </w:p>
        </w:tc>
      </w:tr>
      <w:tr w14:paraId="336C80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7" w:hRule="atLeast"/>
        </w:trPr>
        <w:tc>
          <w:tcPr>
            <w:tcW w:w="495" w:type="dxa"/>
            <w:textDirection w:val="tbRlV"/>
            <w:vAlign w:val="top"/>
          </w:tcPr>
          <w:p w14:paraId="72CA5051">
            <w:pPr>
              <w:pStyle w:val="7"/>
              <w:spacing w:before="223" w:line="211" w:lineRule="auto"/>
              <w:ind w:left="1053"/>
              <w:rPr>
                <w:sz w:val="6"/>
                <w:szCs w:val="6"/>
              </w:rPr>
            </w:pPr>
            <w:r>
              <w:rPr>
                <w:sz w:val="6"/>
                <w:szCs w:val="6"/>
              </w:rPr>
              <w:t>工</w:t>
            </w:r>
          </w:p>
        </w:tc>
        <w:tc>
          <w:tcPr>
            <w:tcW w:w="709" w:type="dxa"/>
            <w:vAlign w:val="top"/>
          </w:tcPr>
          <w:p w14:paraId="3F03A04B">
            <w:pPr>
              <w:pStyle w:val="7"/>
              <w:spacing w:before="31" w:line="243" w:lineRule="auto"/>
              <w:ind w:left="130" w:right="135"/>
              <w:jc w:val="both"/>
            </w:pPr>
            <w:r>
              <w:rPr>
                <w:spacing w:val="6"/>
              </w:rPr>
              <w:t>对营</w:t>
            </w:r>
            <w:r>
              <w:t xml:space="preserve"> </w:t>
            </w:r>
            <w:r>
              <w:rPr>
                <w:spacing w:val="-5"/>
              </w:rPr>
              <w:t>利性</w:t>
            </w:r>
            <w:r>
              <w:t xml:space="preserve"> </w:t>
            </w:r>
            <w:r>
              <w:rPr>
                <w:spacing w:val="6"/>
              </w:rPr>
              <w:t>校外</w:t>
            </w:r>
          </w:p>
          <w:p w14:paraId="5291C1F8">
            <w:pPr>
              <w:pStyle w:val="7"/>
              <w:spacing w:line="220" w:lineRule="auto"/>
              <w:ind w:left="130"/>
            </w:pPr>
            <w:r>
              <w:rPr>
                <w:spacing w:val="11"/>
              </w:rPr>
              <w:t>培训</w:t>
            </w:r>
          </w:p>
          <w:p w14:paraId="03110C08">
            <w:pPr>
              <w:pStyle w:val="7"/>
              <w:spacing w:before="37" w:line="219" w:lineRule="auto"/>
              <w:ind w:left="130"/>
            </w:pPr>
            <w:r>
              <w:rPr>
                <w:spacing w:val="6"/>
              </w:rPr>
              <w:t>机构</w:t>
            </w:r>
          </w:p>
          <w:p w14:paraId="140FF92D">
            <w:pPr>
              <w:pStyle w:val="7"/>
              <w:spacing w:before="32" w:line="219" w:lineRule="auto"/>
              <w:ind w:left="130"/>
            </w:pPr>
            <w:r>
              <w:rPr>
                <w:spacing w:val="5"/>
              </w:rPr>
              <w:t>的行</w:t>
            </w:r>
          </w:p>
          <w:p w14:paraId="2E8F702D">
            <w:pPr>
              <w:pStyle w:val="7"/>
              <w:spacing w:line="219" w:lineRule="auto"/>
              <w:ind w:left="130"/>
            </w:pPr>
            <w:r>
              <w:rPr>
                <w:spacing w:val="-2"/>
              </w:rPr>
              <w:t>政检</w:t>
            </w:r>
          </w:p>
          <w:p w14:paraId="1FED38F6">
            <w:pPr>
              <w:pStyle w:val="7"/>
              <w:spacing w:before="38" w:line="193" w:lineRule="auto"/>
              <w:ind w:left="240"/>
            </w:pPr>
            <w:r>
              <w:t>查</w:t>
            </w:r>
          </w:p>
        </w:tc>
        <w:tc>
          <w:tcPr>
            <w:tcW w:w="710" w:type="dxa"/>
            <w:vAlign w:val="top"/>
          </w:tcPr>
          <w:p w14:paraId="269047E0">
            <w:pPr>
              <w:spacing w:line="399" w:lineRule="auto"/>
              <w:rPr>
                <w:rFonts w:ascii="Arial"/>
                <w:sz w:val="21"/>
              </w:rPr>
            </w:pPr>
          </w:p>
          <w:p w14:paraId="45EC56A3">
            <w:pPr>
              <w:pStyle w:val="7"/>
              <w:spacing w:before="21" w:line="220" w:lineRule="auto"/>
              <w:ind w:left="131"/>
            </w:pPr>
            <w:r>
              <w:rPr>
                <w:spacing w:val="-3"/>
              </w:rPr>
              <w:t>县级教</w:t>
            </w:r>
            <w:r>
              <w:rPr>
                <w:spacing w:val="5"/>
              </w:rPr>
              <w:t>育部</w:t>
            </w:r>
            <w:r>
              <w:t>门</w:t>
            </w:r>
          </w:p>
        </w:tc>
        <w:tc>
          <w:tcPr>
            <w:tcW w:w="7125" w:type="dxa"/>
            <w:vAlign w:val="top"/>
          </w:tcPr>
          <w:p w14:paraId="629BE3E2">
            <w:pPr>
              <w:pStyle w:val="7"/>
              <w:spacing w:before="15" w:line="219" w:lineRule="auto"/>
              <w:ind w:left="38"/>
            </w:pPr>
            <w:r>
              <w:rPr>
                <w:b/>
                <w:bCs/>
                <w:spacing w:val="-1"/>
              </w:rPr>
              <w:t>《中华人民共和国民办教育促进法》第六十五条：</w:t>
            </w:r>
            <w:r>
              <w:rPr>
                <w:spacing w:val="-1"/>
              </w:rPr>
              <w:t>本法所称的民办学</w:t>
            </w:r>
            <w:r>
              <w:rPr>
                <w:spacing w:val="-2"/>
              </w:rPr>
              <w:t>校包括</w:t>
            </w:r>
          </w:p>
          <w:p w14:paraId="54146A2F">
            <w:pPr>
              <w:pStyle w:val="7"/>
              <w:spacing w:before="40" w:line="219" w:lineRule="auto"/>
              <w:jc w:val="right"/>
            </w:pPr>
            <w:r>
              <w:rPr>
                <w:spacing w:val="-3"/>
              </w:rPr>
              <w:t>依法举办的其他民办教育机构</w:t>
            </w:r>
            <w:r>
              <w:rPr>
                <w:b/>
                <w:bCs/>
                <w:spacing w:val="-3"/>
              </w:rPr>
              <w:t>；《中华人民共和国民办教育促进法实施条</w:t>
            </w:r>
            <w:r>
              <w:rPr>
                <w:b/>
                <w:bCs/>
                <w:spacing w:val="-4"/>
              </w:rPr>
              <w:t>例》</w:t>
            </w:r>
          </w:p>
          <w:p w14:paraId="57EFF79C">
            <w:pPr>
              <w:pStyle w:val="7"/>
              <w:spacing w:before="31" w:line="219" w:lineRule="auto"/>
              <w:ind w:left="143"/>
            </w:pPr>
            <w:r>
              <w:rPr>
                <w:b/>
                <w:bCs/>
                <w:spacing w:val="-1"/>
              </w:rPr>
              <w:t>第四十七条：</w:t>
            </w:r>
            <w:r>
              <w:rPr>
                <w:spacing w:val="-1"/>
              </w:rPr>
              <w:t>县级以上地方人民政府应当建立民办教育工作联席会议制度。</w:t>
            </w:r>
          </w:p>
          <w:p w14:paraId="0049DFFC">
            <w:pPr>
              <w:pStyle w:val="7"/>
              <w:spacing w:before="15" w:line="235" w:lineRule="auto"/>
              <w:ind w:left="90" w:right="80"/>
              <w:jc w:val="both"/>
            </w:pPr>
            <w:r>
              <w:t>教育、人力资源社会保障、民政、市场监督管理等部门应当根据职责会同有</w:t>
            </w:r>
            <w:r>
              <w:rPr>
                <w:spacing w:val="9"/>
              </w:rPr>
              <w:t xml:space="preserve"> </w:t>
            </w:r>
            <w:r>
              <w:t>关部门建立民办学校年度检查和年度报告制度</w:t>
            </w:r>
            <w:r>
              <w:rPr>
                <w:spacing w:val="-1"/>
              </w:rPr>
              <w:t>，健全日常监管机制。</w:t>
            </w:r>
            <w:r>
              <w:rPr>
                <w:b/>
                <w:bCs/>
                <w:spacing w:val="-1"/>
              </w:rPr>
              <w:t>第四十</w:t>
            </w:r>
            <w:r>
              <w:t xml:space="preserve"> </w:t>
            </w:r>
            <w:r>
              <w:rPr>
                <w:b/>
                <w:bCs/>
                <w:spacing w:val="-5"/>
              </w:rPr>
              <w:t>八</w:t>
            </w:r>
            <w:r>
              <w:rPr>
                <w:spacing w:val="-5"/>
              </w:rPr>
              <w:t xml:space="preserve"> </w:t>
            </w:r>
            <w:r>
              <w:rPr>
                <w:b/>
                <w:bCs/>
                <w:spacing w:val="-5"/>
              </w:rPr>
              <w:t>条</w:t>
            </w:r>
            <w:r>
              <w:rPr>
                <w:spacing w:val="-25"/>
              </w:rPr>
              <w:t xml:space="preserve"> </w:t>
            </w:r>
            <w:r>
              <w:rPr>
                <w:b/>
                <w:bCs/>
                <w:spacing w:val="-5"/>
              </w:rPr>
              <w:t>：</w:t>
            </w:r>
            <w:r>
              <w:rPr>
                <w:spacing w:val="-5"/>
              </w:rPr>
              <w:t>教育行政部门、人力资源社会保障行政部门应当</w:t>
            </w:r>
            <w:r>
              <w:rPr>
                <w:spacing w:val="-6"/>
              </w:rPr>
              <w:t>依据职责分工，定期</w:t>
            </w:r>
            <w:r>
              <w:t xml:space="preserve"> 组织或者委托第三方机构对民办学校的办学水平和教育质量进行评估，评估</w:t>
            </w:r>
            <w:r>
              <w:rPr>
                <w:spacing w:val="8"/>
              </w:rPr>
              <w:t xml:space="preserve"> </w:t>
            </w:r>
            <w:r>
              <w:rPr>
                <w:spacing w:val="3"/>
              </w:rPr>
              <w:t>结果应当向社会公开。</w:t>
            </w:r>
          </w:p>
        </w:tc>
        <w:tc>
          <w:tcPr>
            <w:tcW w:w="1129" w:type="dxa"/>
            <w:vAlign w:val="top"/>
          </w:tcPr>
          <w:p w14:paraId="5E34C801">
            <w:pPr>
              <w:spacing w:line="380" w:lineRule="auto"/>
              <w:rPr>
                <w:rFonts w:ascii="Arial"/>
                <w:sz w:val="21"/>
              </w:rPr>
            </w:pPr>
          </w:p>
          <w:p w14:paraId="001C9C0B">
            <w:pPr>
              <w:pStyle w:val="7"/>
              <w:spacing w:before="68" w:line="242" w:lineRule="auto"/>
              <w:ind w:left="136" w:right="97"/>
              <w:jc w:val="both"/>
            </w:pPr>
            <w:r>
              <w:rPr>
                <w:spacing w:val="2"/>
              </w:rPr>
              <w:t>县级教育部门校外教育培训监</w:t>
            </w:r>
            <w:r>
              <w:rPr>
                <w:spacing w:val="9"/>
              </w:rPr>
              <w:t>管股</w:t>
            </w:r>
          </w:p>
        </w:tc>
        <w:tc>
          <w:tcPr>
            <w:tcW w:w="899" w:type="dxa"/>
            <w:vAlign w:val="top"/>
          </w:tcPr>
          <w:p w14:paraId="02D12E93">
            <w:pPr>
              <w:pStyle w:val="7"/>
              <w:spacing w:before="170" w:line="247" w:lineRule="auto"/>
              <w:ind w:left="127" w:right="120"/>
            </w:pPr>
            <w:r>
              <w:rPr>
                <w:spacing w:val="-3"/>
              </w:rPr>
              <w:t>选择在</w:t>
            </w:r>
            <w:r>
              <w:t xml:space="preserve"> </w:t>
            </w:r>
            <w:r>
              <w:rPr>
                <w:spacing w:val="3"/>
              </w:rPr>
              <w:t>市监部</w:t>
            </w:r>
          </w:p>
          <w:p w14:paraId="71BC3CF9">
            <w:pPr>
              <w:pStyle w:val="7"/>
              <w:spacing w:before="1" w:line="223" w:lineRule="auto"/>
              <w:ind w:left="127"/>
            </w:pPr>
            <w:r>
              <w:rPr>
                <w:spacing w:val="3"/>
              </w:rPr>
              <w:t>门登记</w:t>
            </w:r>
          </w:p>
          <w:p w14:paraId="4B27DC81">
            <w:pPr>
              <w:pStyle w:val="7"/>
              <w:spacing w:before="23" w:line="220" w:lineRule="auto"/>
              <w:ind w:left="127"/>
            </w:pPr>
            <w:r>
              <w:rPr>
                <w:spacing w:val="5"/>
              </w:rPr>
              <w:t>为营利</w:t>
            </w:r>
          </w:p>
          <w:p w14:paraId="3D4D5FCA">
            <w:pPr>
              <w:pStyle w:val="7"/>
              <w:spacing w:before="19" w:line="220" w:lineRule="auto"/>
              <w:ind w:left="127"/>
            </w:pPr>
            <w:r>
              <w:rPr>
                <w:spacing w:val="-3"/>
              </w:rPr>
              <w:t>性的校</w:t>
            </w:r>
          </w:p>
          <w:p w14:paraId="27C561EC">
            <w:pPr>
              <w:pStyle w:val="7"/>
              <w:spacing w:before="29" w:line="220" w:lineRule="auto"/>
              <w:ind w:left="127"/>
            </w:pPr>
            <w:r>
              <w:rPr>
                <w:spacing w:val="7"/>
              </w:rPr>
              <w:t>外培训</w:t>
            </w:r>
          </w:p>
          <w:p w14:paraId="3A81DDA8">
            <w:pPr>
              <w:pStyle w:val="7"/>
              <w:spacing w:before="18" w:line="219" w:lineRule="auto"/>
              <w:ind w:left="237"/>
            </w:pPr>
            <w:r>
              <w:rPr>
                <w:spacing w:val="6"/>
              </w:rPr>
              <w:t>机构</w:t>
            </w:r>
          </w:p>
        </w:tc>
        <w:tc>
          <w:tcPr>
            <w:tcW w:w="679" w:type="dxa"/>
            <w:vAlign w:val="top"/>
          </w:tcPr>
          <w:p w14:paraId="5F005B56">
            <w:pPr>
              <w:spacing w:line="254" w:lineRule="auto"/>
              <w:rPr>
                <w:rFonts w:ascii="Arial"/>
                <w:sz w:val="21"/>
              </w:rPr>
            </w:pPr>
          </w:p>
          <w:p w14:paraId="26F0099E">
            <w:pPr>
              <w:spacing w:line="254" w:lineRule="auto"/>
              <w:rPr>
                <w:rFonts w:ascii="Arial"/>
                <w:sz w:val="21"/>
              </w:rPr>
            </w:pPr>
          </w:p>
          <w:p w14:paraId="68B74D84">
            <w:pPr>
              <w:pStyle w:val="7"/>
              <w:spacing w:before="68" w:line="219" w:lineRule="auto"/>
              <w:ind w:left="127"/>
            </w:pPr>
            <w:r>
              <w:rPr>
                <w:spacing w:val="6"/>
              </w:rPr>
              <w:t>年度</w:t>
            </w:r>
          </w:p>
          <w:p w14:paraId="5EEC5266">
            <w:pPr>
              <w:pStyle w:val="7"/>
              <w:spacing w:before="10" w:line="252" w:lineRule="auto"/>
              <w:ind w:left="127" w:right="109"/>
              <w:jc w:val="both"/>
            </w:pPr>
            <w:r>
              <w:rPr>
                <w:spacing w:val="5"/>
              </w:rPr>
              <w:t>办学</w:t>
            </w:r>
            <w:r>
              <w:t xml:space="preserve"> </w:t>
            </w:r>
            <w:r>
              <w:rPr>
                <w:spacing w:val="-5"/>
              </w:rPr>
              <w:t>情况</w:t>
            </w:r>
            <w:r>
              <w:t xml:space="preserve"> </w:t>
            </w:r>
            <w:r>
              <w:rPr>
                <w:spacing w:val="-3"/>
              </w:rPr>
              <w:t>检查</w:t>
            </w:r>
          </w:p>
        </w:tc>
        <w:tc>
          <w:tcPr>
            <w:tcW w:w="819" w:type="dxa"/>
            <w:vAlign w:val="top"/>
          </w:tcPr>
          <w:p w14:paraId="00732841">
            <w:pPr>
              <w:spacing w:line="265" w:lineRule="auto"/>
              <w:rPr>
                <w:rFonts w:ascii="Arial"/>
                <w:sz w:val="21"/>
              </w:rPr>
            </w:pPr>
          </w:p>
          <w:p w14:paraId="78FC54C5">
            <w:pPr>
              <w:spacing w:line="265" w:lineRule="auto"/>
              <w:rPr>
                <w:rFonts w:ascii="Arial"/>
                <w:sz w:val="21"/>
              </w:rPr>
            </w:pPr>
          </w:p>
          <w:p w14:paraId="6F76D80E">
            <w:pPr>
              <w:spacing w:line="266" w:lineRule="auto"/>
              <w:rPr>
                <w:rFonts w:ascii="Arial"/>
                <w:sz w:val="21"/>
              </w:rPr>
            </w:pPr>
          </w:p>
          <w:p w14:paraId="7EE7322E">
            <w:pPr>
              <w:pStyle w:val="7"/>
              <w:spacing w:before="68" w:line="239" w:lineRule="auto"/>
              <w:ind w:left="198" w:right="177"/>
            </w:pPr>
            <w:r>
              <w:rPr>
                <w:spacing w:val="6"/>
              </w:rPr>
              <w:t>现场</w:t>
            </w:r>
            <w:r>
              <w:t xml:space="preserve"> </w:t>
            </w:r>
            <w:r>
              <w:rPr>
                <w:spacing w:val="-3"/>
              </w:rPr>
              <w:t>检查</w:t>
            </w:r>
          </w:p>
        </w:tc>
        <w:tc>
          <w:tcPr>
            <w:tcW w:w="930" w:type="dxa"/>
            <w:vAlign w:val="top"/>
          </w:tcPr>
          <w:p w14:paraId="3CD0D6A9">
            <w:pPr>
              <w:spacing w:line="265" w:lineRule="auto"/>
              <w:rPr>
                <w:rFonts w:ascii="Arial"/>
                <w:sz w:val="21"/>
              </w:rPr>
            </w:pPr>
          </w:p>
          <w:p w14:paraId="07B2C656">
            <w:pPr>
              <w:spacing w:line="265" w:lineRule="auto"/>
              <w:rPr>
                <w:rFonts w:ascii="Arial"/>
                <w:sz w:val="21"/>
              </w:rPr>
            </w:pPr>
          </w:p>
          <w:p w14:paraId="1A2C0615">
            <w:pPr>
              <w:spacing w:line="266" w:lineRule="auto"/>
              <w:rPr>
                <w:rFonts w:ascii="Arial"/>
                <w:sz w:val="21"/>
              </w:rPr>
            </w:pPr>
          </w:p>
          <w:p w14:paraId="077C5EE3">
            <w:pPr>
              <w:pStyle w:val="7"/>
              <w:spacing w:before="68" w:line="219" w:lineRule="auto"/>
              <w:ind w:left="250"/>
            </w:pPr>
            <w:r>
              <w:rPr>
                <w:spacing w:val="-3"/>
              </w:rPr>
              <w:t>每年</w:t>
            </w:r>
          </w:p>
          <w:p w14:paraId="05693901">
            <w:pPr>
              <w:pStyle w:val="7"/>
              <w:spacing w:before="20" w:line="219" w:lineRule="auto"/>
              <w:ind w:left="250"/>
            </w:pPr>
            <w:r>
              <w:rPr>
                <w:spacing w:val="-6"/>
              </w:rPr>
              <w:t>一次</w:t>
            </w:r>
          </w:p>
        </w:tc>
        <w:tc>
          <w:tcPr>
            <w:tcW w:w="924" w:type="dxa"/>
            <w:vAlign w:val="top"/>
          </w:tcPr>
          <w:p w14:paraId="42D0363E">
            <w:pPr>
              <w:pStyle w:val="7"/>
              <w:spacing w:before="171" w:line="245" w:lineRule="auto"/>
              <w:ind w:left="140" w:right="130"/>
              <w:jc w:val="both"/>
              <w:rPr>
                <w:spacing w:val="3"/>
              </w:rPr>
            </w:pPr>
          </w:p>
          <w:p w14:paraId="722C258B">
            <w:pPr>
              <w:pStyle w:val="7"/>
              <w:spacing w:before="171" w:line="245" w:lineRule="auto"/>
              <w:ind w:left="140" w:right="130"/>
              <w:jc w:val="both"/>
            </w:pPr>
            <w:r>
              <w:rPr>
                <w:spacing w:val="3"/>
              </w:rPr>
              <w:t>县</w:t>
            </w:r>
            <w:r>
              <w:rPr>
                <w:spacing w:val="-4"/>
              </w:rPr>
              <w:t>级教</w:t>
            </w:r>
            <w:r>
              <w:rPr>
                <w:spacing w:val="1"/>
              </w:rPr>
              <w:t xml:space="preserve"> </w:t>
            </w:r>
            <w:r>
              <w:rPr>
                <w:spacing w:val="3"/>
              </w:rPr>
              <w:t>育主管</w:t>
            </w:r>
            <w:r>
              <w:rPr>
                <w:spacing w:val="1"/>
              </w:rPr>
              <w:t xml:space="preserve"> </w:t>
            </w:r>
            <w:r>
              <w:rPr>
                <w:spacing w:val="-4"/>
              </w:rPr>
              <w:t>部门</w:t>
            </w:r>
            <w:r>
              <w:rPr>
                <w:spacing w:val="4"/>
              </w:rPr>
              <w:t>负责</w:t>
            </w:r>
          </w:p>
        </w:tc>
      </w:tr>
      <w:tr w14:paraId="4765A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6" w:hRule="atLeast"/>
        </w:trPr>
        <w:tc>
          <w:tcPr>
            <w:tcW w:w="495" w:type="dxa"/>
            <w:textDirection w:val="tbRlV"/>
            <w:vAlign w:val="top"/>
          </w:tcPr>
          <w:p w14:paraId="4790EB74">
            <w:pPr>
              <w:pStyle w:val="7"/>
              <w:spacing w:before="210" w:line="147" w:lineRule="exact"/>
              <w:ind w:left="1386"/>
            </w:pPr>
            <w:r>
              <w:rPr>
                <w:spacing w:val="50"/>
                <w:w w:val="125"/>
                <w:position w:val="-3"/>
              </w:rPr>
              <w:t>2</w:t>
            </w:r>
          </w:p>
        </w:tc>
        <w:tc>
          <w:tcPr>
            <w:tcW w:w="709" w:type="dxa"/>
            <w:vAlign w:val="top"/>
          </w:tcPr>
          <w:p w14:paraId="1E639404">
            <w:pPr>
              <w:spacing w:line="271" w:lineRule="auto"/>
              <w:rPr>
                <w:rFonts w:ascii="Arial"/>
                <w:sz w:val="21"/>
              </w:rPr>
            </w:pPr>
          </w:p>
          <w:p w14:paraId="3C0CE605">
            <w:pPr>
              <w:spacing w:line="271" w:lineRule="auto"/>
              <w:rPr>
                <w:rFonts w:ascii="Arial"/>
                <w:sz w:val="21"/>
              </w:rPr>
            </w:pPr>
          </w:p>
          <w:p w14:paraId="7DF44C93">
            <w:pPr>
              <w:pStyle w:val="7"/>
              <w:spacing w:before="69" w:line="237" w:lineRule="auto"/>
              <w:ind w:left="130" w:right="135"/>
              <w:jc w:val="both"/>
            </w:pPr>
            <w:r>
              <w:rPr>
                <w:spacing w:val="6"/>
              </w:rPr>
              <w:t>对营</w:t>
            </w:r>
            <w:r>
              <w:t xml:space="preserve"> </w:t>
            </w:r>
            <w:r>
              <w:rPr>
                <w:spacing w:val="-5"/>
              </w:rPr>
              <w:t>利性</w:t>
            </w:r>
            <w:r>
              <w:t xml:space="preserve"> </w:t>
            </w:r>
            <w:r>
              <w:rPr>
                <w:spacing w:val="6"/>
              </w:rPr>
              <w:t>民办</w:t>
            </w:r>
          </w:p>
          <w:p w14:paraId="4B34B430">
            <w:pPr>
              <w:pStyle w:val="7"/>
              <w:spacing w:line="220" w:lineRule="auto"/>
              <w:ind w:left="130"/>
            </w:pPr>
            <w:r>
              <w:rPr>
                <w:spacing w:val="4"/>
              </w:rPr>
              <w:t>学校</w:t>
            </w:r>
          </w:p>
          <w:p w14:paraId="3326C88F">
            <w:pPr>
              <w:pStyle w:val="7"/>
              <w:spacing w:before="19" w:line="220" w:lineRule="auto"/>
              <w:ind w:left="130"/>
            </w:pPr>
            <w:r>
              <w:rPr>
                <w:spacing w:val="5"/>
              </w:rPr>
              <w:t>的行</w:t>
            </w:r>
          </w:p>
          <w:p w14:paraId="0C558946">
            <w:pPr>
              <w:pStyle w:val="7"/>
              <w:spacing w:before="29" w:line="219" w:lineRule="auto"/>
              <w:ind w:left="130"/>
            </w:pPr>
            <w:r>
              <w:rPr>
                <w:spacing w:val="-2"/>
              </w:rPr>
              <w:t>政检</w:t>
            </w:r>
          </w:p>
          <w:p w14:paraId="51389EDD">
            <w:pPr>
              <w:pStyle w:val="7"/>
              <w:spacing w:before="48" w:line="227" w:lineRule="auto"/>
              <w:ind w:left="240"/>
            </w:pPr>
            <w:r>
              <w:t>查</w:t>
            </w:r>
          </w:p>
        </w:tc>
        <w:tc>
          <w:tcPr>
            <w:tcW w:w="710" w:type="dxa"/>
            <w:vAlign w:val="top"/>
          </w:tcPr>
          <w:p w14:paraId="7BCB2EE5">
            <w:pPr>
              <w:spacing w:line="276" w:lineRule="auto"/>
              <w:rPr>
                <w:rFonts w:ascii="Arial"/>
                <w:sz w:val="21"/>
              </w:rPr>
            </w:pPr>
          </w:p>
          <w:p w14:paraId="4A09706B">
            <w:pPr>
              <w:spacing w:line="276" w:lineRule="auto"/>
              <w:rPr>
                <w:rFonts w:ascii="Arial"/>
                <w:sz w:val="21"/>
              </w:rPr>
            </w:pPr>
          </w:p>
          <w:p w14:paraId="5E529E39">
            <w:pPr>
              <w:spacing w:line="277" w:lineRule="auto"/>
              <w:rPr>
                <w:rFonts w:ascii="Arial"/>
                <w:sz w:val="21"/>
              </w:rPr>
            </w:pPr>
          </w:p>
          <w:p w14:paraId="55DC56E7">
            <w:pPr>
              <w:pStyle w:val="7"/>
              <w:spacing w:before="68" w:line="219" w:lineRule="auto"/>
              <w:ind w:right="13"/>
              <w:jc w:val="right"/>
            </w:pPr>
          </w:p>
          <w:p w14:paraId="59452662">
            <w:pPr>
              <w:pStyle w:val="7"/>
              <w:spacing w:before="1" w:line="220" w:lineRule="auto"/>
              <w:ind w:left="131"/>
            </w:pPr>
            <w:r>
              <w:rPr>
                <w:spacing w:val="-3"/>
              </w:rPr>
              <w:t>县级教</w:t>
            </w:r>
            <w:r>
              <w:rPr>
                <w:spacing w:val="5"/>
              </w:rPr>
              <w:t>育部</w:t>
            </w:r>
            <w:r>
              <w:t>门</w:t>
            </w:r>
          </w:p>
        </w:tc>
        <w:tc>
          <w:tcPr>
            <w:tcW w:w="7125" w:type="dxa"/>
            <w:vAlign w:val="top"/>
          </w:tcPr>
          <w:p w14:paraId="23DDAAC6">
            <w:pPr>
              <w:pStyle w:val="7"/>
              <w:spacing w:before="43"/>
              <w:ind w:left="90" w:right="52" w:hanging="52"/>
              <w:jc w:val="both"/>
            </w:pPr>
            <w:r>
              <w:rPr>
                <w:b/>
                <w:bCs/>
                <w:spacing w:val="-1"/>
              </w:rPr>
              <w:t>《中华人民共和国民办教育促进法》第四十一条：</w:t>
            </w:r>
            <w:r>
              <w:rPr>
                <w:spacing w:val="-1"/>
              </w:rPr>
              <w:t>教育行政部</w:t>
            </w:r>
            <w:r>
              <w:rPr>
                <w:spacing w:val="-2"/>
              </w:rPr>
              <w:t>门及有关部门</w:t>
            </w:r>
            <w:r>
              <w:t xml:space="preserve">  依法对民办学校实行督导，建立民办学校信息公示</w:t>
            </w:r>
            <w:r>
              <w:rPr>
                <w:spacing w:val="-1"/>
              </w:rPr>
              <w:t>和信用档案制度，促进提</w:t>
            </w:r>
            <w:r>
              <w:t xml:space="preserve"> 高办学质量；组织或者委托社会中介组织评估办学水平和教育质量，并将评</w:t>
            </w:r>
            <w:r>
              <w:rPr>
                <w:spacing w:val="6"/>
              </w:rPr>
              <w:t xml:space="preserve"> </w:t>
            </w:r>
            <w:r>
              <w:rPr>
                <w:spacing w:val="-1"/>
              </w:rPr>
              <w:t>估结果向社会公布</w:t>
            </w:r>
            <w:r>
              <w:rPr>
                <w:b/>
                <w:bCs/>
                <w:spacing w:val="-1"/>
              </w:rPr>
              <w:t>；第六十五条：</w:t>
            </w:r>
            <w:r>
              <w:rPr>
                <w:spacing w:val="-1"/>
              </w:rPr>
              <w:t>本法所称的民办学校包括依法举办的其他</w:t>
            </w:r>
            <w:r>
              <w:rPr>
                <w:spacing w:val="7"/>
              </w:rPr>
              <w:t xml:space="preserve"> </w:t>
            </w:r>
            <w:r>
              <w:rPr>
                <w:spacing w:val="-1"/>
              </w:rPr>
              <w:t>民办教育机构；</w:t>
            </w:r>
            <w:r>
              <w:rPr>
                <w:b/>
                <w:bCs/>
                <w:spacing w:val="-1"/>
              </w:rPr>
              <w:t>《中华人民共和国民办教育促进法实施条例》第四十七条：</w:t>
            </w:r>
            <w:r>
              <w:rPr>
                <w:spacing w:val="16"/>
              </w:rPr>
              <w:t xml:space="preserve"> </w:t>
            </w:r>
            <w:r>
              <w:t>县级以上地方人民政府应当建立民办教育工作联席会议制度。教育、人力资</w:t>
            </w:r>
            <w:r>
              <w:rPr>
                <w:spacing w:val="14"/>
              </w:rPr>
              <w:t xml:space="preserve"> </w:t>
            </w:r>
            <w:r>
              <w:t>源社会保障、民政、市场监督管理等部门应当根据职责</w:t>
            </w:r>
            <w:r>
              <w:rPr>
                <w:spacing w:val="-1"/>
              </w:rPr>
              <w:t>会同有关部门建立民</w:t>
            </w:r>
            <w:r>
              <w:t xml:space="preserve"> 办学校年度检查和年度报告制度，健全日常监管机制。</w:t>
            </w:r>
            <w:r>
              <w:rPr>
                <w:b/>
                <w:bCs/>
              </w:rPr>
              <w:t>第四十八条</w:t>
            </w:r>
            <w:r>
              <w:rPr>
                <w:b/>
                <w:bCs/>
                <w:spacing w:val="-1"/>
              </w:rPr>
              <w:t>：</w:t>
            </w:r>
            <w:r>
              <w:rPr>
                <w:spacing w:val="-1"/>
              </w:rPr>
              <w:t>教育行</w:t>
            </w:r>
            <w:r>
              <w:t xml:space="preserve"> 政部门、人力资源社会保障行政部门应当依据职责分工</w:t>
            </w:r>
            <w:r>
              <w:rPr>
                <w:spacing w:val="-1"/>
              </w:rPr>
              <w:t>，定期组织或者委托</w:t>
            </w:r>
            <w:r>
              <w:t xml:space="preserve"> 第三方机构对民办学校的办学水平和教育质量进行评</w:t>
            </w:r>
            <w:r>
              <w:rPr>
                <w:spacing w:val="-1"/>
              </w:rPr>
              <w:t>估，评估结果应当向社</w:t>
            </w:r>
            <w:r>
              <w:t xml:space="preserve"> </w:t>
            </w:r>
            <w:r>
              <w:rPr>
                <w:spacing w:val="3"/>
              </w:rPr>
              <w:t>会公开。</w:t>
            </w:r>
          </w:p>
        </w:tc>
        <w:tc>
          <w:tcPr>
            <w:tcW w:w="1129" w:type="dxa"/>
            <w:vAlign w:val="top"/>
          </w:tcPr>
          <w:p w14:paraId="006E6F8B">
            <w:pPr>
              <w:spacing w:line="319" w:lineRule="auto"/>
              <w:rPr>
                <w:rFonts w:ascii="Arial"/>
                <w:sz w:val="21"/>
              </w:rPr>
            </w:pPr>
          </w:p>
          <w:p w14:paraId="528C4E62">
            <w:pPr>
              <w:spacing w:line="319" w:lineRule="auto"/>
              <w:rPr>
                <w:rFonts w:ascii="Arial"/>
                <w:sz w:val="21"/>
              </w:rPr>
            </w:pPr>
          </w:p>
          <w:p w14:paraId="6BBCE7B9">
            <w:pPr>
              <w:spacing w:line="319" w:lineRule="auto"/>
              <w:rPr>
                <w:rFonts w:ascii="Arial"/>
                <w:sz w:val="21"/>
              </w:rPr>
            </w:pPr>
          </w:p>
          <w:p w14:paraId="60ADF7C8">
            <w:pPr>
              <w:pStyle w:val="7"/>
              <w:spacing w:before="69" w:line="244" w:lineRule="auto"/>
              <w:ind w:left="136" w:right="96"/>
              <w:jc w:val="both"/>
            </w:pPr>
            <w:r>
              <w:rPr>
                <w:spacing w:val="2"/>
              </w:rPr>
              <w:t>县级教育部门民办教</w:t>
            </w:r>
            <w:r>
              <w:rPr>
                <w:spacing w:val="9"/>
              </w:rPr>
              <w:t>育股</w:t>
            </w:r>
          </w:p>
        </w:tc>
        <w:tc>
          <w:tcPr>
            <w:tcW w:w="899" w:type="dxa"/>
            <w:vAlign w:val="top"/>
          </w:tcPr>
          <w:p w14:paraId="6959E62E">
            <w:pPr>
              <w:spacing w:line="392" w:lineRule="auto"/>
              <w:rPr>
                <w:rFonts w:ascii="Arial"/>
                <w:sz w:val="21"/>
              </w:rPr>
            </w:pPr>
          </w:p>
          <w:p w14:paraId="6DCAEFC1">
            <w:pPr>
              <w:pStyle w:val="7"/>
              <w:spacing w:before="69" w:line="247" w:lineRule="auto"/>
              <w:ind w:left="127" w:right="120"/>
            </w:pPr>
            <w:r>
              <w:rPr>
                <w:spacing w:val="-3"/>
              </w:rPr>
              <w:t>选择在</w:t>
            </w:r>
            <w:r>
              <w:t xml:space="preserve"> </w:t>
            </w:r>
            <w:r>
              <w:rPr>
                <w:spacing w:val="3"/>
              </w:rPr>
              <w:t>市监部</w:t>
            </w:r>
          </w:p>
          <w:p w14:paraId="5760FC43">
            <w:pPr>
              <w:pStyle w:val="7"/>
              <w:spacing w:before="1" w:line="223" w:lineRule="auto"/>
              <w:ind w:left="127"/>
            </w:pPr>
            <w:r>
              <w:rPr>
                <w:spacing w:val="3"/>
              </w:rPr>
              <w:t>门登记</w:t>
            </w:r>
          </w:p>
          <w:p w14:paraId="67979656">
            <w:pPr>
              <w:pStyle w:val="7"/>
              <w:spacing w:before="13" w:line="220" w:lineRule="auto"/>
              <w:ind w:left="127"/>
            </w:pPr>
            <w:r>
              <w:rPr>
                <w:spacing w:val="5"/>
              </w:rPr>
              <w:t>为营利</w:t>
            </w:r>
          </w:p>
          <w:p w14:paraId="1298A3A0">
            <w:pPr>
              <w:pStyle w:val="7"/>
              <w:spacing w:before="39" w:line="220" w:lineRule="auto"/>
              <w:ind w:left="127"/>
            </w:pPr>
            <w:r>
              <w:rPr>
                <w:spacing w:val="3"/>
              </w:rPr>
              <w:t>性的各</w:t>
            </w:r>
          </w:p>
          <w:p w14:paraId="4301A2D5">
            <w:pPr>
              <w:pStyle w:val="7"/>
              <w:spacing w:before="19" w:line="219" w:lineRule="auto"/>
              <w:ind w:left="127"/>
            </w:pPr>
            <w:r>
              <w:rPr>
                <w:spacing w:val="2"/>
              </w:rPr>
              <w:t>级各类</w:t>
            </w:r>
          </w:p>
          <w:p w14:paraId="3313CB12">
            <w:pPr>
              <w:pStyle w:val="7"/>
              <w:spacing w:before="31"/>
              <w:ind w:left="336" w:right="120" w:hanging="209"/>
            </w:pPr>
            <w:r>
              <w:rPr>
                <w:spacing w:val="3"/>
              </w:rPr>
              <w:t>民办学</w:t>
            </w:r>
            <w:r>
              <w:rPr>
                <w:spacing w:val="1"/>
              </w:rPr>
              <w:t xml:space="preserve"> </w:t>
            </w:r>
            <w:r>
              <w:t>校</w:t>
            </w:r>
          </w:p>
        </w:tc>
        <w:tc>
          <w:tcPr>
            <w:tcW w:w="679" w:type="dxa"/>
            <w:vAlign w:val="top"/>
          </w:tcPr>
          <w:p w14:paraId="20EAC27D">
            <w:pPr>
              <w:spacing w:line="316" w:lineRule="auto"/>
              <w:rPr>
                <w:rFonts w:ascii="Arial"/>
                <w:sz w:val="21"/>
              </w:rPr>
            </w:pPr>
          </w:p>
          <w:p w14:paraId="56B9B93F">
            <w:pPr>
              <w:spacing w:line="316" w:lineRule="auto"/>
              <w:rPr>
                <w:rFonts w:ascii="Arial"/>
                <w:sz w:val="21"/>
              </w:rPr>
            </w:pPr>
          </w:p>
          <w:p w14:paraId="266F88A6">
            <w:pPr>
              <w:spacing w:line="316" w:lineRule="auto"/>
              <w:rPr>
                <w:rFonts w:ascii="Arial"/>
                <w:sz w:val="21"/>
              </w:rPr>
            </w:pPr>
          </w:p>
          <w:p w14:paraId="0B33ECB8">
            <w:pPr>
              <w:pStyle w:val="7"/>
              <w:spacing w:before="68" w:line="219" w:lineRule="auto"/>
              <w:ind w:left="127"/>
            </w:pPr>
            <w:r>
              <w:rPr>
                <w:spacing w:val="6"/>
              </w:rPr>
              <w:t>年度</w:t>
            </w:r>
          </w:p>
          <w:p w14:paraId="56B81940">
            <w:pPr>
              <w:pStyle w:val="7"/>
              <w:spacing w:line="252" w:lineRule="auto"/>
              <w:ind w:left="127" w:right="109"/>
              <w:jc w:val="both"/>
            </w:pPr>
            <w:r>
              <w:rPr>
                <w:spacing w:val="5"/>
              </w:rPr>
              <w:t>办学</w:t>
            </w:r>
            <w:r>
              <w:t xml:space="preserve"> </w:t>
            </w:r>
            <w:r>
              <w:rPr>
                <w:spacing w:val="-5"/>
              </w:rPr>
              <w:t>情况</w:t>
            </w:r>
            <w:r>
              <w:t xml:space="preserve"> </w:t>
            </w:r>
            <w:r>
              <w:rPr>
                <w:spacing w:val="-3"/>
              </w:rPr>
              <w:t>检查</w:t>
            </w:r>
          </w:p>
        </w:tc>
        <w:tc>
          <w:tcPr>
            <w:tcW w:w="819" w:type="dxa"/>
            <w:vAlign w:val="top"/>
          </w:tcPr>
          <w:p w14:paraId="1905B20C">
            <w:pPr>
              <w:spacing w:line="265" w:lineRule="auto"/>
              <w:rPr>
                <w:rFonts w:ascii="Arial"/>
                <w:sz w:val="21"/>
              </w:rPr>
            </w:pPr>
          </w:p>
          <w:p w14:paraId="33CCAB3E">
            <w:pPr>
              <w:spacing w:line="266" w:lineRule="auto"/>
              <w:rPr>
                <w:rFonts w:ascii="Arial"/>
                <w:sz w:val="21"/>
              </w:rPr>
            </w:pPr>
          </w:p>
          <w:p w14:paraId="742B02D4">
            <w:pPr>
              <w:pStyle w:val="7"/>
              <w:spacing w:before="69" w:line="220" w:lineRule="auto"/>
              <w:ind w:left="198"/>
            </w:pPr>
            <w:r>
              <w:rPr>
                <w:spacing w:val="6"/>
              </w:rPr>
              <w:t>现场</w:t>
            </w:r>
          </w:p>
          <w:p w14:paraId="001F1052">
            <w:pPr>
              <w:pStyle w:val="7"/>
              <w:spacing w:before="29" w:line="219" w:lineRule="auto"/>
              <w:jc w:val="right"/>
            </w:pPr>
            <w:r>
              <w:rPr>
                <w:spacing w:val="-21"/>
              </w:rPr>
              <w:t>检</w:t>
            </w:r>
            <w:r>
              <w:rPr>
                <w:spacing w:val="-23"/>
              </w:rPr>
              <w:t xml:space="preserve"> </w:t>
            </w:r>
            <w:r>
              <w:rPr>
                <w:spacing w:val="-21"/>
              </w:rPr>
              <w:t>查</w:t>
            </w:r>
            <w:r>
              <w:rPr>
                <w:spacing w:val="-35"/>
              </w:rPr>
              <w:t xml:space="preserve"> </w:t>
            </w:r>
            <w:r>
              <w:rPr>
                <w:spacing w:val="-21"/>
              </w:rPr>
              <w:t>、</w:t>
            </w:r>
          </w:p>
          <w:p w14:paraId="4E09308C">
            <w:pPr>
              <w:pStyle w:val="7"/>
              <w:spacing w:before="31" w:line="219" w:lineRule="auto"/>
              <w:ind w:left="198"/>
            </w:pPr>
            <w:r>
              <w:rPr>
                <w:spacing w:val="12"/>
              </w:rPr>
              <w:t>日常</w:t>
            </w:r>
          </w:p>
          <w:p w14:paraId="50173F4B">
            <w:pPr>
              <w:pStyle w:val="7"/>
              <w:spacing w:line="219" w:lineRule="auto"/>
              <w:ind w:left="198"/>
            </w:pPr>
            <w:r>
              <w:rPr>
                <w:spacing w:val="5"/>
              </w:rPr>
              <w:t>监管</w:t>
            </w:r>
          </w:p>
          <w:p w14:paraId="656DCFC9">
            <w:pPr>
              <w:pStyle w:val="7"/>
              <w:spacing w:before="51" w:line="220" w:lineRule="auto"/>
              <w:ind w:left="198"/>
            </w:pPr>
            <w:r>
              <w:rPr>
                <w:spacing w:val="-3"/>
              </w:rPr>
              <w:t>情况</w:t>
            </w:r>
          </w:p>
          <w:p w14:paraId="6FBBFCFE">
            <w:pPr>
              <w:pStyle w:val="7"/>
              <w:spacing w:before="20" w:line="221" w:lineRule="auto"/>
              <w:ind w:left="198"/>
            </w:pPr>
            <w:r>
              <w:rPr>
                <w:spacing w:val="6"/>
              </w:rPr>
              <w:t>相结</w:t>
            </w:r>
          </w:p>
          <w:p w14:paraId="070C97FE">
            <w:pPr>
              <w:pStyle w:val="7"/>
              <w:spacing w:before="41" w:line="223" w:lineRule="auto"/>
              <w:ind w:left="299"/>
            </w:pPr>
            <w:r>
              <w:t>合</w:t>
            </w:r>
          </w:p>
        </w:tc>
        <w:tc>
          <w:tcPr>
            <w:tcW w:w="930" w:type="dxa"/>
            <w:vAlign w:val="top"/>
          </w:tcPr>
          <w:p w14:paraId="0F4D3B84">
            <w:pPr>
              <w:spacing w:line="241" w:lineRule="auto"/>
              <w:rPr>
                <w:rFonts w:ascii="Arial"/>
                <w:sz w:val="21"/>
              </w:rPr>
            </w:pPr>
          </w:p>
          <w:p w14:paraId="4F008849">
            <w:pPr>
              <w:spacing w:line="241" w:lineRule="auto"/>
              <w:rPr>
                <w:rFonts w:ascii="Arial"/>
                <w:sz w:val="21"/>
              </w:rPr>
            </w:pPr>
          </w:p>
          <w:p w14:paraId="5AE92D78">
            <w:pPr>
              <w:spacing w:line="241" w:lineRule="auto"/>
              <w:rPr>
                <w:rFonts w:ascii="Arial"/>
                <w:sz w:val="21"/>
              </w:rPr>
            </w:pPr>
          </w:p>
          <w:p w14:paraId="0B6D51B1">
            <w:pPr>
              <w:spacing w:line="242" w:lineRule="auto"/>
              <w:rPr>
                <w:rFonts w:ascii="Arial"/>
                <w:sz w:val="21"/>
              </w:rPr>
            </w:pPr>
          </w:p>
          <w:p w14:paraId="2D9DEAF8">
            <w:pPr>
              <w:spacing w:line="242" w:lineRule="auto"/>
              <w:rPr>
                <w:rFonts w:ascii="Arial"/>
                <w:sz w:val="21"/>
              </w:rPr>
            </w:pPr>
          </w:p>
          <w:p w14:paraId="01DD60E3">
            <w:pPr>
              <w:pStyle w:val="7"/>
              <w:spacing w:before="68" w:line="219" w:lineRule="auto"/>
              <w:ind w:left="250"/>
            </w:pPr>
            <w:r>
              <w:rPr>
                <w:spacing w:val="-3"/>
              </w:rPr>
              <w:t>每年</w:t>
            </w:r>
          </w:p>
          <w:p w14:paraId="36A9732B">
            <w:pPr>
              <w:pStyle w:val="7"/>
              <w:spacing w:before="30" w:line="219" w:lineRule="auto"/>
              <w:ind w:left="250"/>
            </w:pPr>
            <w:r>
              <w:rPr>
                <w:spacing w:val="-6"/>
              </w:rPr>
              <w:t>一次</w:t>
            </w:r>
          </w:p>
        </w:tc>
        <w:tc>
          <w:tcPr>
            <w:tcW w:w="924" w:type="dxa"/>
            <w:vAlign w:val="top"/>
          </w:tcPr>
          <w:p w14:paraId="7C4993F1">
            <w:pPr>
              <w:spacing w:line="266" w:lineRule="auto"/>
              <w:rPr>
                <w:rFonts w:ascii="Arial"/>
                <w:sz w:val="21"/>
              </w:rPr>
            </w:pPr>
          </w:p>
          <w:p w14:paraId="293DADC4">
            <w:pPr>
              <w:spacing w:line="267" w:lineRule="auto"/>
              <w:rPr>
                <w:rFonts w:ascii="Arial"/>
                <w:sz w:val="21"/>
              </w:rPr>
            </w:pPr>
          </w:p>
          <w:p w14:paraId="17473497">
            <w:pPr>
              <w:pStyle w:val="7"/>
              <w:spacing w:before="68" w:line="245" w:lineRule="auto"/>
              <w:ind w:left="140" w:right="130"/>
              <w:jc w:val="both"/>
            </w:pPr>
            <w:r>
              <w:rPr>
                <w:spacing w:val="3"/>
              </w:rPr>
              <w:t>县</w:t>
            </w:r>
            <w:r>
              <w:rPr>
                <w:spacing w:val="-4"/>
              </w:rPr>
              <w:t>级教</w:t>
            </w:r>
            <w:r>
              <w:rPr>
                <w:spacing w:val="1"/>
              </w:rPr>
              <w:t xml:space="preserve"> </w:t>
            </w:r>
            <w:r>
              <w:rPr>
                <w:spacing w:val="3"/>
              </w:rPr>
              <w:t>育主管</w:t>
            </w:r>
            <w:r>
              <w:rPr>
                <w:spacing w:val="1"/>
              </w:rPr>
              <w:t xml:space="preserve"> </w:t>
            </w:r>
            <w:r>
              <w:rPr>
                <w:spacing w:val="-4"/>
              </w:rPr>
              <w:t>部门</w:t>
            </w:r>
            <w:r>
              <w:rPr>
                <w:spacing w:val="4"/>
              </w:rPr>
              <w:t>负责</w:t>
            </w:r>
          </w:p>
        </w:tc>
      </w:tr>
      <w:tr w14:paraId="6E03D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14419" w:type="dxa"/>
            <w:gridSpan w:val="10"/>
            <w:vAlign w:val="top"/>
          </w:tcPr>
          <w:p w14:paraId="16ECC08B">
            <w:pPr>
              <w:pStyle w:val="7"/>
              <w:spacing w:before="15" w:line="219" w:lineRule="auto"/>
              <w:ind w:left="95"/>
            </w:pPr>
            <w:r>
              <w:t>说明：1.本清单根据有关法律法规规章立改废情况</w:t>
            </w:r>
            <w:r>
              <w:rPr>
                <w:spacing w:val="-1"/>
              </w:rPr>
              <w:t>进行动态调整。</w:t>
            </w:r>
          </w:p>
          <w:p w14:paraId="743652A5">
            <w:pPr>
              <w:pStyle w:val="7"/>
              <w:spacing w:before="20" w:line="219" w:lineRule="auto"/>
              <w:ind w:left="724"/>
            </w:pPr>
            <w:r>
              <w:t>2.严禁本系统县级行政执法机关(含所属法律法规授权组织)对同一检查对象进行重复</w:t>
            </w:r>
            <w:r>
              <w:rPr>
                <w:spacing w:val="-1"/>
              </w:rPr>
              <w:t>行政检查。</w:t>
            </w:r>
          </w:p>
          <w:p w14:paraId="056625F9">
            <w:pPr>
              <w:pStyle w:val="7"/>
              <w:spacing w:before="41" w:line="214" w:lineRule="auto"/>
              <w:ind w:left="954" w:right="118" w:hanging="209"/>
            </w:pPr>
            <w:r>
              <w:t>3.本机关对于未列入清单的涉企行政检查事项一律不得实施行政检查；违规实施的，企业有权拒绝接受检查，并可以向我局审计法规</w:t>
            </w:r>
            <w:r>
              <w:rPr>
                <w:rFonts w:hint="eastAsia"/>
                <w:lang w:eastAsia="zh-CN"/>
              </w:rPr>
              <w:t>股</w:t>
            </w:r>
            <w:r>
              <w:t>(联系电话： 0731-</w:t>
            </w:r>
            <w:r>
              <w:rPr>
                <w:rFonts w:hint="eastAsia"/>
                <w:lang w:val="en-US" w:eastAsia="zh-CN"/>
              </w:rPr>
              <w:t>57880620</w:t>
            </w:r>
            <w:r>
              <w:t>)和</w:t>
            </w:r>
            <w:r>
              <w:rPr>
                <w:rFonts w:hint="eastAsia"/>
                <w:lang w:eastAsia="zh-CN"/>
              </w:rPr>
              <w:t>县</w:t>
            </w:r>
            <w:r>
              <w:t>司法局举报。</w:t>
            </w:r>
          </w:p>
        </w:tc>
      </w:tr>
    </w:tbl>
    <w:p w14:paraId="1AFC2949">
      <w:pPr>
        <w:rPr>
          <w:rFonts w:ascii="Arial"/>
          <w:sz w:val="21"/>
        </w:rPr>
      </w:pPr>
    </w:p>
    <w:p w14:paraId="1B3DC28F">
      <w:pPr>
        <w:rPr>
          <w:rFonts w:ascii="Arial" w:hAnsi="Arial" w:eastAsia="Arial" w:cs="Arial"/>
          <w:sz w:val="21"/>
          <w:szCs w:val="21"/>
        </w:rPr>
        <w:sectPr>
          <w:footerReference r:id="rId6" w:type="default"/>
          <w:pgSz w:w="16820" w:h="11880"/>
          <w:pgMar w:top="1009" w:right="1225" w:bottom="400" w:left="1165" w:header="0" w:footer="0" w:gutter="0"/>
          <w:cols w:space="720" w:num="1"/>
        </w:sectPr>
      </w:pPr>
    </w:p>
    <w:p w14:paraId="71A3C69B">
      <w:pPr>
        <w:spacing w:line="301" w:lineRule="auto"/>
        <w:rPr>
          <w:rFonts w:ascii="Arial"/>
          <w:sz w:val="21"/>
        </w:rPr>
      </w:pPr>
    </w:p>
    <w:p w14:paraId="5741AE1E">
      <w:pPr>
        <w:spacing w:line="301" w:lineRule="auto"/>
        <w:rPr>
          <w:rFonts w:ascii="Arial"/>
          <w:sz w:val="21"/>
        </w:rPr>
      </w:pPr>
    </w:p>
    <w:p w14:paraId="08641336">
      <w:pPr>
        <w:spacing w:line="301" w:lineRule="auto"/>
        <w:rPr>
          <w:rFonts w:ascii="Arial"/>
          <w:sz w:val="21"/>
        </w:rPr>
      </w:pPr>
    </w:p>
    <w:p w14:paraId="423FA3A8">
      <w:pPr>
        <w:spacing w:before="104" w:line="224" w:lineRule="auto"/>
        <w:ind w:left="499"/>
        <w:rPr>
          <w:rFonts w:ascii="黑体" w:hAnsi="黑体" w:eastAsia="黑体" w:cs="黑体"/>
          <w:sz w:val="32"/>
          <w:szCs w:val="32"/>
        </w:rPr>
      </w:pPr>
      <w:r>
        <w:rPr>
          <w:rFonts w:ascii="黑体" w:hAnsi="黑体" w:eastAsia="黑体" w:cs="黑体"/>
          <w:b/>
          <w:bCs/>
          <w:spacing w:val="23"/>
          <w:sz w:val="32"/>
          <w:szCs w:val="32"/>
        </w:rPr>
        <w:t>附件2</w:t>
      </w:r>
    </w:p>
    <w:p w14:paraId="6A513FC9">
      <w:pPr>
        <w:pStyle w:val="2"/>
        <w:spacing w:before="261" w:line="219" w:lineRule="auto"/>
        <w:ind w:left="3441"/>
        <w:rPr>
          <w:sz w:val="45"/>
          <w:szCs w:val="45"/>
        </w:rPr>
      </w:pPr>
      <w:r>
        <w:rPr>
          <w:b/>
          <w:bCs/>
          <w:spacing w:val="1"/>
          <w:sz w:val="45"/>
          <w:szCs w:val="45"/>
        </w:rPr>
        <w:t>湘潭</w:t>
      </w:r>
      <w:r>
        <w:rPr>
          <w:rFonts w:hint="eastAsia"/>
          <w:b/>
          <w:bCs/>
          <w:spacing w:val="1"/>
          <w:sz w:val="45"/>
          <w:szCs w:val="45"/>
          <w:lang w:eastAsia="zh-CN"/>
        </w:rPr>
        <w:t>县</w:t>
      </w:r>
      <w:r>
        <w:rPr>
          <w:b/>
          <w:bCs/>
          <w:spacing w:val="1"/>
          <w:sz w:val="45"/>
          <w:szCs w:val="45"/>
        </w:rPr>
        <w:t>教育局2025年度涉企行政检查计划</w:t>
      </w:r>
    </w:p>
    <w:p w14:paraId="16A75ACD">
      <w:pPr>
        <w:spacing w:line="118" w:lineRule="exact"/>
      </w:pPr>
    </w:p>
    <w:tbl>
      <w:tblPr>
        <w:tblStyle w:val="6"/>
        <w:tblW w:w="150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5"/>
        <w:gridCol w:w="760"/>
        <w:gridCol w:w="3907"/>
        <w:gridCol w:w="1719"/>
        <w:gridCol w:w="2718"/>
        <w:gridCol w:w="1069"/>
        <w:gridCol w:w="780"/>
        <w:gridCol w:w="770"/>
        <w:gridCol w:w="699"/>
        <w:gridCol w:w="1309"/>
        <w:gridCol w:w="754"/>
      </w:tblGrid>
      <w:tr w14:paraId="2956B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525" w:type="dxa"/>
            <w:textDirection w:val="tbRlV"/>
            <w:vAlign w:val="top"/>
          </w:tcPr>
          <w:p w14:paraId="3B44F83B">
            <w:pPr>
              <w:pStyle w:val="7"/>
              <w:spacing w:before="172" w:line="199" w:lineRule="auto"/>
              <w:ind w:left="124"/>
            </w:pPr>
            <w:r>
              <w:t>序</w:t>
            </w:r>
            <w:r>
              <w:rPr>
                <w:spacing w:val="51"/>
              </w:rPr>
              <w:t xml:space="preserve"> </w:t>
            </w:r>
            <w:r>
              <w:t>号</w:t>
            </w:r>
          </w:p>
        </w:tc>
        <w:tc>
          <w:tcPr>
            <w:tcW w:w="760" w:type="dxa"/>
            <w:vAlign w:val="top"/>
          </w:tcPr>
          <w:p w14:paraId="25AEB567">
            <w:pPr>
              <w:pStyle w:val="7"/>
              <w:spacing w:before="172" w:line="232" w:lineRule="auto"/>
              <w:ind w:left="159" w:right="157"/>
            </w:pPr>
            <w:r>
              <w:rPr>
                <w:spacing w:val="-5"/>
              </w:rPr>
              <w:t>检查</w:t>
            </w:r>
            <w:r>
              <w:t xml:space="preserve"> </w:t>
            </w:r>
            <w:r>
              <w:rPr>
                <w:spacing w:val="6"/>
              </w:rPr>
              <w:t>事项</w:t>
            </w:r>
          </w:p>
        </w:tc>
        <w:tc>
          <w:tcPr>
            <w:tcW w:w="3907" w:type="dxa"/>
            <w:vAlign w:val="top"/>
          </w:tcPr>
          <w:p w14:paraId="35D6524D">
            <w:pPr>
              <w:spacing w:line="242" w:lineRule="auto"/>
              <w:rPr>
                <w:rFonts w:ascii="Arial"/>
                <w:sz w:val="21"/>
              </w:rPr>
            </w:pPr>
          </w:p>
          <w:p w14:paraId="05EAAB14">
            <w:pPr>
              <w:pStyle w:val="7"/>
              <w:spacing w:before="68" w:line="219" w:lineRule="auto"/>
              <w:ind w:left="1519"/>
            </w:pPr>
            <w:r>
              <w:rPr>
                <w:spacing w:val="3"/>
              </w:rPr>
              <w:t>实施依据</w:t>
            </w:r>
          </w:p>
        </w:tc>
        <w:tc>
          <w:tcPr>
            <w:tcW w:w="1719" w:type="dxa"/>
            <w:vAlign w:val="top"/>
          </w:tcPr>
          <w:p w14:paraId="415D0A14">
            <w:pPr>
              <w:pStyle w:val="7"/>
              <w:spacing w:before="22" w:line="235" w:lineRule="auto"/>
              <w:ind w:left="7" w:right="115" w:firstLine="105"/>
              <w:jc w:val="right"/>
            </w:pPr>
            <w:r>
              <w:rPr>
                <w:spacing w:val="1"/>
              </w:rPr>
              <w:t xml:space="preserve">具体检查对象或 </w:t>
            </w:r>
            <w:r>
              <w:rPr>
                <w:spacing w:val="16"/>
              </w:rPr>
              <w:t>“双随机”抽查</w:t>
            </w:r>
            <w:r>
              <w:rPr>
                <w:spacing w:val="2"/>
              </w:rPr>
              <w:t xml:space="preserve"> </w:t>
            </w:r>
            <w:r>
              <w:rPr>
                <w:spacing w:val="6"/>
              </w:rPr>
              <w:t>范围(含比例)</w:t>
            </w:r>
          </w:p>
        </w:tc>
        <w:tc>
          <w:tcPr>
            <w:tcW w:w="2718" w:type="dxa"/>
            <w:vAlign w:val="top"/>
          </w:tcPr>
          <w:p w14:paraId="50D3BD34">
            <w:pPr>
              <w:spacing w:line="244" w:lineRule="auto"/>
              <w:rPr>
                <w:rFonts w:ascii="Arial"/>
                <w:sz w:val="21"/>
              </w:rPr>
            </w:pPr>
          </w:p>
          <w:p w14:paraId="1425AD98">
            <w:pPr>
              <w:pStyle w:val="7"/>
              <w:spacing w:before="68" w:line="219" w:lineRule="auto"/>
              <w:ind w:left="913"/>
            </w:pPr>
            <w:r>
              <w:rPr>
                <w:spacing w:val="-2"/>
              </w:rPr>
              <w:t>检查内容</w:t>
            </w:r>
          </w:p>
        </w:tc>
        <w:tc>
          <w:tcPr>
            <w:tcW w:w="1069" w:type="dxa"/>
            <w:vAlign w:val="top"/>
          </w:tcPr>
          <w:p w14:paraId="43D6C10E">
            <w:pPr>
              <w:pStyle w:val="7"/>
              <w:spacing w:before="162" w:line="261" w:lineRule="auto"/>
              <w:ind w:left="215" w:right="121" w:hanging="110"/>
            </w:pPr>
            <w:r>
              <w:rPr>
                <w:spacing w:val="-3"/>
              </w:rPr>
              <w:t>拟实施检</w:t>
            </w:r>
            <w:r>
              <w:rPr>
                <w:spacing w:val="2"/>
              </w:rPr>
              <w:t xml:space="preserve"> </w:t>
            </w:r>
            <w:r>
              <w:rPr>
                <w:spacing w:val="6"/>
              </w:rPr>
              <w:t>查时间</w:t>
            </w:r>
          </w:p>
        </w:tc>
        <w:tc>
          <w:tcPr>
            <w:tcW w:w="780" w:type="dxa"/>
            <w:vAlign w:val="top"/>
          </w:tcPr>
          <w:p w14:paraId="04129F56">
            <w:pPr>
              <w:pStyle w:val="7"/>
              <w:spacing w:before="153" w:line="219" w:lineRule="auto"/>
              <w:ind w:left="177"/>
            </w:pPr>
            <w:r>
              <w:rPr>
                <w:spacing w:val="-3"/>
              </w:rPr>
              <w:t>检查</w:t>
            </w:r>
          </w:p>
          <w:p w14:paraId="0C847112">
            <w:pPr>
              <w:pStyle w:val="7"/>
              <w:spacing w:before="41" w:line="221" w:lineRule="auto"/>
              <w:ind w:left="177"/>
            </w:pPr>
            <w:r>
              <w:rPr>
                <w:spacing w:val="-3"/>
              </w:rPr>
              <w:t>方式</w:t>
            </w:r>
          </w:p>
        </w:tc>
        <w:tc>
          <w:tcPr>
            <w:tcW w:w="770" w:type="dxa"/>
            <w:vAlign w:val="top"/>
          </w:tcPr>
          <w:p w14:paraId="54A9FFA0">
            <w:pPr>
              <w:pStyle w:val="7"/>
              <w:spacing w:before="22" w:line="235" w:lineRule="auto"/>
              <w:ind w:left="166" w:right="160"/>
              <w:jc w:val="both"/>
            </w:pPr>
            <w:r>
              <w:rPr>
                <w:spacing w:val="6"/>
              </w:rPr>
              <w:t>年度</w:t>
            </w:r>
            <w:r>
              <w:t xml:space="preserve"> </w:t>
            </w:r>
            <w:r>
              <w:rPr>
                <w:spacing w:val="-5"/>
              </w:rPr>
              <w:t>检查</w:t>
            </w:r>
            <w:r>
              <w:t xml:space="preserve"> </w:t>
            </w:r>
            <w:r>
              <w:rPr>
                <w:spacing w:val="-3"/>
              </w:rPr>
              <w:t>频次</w:t>
            </w:r>
          </w:p>
        </w:tc>
        <w:tc>
          <w:tcPr>
            <w:tcW w:w="699" w:type="dxa"/>
            <w:vAlign w:val="top"/>
          </w:tcPr>
          <w:p w14:paraId="12AE940F">
            <w:pPr>
              <w:pStyle w:val="7"/>
              <w:spacing w:before="163" w:line="219" w:lineRule="auto"/>
              <w:ind w:left="136"/>
            </w:pPr>
            <w:r>
              <w:rPr>
                <w:spacing w:val="6"/>
              </w:rPr>
              <w:t>承办</w:t>
            </w:r>
          </w:p>
          <w:p w14:paraId="6731C1D6">
            <w:pPr>
              <w:pStyle w:val="7"/>
              <w:spacing w:before="29" w:line="219" w:lineRule="auto"/>
              <w:ind w:left="136"/>
            </w:pPr>
            <w:r>
              <w:rPr>
                <w:spacing w:val="6"/>
              </w:rPr>
              <w:t>机构</w:t>
            </w:r>
          </w:p>
        </w:tc>
        <w:tc>
          <w:tcPr>
            <w:tcW w:w="1309" w:type="dxa"/>
            <w:vAlign w:val="top"/>
          </w:tcPr>
          <w:p w14:paraId="255EF529">
            <w:pPr>
              <w:pStyle w:val="7"/>
              <w:spacing w:before="173" w:line="219" w:lineRule="auto"/>
              <w:ind w:left="127"/>
            </w:pPr>
            <w:r>
              <w:rPr>
                <w:spacing w:val="2"/>
              </w:rPr>
              <w:t>是否属跨部</w:t>
            </w:r>
          </w:p>
          <w:p w14:paraId="6D6075A2">
            <w:pPr>
              <w:pStyle w:val="7"/>
              <w:spacing w:before="27" w:line="219" w:lineRule="auto"/>
              <w:ind w:left="130"/>
            </w:pPr>
            <w:r>
              <w:rPr>
                <w:b/>
                <w:bCs/>
                <w:spacing w:val="-2"/>
              </w:rPr>
              <w:t>门联合检查</w:t>
            </w:r>
          </w:p>
        </w:tc>
        <w:tc>
          <w:tcPr>
            <w:tcW w:w="754" w:type="dxa"/>
            <w:vAlign w:val="top"/>
          </w:tcPr>
          <w:p w14:paraId="4E678B93">
            <w:pPr>
              <w:spacing w:line="242" w:lineRule="auto"/>
              <w:rPr>
                <w:rFonts w:ascii="Arial"/>
                <w:sz w:val="21"/>
              </w:rPr>
            </w:pPr>
          </w:p>
          <w:p w14:paraId="75F802A1">
            <w:pPr>
              <w:pStyle w:val="7"/>
              <w:spacing w:before="68" w:line="221" w:lineRule="auto"/>
              <w:ind w:left="161"/>
            </w:pPr>
            <w:r>
              <w:rPr>
                <w:b/>
                <w:bCs/>
                <w:spacing w:val="-5"/>
              </w:rPr>
              <w:t>备注</w:t>
            </w:r>
          </w:p>
        </w:tc>
      </w:tr>
      <w:tr w14:paraId="7D5B2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3" w:hRule="atLeast"/>
        </w:trPr>
        <w:tc>
          <w:tcPr>
            <w:tcW w:w="525" w:type="dxa"/>
            <w:textDirection w:val="tbRlV"/>
            <w:vAlign w:val="top"/>
          </w:tcPr>
          <w:p w14:paraId="0E7D2751">
            <w:pPr>
              <w:pStyle w:val="7"/>
              <w:spacing w:before="233" w:line="126" w:lineRule="exact"/>
              <w:ind w:left="2044"/>
            </w:pPr>
            <w:r>
              <w:rPr>
                <w:spacing w:val="50"/>
                <w:w w:val="125"/>
                <w:position w:val="-3"/>
              </w:rPr>
              <w:t>1</w:t>
            </w:r>
          </w:p>
        </w:tc>
        <w:tc>
          <w:tcPr>
            <w:tcW w:w="760" w:type="dxa"/>
            <w:vAlign w:val="top"/>
          </w:tcPr>
          <w:p w14:paraId="4A7DCE2E">
            <w:pPr>
              <w:spacing w:line="259" w:lineRule="auto"/>
              <w:rPr>
                <w:rFonts w:ascii="Arial"/>
                <w:sz w:val="21"/>
              </w:rPr>
            </w:pPr>
          </w:p>
          <w:p w14:paraId="61240E33">
            <w:pPr>
              <w:spacing w:line="259" w:lineRule="auto"/>
              <w:rPr>
                <w:rFonts w:ascii="Arial"/>
                <w:sz w:val="21"/>
              </w:rPr>
            </w:pPr>
          </w:p>
          <w:p w14:paraId="011A890C">
            <w:pPr>
              <w:spacing w:line="259" w:lineRule="auto"/>
              <w:rPr>
                <w:rFonts w:ascii="Arial"/>
                <w:sz w:val="21"/>
              </w:rPr>
            </w:pPr>
          </w:p>
          <w:p w14:paraId="72349F95">
            <w:pPr>
              <w:spacing w:line="259" w:lineRule="auto"/>
              <w:rPr>
                <w:rFonts w:ascii="Arial"/>
                <w:sz w:val="21"/>
              </w:rPr>
            </w:pPr>
          </w:p>
          <w:p w14:paraId="73279E7E">
            <w:pPr>
              <w:pStyle w:val="7"/>
              <w:spacing w:before="68" w:line="246" w:lineRule="auto"/>
              <w:ind w:left="159" w:right="156"/>
              <w:jc w:val="both"/>
            </w:pPr>
            <w:r>
              <w:rPr>
                <w:spacing w:val="6"/>
              </w:rPr>
              <w:t>对营</w:t>
            </w:r>
            <w:r>
              <w:t xml:space="preserve"> </w:t>
            </w:r>
            <w:r>
              <w:rPr>
                <w:spacing w:val="-5"/>
              </w:rPr>
              <w:t>利性</w:t>
            </w:r>
            <w:r>
              <w:t xml:space="preserve"> </w:t>
            </w:r>
            <w:r>
              <w:rPr>
                <w:spacing w:val="6"/>
              </w:rPr>
              <w:t>校外</w:t>
            </w:r>
          </w:p>
          <w:p w14:paraId="102A4658">
            <w:pPr>
              <w:pStyle w:val="7"/>
              <w:spacing w:line="220" w:lineRule="auto"/>
              <w:ind w:left="159"/>
            </w:pPr>
            <w:r>
              <w:rPr>
                <w:spacing w:val="11"/>
              </w:rPr>
              <w:t>培训</w:t>
            </w:r>
          </w:p>
          <w:p w14:paraId="413F4E62">
            <w:pPr>
              <w:pStyle w:val="7"/>
              <w:spacing w:before="7" w:line="219" w:lineRule="auto"/>
              <w:ind w:left="159"/>
            </w:pPr>
            <w:r>
              <w:rPr>
                <w:spacing w:val="6"/>
              </w:rPr>
              <w:t>机构</w:t>
            </w:r>
          </w:p>
          <w:p w14:paraId="62F2A8CB">
            <w:pPr>
              <w:pStyle w:val="7"/>
              <w:spacing w:before="43" w:line="253" w:lineRule="auto"/>
              <w:ind w:left="159" w:right="159"/>
              <w:jc w:val="both"/>
            </w:pPr>
            <w:r>
              <w:rPr>
                <w:spacing w:val="5"/>
              </w:rPr>
              <w:t>的行</w:t>
            </w:r>
            <w:r>
              <w:t xml:space="preserve"> </w:t>
            </w:r>
            <w:r>
              <w:rPr>
                <w:spacing w:val="-4"/>
              </w:rPr>
              <w:t>政检</w:t>
            </w:r>
            <w:r>
              <w:t xml:space="preserve"> </w:t>
            </w:r>
            <w:r>
              <w:rPr>
                <w:spacing w:val="36"/>
                <w:w w:val="125"/>
              </w:rPr>
              <w:t>查</w:t>
            </w:r>
          </w:p>
        </w:tc>
        <w:tc>
          <w:tcPr>
            <w:tcW w:w="3907" w:type="dxa"/>
            <w:vAlign w:val="top"/>
          </w:tcPr>
          <w:p w14:paraId="444D45E0">
            <w:pPr>
              <w:pStyle w:val="7"/>
              <w:spacing w:before="148" w:line="219" w:lineRule="auto"/>
              <w:ind w:left="105"/>
            </w:pPr>
            <w:r>
              <w:rPr>
                <w:spacing w:val="-2"/>
              </w:rPr>
              <w:t>《中华人民共和国民办教育促进法》第</w:t>
            </w:r>
          </w:p>
          <w:p w14:paraId="4DF9C3A2">
            <w:pPr>
              <w:pStyle w:val="7"/>
              <w:spacing w:before="40" w:line="219" w:lineRule="auto"/>
              <w:ind w:left="159"/>
            </w:pPr>
            <w:r>
              <w:t>六十五条：本法所称的民办学校包括依</w:t>
            </w:r>
          </w:p>
          <w:p w14:paraId="3F437229">
            <w:pPr>
              <w:pStyle w:val="7"/>
              <w:spacing w:before="29" w:line="219" w:lineRule="auto"/>
              <w:ind w:left="159"/>
            </w:pPr>
            <w:r>
              <w:rPr>
                <w:spacing w:val="-1"/>
              </w:rPr>
              <w:t>法举办的其他民办教育机构；</w:t>
            </w:r>
            <w:r>
              <w:rPr>
                <w:b/>
                <w:bCs/>
                <w:spacing w:val="-1"/>
              </w:rPr>
              <w:t>《中华人</w:t>
            </w:r>
          </w:p>
          <w:p w14:paraId="55255691">
            <w:pPr>
              <w:pStyle w:val="7"/>
              <w:spacing w:before="19" w:line="219" w:lineRule="auto"/>
              <w:ind w:left="162"/>
            </w:pPr>
            <w:r>
              <w:rPr>
                <w:b/>
                <w:bCs/>
                <w:spacing w:val="-2"/>
              </w:rPr>
              <w:t>民共和国民办教育促进法实施条例》第</w:t>
            </w:r>
          </w:p>
          <w:p w14:paraId="0C38C08F">
            <w:pPr>
              <w:pStyle w:val="7"/>
              <w:spacing w:before="33" w:line="219" w:lineRule="auto"/>
              <w:ind w:left="159"/>
            </w:pPr>
            <w:r>
              <w:rPr>
                <w:spacing w:val="1"/>
              </w:rPr>
              <w:t>四十七条：县级以上地方人民政府应当</w:t>
            </w:r>
          </w:p>
          <w:p w14:paraId="6DBD46BC">
            <w:pPr>
              <w:pStyle w:val="7"/>
              <w:spacing w:before="31" w:line="219" w:lineRule="auto"/>
              <w:jc w:val="right"/>
            </w:pPr>
            <w:r>
              <w:rPr>
                <w:spacing w:val="3"/>
              </w:rPr>
              <w:t>建立民办教育工作联席会议制度。教育、</w:t>
            </w:r>
          </w:p>
          <w:p w14:paraId="7227C68B">
            <w:pPr>
              <w:pStyle w:val="7"/>
              <w:spacing w:before="21" w:line="219" w:lineRule="auto"/>
              <w:ind w:left="159"/>
            </w:pPr>
            <w:r>
              <w:t>人力资源社会保障、民政、市场监督管</w:t>
            </w:r>
          </w:p>
          <w:p w14:paraId="29D5BC99">
            <w:pPr>
              <w:pStyle w:val="7"/>
              <w:spacing w:before="31" w:line="219" w:lineRule="auto"/>
              <w:ind w:left="159"/>
            </w:pPr>
            <w:r>
              <w:rPr>
                <w:spacing w:val="-1"/>
              </w:rPr>
              <w:t>理等部门应当根据职责会同有关部门建</w:t>
            </w:r>
          </w:p>
          <w:p w14:paraId="4737D660">
            <w:pPr>
              <w:pStyle w:val="7"/>
              <w:spacing w:before="20" w:line="246" w:lineRule="auto"/>
              <w:ind w:left="100" w:right="122" w:firstLine="110"/>
              <w:jc w:val="both"/>
            </w:pPr>
            <w:r>
              <w:rPr>
                <w:spacing w:val="-1"/>
              </w:rPr>
              <w:t>立民办学校年度检查和年度报告制度，</w:t>
            </w:r>
            <w:r>
              <w:rPr>
                <w:spacing w:val="10"/>
              </w:rPr>
              <w:t xml:space="preserve"> </w:t>
            </w:r>
            <w:r>
              <w:rPr>
                <w:spacing w:val="3"/>
              </w:rPr>
              <w:t>健全日常监管机制。</w:t>
            </w:r>
            <w:r>
              <w:rPr>
                <w:b/>
                <w:bCs/>
                <w:spacing w:val="3"/>
              </w:rPr>
              <w:t>第四十八条：</w:t>
            </w:r>
            <w:r>
              <w:rPr>
                <w:spacing w:val="3"/>
              </w:rPr>
              <w:t>教育</w:t>
            </w:r>
            <w:r>
              <w:rPr>
                <w:spacing w:val="11"/>
              </w:rPr>
              <w:t xml:space="preserve"> </w:t>
            </w:r>
            <w:r>
              <w:rPr>
                <w:spacing w:val="4"/>
              </w:rPr>
              <w:t>行政部门、人力资源社会保障行政部门</w:t>
            </w:r>
            <w:r>
              <w:rPr>
                <w:spacing w:val="14"/>
              </w:rPr>
              <w:t xml:space="preserve"> </w:t>
            </w:r>
            <w:r>
              <w:rPr>
                <w:spacing w:val="3"/>
              </w:rPr>
              <w:t>应当依据职责分工，定期组织或者委托</w:t>
            </w:r>
            <w:r>
              <w:t xml:space="preserve"> </w:t>
            </w:r>
            <w:r>
              <w:rPr>
                <w:spacing w:val="3"/>
              </w:rPr>
              <w:t>第三方机构对民办学校的办学水平和教</w:t>
            </w:r>
            <w:r>
              <w:t xml:space="preserve"> </w:t>
            </w:r>
            <w:r>
              <w:rPr>
                <w:spacing w:val="4"/>
              </w:rPr>
              <w:t>育质量进行评估，评估结果应当向社会</w:t>
            </w:r>
            <w:r>
              <w:t xml:space="preserve"> </w:t>
            </w:r>
            <w:r>
              <w:rPr>
                <w:spacing w:val="-2"/>
              </w:rPr>
              <w:t>公开。</w:t>
            </w:r>
          </w:p>
        </w:tc>
        <w:tc>
          <w:tcPr>
            <w:tcW w:w="1719" w:type="dxa"/>
            <w:vAlign w:val="top"/>
          </w:tcPr>
          <w:p w14:paraId="7902A75F">
            <w:pPr>
              <w:spacing w:line="265" w:lineRule="auto"/>
              <w:rPr>
                <w:rFonts w:ascii="Arial"/>
                <w:sz w:val="21"/>
              </w:rPr>
            </w:pPr>
          </w:p>
          <w:p w14:paraId="29B4F5DD">
            <w:pPr>
              <w:spacing w:line="265" w:lineRule="auto"/>
              <w:rPr>
                <w:rFonts w:ascii="Arial"/>
                <w:sz w:val="21"/>
              </w:rPr>
            </w:pPr>
          </w:p>
          <w:p w14:paraId="514D89A0">
            <w:pPr>
              <w:spacing w:line="265" w:lineRule="auto"/>
              <w:rPr>
                <w:rFonts w:ascii="Arial"/>
                <w:sz w:val="21"/>
              </w:rPr>
            </w:pPr>
          </w:p>
          <w:p w14:paraId="02C52C22">
            <w:pPr>
              <w:spacing w:line="265" w:lineRule="auto"/>
              <w:rPr>
                <w:rFonts w:ascii="Arial"/>
                <w:sz w:val="21"/>
              </w:rPr>
            </w:pPr>
          </w:p>
          <w:p w14:paraId="58C5C70D">
            <w:pPr>
              <w:spacing w:line="265" w:lineRule="auto"/>
              <w:rPr>
                <w:rFonts w:ascii="Arial"/>
                <w:sz w:val="21"/>
              </w:rPr>
            </w:pPr>
          </w:p>
          <w:p w14:paraId="711F0424">
            <w:pPr>
              <w:spacing w:line="265" w:lineRule="auto"/>
              <w:rPr>
                <w:rFonts w:ascii="Arial"/>
                <w:sz w:val="21"/>
              </w:rPr>
            </w:pPr>
          </w:p>
          <w:p w14:paraId="10624DE2">
            <w:pPr>
              <w:pStyle w:val="7"/>
              <w:spacing w:before="68" w:line="243" w:lineRule="auto"/>
              <w:ind w:left="112" w:right="102"/>
            </w:pPr>
            <w:r>
              <w:rPr>
                <w:spacing w:val="3"/>
              </w:rPr>
              <w:t>选择在市监部门</w:t>
            </w:r>
            <w:r>
              <w:rPr>
                <w:spacing w:val="1"/>
              </w:rPr>
              <w:t xml:space="preserve"> </w:t>
            </w:r>
            <w:r>
              <w:rPr>
                <w:spacing w:val="2"/>
              </w:rPr>
              <w:t>登记为营利性的</w:t>
            </w:r>
            <w:r>
              <w:rPr>
                <w:spacing w:val="1"/>
              </w:rPr>
              <w:t xml:space="preserve"> </w:t>
            </w:r>
            <w:r>
              <w:rPr>
                <w:spacing w:val="2"/>
              </w:rPr>
              <w:t>校外培训机构</w:t>
            </w:r>
          </w:p>
          <w:p w14:paraId="7850D882">
            <w:pPr>
              <w:pStyle w:val="7"/>
              <w:spacing w:before="5" w:line="222" w:lineRule="auto"/>
              <w:ind w:left="172"/>
            </w:pPr>
            <w:r>
              <w:rPr>
                <w:spacing w:val="-9"/>
              </w:rPr>
              <w:t>(5%)</w:t>
            </w:r>
          </w:p>
        </w:tc>
        <w:tc>
          <w:tcPr>
            <w:tcW w:w="2718" w:type="dxa"/>
            <w:vAlign w:val="top"/>
          </w:tcPr>
          <w:p w14:paraId="14B748D9">
            <w:pPr>
              <w:pStyle w:val="7"/>
              <w:spacing w:before="138" w:line="219" w:lineRule="auto"/>
              <w:ind w:left="113"/>
            </w:pPr>
            <w:r>
              <w:t>1.校外培训机构监督检查</w:t>
            </w:r>
          </w:p>
          <w:p w14:paraId="53178941">
            <w:pPr>
              <w:pStyle w:val="7"/>
              <w:spacing w:before="32" w:line="234" w:lineRule="auto"/>
              <w:ind w:left="113" w:right="62" w:firstLine="60"/>
            </w:pPr>
            <w:r>
              <w:t>(含办学许可资质、教师资</w:t>
            </w:r>
            <w:r>
              <w:rPr>
                <w:spacing w:val="9"/>
              </w:rPr>
              <w:t xml:space="preserve"> </w:t>
            </w:r>
            <w:r>
              <w:t>质、学科类隐形变异培训专</w:t>
            </w:r>
            <w:r>
              <w:rPr>
                <w:spacing w:val="10"/>
              </w:rPr>
              <w:t xml:space="preserve"> </w:t>
            </w:r>
            <w:r>
              <w:rPr>
                <w:spacing w:val="13"/>
              </w:rPr>
              <w:t>项检查)的检查、</w:t>
            </w:r>
          </w:p>
          <w:p w14:paraId="53738869">
            <w:pPr>
              <w:pStyle w:val="7"/>
              <w:spacing w:before="39" w:line="231" w:lineRule="auto"/>
              <w:ind w:left="113" w:right="294"/>
            </w:pPr>
            <w:r>
              <w:rPr>
                <w:spacing w:val="-1"/>
              </w:rPr>
              <w:t>2.营业执照登记事项的检</w:t>
            </w:r>
            <w:r>
              <w:t xml:space="preserve"> </w:t>
            </w:r>
            <w:r>
              <w:rPr>
                <w:spacing w:val="-6"/>
              </w:rPr>
              <w:t>查</w:t>
            </w:r>
            <w:r>
              <w:rPr>
                <w:spacing w:val="60"/>
              </w:rPr>
              <w:t xml:space="preserve"> </w:t>
            </w:r>
            <w:r>
              <w:rPr>
                <w:spacing w:val="-6"/>
              </w:rPr>
              <w:t>；</w:t>
            </w:r>
          </w:p>
          <w:p w14:paraId="44FAB2CD">
            <w:pPr>
              <w:pStyle w:val="7"/>
              <w:spacing w:before="24" w:line="231" w:lineRule="auto"/>
              <w:ind w:left="113" w:right="274"/>
            </w:pPr>
            <w:r>
              <w:t>3.社会团体登记事项的检</w:t>
            </w:r>
            <w:r>
              <w:rPr>
                <w:spacing w:val="8"/>
              </w:rPr>
              <w:t xml:space="preserve"> </w:t>
            </w:r>
            <w:r>
              <w:rPr>
                <w:spacing w:val="-6"/>
              </w:rPr>
              <w:t>查</w:t>
            </w:r>
            <w:r>
              <w:rPr>
                <w:spacing w:val="60"/>
              </w:rPr>
              <w:t xml:space="preserve"> </w:t>
            </w:r>
            <w:r>
              <w:rPr>
                <w:spacing w:val="-6"/>
              </w:rPr>
              <w:t>；</w:t>
            </w:r>
          </w:p>
          <w:p w14:paraId="465EEC44">
            <w:pPr>
              <w:pStyle w:val="7"/>
              <w:spacing w:before="23" w:line="238" w:lineRule="auto"/>
              <w:ind w:left="113" w:right="61"/>
            </w:pPr>
            <w:r>
              <w:rPr>
                <w:spacing w:val="1"/>
              </w:rPr>
              <w:t>4.广告宣传、服务项目收费</w:t>
            </w:r>
            <w:r>
              <w:t xml:space="preserve"> </w:t>
            </w:r>
            <w:r>
              <w:rPr>
                <w:spacing w:val="-1"/>
              </w:rPr>
              <w:t>标准、监督机关和监督电话</w:t>
            </w:r>
            <w:r>
              <w:rPr>
                <w:spacing w:val="1"/>
              </w:rPr>
              <w:t xml:space="preserve"> </w:t>
            </w:r>
            <w:r>
              <w:rPr>
                <w:spacing w:val="9"/>
              </w:rPr>
              <w:t>等事项等信息明示情况；</w:t>
            </w:r>
          </w:p>
          <w:p w14:paraId="7FF4CCF3">
            <w:pPr>
              <w:pStyle w:val="7"/>
              <w:spacing w:before="30" w:line="233" w:lineRule="auto"/>
              <w:ind w:left="113" w:right="296"/>
            </w:pPr>
            <w:r>
              <w:rPr>
                <w:spacing w:val="-2"/>
              </w:rPr>
              <w:t>5.生活饮用水及公共场所</w:t>
            </w:r>
            <w:r>
              <w:rPr>
                <w:spacing w:val="10"/>
              </w:rPr>
              <w:t xml:space="preserve"> </w:t>
            </w:r>
            <w:r>
              <w:rPr>
                <w:spacing w:val="15"/>
              </w:rPr>
              <w:t>卫生监督检查；</w:t>
            </w:r>
          </w:p>
          <w:p w14:paraId="41804545">
            <w:pPr>
              <w:pStyle w:val="7"/>
              <w:spacing w:before="21" w:line="228" w:lineRule="auto"/>
              <w:ind w:left="113" w:right="272"/>
            </w:pPr>
            <w:r>
              <w:t>6.对人员密集场所的消防</w:t>
            </w:r>
            <w:r>
              <w:rPr>
                <w:spacing w:val="10"/>
              </w:rPr>
              <w:t xml:space="preserve"> </w:t>
            </w:r>
            <w:r>
              <w:rPr>
                <w:spacing w:val="1"/>
              </w:rPr>
              <w:t>监管。</w:t>
            </w:r>
          </w:p>
        </w:tc>
        <w:tc>
          <w:tcPr>
            <w:tcW w:w="1069" w:type="dxa"/>
            <w:vAlign w:val="top"/>
          </w:tcPr>
          <w:p w14:paraId="11F769BC">
            <w:pPr>
              <w:spacing w:line="251" w:lineRule="auto"/>
              <w:rPr>
                <w:rFonts w:ascii="Arial"/>
                <w:sz w:val="21"/>
              </w:rPr>
            </w:pPr>
          </w:p>
          <w:p w14:paraId="0DC80043">
            <w:pPr>
              <w:spacing w:line="251" w:lineRule="auto"/>
              <w:rPr>
                <w:rFonts w:ascii="Arial"/>
                <w:sz w:val="21"/>
              </w:rPr>
            </w:pPr>
          </w:p>
          <w:p w14:paraId="39A89197">
            <w:pPr>
              <w:spacing w:line="251" w:lineRule="auto"/>
              <w:rPr>
                <w:rFonts w:ascii="Arial"/>
                <w:sz w:val="21"/>
              </w:rPr>
            </w:pPr>
          </w:p>
          <w:p w14:paraId="19B7F1D4">
            <w:pPr>
              <w:spacing w:line="251" w:lineRule="auto"/>
              <w:rPr>
                <w:rFonts w:ascii="Arial"/>
                <w:sz w:val="21"/>
              </w:rPr>
            </w:pPr>
          </w:p>
          <w:p w14:paraId="75EE1E97">
            <w:pPr>
              <w:spacing w:line="251" w:lineRule="auto"/>
              <w:rPr>
                <w:rFonts w:ascii="Arial"/>
                <w:sz w:val="21"/>
              </w:rPr>
            </w:pPr>
          </w:p>
          <w:p w14:paraId="2E41B87A">
            <w:pPr>
              <w:spacing w:line="251" w:lineRule="auto"/>
              <w:rPr>
                <w:rFonts w:ascii="Arial"/>
                <w:sz w:val="21"/>
              </w:rPr>
            </w:pPr>
          </w:p>
          <w:p w14:paraId="142A35C2">
            <w:pPr>
              <w:spacing w:line="251" w:lineRule="auto"/>
              <w:rPr>
                <w:rFonts w:ascii="Arial"/>
                <w:sz w:val="21"/>
              </w:rPr>
            </w:pPr>
          </w:p>
          <w:p w14:paraId="70EDD371">
            <w:pPr>
              <w:spacing w:line="252" w:lineRule="auto"/>
              <w:rPr>
                <w:rFonts w:ascii="Arial"/>
                <w:sz w:val="21"/>
              </w:rPr>
            </w:pPr>
          </w:p>
          <w:p w14:paraId="2BC2D489">
            <w:pPr>
              <w:pStyle w:val="7"/>
              <w:spacing w:before="68" w:line="219" w:lineRule="auto"/>
              <w:ind w:left="215"/>
            </w:pPr>
            <w:r>
              <w:rPr>
                <w:rFonts w:hint="eastAsia"/>
                <w:spacing w:val="8"/>
                <w:lang w:val="en-US" w:eastAsia="zh-CN"/>
              </w:rPr>
              <w:t>11</w:t>
            </w:r>
            <w:r>
              <w:rPr>
                <w:spacing w:val="8"/>
              </w:rPr>
              <w:t>-</w:t>
            </w:r>
            <w:r>
              <w:rPr>
                <w:rFonts w:hint="eastAsia"/>
                <w:spacing w:val="8"/>
                <w:lang w:val="en-US" w:eastAsia="zh-CN"/>
              </w:rPr>
              <w:t>12</w:t>
            </w:r>
            <w:r>
              <w:rPr>
                <w:spacing w:val="8"/>
              </w:rPr>
              <w:t>月</w:t>
            </w:r>
          </w:p>
        </w:tc>
        <w:tc>
          <w:tcPr>
            <w:tcW w:w="780" w:type="dxa"/>
            <w:vAlign w:val="top"/>
          </w:tcPr>
          <w:p w14:paraId="4C37A4E2">
            <w:pPr>
              <w:spacing w:line="268" w:lineRule="auto"/>
              <w:rPr>
                <w:rFonts w:ascii="Arial"/>
                <w:sz w:val="21"/>
              </w:rPr>
            </w:pPr>
          </w:p>
          <w:p w14:paraId="285B4E6D">
            <w:pPr>
              <w:spacing w:line="268" w:lineRule="auto"/>
              <w:rPr>
                <w:rFonts w:ascii="Arial"/>
                <w:sz w:val="21"/>
              </w:rPr>
            </w:pPr>
          </w:p>
          <w:p w14:paraId="1F7FABD2">
            <w:pPr>
              <w:spacing w:line="268" w:lineRule="auto"/>
              <w:rPr>
                <w:rFonts w:ascii="Arial"/>
                <w:sz w:val="21"/>
              </w:rPr>
            </w:pPr>
          </w:p>
          <w:p w14:paraId="0001374D">
            <w:pPr>
              <w:spacing w:line="269" w:lineRule="auto"/>
              <w:rPr>
                <w:rFonts w:ascii="Arial"/>
                <w:sz w:val="21"/>
              </w:rPr>
            </w:pPr>
          </w:p>
          <w:p w14:paraId="7DC1E5AC">
            <w:pPr>
              <w:spacing w:line="269" w:lineRule="auto"/>
              <w:rPr>
                <w:rFonts w:ascii="Arial"/>
                <w:sz w:val="21"/>
              </w:rPr>
            </w:pPr>
          </w:p>
          <w:p w14:paraId="1465932C">
            <w:pPr>
              <w:spacing w:line="269" w:lineRule="auto"/>
              <w:rPr>
                <w:rFonts w:ascii="Arial"/>
                <w:sz w:val="21"/>
              </w:rPr>
            </w:pPr>
          </w:p>
          <w:p w14:paraId="3BDFCAB9">
            <w:pPr>
              <w:spacing w:line="269" w:lineRule="auto"/>
              <w:rPr>
                <w:rFonts w:ascii="Arial"/>
                <w:sz w:val="21"/>
              </w:rPr>
            </w:pPr>
          </w:p>
          <w:p w14:paraId="6E1E4570">
            <w:pPr>
              <w:pStyle w:val="7"/>
              <w:spacing w:before="68" w:line="230" w:lineRule="auto"/>
              <w:ind w:left="177" w:right="159"/>
            </w:pPr>
            <w:r>
              <w:rPr>
                <w:spacing w:val="6"/>
              </w:rPr>
              <w:t>现场</w:t>
            </w:r>
            <w:r>
              <w:t xml:space="preserve"> </w:t>
            </w:r>
            <w:r>
              <w:rPr>
                <w:spacing w:val="-3"/>
              </w:rPr>
              <w:t>检查</w:t>
            </w:r>
          </w:p>
        </w:tc>
        <w:tc>
          <w:tcPr>
            <w:tcW w:w="770" w:type="dxa"/>
            <w:textDirection w:val="tbRlV"/>
            <w:vAlign w:val="top"/>
          </w:tcPr>
          <w:p w14:paraId="3A042DB2">
            <w:pPr>
              <w:spacing w:line="273" w:lineRule="auto"/>
              <w:rPr>
                <w:rFonts w:ascii="Arial"/>
                <w:sz w:val="21"/>
              </w:rPr>
            </w:pPr>
          </w:p>
          <w:p w14:paraId="0E106658">
            <w:pPr>
              <w:pStyle w:val="7"/>
              <w:spacing w:before="70" w:line="126" w:lineRule="exact"/>
              <w:ind w:left="2044"/>
            </w:pPr>
            <w:r>
              <w:rPr>
                <w:spacing w:val="50"/>
                <w:w w:val="125"/>
                <w:position w:val="-3"/>
              </w:rPr>
              <w:t>1</w:t>
            </w:r>
          </w:p>
        </w:tc>
        <w:tc>
          <w:tcPr>
            <w:tcW w:w="699" w:type="dxa"/>
            <w:vAlign w:val="top"/>
          </w:tcPr>
          <w:p w14:paraId="4704A6F0">
            <w:pPr>
              <w:spacing w:line="242" w:lineRule="auto"/>
              <w:rPr>
                <w:rFonts w:ascii="Arial"/>
                <w:sz w:val="21"/>
              </w:rPr>
            </w:pPr>
          </w:p>
          <w:p w14:paraId="24C06D6F">
            <w:pPr>
              <w:spacing w:line="242" w:lineRule="auto"/>
              <w:rPr>
                <w:rFonts w:ascii="Arial"/>
                <w:sz w:val="21"/>
              </w:rPr>
            </w:pPr>
          </w:p>
          <w:p w14:paraId="0EBC9363">
            <w:pPr>
              <w:spacing w:line="242" w:lineRule="auto"/>
              <w:rPr>
                <w:rFonts w:ascii="Arial"/>
                <w:sz w:val="21"/>
              </w:rPr>
            </w:pPr>
          </w:p>
          <w:p w14:paraId="052157DD">
            <w:pPr>
              <w:spacing w:line="242" w:lineRule="auto"/>
              <w:rPr>
                <w:rFonts w:ascii="Arial"/>
                <w:sz w:val="21"/>
              </w:rPr>
            </w:pPr>
          </w:p>
          <w:p w14:paraId="62DB9552">
            <w:pPr>
              <w:spacing w:line="242" w:lineRule="auto"/>
              <w:rPr>
                <w:rFonts w:ascii="Arial"/>
                <w:sz w:val="21"/>
              </w:rPr>
            </w:pPr>
          </w:p>
          <w:p w14:paraId="6163DD57">
            <w:pPr>
              <w:spacing w:line="243" w:lineRule="auto"/>
              <w:rPr>
                <w:rFonts w:ascii="Arial"/>
                <w:sz w:val="21"/>
              </w:rPr>
            </w:pPr>
          </w:p>
          <w:p w14:paraId="656AA26F">
            <w:pPr>
              <w:pStyle w:val="7"/>
              <w:spacing w:before="68" w:line="237" w:lineRule="auto"/>
              <w:ind w:left="116" w:right="114" w:firstLine="20"/>
              <w:jc w:val="both"/>
            </w:pPr>
            <w:r>
              <w:rPr>
                <w:spacing w:val="6"/>
              </w:rPr>
              <w:t>校外</w:t>
            </w:r>
            <w:r>
              <w:t xml:space="preserve"> </w:t>
            </w:r>
            <w:r>
              <w:rPr>
                <w:spacing w:val="18"/>
              </w:rPr>
              <w:t>教育</w:t>
            </w:r>
            <w:r>
              <w:t xml:space="preserve"> </w:t>
            </w:r>
            <w:r>
              <w:rPr>
                <w:spacing w:val="11"/>
              </w:rPr>
              <w:t>培训</w:t>
            </w:r>
          </w:p>
          <w:p w14:paraId="76CE76A1">
            <w:pPr>
              <w:pStyle w:val="7"/>
              <w:spacing w:line="256" w:lineRule="auto"/>
              <w:ind w:left="236" w:right="130" w:hanging="110"/>
              <w:rPr>
                <w:rFonts w:hint="eastAsia" w:eastAsia="宋体"/>
                <w:lang w:eastAsia="zh-CN"/>
              </w:rPr>
            </w:pPr>
            <w:r>
              <w:rPr>
                <w:spacing w:val="5"/>
              </w:rPr>
              <w:t>监管</w:t>
            </w:r>
            <w:r>
              <w:t xml:space="preserve"> </w:t>
            </w:r>
            <w:r>
              <w:rPr>
                <w:rFonts w:hint="eastAsia"/>
                <w:lang w:eastAsia="zh-CN"/>
              </w:rPr>
              <w:t>股</w:t>
            </w:r>
          </w:p>
        </w:tc>
        <w:tc>
          <w:tcPr>
            <w:tcW w:w="1309" w:type="dxa"/>
            <w:vAlign w:val="top"/>
          </w:tcPr>
          <w:p w14:paraId="43FD2215">
            <w:pPr>
              <w:spacing w:line="305" w:lineRule="auto"/>
              <w:rPr>
                <w:rFonts w:ascii="Arial"/>
                <w:sz w:val="21"/>
              </w:rPr>
            </w:pPr>
          </w:p>
          <w:p w14:paraId="51F6D726">
            <w:pPr>
              <w:spacing w:line="305" w:lineRule="auto"/>
              <w:rPr>
                <w:rFonts w:ascii="Arial"/>
                <w:sz w:val="21"/>
              </w:rPr>
            </w:pPr>
          </w:p>
          <w:p w14:paraId="0FCE4B3C">
            <w:pPr>
              <w:spacing w:line="305" w:lineRule="auto"/>
              <w:rPr>
                <w:rFonts w:ascii="Arial"/>
                <w:sz w:val="21"/>
              </w:rPr>
            </w:pPr>
          </w:p>
          <w:p w14:paraId="3552A30E">
            <w:pPr>
              <w:pStyle w:val="7"/>
              <w:spacing w:before="68" w:line="242" w:lineRule="auto"/>
              <w:ind w:left="127" w:right="103" w:firstLine="49"/>
            </w:pPr>
            <w:r>
              <w:rPr>
                <w:spacing w:val="-3"/>
              </w:rPr>
              <w:t>是(牵头部</w:t>
            </w:r>
            <w:r>
              <w:rPr>
                <w:spacing w:val="2"/>
              </w:rPr>
              <w:t xml:space="preserve"> </w:t>
            </w:r>
            <w:r>
              <w:rPr>
                <w:spacing w:val="3"/>
              </w:rPr>
              <w:t>门：</w:t>
            </w:r>
            <w:r>
              <w:rPr>
                <w:rFonts w:hint="eastAsia"/>
                <w:spacing w:val="3"/>
                <w:lang w:eastAsia="zh-CN"/>
              </w:rPr>
              <w:t>县</w:t>
            </w:r>
            <w:r>
              <w:rPr>
                <w:spacing w:val="3"/>
              </w:rPr>
              <w:t>教育</w:t>
            </w:r>
          </w:p>
          <w:p w14:paraId="5DDF82EC">
            <w:pPr>
              <w:pStyle w:val="7"/>
              <w:spacing w:line="219" w:lineRule="auto"/>
              <w:ind w:left="127"/>
            </w:pPr>
            <w:r>
              <w:rPr>
                <w:spacing w:val="2"/>
              </w:rPr>
              <w:t>局；配合部</w:t>
            </w:r>
          </w:p>
          <w:p w14:paraId="072244F3">
            <w:pPr>
              <w:pStyle w:val="7"/>
              <w:spacing w:before="40" w:line="219" w:lineRule="auto"/>
              <w:ind w:left="127"/>
            </w:pPr>
            <w:r>
              <w:rPr>
                <w:spacing w:val="2"/>
              </w:rPr>
              <w:t>门：</w:t>
            </w:r>
            <w:r>
              <w:rPr>
                <w:rFonts w:hint="eastAsia"/>
                <w:spacing w:val="2"/>
                <w:lang w:eastAsia="zh-CN"/>
              </w:rPr>
              <w:t>县</w:t>
            </w:r>
            <w:r>
              <w:rPr>
                <w:spacing w:val="2"/>
              </w:rPr>
              <w:t>市场</w:t>
            </w:r>
          </w:p>
          <w:p w14:paraId="20224BC9">
            <w:pPr>
              <w:pStyle w:val="7"/>
              <w:spacing w:before="10" w:line="219" w:lineRule="auto"/>
              <w:ind w:left="127"/>
              <w:rPr>
                <w:rFonts w:hint="eastAsia" w:eastAsia="宋体"/>
                <w:lang w:eastAsia="zh-CN"/>
              </w:rPr>
            </w:pPr>
            <w:r>
              <w:rPr>
                <w:spacing w:val="2"/>
              </w:rPr>
              <w:t>监管局、</w:t>
            </w:r>
            <w:r>
              <w:rPr>
                <w:rFonts w:hint="eastAsia"/>
                <w:spacing w:val="2"/>
                <w:lang w:eastAsia="zh-CN"/>
              </w:rPr>
              <w:t>县</w:t>
            </w:r>
          </w:p>
          <w:p w14:paraId="2496A08F">
            <w:pPr>
              <w:pStyle w:val="7"/>
              <w:spacing w:before="31" w:line="219" w:lineRule="auto"/>
              <w:ind w:left="127"/>
              <w:rPr>
                <w:rFonts w:hint="eastAsia" w:eastAsia="宋体"/>
                <w:lang w:eastAsia="zh-CN"/>
              </w:rPr>
            </w:pPr>
            <w:r>
              <w:rPr>
                <w:spacing w:val="2"/>
              </w:rPr>
              <w:t>民政局、</w:t>
            </w:r>
            <w:r>
              <w:rPr>
                <w:rFonts w:hint="eastAsia"/>
                <w:spacing w:val="2"/>
                <w:lang w:eastAsia="zh-CN"/>
              </w:rPr>
              <w:t>县</w:t>
            </w:r>
          </w:p>
          <w:p w14:paraId="3CE00EF6">
            <w:pPr>
              <w:pStyle w:val="7"/>
              <w:spacing w:before="21" w:line="219" w:lineRule="auto"/>
              <w:ind w:left="127"/>
              <w:rPr>
                <w:rFonts w:hint="eastAsia" w:eastAsia="宋体"/>
                <w:lang w:eastAsia="zh-CN"/>
              </w:rPr>
            </w:pPr>
            <w:r>
              <w:rPr>
                <w:spacing w:val="2"/>
              </w:rPr>
              <w:t>卫健委、</w:t>
            </w:r>
            <w:r>
              <w:rPr>
                <w:rFonts w:hint="eastAsia"/>
                <w:spacing w:val="2"/>
                <w:lang w:eastAsia="zh-CN"/>
              </w:rPr>
              <w:t>县</w:t>
            </w:r>
          </w:p>
          <w:p w14:paraId="1A2C739E">
            <w:pPr>
              <w:pStyle w:val="7"/>
              <w:spacing w:before="31" w:line="219" w:lineRule="auto"/>
              <w:ind w:left="127"/>
            </w:pPr>
            <w:r>
              <w:rPr>
                <w:spacing w:val="2"/>
              </w:rPr>
              <w:t>消防救援</w:t>
            </w:r>
            <w:r>
              <w:rPr>
                <w:spacing w:val="-13"/>
              </w:rPr>
              <w:t>队</w:t>
            </w:r>
            <w:r>
              <w:rPr>
                <w:spacing w:val="-20"/>
              </w:rPr>
              <w:t xml:space="preserve"> </w:t>
            </w:r>
            <w:r>
              <w:rPr>
                <w:spacing w:val="-13"/>
              </w:rPr>
              <w:t>)</w:t>
            </w:r>
          </w:p>
        </w:tc>
        <w:tc>
          <w:tcPr>
            <w:tcW w:w="754" w:type="dxa"/>
            <w:vAlign w:val="top"/>
          </w:tcPr>
          <w:p w14:paraId="15F8D868">
            <w:pPr>
              <w:spacing w:line="267" w:lineRule="auto"/>
              <w:rPr>
                <w:rFonts w:ascii="Arial"/>
                <w:sz w:val="21"/>
              </w:rPr>
            </w:pPr>
          </w:p>
          <w:p w14:paraId="488E4253">
            <w:pPr>
              <w:spacing w:line="268" w:lineRule="auto"/>
              <w:rPr>
                <w:rFonts w:ascii="Arial"/>
                <w:sz w:val="21"/>
              </w:rPr>
            </w:pPr>
          </w:p>
          <w:p w14:paraId="1A181C9A">
            <w:pPr>
              <w:spacing w:line="268" w:lineRule="auto"/>
              <w:rPr>
                <w:rFonts w:ascii="Arial"/>
                <w:sz w:val="21"/>
              </w:rPr>
            </w:pPr>
          </w:p>
          <w:p w14:paraId="196C2A5A">
            <w:pPr>
              <w:spacing w:line="268" w:lineRule="auto"/>
              <w:rPr>
                <w:rFonts w:ascii="Arial"/>
                <w:sz w:val="21"/>
              </w:rPr>
            </w:pPr>
          </w:p>
          <w:p w14:paraId="27019767">
            <w:pPr>
              <w:spacing w:line="268" w:lineRule="auto"/>
              <w:rPr>
                <w:rFonts w:ascii="Arial"/>
                <w:sz w:val="21"/>
              </w:rPr>
            </w:pPr>
          </w:p>
          <w:p w14:paraId="50099BD7">
            <w:pPr>
              <w:pStyle w:val="7"/>
              <w:spacing w:before="68" w:line="224" w:lineRule="auto"/>
              <w:ind w:left="163"/>
            </w:pPr>
            <w:r>
              <w:rPr>
                <w:spacing w:val="3"/>
              </w:rPr>
              <w:t>“</w:t>
            </w:r>
            <w:r>
              <w:rPr>
                <w:spacing w:val="14"/>
              </w:rPr>
              <w:t xml:space="preserve"> </w:t>
            </w:r>
            <w:r>
              <w:rPr>
                <w:spacing w:val="3"/>
              </w:rPr>
              <w:t>双</w:t>
            </w:r>
          </w:p>
          <w:p w14:paraId="200CCF13">
            <w:pPr>
              <w:pStyle w:val="7"/>
              <w:spacing w:before="19" w:line="219" w:lineRule="auto"/>
              <w:ind w:left="268"/>
            </w:pPr>
            <w:r>
              <w:t>随</w:t>
            </w:r>
          </w:p>
          <w:p w14:paraId="1D609A3D">
            <w:pPr>
              <w:pStyle w:val="7"/>
              <w:spacing w:before="31" w:line="239" w:lineRule="auto"/>
              <w:ind w:left="158"/>
            </w:pPr>
            <w:r>
              <w:rPr>
                <w:spacing w:val="-11"/>
              </w:rPr>
              <w:t>机</w:t>
            </w:r>
            <w:r>
              <w:rPr>
                <w:spacing w:val="49"/>
              </w:rPr>
              <w:t xml:space="preserve"> </w:t>
            </w:r>
            <w:r>
              <w:rPr>
                <w:spacing w:val="-11"/>
              </w:rPr>
              <w:t>、</w:t>
            </w:r>
            <w:r>
              <w:t xml:space="preserve"> </w:t>
            </w:r>
            <w:r>
              <w:rPr>
                <w:spacing w:val="-9"/>
              </w:rPr>
              <w:t>一公</w:t>
            </w:r>
            <w:r>
              <w:t xml:space="preserve">  </w:t>
            </w:r>
            <w:r>
              <w:rPr>
                <w:spacing w:val="17"/>
              </w:rPr>
              <w:t>开</w:t>
            </w:r>
            <w:r>
              <w:rPr>
                <w:spacing w:val="25"/>
              </w:rPr>
              <w:t xml:space="preserve"> </w:t>
            </w:r>
            <w:r>
              <w:rPr>
                <w:spacing w:val="17"/>
              </w:rPr>
              <w:t>”</w:t>
            </w:r>
            <w:r>
              <w:t xml:space="preserve"> </w:t>
            </w:r>
            <w:r>
              <w:rPr>
                <w:spacing w:val="-9"/>
              </w:rPr>
              <w:t>抽查</w:t>
            </w:r>
          </w:p>
        </w:tc>
      </w:tr>
      <w:tr w14:paraId="3E5F2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3" w:hRule="atLeast"/>
        </w:trPr>
        <w:tc>
          <w:tcPr>
            <w:tcW w:w="525" w:type="dxa"/>
            <w:textDirection w:val="tbRlV"/>
            <w:vAlign w:val="top"/>
          </w:tcPr>
          <w:p w14:paraId="61D601B3">
            <w:pPr>
              <w:pStyle w:val="7"/>
              <w:spacing w:before="225" w:line="147" w:lineRule="exact"/>
              <w:ind w:left="570"/>
            </w:pPr>
            <w:r>
              <w:rPr>
                <w:spacing w:val="50"/>
                <w:w w:val="125"/>
                <w:position w:val="-3"/>
              </w:rPr>
              <w:t>2</w:t>
            </w:r>
          </w:p>
        </w:tc>
        <w:tc>
          <w:tcPr>
            <w:tcW w:w="760" w:type="dxa"/>
            <w:vAlign w:val="top"/>
          </w:tcPr>
          <w:p w14:paraId="2652856A">
            <w:pPr>
              <w:pStyle w:val="7"/>
              <w:spacing w:before="48"/>
              <w:ind w:left="159" w:right="156"/>
              <w:jc w:val="both"/>
            </w:pPr>
            <w:r>
              <w:rPr>
                <w:spacing w:val="6"/>
              </w:rPr>
              <w:t>对营</w:t>
            </w:r>
            <w:r>
              <w:t xml:space="preserve"> </w:t>
            </w:r>
            <w:r>
              <w:rPr>
                <w:spacing w:val="-5"/>
              </w:rPr>
              <w:t>利性</w:t>
            </w:r>
            <w:r>
              <w:t xml:space="preserve"> </w:t>
            </w:r>
            <w:r>
              <w:rPr>
                <w:spacing w:val="6"/>
              </w:rPr>
              <w:t>民办</w:t>
            </w:r>
          </w:p>
          <w:p w14:paraId="7092EED9">
            <w:pPr>
              <w:pStyle w:val="7"/>
              <w:spacing w:line="220" w:lineRule="auto"/>
              <w:ind w:left="169"/>
            </w:pPr>
            <w:r>
              <w:rPr>
                <w:spacing w:val="4"/>
              </w:rPr>
              <w:t>学校</w:t>
            </w:r>
          </w:p>
          <w:p w14:paraId="2FF09034">
            <w:pPr>
              <w:pStyle w:val="7"/>
              <w:spacing w:before="49" w:line="216" w:lineRule="auto"/>
              <w:ind w:left="159"/>
            </w:pPr>
            <w:r>
              <w:rPr>
                <w:spacing w:val="5"/>
              </w:rPr>
              <w:t>的行</w:t>
            </w:r>
          </w:p>
        </w:tc>
        <w:tc>
          <w:tcPr>
            <w:tcW w:w="3907" w:type="dxa"/>
            <w:vAlign w:val="top"/>
          </w:tcPr>
          <w:p w14:paraId="6D427506">
            <w:pPr>
              <w:pStyle w:val="7"/>
              <w:spacing w:before="62" w:line="219" w:lineRule="auto"/>
              <w:ind w:left="108"/>
            </w:pPr>
            <w:r>
              <w:rPr>
                <w:b/>
                <w:bCs/>
                <w:spacing w:val="-4"/>
              </w:rPr>
              <w:t>《中华人民共和国民办教育促进法》第</w:t>
            </w:r>
          </w:p>
          <w:p w14:paraId="5594A795">
            <w:pPr>
              <w:pStyle w:val="7"/>
              <w:spacing w:before="23" w:line="237" w:lineRule="auto"/>
              <w:ind w:left="159" w:right="154" w:firstLine="3"/>
              <w:jc w:val="both"/>
            </w:pPr>
            <w:r>
              <w:rPr>
                <w:b/>
                <w:bCs/>
                <w:spacing w:val="-7"/>
              </w:rPr>
              <w:t>四十</w:t>
            </w:r>
            <w:r>
              <w:rPr>
                <w:spacing w:val="-43"/>
              </w:rPr>
              <w:t xml:space="preserve"> </w:t>
            </w:r>
            <w:r>
              <w:rPr>
                <w:b/>
                <w:bCs/>
                <w:spacing w:val="-7"/>
              </w:rPr>
              <w:t>一</w:t>
            </w:r>
            <w:r>
              <w:rPr>
                <w:spacing w:val="-51"/>
              </w:rPr>
              <w:t xml:space="preserve"> </w:t>
            </w:r>
            <w:r>
              <w:rPr>
                <w:b/>
                <w:bCs/>
                <w:spacing w:val="-7"/>
              </w:rPr>
              <w:t>条：</w:t>
            </w:r>
            <w:r>
              <w:rPr>
                <w:spacing w:val="-7"/>
              </w:rPr>
              <w:t>教育行政部门及有关部门依</w:t>
            </w:r>
            <w:r>
              <w:t xml:space="preserve"> </w:t>
            </w:r>
            <w:r>
              <w:rPr>
                <w:spacing w:val="-1"/>
              </w:rPr>
              <w:t>法对民办学校实行督导，建立民办学校</w:t>
            </w:r>
            <w:r>
              <w:rPr>
                <w:spacing w:val="6"/>
              </w:rPr>
              <w:t xml:space="preserve"> </w:t>
            </w:r>
            <w:r>
              <w:t>信息公示和信用档案制度，促进提高办</w:t>
            </w:r>
            <w:r>
              <w:rPr>
                <w:spacing w:val="11"/>
              </w:rPr>
              <w:t xml:space="preserve"> </w:t>
            </w:r>
            <w:r>
              <w:t>学质量；组织或者委托社会中介组织评</w:t>
            </w:r>
          </w:p>
        </w:tc>
        <w:tc>
          <w:tcPr>
            <w:tcW w:w="1719" w:type="dxa"/>
            <w:vAlign w:val="top"/>
          </w:tcPr>
          <w:p w14:paraId="282B1693">
            <w:pPr>
              <w:spacing w:line="414" w:lineRule="auto"/>
              <w:rPr>
                <w:rFonts w:ascii="Arial"/>
                <w:sz w:val="21"/>
              </w:rPr>
            </w:pPr>
          </w:p>
          <w:p w14:paraId="393EBBBC">
            <w:pPr>
              <w:pStyle w:val="7"/>
              <w:spacing w:before="68" w:line="241" w:lineRule="auto"/>
              <w:ind w:left="92" w:right="133" w:firstLine="20"/>
              <w:rPr>
                <w:rFonts w:hint="eastAsia" w:eastAsia="宋体"/>
                <w:lang w:eastAsia="zh-CN"/>
              </w:rPr>
            </w:pPr>
            <w:r>
              <w:rPr>
                <w:spacing w:val="-2"/>
              </w:rPr>
              <w:t>湘潭</w:t>
            </w:r>
            <w:r>
              <w:rPr>
                <w:rFonts w:hint="eastAsia"/>
                <w:spacing w:val="-2"/>
                <w:lang w:eastAsia="zh-CN"/>
              </w:rPr>
              <w:t>市凤凰中等职业技术学校</w:t>
            </w:r>
          </w:p>
        </w:tc>
        <w:tc>
          <w:tcPr>
            <w:tcW w:w="2718" w:type="dxa"/>
            <w:vAlign w:val="top"/>
          </w:tcPr>
          <w:p w14:paraId="6492D3D5">
            <w:pPr>
              <w:pStyle w:val="7"/>
              <w:spacing w:before="16" w:line="202" w:lineRule="auto"/>
              <w:ind w:left="113" w:right="53" w:firstLine="10"/>
            </w:pPr>
            <w:r>
              <w:t>1.党的建设：深入学习贯彻</w:t>
            </w:r>
            <w:r>
              <w:rPr>
                <w:spacing w:val="9"/>
              </w:rPr>
              <w:t xml:space="preserve"> </w:t>
            </w:r>
            <w:r>
              <w:t>习近平新时代中国特色社</w:t>
            </w:r>
          </w:p>
          <w:p w14:paraId="3F670A7A">
            <w:pPr>
              <w:pStyle w:val="7"/>
              <w:spacing w:before="4" w:line="205" w:lineRule="auto"/>
              <w:ind w:left="113" w:right="55" w:firstLine="10"/>
            </w:pPr>
            <w:r>
              <w:rPr>
                <w:spacing w:val="-1"/>
              </w:rPr>
              <w:t>会主义思想和党的路线、方</w:t>
            </w:r>
            <w:r>
              <w:rPr>
                <w:spacing w:val="3"/>
              </w:rPr>
              <w:t xml:space="preserve"> </w:t>
            </w:r>
            <w:r>
              <w:rPr>
                <w:spacing w:val="-1"/>
              </w:rPr>
              <w:t>针、政策情况；加强党对民</w:t>
            </w:r>
            <w:r>
              <w:rPr>
                <w:spacing w:val="2"/>
              </w:rPr>
              <w:t xml:space="preserve"> </w:t>
            </w:r>
            <w:r>
              <w:rPr>
                <w:spacing w:val="1"/>
              </w:rPr>
              <w:t>办学校的领导，党组织的政</w:t>
            </w:r>
            <w:r>
              <w:rPr>
                <w:spacing w:val="6"/>
              </w:rPr>
              <w:t xml:space="preserve"> </w:t>
            </w:r>
            <w:r>
              <w:t>治核心和监督保障作用发</w:t>
            </w:r>
          </w:p>
        </w:tc>
        <w:tc>
          <w:tcPr>
            <w:tcW w:w="1069" w:type="dxa"/>
            <w:vAlign w:val="top"/>
          </w:tcPr>
          <w:p w14:paraId="3DD94578">
            <w:pPr>
              <w:spacing w:line="272" w:lineRule="auto"/>
              <w:rPr>
                <w:rFonts w:ascii="Arial"/>
                <w:sz w:val="21"/>
              </w:rPr>
            </w:pPr>
          </w:p>
          <w:p w14:paraId="6995B9D2">
            <w:pPr>
              <w:spacing w:line="273" w:lineRule="auto"/>
              <w:rPr>
                <w:rFonts w:ascii="Arial"/>
                <w:sz w:val="21"/>
              </w:rPr>
            </w:pPr>
          </w:p>
          <w:p w14:paraId="32C0AA0E">
            <w:pPr>
              <w:pStyle w:val="7"/>
              <w:spacing w:before="68" w:line="219" w:lineRule="auto"/>
              <w:ind w:left="265"/>
            </w:pPr>
            <w:r>
              <w:rPr>
                <w:spacing w:val="9"/>
              </w:rPr>
              <w:t>4-5月</w:t>
            </w:r>
          </w:p>
        </w:tc>
        <w:tc>
          <w:tcPr>
            <w:tcW w:w="780" w:type="dxa"/>
            <w:vAlign w:val="top"/>
          </w:tcPr>
          <w:p w14:paraId="4331E1B7">
            <w:pPr>
              <w:spacing w:line="405" w:lineRule="auto"/>
              <w:rPr>
                <w:rFonts w:ascii="Arial"/>
                <w:sz w:val="21"/>
              </w:rPr>
            </w:pPr>
          </w:p>
          <w:p w14:paraId="351136B2">
            <w:pPr>
              <w:pStyle w:val="7"/>
              <w:spacing w:before="69" w:line="239" w:lineRule="auto"/>
              <w:ind w:left="166" w:right="159" w:firstLine="10"/>
            </w:pPr>
            <w:r>
              <w:rPr>
                <w:spacing w:val="6"/>
              </w:rPr>
              <w:t>现场</w:t>
            </w:r>
            <w:r>
              <w:t xml:space="preserve"> </w:t>
            </w:r>
            <w:r>
              <w:rPr>
                <w:spacing w:val="-3"/>
              </w:rPr>
              <w:t>检查</w:t>
            </w:r>
          </w:p>
        </w:tc>
        <w:tc>
          <w:tcPr>
            <w:tcW w:w="770" w:type="dxa"/>
            <w:textDirection w:val="tbRlV"/>
            <w:vAlign w:val="top"/>
          </w:tcPr>
          <w:p w14:paraId="6D972613">
            <w:pPr>
              <w:spacing w:line="273" w:lineRule="auto"/>
              <w:rPr>
                <w:rFonts w:ascii="Arial"/>
                <w:sz w:val="21"/>
              </w:rPr>
            </w:pPr>
          </w:p>
          <w:p w14:paraId="746A7BB6">
            <w:pPr>
              <w:pStyle w:val="7"/>
              <w:spacing w:before="70" w:line="126" w:lineRule="exact"/>
              <w:ind w:left="571"/>
            </w:pPr>
            <w:r>
              <w:rPr>
                <w:spacing w:val="50"/>
                <w:w w:val="125"/>
                <w:position w:val="-3"/>
              </w:rPr>
              <w:t>1</w:t>
            </w:r>
          </w:p>
        </w:tc>
        <w:tc>
          <w:tcPr>
            <w:tcW w:w="699" w:type="dxa"/>
            <w:vAlign w:val="top"/>
          </w:tcPr>
          <w:p w14:paraId="316C1FFD">
            <w:pPr>
              <w:spacing w:line="247" w:lineRule="auto"/>
              <w:rPr>
                <w:rFonts w:ascii="Arial"/>
                <w:sz w:val="21"/>
              </w:rPr>
            </w:pPr>
          </w:p>
          <w:p w14:paraId="21EEE77A">
            <w:pPr>
              <w:pStyle w:val="7"/>
              <w:spacing w:before="68" w:line="219" w:lineRule="auto"/>
              <w:ind w:left="136"/>
            </w:pPr>
            <w:r>
              <w:rPr>
                <w:spacing w:val="6"/>
              </w:rPr>
              <w:t>民办</w:t>
            </w:r>
          </w:p>
          <w:p w14:paraId="506C4F5D">
            <w:pPr>
              <w:pStyle w:val="7"/>
              <w:spacing w:before="30" w:line="256" w:lineRule="auto"/>
              <w:ind w:left="235" w:right="114" w:hanging="99"/>
              <w:rPr>
                <w:rFonts w:hint="eastAsia" w:eastAsia="宋体"/>
                <w:lang w:eastAsia="zh-CN"/>
              </w:rPr>
            </w:pPr>
            <w:r>
              <w:rPr>
                <w:spacing w:val="8"/>
              </w:rPr>
              <w:t>教育</w:t>
            </w:r>
            <w:r>
              <w:t xml:space="preserve"> </w:t>
            </w:r>
            <w:r>
              <w:rPr>
                <w:rFonts w:hint="eastAsia"/>
                <w:lang w:eastAsia="zh-CN"/>
              </w:rPr>
              <w:t>股</w:t>
            </w:r>
          </w:p>
        </w:tc>
        <w:tc>
          <w:tcPr>
            <w:tcW w:w="1309" w:type="dxa"/>
            <w:vAlign w:val="top"/>
          </w:tcPr>
          <w:p w14:paraId="5FEF6488">
            <w:pPr>
              <w:spacing w:line="272" w:lineRule="auto"/>
              <w:rPr>
                <w:rFonts w:ascii="Arial"/>
                <w:sz w:val="21"/>
              </w:rPr>
            </w:pPr>
          </w:p>
          <w:p w14:paraId="220C12A1">
            <w:pPr>
              <w:spacing w:line="273" w:lineRule="auto"/>
              <w:rPr>
                <w:rFonts w:ascii="Arial"/>
                <w:sz w:val="21"/>
              </w:rPr>
            </w:pPr>
          </w:p>
          <w:p w14:paraId="70C77BEA">
            <w:pPr>
              <w:pStyle w:val="7"/>
              <w:spacing w:before="68" w:line="220" w:lineRule="auto"/>
              <w:ind w:left="547"/>
            </w:pPr>
            <w:r>
              <w:t>否</w:t>
            </w:r>
          </w:p>
        </w:tc>
        <w:tc>
          <w:tcPr>
            <w:tcW w:w="754" w:type="dxa"/>
            <w:vAlign w:val="top"/>
          </w:tcPr>
          <w:p w14:paraId="37AC8C28">
            <w:pPr>
              <w:rPr>
                <w:rFonts w:ascii="Arial"/>
                <w:sz w:val="21"/>
              </w:rPr>
            </w:pPr>
          </w:p>
        </w:tc>
      </w:tr>
    </w:tbl>
    <w:p w14:paraId="318AED90">
      <w:pPr>
        <w:rPr>
          <w:rFonts w:ascii="Arial"/>
          <w:sz w:val="21"/>
        </w:rPr>
      </w:pPr>
    </w:p>
    <w:p w14:paraId="564F64A6">
      <w:pPr>
        <w:rPr>
          <w:rFonts w:ascii="Arial" w:hAnsi="Arial" w:eastAsia="Arial" w:cs="Arial"/>
          <w:sz w:val="21"/>
          <w:szCs w:val="21"/>
        </w:rPr>
        <w:sectPr>
          <w:pgSz w:w="16820" w:h="11880"/>
          <w:pgMar w:top="1009" w:right="974" w:bottom="400" w:left="825" w:header="0" w:footer="0" w:gutter="0"/>
          <w:cols w:space="720" w:num="1"/>
        </w:sectPr>
      </w:pPr>
    </w:p>
    <w:p w14:paraId="722ADC0D">
      <w:pPr>
        <w:spacing w:before="54"/>
      </w:pPr>
    </w:p>
    <w:p w14:paraId="0E28D53C">
      <w:pPr>
        <w:spacing w:before="53"/>
      </w:pPr>
    </w:p>
    <w:p w14:paraId="0E27BC87">
      <w:pPr>
        <w:spacing w:before="53"/>
      </w:pPr>
    </w:p>
    <w:tbl>
      <w:tblPr>
        <w:tblStyle w:val="6"/>
        <w:tblW w:w="149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5"/>
        <w:gridCol w:w="750"/>
        <w:gridCol w:w="3907"/>
        <w:gridCol w:w="1719"/>
        <w:gridCol w:w="2698"/>
        <w:gridCol w:w="1089"/>
        <w:gridCol w:w="780"/>
        <w:gridCol w:w="759"/>
        <w:gridCol w:w="689"/>
        <w:gridCol w:w="1329"/>
        <w:gridCol w:w="734"/>
      </w:tblGrid>
      <w:tr w14:paraId="1EF96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0" w:hRule="atLeast"/>
        </w:trPr>
        <w:tc>
          <w:tcPr>
            <w:tcW w:w="515" w:type="dxa"/>
            <w:vAlign w:val="top"/>
          </w:tcPr>
          <w:p w14:paraId="0C2B93AF">
            <w:pPr>
              <w:rPr>
                <w:rFonts w:ascii="Arial"/>
                <w:sz w:val="21"/>
              </w:rPr>
            </w:pPr>
          </w:p>
        </w:tc>
        <w:tc>
          <w:tcPr>
            <w:tcW w:w="750" w:type="dxa"/>
            <w:vAlign w:val="top"/>
          </w:tcPr>
          <w:p w14:paraId="22737F07">
            <w:pPr>
              <w:pStyle w:val="7"/>
              <w:spacing w:before="24" w:line="256" w:lineRule="auto"/>
              <w:ind w:left="249" w:right="167" w:hanging="109"/>
              <w:rPr>
                <w:sz w:val="22"/>
                <w:szCs w:val="22"/>
              </w:rPr>
            </w:pPr>
            <w:r>
              <w:rPr>
                <w:spacing w:val="-4"/>
                <w:sz w:val="22"/>
                <w:szCs w:val="22"/>
              </w:rPr>
              <w:t>政检</w:t>
            </w:r>
            <w:r>
              <w:rPr>
                <w:sz w:val="22"/>
                <w:szCs w:val="22"/>
              </w:rPr>
              <w:t xml:space="preserve"> 查</w:t>
            </w:r>
          </w:p>
        </w:tc>
        <w:tc>
          <w:tcPr>
            <w:tcW w:w="3907" w:type="dxa"/>
            <w:vAlign w:val="top"/>
          </w:tcPr>
          <w:p w14:paraId="72089CD2">
            <w:pPr>
              <w:pStyle w:val="7"/>
              <w:spacing w:before="28" w:line="230" w:lineRule="auto"/>
              <w:ind w:left="69"/>
              <w:jc w:val="both"/>
              <w:rPr>
                <w:sz w:val="22"/>
                <w:szCs w:val="22"/>
              </w:rPr>
            </w:pPr>
            <w:r>
              <w:rPr>
                <w:spacing w:val="-1"/>
                <w:sz w:val="22"/>
                <w:szCs w:val="22"/>
              </w:rPr>
              <w:t>估办学水平和教育质量，并将评估结果</w:t>
            </w:r>
            <w:r>
              <w:rPr>
                <w:spacing w:val="3"/>
                <w:sz w:val="22"/>
                <w:szCs w:val="22"/>
              </w:rPr>
              <w:t xml:space="preserve">  </w:t>
            </w:r>
            <w:r>
              <w:rPr>
                <w:spacing w:val="-2"/>
                <w:sz w:val="22"/>
                <w:szCs w:val="22"/>
              </w:rPr>
              <w:t>向社会公布；</w:t>
            </w:r>
            <w:r>
              <w:rPr>
                <w:b/>
                <w:bCs/>
                <w:spacing w:val="-2"/>
                <w:sz w:val="22"/>
                <w:szCs w:val="22"/>
              </w:rPr>
              <w:t>第六十五条：</w:t>
            </w:r>
            <w:r>
              <w:rPr>
                <w:spacing w:val="-2"/>
                <w:sz w:val="22"/>
                <w:szCs w:val="22"/>
              </w:rPr>
              <w:t>本法所称的</w:t>
            </w:r>
            <w:r>
              <w:rPr>
                <w:spacing w:val="6"/>
                <w:sz w:val="22"/>
                <w:szCs w:val="22"/>
              </w:rPr>
              <w:t xml:space="preserve">  </w:t>
            </w:r>
            <w:r>
              <w:rPr>
                <w:spacing w:val="-1"/>
                <w:sz w:val="22"/>
                <w:szCs w:val="22"/>
              </w:rPr>
              <w:t>民办学校包括依法举办的其他民办教育</w:t>
            </w:r>
            <w:r>
              <w:rPr>
                <w:spacing w:val="5"/>
                <w:sz w:val="22"/>
                <w:szCs w:val="22"/>
              </w:rPr>
              <w:t xml:space="preserve">  </w:t>
            </w:r>
            <w:r>
              <w:rPr>
                <w:spacing w:val="-14"/>
                <w:sz w:val="22"/>
                <w:szCs w:val="22"/>
              </w:rPr>
              <w:t>机 构</w:t>
            </w:r>
            <w:r>
              <w:rPr>
                <w:spacing w:val="-27"/>
                <w:sz w:val="22"/>
                <w:szCs w:val="22"/>
              </w:rPr>
              <w:t xml:space="preserve"> </w:t>
            </w:r>
            <w:r>
              <w:rPr>
                <w:spacing w:val="-14"/>
                <w:sz w:val="22"/>
                <w:szCs w:val="22"/>
              </w:rPr>
              <w:t>；</w:t>
            </w:r>
            <w:r>
              <w:rPr>
                <w:b/>
                <w:bCs/>
                <w:spacing w:val="-14"/>
                <w:sz w:val="22"/>
                <w:szCs w:val="22"/>
              </w:rPr>
              <w:t>《中华人民共和国民办教育促进</w:t>
            </w:r>
            <w:r>
              <w:rPr>
                <w:sz w:val="22"/>
                <w:szCs w:val="22"/>
              </w:rPr>
              <w:t xml:space="preserve">  </w:t>
            </w:r>
            <w:r>
              <w:rPr>
                <w:b/>
                <w:bCs/>
                <w:spacing w:val="-4"/>
                <w:sz w:val="22"/>
                <w:szCs w:val="22"/>
              </w:rPr>
              <w:t>法实施条例》第四十七条：</w:t>
            </w:r>
            <w:r>
              <w:rPr>
                <w:spacing w:val="-4"/>
                <w:sz w:val="22"/>
                <w:szCs w:val="22"/>
              </w:rPr>
              <w:t>县级以上地</w:t>
            </w:r>
            <w:r>
              <w:rPr>
                <w:spacing w:val="3"/>
                <w:sz w:val="22"/>
                <w:szCs w:val="22"/>
              </w:rPr>
              <w:t xml:space="preserve">  </w:t>
            </w:r>
            <w:r>
              <w:rPr>
                <w:spacing w:val="-1"/>
                <w:sz w:val="22"/>
                <w:szCs w:val="22"/>
              </w:rPr>
              <w:t>方人民政府应当建立民办教育工作联席</w:t>
            </w:r>
            <w:r>
              <w:rPr>
                <w:spacing w:val="3"/>
                <w:sz w:val="22"/>
                <w:szCs w:val="22"/>
              </w:rPr>
              <w:t xml:space="preserve">  </w:t>
            </w:r>
            <w:r>
              <w:rPr>
                <w:spacing w:val="5"/>
                <w:sz w:val="22"/>
                <w:szCs w:val="22"/>
              </w:rPr>
              <w:t>会议制度。教育、人力资源社会保障、</w:t>
            </w:r>
            <w:r>
              <w:rPr>
                <w:spacing w:val="1"/>
                <w:sz w:val="22"/>
                <w:szCs w:val="22"/>
              </w:rPr>
              <w:t xml:space="preserve"> </w:t>
            </w:r>
            <w:r>
              <w:rPr>
                <w:spacing w:val="-1"/>
                <w:sz w:val="22"/>
                <w:szCs w:val="22"/>
              </w:rPr>
              <w:t>民政、市场监督管理等部门应当根据职</w:t>
            </w:r>
            <w:r>
              <w:rPr>
                <w:spacing w:val="2"/>
                <w:sz w:val="22"/>
                <w:szCs w:val="22"/>
              </w:rPr>
              <w:t xml:space="preserve">  </w:t>
            </w:r>
            <w:r>
              <w:rPr>
                <w:spacing w:val="-1"/>
                <w:sz w:val="22"/>
                <w:szCs w:val="22"/>
              </w:rPr>
              <w:t>责会同有关部门建立民办学校年度检查</w:t>
            </w:r>
            <w:r>
              <w:rPr>
                <w:spacing w:val="2"/>
                <w:sz w:val="22"/>
                <w:szCs w:val="22"/>
              </w:rPr>
              <w:t xml:space="preserve">  和年度报告制度，健全日常监管机制。 </w:t>
            </w:r>
            <w:r>
              <w:rPr>
                <w:b/>
                <w:bCs/>
                <w:spacing w:val="-2"/>
                <w:sz w:val="22"/>
                <w:szCs w:val="22"/>
              </w:rPr>
              <w:t>第四十八条：</w:t>
            </w:r>
            <w:r>
              <w:rPr>
                <w:spacing w:val="-2"/>
                <w:sz w:val="22"/>
                <w:szCs w:val="22"/>
              </w:rPr>
              <w:t>教育行政部门、人力资源</w:t>
            </w:r>
            <w:r>
              <w:rPr>
                <w:spacing w:val="3"/>
                <w:sz w:val="22"/>
                <w:szCs w:val="22"/>
              </w:rPr>
              <w:t xml:space="preserve">  </w:t>
            </w:r>
            <w:r>
              <w:rPr>
                <w:spacing w:val="2"/>
                <w:sz w:val="22"/>
                <w:szCs w:val="22"/>
              </w:rPr>
              <w:t xml:space="preserve">社会保障行政部门应当依据职责分工， </w:t>
            </w:r>
            <w:r>
              <w:rPr>
                <w:spacing w:val="-1"/>
                <w:sz w:val="22"/>
                <w:szCs w:val="22"/>
              </w:rPr>
              <w:t>定期组织或者委托第三方机构对民办学</w:t>
            </w:r>
            <w:r>
              <w:rPr>
                <w:spacing w:val="2"/>
                <w:sz w:val="22"/>
                <w:szCs w:val="22"/>
              </w:rPr>
              <w:t xml:space="preserve">  </w:t>
            </w:r>
            <w:r>
              <w:rPr>
                <w:spacing w:val="-2"/>
                <w:sz w:val="22"/>
                <w:szCs w:val="22"/>
              </w:rPr>
              <w:t>校的办学水平和教育质量进行评估，评</w:t>
            </w:r>
            <w:r>
              <w:rPr>
                <w:sz w:val="22"/>
                <w:szCs w:val="22"/>
              </w:rPr>
              <w:t xml:space="preserve">  </w:t>
            </w:r>
            <w:r>
              <w:rPr>
                <w:spacing w:val="4"/>
                <w:sz w:val="22"/>
                <w:szCs w:val="22"/>
              </w:rPr>
              <w:t>估结果应当向社会公开。</w:t>
            </w:r>
          </w:p>
        </w:tc>
        <w:tc>
          <w:tcPr>
            <w:tcW w:w="1719" w:type="dxa"/>
            <w:vAlign w:val="top"/>
          </w:tcPr>
          <w:p w14:paraId="7A013A8B">
            <w:pPr>
              <w:rPr>
                <w:rFonts w:ascii="Arial"/>
                <w:sz w:val="21"/>
              </w:rPr>
            </w:pPr>
          </w:p>
        </w:tc>
        <w:tc>
          <w:tcPr>
            <w:tcW w:w="2698" w:type="dxa"/>
            <w:vAlign w:val="top"/>
          </w:tcPr>
          <w:p w14:paraId="2AD98264">
            <w:pPr>
              <w:pStyle w:val="7"/>
              <w:spacing w:before="14" w:line="197" w:lineRule="auto"/>
              <w:ind w:left="92" w:hanging="69"/>
              <w:rPr>
                <w:sz w:val="22"/>
                <w:szCs w:val="22"/>
              </w:rPr>
            </w:pPr>
            <w:r>
              <w:rPr>
                <w:spacing w:val="-2"/>
                <w:sz w:val="22"/>
                <w:szCs w:val="22"/>
              </w:rPr>
              <w:t>挥等情况；抓好思想政治教</w:t>
            </w:r>
            <w:r>
              <w:rPr>
                <w:spacing w:val="5"/>
                <w:sz w:val="22"/>
                <w:szCs w:val="22"/>
              </w:rPr>
              <w:t xml:space="preserve"> </w:t>
            </w:r>
            <w:r>
              <w:rPr>
                <w:spacing w:val="-4"/>
                <w:sz w:val="22"/>
                <w:szCs w:val="22"/>
              </w:rPr>
              <w:t>育和德育工作，巩固学校思</w:t>
            </w:r>
            <w:r>
              <w:rPr>
                <w:spacing w:val="1"/>
                <w:sz w:val="22"/>
                <w:szCs w:val="22"/>
              </w:rPr>
              <w:t xml:space="preserve"> </w:t>
            </w:r>
            <w:r>
              <w:rPr>
                <w:spacing w:val="2"/>
                <w:sz w:val="22"/>
                <w:szCs w:val="22"/>
              </w:rPr>
              <w:t>想文化和意识形态阵地情</w:t>
            </w:r>
            <w:r>
              <w:rPr>
                <w:spacing w:val="3"/>
                <w:sz w:val="22"/>
                <w:szCs w:val="22"/>
              </w:rPr>
              <w:t xml:space="preserve">  </w:t>
            </w:r>
            <w:r>
              <w:rPr>
                <w:spacing w:val="-1"/>
                <w:sz w:val="22"/>
                <w:szCs w:val="22"/>
              </w:rPr>
              <w:t>况。</w:t>
            </w:r>
          </w:p>
          <w:p w14:paraId="1561A49C">
            <w:pPr>
              <w:pStyle w:val="7"/>
              <w:spacing w:line="197" w:lineRule="auto"/>
              <w:ind w:left="119" w:hanging="96"/>
              <w:rPr>
                <w:sz w:val="22"/>
                <w:szCs w:val="22"/>
              </w:rPr>
            </w:pPr>
            <w:r>
              <w:rPr>
                <w:spacing w:val="1"/>
                <w:sz w:val="22"/>
                <w:szCs w:val="22"/>
              </w:rPr>
              <w:t>2.办学条件：举办者投入；</w:t>
            </w:r>
            <w:r>
              <w:rPr>
                <w:spacing w:val="10"/>
                <w:sz w:val="22"/>
                <w:szCs w:val="22"/>
              </w:rPr>
              <w:t xml:space="preserve"> </w:t>
            </w:r>
            <w:r>
              <w:rPr>
                <w:spacing w:val="-6"/>
                <w:sz w:val="22"/>
                <w:szCs w:val="22"/>
              </w:rPr>
              <w:t>师资队伍；基本条件。</w:t>
            </w:r>
          </w:p>
          <w:p w14:paraId="7C7DA77A">
            <w:pPr>
              <w:pStyle w:val="7"/>
              <w:spacing w:before="2" w:line="201" w:lineRule="auto"/>
              <w:ind w:left="23" w:firstLine="99"/>
              <w:rPr>
                <w:sz w:val="22"/>
                <w:szCs w:val="22"/>
              </w:rPr>
            </w:pPr>
            <w:r>
              <w:rPr>
                <w:spacing w:val="-8"/>
                <w:sz w:val="22"/>
                <w:szCs w:val="22"/>
              </w:rPr>
              <w:t>3.依法治校：学校名称；证</w:t>
            </w:r>
            <w:r>
              <w:rPr>
                <w:spacing w:val="7"/>
                <w:sz w:val="22"/>
                <w:szCs w:val="22"/>
              </w:rPr>
              <w:t xml:space="preserve"> </w:t>
            </w:r>
            <w:r>
              <w:rPr>
                <w:spacing w:val="-3"/>
                <w:sz w:val="22"/>
                <w:szCs w:val="22"/>
              </w:rPr>
              <w:t>件情况；章程制定执行和法</w:t>
            </w:r>
            <w:r>
              <w:rPr>
                <w:spacing w:val="1"/>
                <w:sz w:val="22"/>
                <w:szCs w:val="22"/>
              </w:rPr>
              <w:t xml:space="preserve"> </w:t>
            </w:r>
            <w:r>
              <w:rPr>
                <w:spacing w:val="2"/>
                <w:sz w:val="22"/>
                <w:szCs w:val="22"/>
              </w:rPr>
              <w:t>人治理结构建立运行情况。</w:t>
            </w:r>
          </w:p>
          <w:p w14:paraId="5E1B5E6A">
            <w:pPr>
              <w:pStyle w:val="7"/>
              <w:spacing w:line="204" w:lineRule="auto"/>
              <w:ind w:left="23" w:firstLine="77"/>
              <w:rPr>
                <w:sz w:val="22"/>
                <w:szCs w:val="22"/>
              </w:rPr>
            </w:pPr>
            <w:r>
              <w:rPr>
                <w:spacing w:val="-7"/>
                <w:sz w:val="22"/>
                <w:szCs w:val="22"/>
              </w:rPr>
              <w:t>4.财务资产管理：制度建</w:t>
            </w:r>
            <w:r>
              <w:rPr>
                <w:sz w:val="22"/>
                <w:szCs w:val="22"/>
              </w:rPr>
              <w:t xml:space="preserve">   </w:t>
            </w:r>
            <w:r>
              <w:rPr>
                <w:spacing w:val="2"/>
                <w:sz w:val="22"/>
                <w:szCs w:val="22"/>
              </w:rPr>
              <w:t>设；收费管理；会计核算；</w:t>
            </w:r>
            <w:r>
              <w:rPr>
                <w:sz w:val="22"/>
                <w:szCs w:val="22"/>
              </w:rPr>
              <w:t xml:space="preserve"> </w:t>
            </w:r>
            <w:r>
              <w:rPr>
                <w:spacing w:val="1"/>
                <w:sz w:val="22"/>
                <w:szCs w:val="22"/>
              </w:rPr>
              <w:t>财务管理；资产管理。</w:t>
            </w:r>
          </w:p>
          <w:p w14:paraId="45686290">
            <w:pPr>
              <w:pStyle w:val="7"/>
              <w:spacing w:before="3" w:line="198" w:lineRule="auto"/>
              <w:ind w:left="23" w:right="5"/>
              <w:rPr>
                <w:sz w:val="22"/>
                <w:szCs w:val="22"/>
              </w:rPr>
            </w:pPr>
            <w:r>
              <w:rPr>
                <w:spacing w:val="1"/>
                <w:sz w:val="22"/>
                <w:szCs w:val="22"/>
              </w:rPr>
              <w:t>5.办学行为：师德师风；招</w:t>
            </w:r>
            <w:r>
              <w:rPr>
                <w:spacing w:val="4"/>
                <w:sz w:val="22"/>
                <w:szCs w:val="22"/>
              </w:rPr>
              <w:t xml:space="preserve"> </w:t>
            </w:r>
            <w:r>
              <w:rPr>
                <w:spacing w:val="1"/>
                <w:sz w:val="22"/>
                <w:szCs w:val="22"/>
              </w:rPr>
              <w:t>生管理；教学管理；安全管</w:t>
            </w:r>
            <w:r>
              <w:rPr>
                <w:sz w:val="22"/>
                <w:szCs w:val="22"/>
              </w:rPr>
              <w:t xml:space="preserve"> </w:t>
            </w:r>
            <w:r>
              <w:rPr>
                <w:spacing w:val="44"/>
                <w:sz w:val="22"/>
                <w:szCs w:val="22"/>
              </w:rPr>
              <w:t>理。</w:t>
            </w:r>
          </w:p>
          <w:p w14:paraId="56CC4F8B">
            <w:pPr>
              <w:pStyle w:val="7"/>
              <w:spacing w:before="2" w:line="209" w:lineRule="auto"/>
              <w:ind w:left="112" w:right="11" w:hanging="89"/>
              <w:rPr>
                <w:sz w:val="22"/>
                <w:szCs w:val="22"/>
              </w:rPr>
            </w:pPr>
            <w:r>
              <w:rPr>
                <w:sz w:val="22"/>
                <w:szCs w:val="22"/>
              </w:rPr>
              <w:t>6.师生权益：教师权益；学</w:t>
            </w:r>
            <w:r>
              <w:rPr>
                <w:spacing w:val="11"/>
                <w:sz w:val="22"/>
                <w:szCs w:val="22"/>
              </w:rPr>
              <w:t xml:space="preserve"> </w:t>
            </w:r>
            <w:r>
              <w:rPr>
                <w:sz w:val="22"/>
                <w:szCs w:val="22"/>
              </w:rPr>
              <w:t>生权益。</w:t>
            </w:r>
          </w:p>
        </w:tc>
        <w:tc>
          <w:tcPr>
            <w:tcW w:w="1089" w:type="dxa"/>
            <w:vAlign w:val="top"/>
          </w:tcPr>
          <w:p w14:paraId="743BB810">
            <w:pPr>
              <w:rPr>
                <w:rFonts w:ascii="Arial"/>
                <w:sz w:val="21"/>
              </w:rPr>
            </w:pPr>
          </w:p>
        </w:tc>
        <w:tc>
          <w:tcPr>
            <w:tcW w:w="780" w:type="dxa"/>
            <w:vAlign w:val="top"/>
          </w:tcPr>
          <w:p w14:paraId="0F67025D">
            <w:pPr>
              <w:rPr>
                <w:rFonts w:ascii="Arial"/>
                <w:sz w:val="21"/>
              </w:rPr>
            </w:pPr>
          </w:p>
        </w:tc>
        <w:tc>
          <w:tcPr>
            <w:tcW w:w="759" w:type="dxa"/>
            <w:vAlign w:val="top"/>
          </w:tcPr>
          <w:p w14:paraId="053FDF5C">
            <w:pPr>
              <w:rPr>
                <w:rFonts w:ascii="Arial"/>
                <w:sz w:val="21"/>
              </w:rPr>
            </w:pPr>
          </w:p>
        </w:tc>
        <w:tc>
          <w:tcPr>
            <w:tcW w:w="689" w:type="dxa"/>
            <w:vAlign w:val="top"/>
          </w:tcPr>
          <w:p w14:paraId="1A4A93F1">
            <w:pPr>
              <w:rPr>
                <w:rFonts w:ascii="Arial"/>
                <w:sz w:val="21"/>
              </w:rPr>
            </w:pPr>
          </w:p>
        </w:tc>
        <w:tc>
          <w:tcPr>
            <w:tcW w:w="1329" w:type="dxa"/>
            <w:vAlign w:val="top"/>
          </w:tcPr>
          <w:p w14:paraId="23109B3E">
            <w:pPr>
              <w:rPr>
                <w:rFonts w:ascii="Arial"/>
                <w:sz w:val="21"/>
              </w:rPr>
            </w:pPr>
          </w:p>
        </w:tc>
        <w:tc>
          <w:tcPr>
            <w:tcW w:w="734" w:type="dxa"/>
            <w:vAlign w:val="top"/>
          </w:tcPr>
          <w:p w14:paraId="3527BCB5">
            <w:pPr>
              <w:rPr>
                <w:rFonts w:ascii="Arial"/>
                <w:sz w:val="21"/>
              </w:rPr>
            </w:pPr>
          </w:p>
        </w:tc>
      </w:tr>
    </w:tbl>
    <w:p w14:paraId="7655E616">
      <w:pPr>
        <w:rPr>
          <w:rFonts w:ascii="Arial"/>
          <w:sz w:val="21"/>
        </w:rPr>
      </w:pPr>
    </w:p>
    <w:sectPr>
      <w:pgSz w:w="16820" w:h="11880"/>
      <w:pgMar w:top="1009" w:right="1014" w:bottom="400" w:left="82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D0133">
    <w:pPr>
      <w:spacing w:line="50"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4E49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3D0F59"/>
    <w:rsid w:val="36B1537A"/>
    <w:rsid w:val="4C6C4EA6"/>
    <w:rsid w:val="72A573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04"/>
      <w:szCs w:val="104"/>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2423</Words>
  <Characters>2480</Characters>
  <TotalTime>15</TotalTime>
  <ScaleCrop>false</ScaleCrop>
  <LinksUpToDate>false</LinksUpToDate>
  <CharactersWithSpaces>2621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2025-06-04T11:14:00Z</dcterms:created>
  <dc:creator>Administrator</dc:creator>
  <cp:lastModifiedBy>Administrator</cp:lastModifiedBy>
  <cp:lastPrinted>2025-06-05T08:55:07Z</cp:lastPrinted>
  <dcterms:modified xsi:type="dcterms:W3CDTF">2025-06-05T08:58:25Z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2025-06-04T11:14:34Z</vt:filetime>
  </property>
  <property fmtid="{D5CDD505-2E9C-101B-9397-08002B2CF9AE}" pid="4" name="UsrData">
    <vt:lpwstr>683fba0df9d9c8001fc82f45wl</vt:lpwstr>
  </property>
  <property fmtid="{D5CDD505-2E9C-101B-9397-08002B2CF9AE}" pid="5" name="KSOTemplateDocerSaveRecord">
    <vt:lpwstr>eyJoZGlkIjoiM2Q5ODgxNzgzMWUxNmY0ZjhmOTM3ZDJjMjI2YzA5MTgifQ==</vt:lpwstr>
  </property>
  <property fmtid="{D5CDD505-2E9C-101B-9397-08002B2CF9AE}" pid="6" name="KSOProductBuildVer">
    <vt:lpwstr>2052-12.1.0.21171</vt:lpwstr>
  </property>
  <property fmtid="{D5CDD505-2E9C-101B-9397-08002B2CF9AE}" pid="7" name="ICV">
    <vt:lpwstr>3DDB6FE4550847038A93EFE704E72A37_13</vt:lpwstr>
  </property>
</Properties>
</file>