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水电气物业绿化专项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p>
      <w:pPr>
        <w:pStyle w:val="7"/>
        <w:jc w:val="center"/>
        <w:rPr>
          <w:rFonts w:hint="eastAsia" w:eastAsia="宋体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2024年度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4"/>
        <w:tblpPr w:leftFromText="180" w:rightFromText="180" w:vertAnchor="text" w:horzAnchor="margin" w:tblpXSpec="center" w:tblpY="189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772"/>
        <w:gridCol w:w="6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部门概况</w:t>
            </w: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专项名称</w:t>
            </w:r>
          </w:p>
        </w:tc>
        <w:tc>
          <w:tcPr>
            <w:tcW w:w="6722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水电气物业绿化专项项目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年度预算金额</w:t>
            </w:r>
          </w:p>
        </w:tc>
        <w:tc>
          <w:tcPr>
            <w:tcW w:w="67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380</w:t>
            </w:r>
            <w:r>
              <w:rPr>
                <w:rFonts w:hint="eastAsia" w:ascii="仿宋" w:hAnsi="仿宋" w:eastAsia="仿宋" w:cs="仿宋"/>
                <w:szCs w:val="32"/>
              </w:rPr>
              <w:t>.00万元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项目主管部门</w:t>
            </w:r>
          </w:p>
        </w:tc>
        <w:tc>
          <w:tcPr>
            <w:tcW w:w="67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湖南湘潭天易经济开发区管理委员会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项目立项目的</w:t>
            </w:r>
          </w:p>
        </w:tc>
        <w:tc>
          <w:tcPr>
            <w:tcW w:w="6722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为保证公共服务的正常运行以及服务管理工作的正常运转，保证办公、办事环境，提高行政中心的物业管理品质水平，加强行政服务中心事务管理，确保行政服务中心平稳运行，对管委会大楼的设施设备日常保养维护、环境卫生日常清理优化，维护良好的工作秩序、排除安全隐患</w:t>
            </w:r>
            <w:r>
              <w:rPr>
                <w:rFonts w:hint="eastAsia" w:ascii="仿宋" w:hAnsi="仿宋" w:eastAsia="仿宋" w:cs="仿宋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绩效情况</w:t>
            </w: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项目支出管理和使用基本情况</w:t>
            </w:r>
          </w:p>
        </w:tc>
        <w:tc>
          <w:tcPr>
            <w:tcW w:w="6722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一、项目资金管理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针对专项资金，我区制定了专项资金相关管理文件，并严格按照文件规定执行，做到了专款专用、专账核算、财务审批流程健全规范、资金拨付手续齐全。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二、项目支出使用情况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2024年</w:t>
            </w:r>
            <w:r>
              <w:rPr>
                <w:rFonts w:hint="eastAsia" w:ascii="仿宋" w:hAnsi="仿宋" w:eastAsia="仿宋" w:cs="仿宋"/>
                <w:szCs w:val="21"/>
              </w:rPr>
              <w:t>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水电气物业绿化支出项目</w:t>
            </w:r>
            <w:r>
              <w:rPr>
                <w:rFonts w:hint="eastAsia" w:ascii="仿宋" w:hAnsi="仿宋" w:eastAsia="仿宋" w:cs="仿宋"/>
                <w:szCs w:val="21"/>
              </w:rPr>
              <w:t>资金预算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380</w:t>
            </w:r>
            <w:r>
              <w:rPr>
                <w:rFonts w:hint="eastAsia" w:ascii="仿宋" w:hAnsi="仿宋" w:eastAsia="仿宋" w:cs="仿宋"/>
                <w:szCs w:val="21"/>
              </w:rPr>
              <w:t>.00万元，本年度实际使用项目资金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372.65</w:t>
            </w:r>
            <w:r>
              <w:rPr>
                <w:rFonts w:hint="eastAsia" w:ascii="仿宋" w:hAnsi="仿宋" w:eastAsia="仿宋" w:cs="仿宋"/>
                <w:szCs w:val="21"/>
              </w:rPr>
              <w:t>万元。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用于支付水电费及物业管理费</w:t>
            </w:r>
            <w:r>
              <w:rPr>
                <w:rFonts w:hint="eastAsia" w:ascii="仿宋" w:hAnsi="仿宋" w:eastAsia="仿宋" w:cs="仿宋"/>
                <w:szCs w:val="21"/>
              </w:rPr>
              <w:t>，专项资金拨付及时，无多头申报、重复安排的情况。单位财务制度健全、会计核算规范、资金管理严格，无违规现象的发生。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项目绩效目标完成情况</w:t>
            </w:r>
          </w:p>
        </w:tc>
        <w:tc>
          <w:tcPr>
            <w:tcW w:w="6722" w:type="dxa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项目产出完成情况</w:t>
            </w:r>
          </w:p>
          <w:p>
            <w:pPr>
              <w:numPr>
                <w:ilvl w:val="0"/>
                <w:numId w:val="2"/>
              </w:numPr>
              <w:spacing w:line="300" w:lineRule="exact"/>
              <w:ind w:left="0" w:leftChars="0" w:firstLine="0" w:firstLineChars="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行政办公区域管理及水电费及时缴纳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0" w:firstLine="210" w:firstLineChars="1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全年坚持每日对水、电、气设施进行巡查并做好详细记录，确保设施运行稳定。水电费用按时足额缴纳，保障了水电气供应的连续性，未发生因管理不善导致的断水、断电、断气事件，有效支撑了办公区域的正常运转。</w:t>
            </w:r>
          </w:p>
          <w:p>
            <w:pPr>
              <w:numPr>
                <w:ilvl w:val="0"/>
                <w:numId w:val="2"/>
              </w:numPr>
              <w:spacing w:line="300" w:lineRule="exact"/>
              <w:ind w:left="0" w:leftChars="0" w:firstLine="0" w:firstLineChars="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对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辖区秩序维护及安防值班巡查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0" w:firstLine="210" w:firstLineChars="1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严格执行24小时安防值班与巡查制度，全年不定时对辖区内消防设备进行巡查，设立30个重点巡查点位。主动对来访人员进行询问登记，全年共登记来访人员2616人次。规范车辆进出指引及停放，加强楼层巡视并记录加班人员信息。全年提供雨伞租借服务149次，全面提升安全</w:t>
            </w: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服务质量。</w:t>
            </w:r>
          </w:p>
          <w:p>
            <w:pPr>
              <w:numPr>
                <w:ilvl w:val="0"/>
                <w:numId w:val="2"/>
              </w:numPr>
              <w:spacing w:line="300" w:lineRule="exact"/>
              <w:ind w:left="0" w:leftChars="0" w:firstLine="0" w:firstLineChars="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default" w:ascii="仿宋" w:hAnsi="仿宋" w:eastAsia="仿宋" w:cs="仿宋"/>
                <w:szCs w:val="32"/>
              </w:rPr>
              <w:t>会务服务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210" w:firstLineChars="1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全年共计开展会务服务1684次，前台来电事务处理</w:t>
            </w: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571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次，信报件收发</w:t>
            </w: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298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次，涵盖日常会议、重大活动、接待安排等多个方面，保障了机关单位各类会议的顺利进行。</w:t>
            </w:r>
          </w:p>
          <w:p>
            <w:pPr>
              <w:numPr>
                <w:ilvl w:val="0"/>
                <w:numId w:val="2"/>
              </w:numPr>
              <w:spacing w:line="300" w:lineRule="exact"/>
              <w:ind w:left="0" w:leftChars="0" w:firstLine="0" w:firstLineChars="0"/>
              <w:rPr>
                <w:rFonts w:hint="default" w:ascii="仿宋" w:hAnsi="仿宋" w:eastAsia="仿宋" w:cs="仿宋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创业大厦日常保洁与垃圾清运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0" w:firstLine="210" w:firstLineChars="1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严格落实“日产日清”制度，确保环境卫生整洁、无积存垃圾。各项清洁任务按照标准频次执行，日常保洁覆盖率达100%</w:t>
            </w: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厕所每天清洗4次以上，楼道地面推尘每天1次，设施设备每日抹擦1次，外围每天清洗4次，踢脚线每月清扫1次，蜘蛛网每周清理1次。电梯轿厢每天清洗4次，每周保养1次。日常保洁覆盖率100%</w:t>
            </w:r>
            <w:r>
              <w:rPr>
                <w:rFonts w:hint="default" w:ascii="仿宋" w:hAnsi="仿宋" w:eastAsia="仿宋" w:cs="仿宋"/>
                <w:szCs w:val="32"/>
                <w:lang w:eastAsia="zh-CN"/>
              </w:rPr>
              <w:t>，日常保洁工作落实到位，环境卫生保持良好状态。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0" w:firstLine="210" w:firstLineChars="1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二、项目效益完成情况</w:t>
            </w:r>
          </w:p>
          <w:p>
            <w:pPr>
              <w:numPr>
                <w:ilvl w:val="0"/>
                <w:numId w:val="3"/>
              </w:numPr>
              <w:spacing w:line="300" w:lineRule="exact"/>
              <w:ind w:left="0" w:leftChars="0" w:firstLine="0" w:firstLineChars="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服务对象满意度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针对</w:t>
            </w:r>
            <w:r>
              <w:rPr>
                <w:rFonts w:hint="eastAsia" w:ascii="仿宋" w:hAnsi="仿宋" w:eastAsia="仿宋" w:cs="仿宋"/>
                <w:szCs w:val="32"/>
                <w:lang w:eastAsia="zh-CN"/>
              </w:rPr>
              <w:t>2024年</w:t>
            </w:r>
            <w:r>
              <w:rPr>
                <w:rFonts w:hint="eastAsia" w:ascii="仿宋" w:hAnsi="仿宋" w:eastAsia="仿宋" w:cs="仿宋"/>
                <w:szCs w:val="32"/>
              </w:rPr>
              <w:t>度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水电气物业绿化支出项目</w:t>
            </w:r>
            <w:r>
              <w:rPr>
                <w:rFonts w:hint="eastAsia" w:ascii="仿宋" w:hAnsi="仿宋" w:eastAsia="仿宋" w:cs="仿宋"/>
                <w:szCs w:val="32"/>
              </w:rPr>
              <w:t>资金绩效自评</w:t>
            </w:r>
            <w:r>
              <w:rPr>
                <w:rFonts w:hint="eastAsia" w:ascii="仿宋" w:hAnsi="仿宋" w:eastAsia="仿宋" w:cs="仿宋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物业服务公司开展了物业服务满意度调查工作，满意度100%。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存在的问题分析及改进措施</w:t>
            </w: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存在的问题</w:t>
            </w:r>
          </w:p>
        </w:tc>
        <w:tc>
          <w:tcPr>
            <w:tcW w:w="6722" w:type="dxa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ind w:firstLine="210" w:firstLineChars="1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执行情况较好</w:t>
            </w:r>
            <w:r>
              <w:rPr>
                <w:rFonts w:hint="eastAsia" w:ascii="仿宋" w:hAnsi="仿宋" w:eastAsia="仿宋" w:cs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改进措施</w:t>
            </w:r>
          </w:p>
        </w:tc>
        <w:tc>
          <w:tcPr>
            <w:tcW w:w="672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无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0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77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其他需要说明问题</w:t>
            </w:r>
          </w:p>
        </w:tc>
        <w:tc>
          <w:tcPr>
            <w:tcW w:w="672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无</w:t>
            </w:r>
          </w:p>
        </w:tc>
      </w:tr>
    </w:tbl>
    <w:p/>
    <w:sectPr>
      <w:pgSz w:w="11906" w:h="16838"/>
      <w:pgMar w:top="1134" w:right="1797" w:bottom="680" w:left="1797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0E08F94-E4A0-463C-A647-33EFBE995B4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BDA6E89-368B-4E69-931A-9C6F5BC598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2D953"/>
    <w:multiLevelType w:val="singleLevel"/>
    <w:tmpl w:val="BFD2D95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0ABDBCE"/>
    <w:multiLevelType w:val="singleLevel"/>
    <w:tmpl w:val="E0ABDB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5F31BC3"/>
    <w:multiLevelType w:val="singleLevel"/>
    <w:tmpl w:val="25F31BC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1MmQyZDYyYjEzNDg1MDc1Mzg3YmJjMDdmNTljYTMifQ=="/>
  </w:docVars>
  <w:rsids>
    <w:rsidRoot w:val="00637999"/>
    <w:rsid w:val="000108AC"/>
    <w:rsid w:val="00023A8C"/>
    <w:rsid w:val="00052F75"/>
    <w:rsid w:val="001D12D3"/>
    <w:rsid w:val="0039109F"/>
    <w:rsid w:val="00530415"/>
    <w:rsid w:val="00576F75"/>
    <w:rsid w:val="00607C95"/>
    <w:rsid w:val="00637999"/>
    <w:rsid w:val="0067105D"/>
    <w:rsid w:val="00815876"/>
    <w:rsid w:val="00851BC5"/>
    <w:rsid w:val="0093075D"/>
    <w:rsid w:val="0093751B"/>
    <w:rsid w:val="0095362C"/>
    <w:rsid w:val="009A06D7"/>
    <w:rsid w:val="00A07533"/>
    <w:rsid w:val="00BC29C2"/>
    <w:rsid w:val="00C77203"/>
    <w:rsid w:val="00E13F75"/>
    <w:rsid w:val="00E4255D"/>
    <w:rsid w:val="00E470C2"/>
    <w:rsid w:val="00E63466"/>
    <w:rsid w:val="00F80176"/>
    <w:rsid w:val="082C52F1"/>
    <w:rsid w:val="0A764BE3"/>
    <w:rsid w:val="0ECE1908"/>
    <w:rsid w:val="10B62239"/>
    <w:rsid w:val="11D70556"/>
    <w:rsid w:val="1A9966B3"/>
    <w:rsid w:val="1BC257CB"/>
    <w:rsid w:val="262F1C7D"/>
    <w:rsid w:val="29896926"/>
    <w:rsid w:val="310830D7"/>
    <w:rsid w:val="35094485"/>
    <w:rsid w:val="436404FB"/>
    <w:rsid w:val="45344EFF"/>
    <w:rsid w:val="467C4DAF"/>
    <w:rsid w:val="46AB24C7"/>
    <w:rsid w:val="4B48636D"/>
    <w:rsid w:val="4E62782D"/>
    <w:rsid w:val="50216A78"/>
    <w:rsid w:val="5547457F"/>
    <w:rsid w:val="5CBF5F72"/>
    <w:rsid w:val="644D00B7"/>
    <w:rsid w:val="67A15D60"/>
    <w:rsid w:val="6D82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paragraph" w:customStyle="1" w:styleId="7">
    <w:name w:val="正文格式"/>
    <w:qFormat/>
    <w:uiPriority w:val="99"/>
    <w:pPr>
      <w:spacing w:beforeLines="50" w:afterLines="50"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1119</Words>
  <Characters>1166</Characters>
  <Lines>14</Lines>
  <Paragraphs>4</Paragraphs>
  <TotalTime>10</TotalTime>
  <ScaleCrop>false</ScaleCrop>
  <LinksUpToDate>false</LinksUpToDate>
  <CharactersWithSpaces>1166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Administrator</cp:lastModifiedBy>
  <cp:lastPrinted>2025-05-21T00:34:00Z</cp:lastPrinted>
  <dcterms:modified xsi:type="dcterms:W3CDTF">2025-05-29T02:14:19Z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691112318B0240069308C197CB84BF1C</vt:lpwstr>
  </property>
  <property fmtid="{D5CDD505-2E9C-101B-9397-08002B2CF9AE}" pid="4" name="KSOTemplateDocerSaveRecord">
    <vt:lpwstr>eyJoZGlkIjoiMjJmYWQ4ZWIxYzhmODMxNTBiZmI3ZmVkNmRjMWQ3YzkiLCJ1c2VySWQiOiIyNDU4MTk3MjUifQ==</vt:lpwstr>
  </property>
</Properties>
</file>