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C2A5B7">
      <w:pPr>
        <w:tabs>
          <w:tab w:val="left" w:pos="6480"/>
        </w:tabs>
        <w:spacing w:line="600" w:lineRule="exact"/>
        <w:jc w:val="center"/>
        <w:rPr>
          <w:rFonts w:ascii="方正小标宋_GBK" w:hAnsi="仿宋" w:eastAsia="方正小标宋_GBK" w:cs="方正小标宋_GBK"/>
          <w:b/>
          <w:sz w:val="44"/>
          <w:szCs w:val="44"/>
        </w:rPr>
      </w:pPr>
      <w:r>
        <w:rPr>
          <w:rFonts w:hint="eastAsia" w:ascii="方正小标宋_GBK" w:hAnsi="仿宋" w:eastAsia="方正小标宋_GBK" w:cs="方正小标宋_GBK"/>
          <w:b/>
          <w:bCs/>
          <w:sz w:val="44"/>
          <w:szCs w:val="44"/>
        </w:rPr>
        <w:t>2022年度部门整体支出绩效评价报告</w:t>
      </w:r>
    </w:p>
    <w:p w14:paraId="714D3418">
      <w:pPr>
        <w:tabs>
          <w:tab w:val="left" w:pos="6480"/>
        </w:tabs>
        <w:spacing w:line="600" w:lineRule="exact"/>
        <w:jc w:val="center"/>
        <w:rPr>
          <w:rFonts w:ascii="方正小标宋_GBK" w:hAnsi="仿宋" w:eastAsia="方正小标宋_GBK" w:cs="方正小标宋_GBK"/>
          <w:b/>
          <w:sz w:val="36"/>
          <w:szCs w:val="36"/>
        </w:rPr>
      </w:pPr>
      <w:r>
        <w:rPr>
          <w:rFonts w:hint="eastAsia" w:ascii="方正小标宋_GBK" w:hAnsi="仿宋" w:eastAsia="方正小标宋_GBK" w:cs="方正小标宋_GBK"/>
          <w:b/>
          <w:sz w:val="36"/>
          <w:szCs w:val="36"/>
        </w:rPr>
        <w:t>（湘潭县白石镇人民政府）</w:t>
      </w:r>
    </w:p>
    <w:p w14:paraId="05560EA9">
      <w:pPr>
        <w:tabs>
          <w:tab w:val="left" w:pos="6480"/>
        </w:tabs>
        <w:spacing w:line="600" w:lineRule="exact"/>
        <w:jc w:val="center"/>
        <w:rPr>
          <w:rFonts w:ascii="仿宋" w:hAnsi="仿宋" w:eastAsia="仿宋" w:cs="方正小标宋_GBK"/>
          <w:b/>
          <w:sz w:val="36"/>
          <w:szCs w:val="36"/>
        </w:rPr>
      </w:pPr>
    </w:p>
    <w:tbl>
      <w:tblPr>
        <w:tblStyle w:val="9"/>
        <w:tblW w:w="10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6666"/>
      </w:tblGrid>
      <w:tr w14:paraId="58D76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14:paraId="45B38AA4">
            <w:pPr>
              <w:spacing w:line="576" w:lineRule="exact"/>
              <w:jc w:val="center"/>
              <w:rPr>
                <w:rFonts w:ascii="仿宋_GB2312" w:hAnsi="仿宋" w:eastAsia="仿宋_GB2312" w:cs="宋体"/>
                <w:sz w:val="24"/>
              </w:rPr>
            </w:pPr>
            <w:r>
              <w:rPr>
                <w:rFonts w:hint="eastAsia" w:ascii="仿宋_GB2312" w:hAnsi="仿宋" w:eastAsia="仿宋_GB2312" w:cs="宋体"/>
                <w:sz w:val="24"/>
              </w:rPr>
              <w:t>部门概况</w:t>
            </w:r>
          </w:p>
        </w:tc>
        <w:tc>
          <w:tcPr>
            <w:tcW w:w="1985" w:type="dxa"/>
            <w:vAlign w:val="center"/>
          </w:tcPr>
          <w:p w14:paraId="193EF3E0">
            <w:pPr>
              <w:spacing w:line="576" w:lineRule="exact"/>
              <w:jc w:val="center"/>
              <w:rPr>
                <w:rFonts w:ascii="仿宋_GB2312" w:hAnsi="仿宋" w:eastAsia="仿宋_GB2312" w:cs="宋体"/>
                <w:sz w:val="24"/>
              </w:rPr>
            </w:pPr>
            <w:r>
              <w:rPr>
                <w:rFonts w:hint="eastAsia" w:ascii="仿宋_GB2312" w:hAnsi="仿宋" w:eastAsia="仿宋_GB2312" w:cs="宋体"/>
                <w:sz w:val="24"/>
              </w:rPr>
              <w:t>单位名称</w:t>
            </w:r>
          </w:p>
        </w:tc>
        <w:tc>
          <w:tcPr>
            <w:tcW w:w="6666" w:type="dxa"/>
            <w:vAlign w:val="center"/>
          </w:tcPr>
          <w:p w14:paraId="11612C5E">
            <w:pPr>
              <w:spacing w:line="576" w:lineRule="exact"/>
              <w:ind w:right="880" w:rightChars="419"/>
              <w:jc w:val="center"/>
              <w:rPr>
                <w:rFonts w:ascii="仿宋_GB2312" w:hAnsi="仿宋" w:eastAsia="仿宋_GB2312" w:cs="宋体"/>
                <w:sz w:val="24"/>
              </w:rPr>
            </w:pPr>
            <w:r>
              <w:rPr>
                <w:rFonts w:hint="eastAsia" w:ascii="仿宋_GB2312" w:hAnsi="仿宋" w:eastAsia="仿宋_GB2312" w:cs="宋体"/>
                <w:sz w:val="24"/>
              </w:rPr>
              <w:t>湘潭县白石镇人民政府</w:t>
            </w:r>
          </w:p>
        </w:tc>
      </w:tr>
      <w:tr w14:paraId="19B44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690CFBF8">
            <w:pPr>
              <w:spacing w:line="576" w:lineRule="exact"/>
              <w:jc w:val="center"/>
              <w:rPr>
                <w:rFonts w:ascii="仿宋_GB2312" w:hAnsi="仿宋" w:eastAsia="仿宋_GB2312" w:cs="宋体"/>
                <w:sz w:val="24"/>
              </w:rPr>
            </w:pPr>
          </w:p>
        </w:tc>
        <w:tc>
          <w:tcPr>
            <w:tcW w:w="1985" w:type="dxa"/>
            <w:vAlign w:val="center"/>
          </w:tcPr>
          <w:p w14:paraId="268AC32D">
            <w:pPr>
              <w:spacing w:line="576" w:lineRule="exact"/>
              <w:jc w:val="center"/>
              <w:rPr>
                <w:rFonts w:ascii="仿宋_GB2312" w:hAnsi="仿宋" w:eastAsia="仿宋_GB2312" w:cs="宋体"/>
                <w:sz w:val="24"/>
              </w:rPr>
            </w:pPr>
            <w:r>
              <w:rPr>
                <w:rFonts w:hint="eastAsia" w:ascii="仿宋_GB2312" w:hAnsi="仿宋" w:eastAsia="仿宋_GB2312" w:cs="宋体"/>
                <w:sz w:val="24"/>
              </w:rPr>
              <w:t>年度预算金额</w:t>
            </w:r>
          </w:p>
        </w:tc>
        <w:tc>
          <w:tcPr>
            <w:tcW w:w="6666" w:type="dxa"/>
            <w:vAlign w:val="center"/>
          </w:tcPr>
          <w:p w14:paraId="69C6DDD0">
            <w:pPr>
              <w:spacing w:line="576" w:lineRule="exact"/>
              <w:ind w:right="880" w:rightChars="419"/>
              <w:jc w:val="center"/>
              <w:rPr>
                <w:rFonts w:ascii="仿宋_GB2312" w:hAnsi="仿宋" w:eastAsia="仿宋_GB2312" w:cs="宋体"/>
                <w:sz w:val="24"/>
              </w:rPr>
            </w:pPr>
            <w:r>
              <w:rPr>
                <w:rFonts w:hint="eastAsia" w:ascii="仿宋_GB2312" w:hAnsi="仿宋" w:eastAsia="仿宋_GB2312" w:cs="宋体"/>
                <w:sz w:val="24"/>
              </w:rPr>
              <w:t>3812.48万元</w:t>
            </w:r>
          </w:p>
        </w:tc>
      </w:tr>
      <w:tr w14:paraId="7CD91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64273FF6">
            <w:pPr>
              <w:spacing w:line="576" w:lineRule="exact"/>
              <w:jc w:val="center"/>
              <w:rPr>
                <w:rFonts w:ascii="仿宋_GB2312" w:hAnsi="仿宋" w:eastAsia="仿宋_GB2312" w:cs="宋体"/>
                <w:sz w:val="24"/>
              </w:rPr>
            </w:pPr>
          </w:p>
        </w:tc>
        <w:tc>
          <w:tcPr>
            <w:tcW w:w="1985" w:type="dxa"/>
            <w:vAlign w:val="center"/>
          </w:tcPr>
          <w:p w14:paraId="2E95874B">
            <w:pPr>
              <w:spacing w:line="576" w:lineRule="exact"/>
              <w:jc w:val="center"/>
              <w:rPr>
                <w:rFonts w:ascii="仿宋_GB2312" w:hAnsi="仿宋" w:eastAsia="仿宋_GB2312" w:cs="宋体"/>
                <w:sz w:val="24"/>
              </w:rPr>
            </w:pPr>
            <w:r>
              <w:rPr>
                <w:rFonts w:hint="eastAsia" w:ascii="仿宋_GB2312" w:hAnsi="仿宋" w:eastAsia="仿宋_GB2312" w:cs="宋体"/>
                <w:sz w:val="24"/>
              </w:rPr>
              <w:t>主管部门</w:t>
            </w:r>
          </w:p>
        </w:tc>
        <w:tc>
          <w:tcPr>
            <w:tcW w:w="6666" w:type="dxa"/>
            <w:vAlign w:val="center"/>
          </w:tcPr>
          <w:p w14:paraId="376EF39C">
            <w:pPr>
              <w:spacing w:line="576" w:lineRule="exact"/>
              <w:ind w:right="880" w:rightChars="419"/>
              <w:jc w:val="center"/>
              <w:rPr>
                <w:rFonts w:ascii="仿宋_GB2312" w:hAnsi="仿宋" w:eastAsia="仿宋_GB2312" w:cs="宋体"/>
                <w:sz w:val="24"/>
              </w:rPr>
            </w:pPr>
            <w:r>
              <w:rPr>
                <w:rFonts w:hint="eastAsia" w:ascii="仿宋_GB2312" w:hAnsi="仿宋" w:eastAsia="仿宋_GB2312" w:cs="宋体"/>
                <w:sz w:val="24"/>
              </w:rPr>
              <w:t>湘潭县人民政府</w:t>
            </w:r>
          </w:p>
        </w:tc>
      </w:tr>
      <w:tr w14:paraId="0E64A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0897CED1">
            <w:pPr>
              <w:spacing w:line="576" w:lineRule="exact"/>
              <w:jc w:val="center"/>
              <w:rPr>
                <w:rFonts w:ascii="仿宋_GB2312" w:hAnsi="仿宋" w:eastAsia="仿宋_GB2312" w:cs="宋体"/>
                <w:sz w:val="24"/>
              </w:rPr>
            </w:pPr>
          </w:p>
        </w:tc>
        <w:tc>
          <w:tcPr>
            <w:tcW w:w="1985" w:type="dxa"/>
            <w:vAlign w:val="center"/>
          </w:tcPr>
          <w:p w14:paraId="63E5710F">
            <w:pPr>
              <w:spacing w:line="576" w:lineRule="exact"/>
              <w:jc w:val="center"/>
              <w:rPr>
                <w:rFonts w:ascii="仿宋_GB2312" w:hAnsi="仿宋" w:eastAsia="仿宋_GB2312" w:cs="宋体"/>
                <w:sz w:val="24"/>
              </w:rPr>
            </w:pPr>
            <w:r>
              <w:rPr>
                <w:rFonts w:hint="eastAsia" w:ascii="仿宋_GB2312" w:hAnsi="仿宋" w:eastAsia="仿宋_GB2312" w:cs="宋体"/>
                <w:sz w:val="24"/>
              </w:rPr>
              <w:t>单位基本职能</w:t>
            </w:r>
          </w:p>
        </w:tc>
        <w:tc>
          <w:tcPr>
            <w:tcW w:w="6666" w:type="dxa"/>
            <w:vAlign w:val="center"/>
          </w:tcPr>
          <w:p w14:paraId="4FAF5C3B">
            <w:pPr>
              <w:spacing w:line="360" w:lineRule="auto"/>
              <w:ind w:firstLine="360" w:firstLineChars="150"/>
              <w:rPr>
                <w:rFonts w:ascii="仿宋_GB2312" w:hAnsi="仿宋" w:eastAsia="仿宋_GB2312" w:cs="宋体"/>
                <w:sz w:val="24"/>
              </w:rPr>
            </w:pPr>
            <w:r>
              <w:rPr>
                <w:rFonts w:hint="eastAsia" w:ascii="仿宋_GB2312" w:hAnsi="仿宋" w:eastAsia="仿宋_GB2312" w:cs="宋体"/>
                <w:sz w:val="24"/>
              </w:rPr>
              <w:t>（1）制定和组织实施经济、科技和社会发展计划，制定资源开发技术改造和产业结构调整方案，组织指导好各业生产，搞好</w:t>
            </w:r>
            <w:r>
              <w:fldChar w:fldCharType="begin"/>
            </w:r>
            <w:r>
              <w:instrText xml:space="preserve"> HYPERLINK "https://www.baidu.com/s?wd=%E5%95%86%E5%93%81%E6%B5%81%E9%80%9A&amp;tn=SE_PcZhidaonwhc_ngpagmjz&amp;rsv_dl=gh_pc_zhidao" \t "_blank" </w:instrText>
            </w:r>
            <w:r>
              <w:fldChar w:fldCharType="separate"/>
            </w:r>
            <w:r>
              <w:rPr>
                <w:rFonts w:hint="eastAsia" w:ascii="仿宋_GB2312" w:hAnsi="仿宋" w:eastAsia="仿宋_GB2312" w:cs="宋体"/>
                <w:sz w:val="24"/>
              </w:rPr>
              <w:t>商品流通</w:t>
            </w:r>
            <w:r>
              <w:rPr>
                <w:rFonts w:hint="eastAsia" w:ascii="仿宋_GB2312" w:hAnsi="仿宋" w:eastAsia="仿宋_GB2312" w:cs="宋体"/>
                <w:sz w:val="24"/>
              </w:rPr>
              <w:fldChar w:fldCharType="end"/>
            </w:r>
            <w:r>
              <w:rPr>
                <w:rFonts w:hint="eastAsia" w:ascii="仿宋_GB2312" w:hAnsi="仿宋" w:eastAsia="仿宋_GB2312" w:cs="宋体"/>
                <w:sz w:val="24"/>
              </w:rPr>
              <w:t>，协调好本乡与外地区的经济交流与合作，抓好招商引资，</w:t>
            </w:r>
            <w:r>
              <w:fldChar w:fldCharType="begin"/>
            </w:r>
            <w:r>
              <w:instrText xml:space="preserve"> HYPERLINK "https://www.baidu.com/s?wd=%E4%BA%BA%E6%89%8D%E5%BC%95%E8%BF%9B&amp;tn=SE_PcZhidaonwhc_ngpagmjz&amp;rsv_dl=gh_pc_zhidao" \t "_blank" </w:instrText>
            </w:r>
            <w:r>
              <w:fldChar w:fldCharType="separate"/>
            </w:r>
            <w:r>
              <w:rPr>
                <w:rFonts w:hint="eastAsia" w:ascii="仿宋_GB2312" w:hAnsi="仿宋" w:eastAsia="仿宋_GB2312" w:cs="宋体"/>
                <w:sz w:val="24"/>
              </w:rPr>
              <w:t>人才引进</w:t>
            </w:r>
            <w:r>
              <w:rPr>
                <w:rFonts w:hint="eastAsia" w:ascii="仿宋_GB2312" w:hAnsi="仿宋" w:eastAsia="仿宋_GB2312" w:cs="宋体"/>
                <w:sz w:val="24"/>
              </w:rPr>
              <w:fldChar w:fldCharType="end"/>
            </w:r>
            <w:r>
              <w:rPr>
                <w:rFonts w:hint="eastAsia" w:ascii="仿宋_GB2312" w:hAnsi="仿宋" w:eastAsia="仿宋_GB2312" w:cs="宋体"/>
                <w:sz w:val="24"/>
              </w:rPr>
              <w:t>项目开发，不断培育市场体系，组织</w:t>
            </w:r>
            <w:r>
              <w:fldChar w:fldCharType="begin"/>
            </w:r>
            <w:r>
              <w:instrText xml:space="preserve"> HYPERLINK "https://www.baidu.com/s?wd=%E7%BB%8F%E6%B5%8E%E8%BF%90%E8%A1%8C&amp;tn=SE_PcZhidaonwhc_ngpagmjz&amp;rsv_dl=gh_pc_zhidao" \t "_blank" </w:instrText>
            </w:r>
            <w:r>
              <w:fldChar w:fldCharType="separate"/>
            </w:r>
            <w:r>
              <w:rPr>
                <w:rFonts w:hint="eastAsia" w:ascii="仿宋_GB2312" w:hAnsi="仿宋" w:eastAsia="仿宋_GB2312" w:cs="宋体"/>
                <w:sz w:val="24"/>
              </w:rPr>
              <w:t>经济运行</w:t>
            </w:r>
            <w:r>
              <w:rPr>
                <w:rFonts w:hint="eastAsia" w:ascii="仿宋_GB2312" w:hAnsi="仿宋" w:eastAsia="仿宋_GB2312" w:cs="宋体"/>
                <w:sz w:val="24"/>
              </w:rPr>
              <w:fldChar w:fldCharType="end"/>
            </w:r>
            <w:r>
              <w:rPr>
                <w:rFonts w:hint="eastAsia" w:ascii="仿宋_GB2312" w:hAnsi="仿宋" w:eastAsia="仿宋_GB2312" w:cs="宋体"/>
                <w:sz w:val="24"/>
              </w:rPr>
              <w:t>，促进经济发展。</w:t>
            </w:r>
            <w:r>
              <w:rPr>
                <w:rFonts w:hint="eastAsia" w:ascii="仿宋_GB2312" w:hAnsi="仿宋" w:eastAsia="仿宋_GB2312" w:cs="宋体"/>
                <w:sz w:val="24"/>
              </w:rPr>
              <w:br w:type="textWrapping"/>
            </w:r>
            <w:r>
              <w:rPr>
                <w:rFonts w:hint="eastAsia" w:ascii="仿宋_GB2312" w:hAnsi="仿宋" w:eastAsia="仿宋_GB2312" w:cs="宋体"/>
                <w:sz w:val="24"/>
              </w:rPr>
              <w:t xml:space="preserve">   （2）制定并组织实施村镇建设规划，部署重点工程建设，地方道路建设及公共设施、水利设施的管理，负责土地、林木、水等自然资源和生态环境的保护，做好护林防火工作。</w:t>
            </w:r>
            <w:r>
              <w:rPr>
                <w:rFonts w:hint="eastAsia" w:ascii="仿宋_GB2312" w:hAnsi="仿宋" w:eastAsia="仿宋_GB2312" w:cs="宋体"/>
                <w:sz w:val="24"/>
              </w:rPr>
              <w:br w:type="textWrapping"/>
            </w:r>
            <w:r>
              <w:rPr>
                <w:rFonts w:hint="eastAsia" w:ascii="仿宋_GB2312" w:hAnsi="仿宋" w:eastAsia="仿宋_GB2312" w:cs="宋体"/>
                <w:sz w:val="24"/>
              </w:rPr>
              <w:t xml:space="preserve">   （3）负责本行政区域内的民政、计划生育、</w:t>
            </w:r>
            <w:r>
              <w:fldChar w:fldCharType="begin"/>
            </w:r>
            <w:r>
              <w:instrText xml:space="preserve"> HYPERLINK "https://www.baidu.com/s?wd=%E6%96%87%E5%8C%96%E6%95%99%E8%82%B2&amp;tn=SE_PcZhidaonwhc_ngpagmjz&amp;rsv_dl=gh_pc_zhidao" \t "_blank" </w:instrText>
            </w:r>
            <w:r>
              <w:fldChar w:fldCharType="separate"/>
            </w:r>
            <w:r>
              <w:rPr>
                <w:rFonts w:hint="eastAsia" w:ascii="仿宋_GB2312" w:hAnsi="仿宋" w:eastAsia="仿宋_GB2312" w:cs="宋体"/>
                <w:sz w:val="24"/>
              </w:rPr>
              <w:t>文化教育</w:t>
            </w:r>
            <w:r>
              <w:rPr>
                <w:rFonts w:hint="eastAsia" w:ascii="仿宋_GB2312" w:hAnsi="仿宋" w:eastAsia="仿宋_GB2312" w:cs="宋体"/>
                <w:sz w:val="24"/>
              </w:rPr>
              <w:fldChar w:fldCharType="end"/>
            </w:r>
            <w:r>
              <w:rPr>
                <w:rFonts w:hint="eastAsia" w:ascii="仿宋_GB2312" w:hAnsi="仿宋" w:eastAsia="仿宋_GB2312" w:cs="宋体"/>
                <w:sz w:val="24"/>
              </w:rPr>
              <w:t>、卫生、体育等社会公益事业的综合性工作，维护一切经济单位和个人的正当经济权益，取缔非法经济活动，调解和处理</w:t>
            </w:r>
            <w:r>
              <w:fldChar w:fldCharType="begin"/>
            </w:r>
            <w:r>
              <w:instrText xml:space="preserve"> HYPERLINK "https://www.baidu.com/s?wd=%E6%B0%91%E4%BA%8B%E7%BA%A0%E7%BA%B7&amp;tn=SE_PcZhidaonwhc_ngpagmjz&amp;rsv_dl=gh_pc_zhidao" \t "_blank" </w:instrText>
            </w:r>
            <w:r>
              <w:fldChar w:fldCharType="separate"/>
            </w:r>
            <w:r>
              <w:rPr>
                <w:rFonts w:hint="eastAsia" w:ascii="仿宋_GB2312" w:hAnsi="仿宋" w:eastAsia="仿宋_GB2312" w:cs="宋体"/>
                <w:sz w:val="24"/>
              </w:rPr>
              <w:t>民事纠纷</w:t>
            </w:r>
            <w:r>
              <w:rPr>
                <w:rFonts w:hint="eastAsia" w:ascii="仿宋_GB2312" w:hAnsi="仿宋" w:eastAsia="仿宋_GB2312" w:cs="宋体"/>
                <w:sz w:val="24"/>
              </w:rPr>
              <w:fldChar w:fldCharType="end"/>
            </w:r>
            <w:r>
              <w:rPr>
                <w:rFonts w:hint="eastAsia" w:ascii="仿宋_GB2312" w:hAnsi="仿宋" w:eastAsia="仿宋_GB2312" w:cs="宋体"/>
                <w:sz w:val="24"/>
              </w:rPr>
              <w:t>，打击刑事犯罪，维护社会稳定。</w:t>
            </w:r>
            <w:r>
              <w:rPr>
                <w:rFonts w:hint="eastAsia" w:ascii="仿宋_GB2312" w:hAnsi="仿宋" w:eastAsia="仿宋_GB2312" w:cs="宋体"/>
                <w:sz w:val="24"/>
              </w:rPr>
              <w:br w:type="textWrapping"/>
            </w:r>
            <w:r>
              <w:rPr>
                <w:rFonts w:hint="eastAsia" w:ascii="仿宋_GB2312" w:hAnsi="仿宋" w:eastAsia="仿宋_GB2312" w:cs="宋体"/>
                <w:sz w:val="24"/>
              </w:rPr>
              <w:t xml:space="preserve">   （4）按计划组织本级财政收入，完成国家财政计划，不断培植税源，管好财政资金，增强财政实力。</w:t>
            </w:r>
            <w:r>
              <w:rPr>
                <w:rFonts w:hint="eastAsia" w:ascii="仿宋_GB2312" w:hAnsi="仿宋" w:eastAsia="仿宋_GB2312" w:cs="宋体"/>
                <w:sz w:val="24"/>
              </w:rPr>
              <w:br w:type="textWrapping"/>
            </w:r>
            <w:r>
              <w:rPr>
                <w:rFonts w:hint="eastAsia" w:ascii="仿宋_GB2312" w:hAnsi="仿宋" w:eastAsia="仿宋_GB2312" w:cs="宋体"/>
                <w:sz w:val="24"/>
              </w:rPr>
              <w:t xml:space="preserve">   （5）抓好精神文明建设，丰富</w:t>
            </w:r>
            <w:r>
              <w:fldChar w:fldCharType="begin"/>
            </w:r>
            <w:r>
              <w:instrText xml:space="preserve"> HYPERLINK "https://www.baidu.com/s?wd=%E7%BE%A4%E4%BC%97%E6%96%87%E5%8C%96&amp;tn=SE_PcZhidaonwhc_ngpagmjz&amp;rsv_dl=gh_pc_zhidao" \t "_blank" </w:instrText>
            </w:r>
            <w:r>
              <w:fldChar w:fldCharType="separate"/>
            </w:r>
            <w:r>
              <w:rPr>
                <w:rFonts w:hint="eastAsia" w:ascii="仿宋_GB2312" w:hAnsi="仿宋" w:eastAsia="仿宋_GB2312" w:cs="宋体"/>
                <w:sz w:val="24"/>
              </w:rPr>
              <w:t>群众文化</w:t>
            </w:r>
            <w:r>
              <w:rPr>
                <w:rFonts w:hint="eastAsia" w:ascii="仿宋_GB2312" w:hAnsi="仿宋" w:eastAsia="仿宋_GB2312" w:cs="宋体"/>
                <w:sz w:val="24"/>
              </w:rPr>
              <w:fldChar w:fldCharType="end"/>
            </w:r>
            <w:r>
              <w:rPr>
                <w:rFonts w:hint="eastAsia" w:ascii="仿宋_GB2312" w:hAnsi="仿宋" w:eastAsia="仿宋_GB2312" w:cs="宋体"/>
                <w:sz w:val="24"/>
              </w:rPr>
              <w:t>生活，提倡移风易俗，反对封建迷信，破除陈规陋习，树立社会主义新风尚。</w:t>
            </w:r>
            <w:r>
              <w:rPr>
                <w:rFonts w:hint="eastAsia" w:ascii="仿宋_GB2312" w:hAnsi="仿宋" w:eastAsia="仿宋_GB2312" w:cs="宋体"/>
                <w:sz w:val="24"/>
              </w:rPr>
              <w:br w:type="textWrapping"/>
            </w:r>
            <w:r>
              <w:rPr>
                <w:rFonts w:hint="eastAsia" w:ascii="仿宋_GB2312" w:hAnsi="仿宋" w:eastAsia="仿宋_GB2312" w:cs="宋体"/>
                <w:sz w:val="24"/>
              </w:rPr>
              <w:t xml:space="preserve">   （6）完成上级政府交办的其它事项。</w:t>
            </w:r>
          </w:p>
        </w:tc>
      </w:tr>
      <w:tr w14:paraId="50A14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384" w:type="dxa"/>
            <w:vMerge w:val="restart"/>
            <w:vAlign w:val="center"/>
          </w:tcPr>
          <w:p w14:paraId="0643F815">
            <w:pPr>
              <w:spacing w:line="576" w:lineRule="exact"/>
              <w:jc w:val="center"/>
              <w:rPr>
                <w:rFonts w:ascii="仿宋_GB2312" w:hAnsi="仿宋" w:eastAsia="仿宋_GB2312" w:cs="宋体"/>
                <w:sz w:val="24"/>
              </w:rPr>
            </w:pPr>
            <w:r>
              <w:rPr>
                <w:rFonts w:hint="eastAsia" w:ascii="仿宋_GB2312" w:hAnsi="仿宋" w:eastAsia="仿宋_GB2312" w:cs="宋体"/>
                <w:sz w:val="24"/>
              </w:rPr>
              <w:t>绩效完成情况</w:t>
            </w:r>
          </w:p>
        </w:tc>
        <w:tc>
          <w:tcPr>
            <w:tcW w:w="1985" w:type="dxa"/>
            <w:vAlign w:val="center"/>
          </w:tcPr>
          <w:p w14:paraId="42B0907D">
            <w:pPr>
              <w:spacing w:line="576" w:lineRule="exact"/>
              <w:jc w:val="center"/>
              <w:rPr>
                <w:rFonts w:ascii="仿宋_GB2312" w:hAnsi="仿宋" w:eastAsia="仿宋_GB2312" w:cs="宋体"/>
                <w:sz w:val="24"/>
              </w:rPr>
            </w:pPr>
            <w:r>
              <w:rPr>
                <w:rFonts w:hint="eastAsia" w:ascii="仿宋_GB2312" w:hAnsi="仿宋" w:eastAsia="仿宋_GB2312" w:cs="宋体"/>
                <w:sz w:val="24"/>
              </w:rPr>
              <w:t>部门整体支出管理和使用基本情况</w:t>
            </w:r>
          </w:p>
        </w:tc>
        <w:tc>
          <w:tcPr>
            <w:tcW w:w="6666" w:type="dxa"/>
            <w:vAlign w:val="center"/>
          </w:tcPr>
          <w:p w14:paraId="25B9FB84">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lang w:val="zh-CN"/>
              </w:rPr>
              <w:t>始终认真贯彻执行《中华人民共和国会计法》、《中华人民共和国预算法》、《行政单位会计制度》等法律法规，各项经费支出严格按照政府采购、国库集中支付等有关规定执行。同时我镇先后制订了《湘潭县白石镇预算管理制度》、《湘潭县白石镇政府采购管理办法》、《湘潭县白石镇财务管理制度》、《湘潭县白石镇支出管理制度》、《湘潭县白石镇固定资产管理办法》等相关制度，明确了经费审批权限及程序，经费预算、核算管理、资产购置与处置、财务监督等。在“三公”经费管理方面，规范了公务接待的审批管理，较好地控制了行政运行成本。</w:t>
            </w:r>
          </w:p>
          <w:p w14:paraId="3D562710">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lang w:val="zh-CN"/>
              </w:rPr>
              <w:t>202</w:t>
            </w:r>
            <w:r>
              <w:rPr>
                <w:rFonts w:hint="eastAsia" w:ascii="仿宋_GB2312" w:hAnsi="仿宋" w:eastAsia="仿宋_GB2312" w:cs="宋体"/>
                <w:sz w:val="24"/>
              </w:rPr>
              <w:t>2</w:t>
            </w:r>
            <w:r>
              <w:rPr>
                <w:rFonts w:hint="eastAsia" w:ascii="仿宋_GB2312" w:hAnsi="仿宋" w:eastAsia="仿宋_GB2312" w:cs="宋体"/>
                <w:sz w:val="24"/>
                <w:lang w:val="zh-CN"/>
              </w:rPr>
              <w:t>年部门整体</w:t>
            </w:r>
            <w:r>
              <w:rPr>
                <w:rFonts w:hint="eastAsia" w:ascii="仿宋_GB2312" w:hAnsi="仿宋" w:eastAsia="仿宋_GB2312" w:cs="宋体"/>
                <w:sz w:val="24"/>
              </w:rPr>
              <w:t>支出2917.44万元，其中：一般公共服务支出1706.28万元，经发支出53.27万元，财政事业支出36.85万元，公共安全支出97.24万元，文化旅游体育与传媒支出24.33万元，社会保障和就业支出41.14万元，卫生健康支出15.26万元，城乡社区支出142.07万元，农林水支出210.05万元,退役军人事务支出34.26万元，村级支出498.43万元，其他支出58.26万元。</w:t>
            </w:r>
          </w:p>
        </w:tc>
      </w:tr>
      <w:tr w14:paraId="6E1BD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Pr>
          <w:p w14:paraId="7FC4F3F2">
            <w:pPr>
              <w:spacing w:line="576" w:lineRule="exact"/>
              <w:jc w:val="center"/>
              <w:rPr>
                <w:rFonts w:ascii="仿宋_GB2312" w:hAnsi="仿宋" w:eastAsia="仿宋_GB2312" w:cs="宋体"/>
                <w:sz w:val="24"/>
              </w:rPr>
            </w:pPr>
          </w:p>
        </w:tc>
        <w:tc>
          <w:tcPr>
            <w:tcW w:w="1985" w:type="dxa"/>
            <w:vAlign w:val="center"/>
          </w:tcPr>
          <w:p w14:paraId="180D794C">
            <w:pPr>
              <w:spacing w:line="576" w:lineRule="exact"/>
              <w:jc w:val="center"/>
              <w:rPr>
                <w:rFonts w:ascii="仿宋_GB2312" w:hAnsi="仿宋" w:eastAsia="仿宋_GB2312" w:cs="宋体"/>
                <w:sz w:val="24"/>
              </w:rPr>
            </w:pPr>
            <w:r>
              <w:rPr>
                <w:rFonts w:hint="eastAsia" w:ascii="仿宋_GB2312" w:hAnsi="仿宋" w:eastAsia="仿宋_GB2312" w:cs="宋体"/>
                <w:sz w:val="24"/>
              </w:rPr>
              <w:t>绩效目标完成情况</w:t>
            </w:r>
          </w:p>
        </w:tc>
        <w:tc>
          <w:tcPr>
            <w:tcW w:w="6666" w:type="dxa"/>
            <w:vAlign w:val="center"/>
          </w:tcPr>
          <w:p w14:paraId="06E89582">
            <w:pPr>
              <w:spacing w:line="360" w:lineRule="auto"/>
              <w:ind w:firstLine="480" w:firstLineChars="200"/>
              <w:rPr>
                <w:rFonts w:ascii="仿宋_GB2312" w:hAnsi="仿宋" w:eastAsia="仿宋_GB2312" w:cs="宋体"/>
                <w:sz w:val="24"/>
                <w:lang w:val="zh-CN"/>
              </w:rPr>
            </w:pPr>
            <w:r>
              <w:rPr>
                <w:rFonts w:hint="eastAsia" w:ascii="仿宋_GB2312" w:hAnsi="仿宋" w:eastAsia="仿宋_GB2312" w:cs="宋体"/>
                <w:sz w:val="24"/>
                <w:lang w:val="zh-CN"/>
              </w:rPr>
              <w:t>202</w:t>
            </w:r>
            <w:r>
              <w:rPr>
                <w:rFonts w:hint="eastAsia" w:ascii="仿宋_GB2312" w:hAnsi="仿宋" w:eastAsia="仿宋_GB2312" w:cs="宋体"/>
                <w:sz w:val="24"/>
              </w:rPr>
              <w:t>2</w:t>
            </w:r>
            <w:r>
              <w:rPr>
                <w:rFonts w:hint="eastAsia" w:ascii="仿宋_GB2312" w:hAnsi="仿宋" w:eastAsia="仿宋_GB2312" w:cs="宋体"/>
                <w:sz w:val="24"/>
                <w:lang w:val="zh-CN"/>
              </w:rPr>
              <w:t>年，白石镇在县委、县政府的坚强领导下，坚持以习近平新时代中国特色社会主义思想为指引，深入学习贯彻党的二十大</w:t>
            </w:r>
            <w:bookmarkStart w:id="0" w:name="_GoBack"/>
            <w:bookmarkEnd w:id="0"/>
            <w:r>
              <w:rPr>
                <w:rFonts w:hint="eastAsia" w:ascii="仿宋_GB2312" w:hAnsi="仿宋" w:eastAsia="仿宋_GB2312" w:cs="宋体"/>
                <w:sz w:val="24"/>
                <w:lang w:val="zh-CN"/>
              </w:rPr>
              <w:t>精神，坚持以党的政治建设为引领，以经济建设为中心，凝心聚力、真抓实干，持续推进“五个一”战略部署，经济社会各项事业保持了稳中有进的良好态势。</w:t>
            </w:r>
          </w:p>
          <w:p w14:paraId="0FDE9FA7">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1、压责任，夯实基层党组织党建责任</w:t>
            </w:r>
          </w:p>
          <w:p w14:paraId="443A8BD5">
            <w:pPr>
              <w:spacing w:line="360" w:lineRule="auto"/>
              <w:ind w:firstLine="360" w:firstLineChars="150"/>
              <w:rPr>
                <w:rFonts w:ascii="仿宋_GB2312" w:hAnsi="仿宋" w:eastAsia="仿宋_GB2312" w:cs="宋体"/>
                <w:sz w:val="24"/>
              </w:rPr>
            </w:pPr>
            <w:r>
              <w:rPr>
                <w:rFonts w:hint="eastAsia" w:ascii="仿宋_GB2312" w:hAnsi="仿宋" w:eastAsia="仿宋_GB2312" w:cs="宋体"/>
                <w:sz w:val="24"/>
              </w:rPr>
              <w:t>（1）夯实基层党建基础。一是规范村级党建工作。落实每季度村居党建工作检查，加强对村部挂牌、三会一课、党员发展等工作进行业务指导。制定《进一步规范党务工作的通知》，开展村级党务工作者谈话、业务指导30余人次。二是抓好农村排查党员违规违纪问题整顿工作责任处理。已要求各村居在主题党日中进行学习，确保党员发展工作的规范。并对14名相关责任人、党员进行谈心谈话。</w:t>
            </w:r>
          </w:p>
          <w:p w14:paraId="69F25355">
            <w:pPr>
              <w:spacing w:line="360" w:lineRule="auto"/>
              <w:ind w:firstLine="360" w:firstLineChars="150"/>
              <w:rPr>
                <w:rFonts w:ascii="仿宋_GB2312" w:hAnsi="仿宋" w:eastAsia="仿宋_GB2312" w:cs="宋体"/>
                <w:sz w:val="24"/>
              </w:rPr>
            </w:pPr>
            <w:r>
              <w:rPr>
                <w:rFonts w:hint="eastAsia" w:ascii="仿宋_GB2312" w:hAnsi="仿宋" w:eastAsia="仿宋_GB2312" w:cs="宋体"/>
                <w:sz w:val="24"/>
              </w:rPr>
              <w:t>（2）强化党员教育管理。丰富党员学习形式。组织全镇1200余名党员干部以多种形式收看党的二十大开幕会，实现全员收看。同时，以党员冬春训、理论宣讲、负责人上党课等方式开展党员学习、党史学习教育常态化学习等60余场次，参训党员干部2400余人次。</w:t>
            </w:r>
          </w:p>
          <w:p w14:paraId="6C841A46">
            <w:pPr>
              <w:spacing w:line="360" w:lineRule="auto"/>
              <w:ind w:firstLine="360" w:firstLineChars="150"/>
              <w:rPr>
                <w:rFonts w:ascii="仿宋_GB2312" w:hAnsi="仿宋" w:eastAsia="仿宋_GB2312" w:cs="宋体"/>
                <w:sz w:val="24"/>
              </w:rPr>
            </w:pPr>
            <w:r>
              <w:rPr>
                <w:rFonts w:hint="eastAsia" w:ascii="仿宋_GB2312" w:hAnsi="仿宋" w:eastAsia="仿宋_GB2312" w:cs="宋体"/>
                <w:sz w:val="24"/>
              </w:rPr>
              <w:t>（3）加强基层人才建设。一是落实科技特派员日常管理。目前我镇已开展两次组团服务，培训100余人次。二是开展高素质农民培训。相继开展党的二十大精神宣讲、乡村振兴、农业实用技术等培训，累计培训300余人次。推荐8人参加市、县级乡村振兴相关培训班。先后组织市县党代表视察、考察昭金村茯苓种植、双新村盆景产业及杏花村文旅产业。</w:t>
            </w:r>
          </w:p>
          <w:p w14:paraId="6FE12978">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2、展担当，发挥党员先锋模范作用</w:t>
            </w:r>
          </w:p>
          <w:p w14:paraId="55693253">
            <w:pPr>
              <w:spacing w:line="360" w:lineRule="auto"/>
              <w:ind w:firstLine="360" w:firstLineChars="150"/>
              <w:rPr>
                <w:rFonts w:ascii="仿宋_GB2312" w:hAnsi="仿宋" w:eastAsia="仿宋_GB2312" w:cs="宋体"/>
                <w:sz w:val="24"/>
              </w:rPr>
            </w:pPr>
            <w:r>
              <w:rPr>
                <w:rFonts w:hint="eastAsia" w:ascii="仿宋_GB2312" w:hAnsi="仿宋" w:eastAsia="仿宋_GB2312" w:cs="宋体"/>
                <w:sz w:val="24"/>
              </w:rPr>
              <w:t>（1）加大党员服务群众工作力度，全面落实“双联共建，五个到户”。今年我镇对“五个到户，双联共建”进行再次部署，重点抓好巩固脱贫成效与五个到户的衔接，一般群众的党员联系全覆盖。目前，我镇15户监测户均由副科级领导一对一联系，每月上门走访一次，全镇555户脱贫户（不含监测户）由镇村党员干部及5个驻镇单位（派出所、卫生院、供电所、农商行、中心校）、5个县级机关（统战部。金融办、侨联、江声中学、移动公司）进行联系，一般农户有本组2-3名党员进行联系。我镇已完成三轮次的全覆盖走访，组织召开民情分析会30次，为村级解决发展突出问题30余件。组织开展助力春耕生产、疫情防控等党员志愿者活动10次。</w:t>
            </w:r>
          </w:p>
          <w:p w14:paraId="10D32EFA">
            <w:pPr>
              <w:spacing w:line="360" w:lineRule="auto"/>
              <w:ind w:firstLine="360" w:firstLineChars="150"/>
              <w:rPr>
                <w:rFonts w:ascii="仿宋_GB2312" w:hAnsi="仿宋" w:eastAsia="仿宋_GB2312" w:cs="宋体"/>
                <w:sz w:val="24"/>
              </w:rPr>
            </w:pPr>
            <w:r>
              <w:rPr>
                <w:rFonts w:hint="eastAsia" w:ascii="仿宋_GB2312" w:hAnsi="仿宋" w:eastAsia="仿宋_GB2312" w:cs="宋体"/>
                <w:sz w:val="24"/>
              </w:rPr>
              <w:t>（2）加强村级党组织规范化建设，融合推进整建提质和“心连心走基层，面对面解难题”工作。以“心连心走基层，面对面解难题”为契机，着力提升基层党组织凝聚力和战斗力。一是做到重点领域排查无遗漏。4-5月，我镇对各村居党组织建设情况进行再次摸底，对经费保障、组织生活、班子建设进行了了解及督导，班子成员按照联村分工进行党建及重点工作的定期督导，压实村级党组织工作责任；组织党建、综治、派出所、司法、安监等部门对各村居电诈、涉毒、邻里纠纷、家庭矛盾、安全生产等情况进行再次摸底，累计汇总200余条信息，并在各村居都建立了整建提质走访台账、摸排台账。二是做到整建举措有针对性。根据前期汇总结果，经镇党委研判，将杏花村列为我镇整建工作重点村，明确县镇村三级责任制，明确整改举措及相应责任人，目前杏花村已完成整改并建立长效机制。</w:t>
            </w:r>
          </w:p>
          <w:p w14:paraId="40B843D6">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3</w:t>
            </w:r>
            <w:r>
              <w:rPr>
                <w:rFonts w:hint="eastAsia" w:ascii="仿宋_GB2312" w:hAnsi="仿宋" w:eastAsia="仿宋_GB2312" w:cs="宋体"/>
                <w:sz w:val="24"/>
                <w:lang w:val="zh-CN"/>
              </w:rPr>
              <w:t>、</w:t>
            </w:r>
            <w:r>
              <w:rPr>
                <w:rFonts w:hint="eastAsia" w:ascii="仿宋_GB2312" w:hAnsi="仿宋" w:eastAsia="仿宋_GB2312" w:cs="宋体"/>
                <w:sz w:val="24"/>
              </w:rPr>
              <w:t>大力发展村级集体经济</w:t>
            </w:r>
          </w:p>
          <w:p w14:paraId="31A71CC0">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1）实现原消薄村产业稳步发展。2021年顺利完成双新、白石、马家堰、友爱四个集体经济薄弱村的消薄任务。今年四个村重点放在巩固消薄成效，实现稳步发展上。目前，双新村依托盆景产业打造展示基地，白石村大力发展养鸡等产业，今年集体经济收入均有望突破8万元。二是扶持优势产业做大做强。昭金村开展茯苓和天麻试种植，去年试种近10亩，带动农户20余户，亩平均产值达6万元以上，种植经验被“湘潭在线”报道并予以推广。湖田村成功申报为2021年湖南省扶持壮大村级集体经济项目村，该村利用50万元的扶持资金大力推动黄贡椒种植、黄牛养殖等村集体经济项目的发展，集体经济增收达6万元。三是完成今年集体经济消薄任务。2022年我镇有3个消薄任务村团山、潭口、黄毛。各村均按照“一村一策”工作方法，发展蜜桃、水稻规模种植等产业，年集体经济收入均超过5万元。</w:t>
            </w:r>
          </w:p>
          <w:p w14:paraId="6DCE378A">
            <w:pPr>
              <w:spacing w:line="360" w:lineRule="auto"/>
              <w:ind w:firstLine="480" w:firstLineChars="200"/>
              <w:rPr>
                <w:rFonts w:ascii="仿宋_GB2312" w:hAnsi="仿宋" w:eastAsia="仿宋_GB2312" w:cs="宋体"/>
                <w:sz w:val="24"/>
                <w:lang w:val="zh-CN"/>
              </w:rPr>
            </w:pPr>
            <w:r>
              <w:rPr>
                <w:rFonts w:hint="eastAsia" w:ascii="仿宋_GB2312" w:hAnsi="仿宋" w:eastAsia="仿宋_GB2312" w:cs="宋体"/>
                <w:sz w:val="24"/>
              </w:rPr>
              <w:t>4</w:t>
            </w:r>
            <w:r>
              <w:rPr>
                <w:rFonts w:hint="eastAsia" w:ascii="仿宋_GB2312" w:hAnsi="仿宋" w:eastAsia="仿宋_GB2312" w:cs="宋体"/>
                <w:sz w:val="24"/>
                <w:lang w:val="zh-CN"/>
              </w:rPr>
              <w:t>、聚焦农业提档，筑牢乡村振兴基础</w:t>
            </w:r>
          </w:p>
          <w:p w14:paraId="4DB86E4F">
            <w:pPr>
              <w:spacing w:line="360" w:lineRule="auto"/>
              <w:ind w:firstLine="480" w:firstLineChars="200"/>
              <w:rPr>
                <w:rFonts w:ascii="仿宋_GB2312" w:hAnsi="仿宋" w:eastAsia="仿宋_GB2312" w:cs="宋体"/>
                <w:sz w:val="24"/>
                <w:lang w:val="zh-CN"/>
              </w:rPr>
            </w:pPr>
            <w:r>
              <w:rPr>
                <w:rFonts w:hint="eastAsia" w:ascii="仿宋_GB2312" w:hAnsi="仿宋" w:eastAsia="仿宋_GB2312" w:cs="宋体"/>
                <w:sz w:val="24"/>
              </w:rPr>
              <w:t>（1）拓宽</w:t>
            </w:r>
            <w:r>
              <w:rPr>
                <w:rFonts w:hint="eastAsia" w:ascii="仿宋_GB2312" w:hAnsi="仿宋" w:eastAsia="仿宋_GB2312" w:cs="宋体"/>
                <w:sz w:val="24"/>
                <w:lang w:val="zh-CN"/>
              </w:rPr>
              <w:t>摸排</w:t>
            </w:r>
            <w:r>
              <w:rPr>
                <w:rFonts w:hint="eastAsia" w:ascii="仿宋_GB2312" w:hAnsi="仿宋" w:eastAsia="仿宋_GB2312" w:cs="宋体"/>
                <w:sz w:val="24"/>
              </w:rPr>
              <w:t>广度深度</w:t>
            </w:r>
            <w:r>
              <w:rPr>
                <w:rFonts w:hint="eastAsia" w:ascii="仿宋_GB2312" w:hAnsi="仿宋" w:eastAsia="仿宋_GB2312" w:cs="宋体"/>
                <w:sz w:val="24"/>
                <w:lang w:val="zh-CN"/>
              </w:rPr>
              <w:t>。我镇在202</w:t>
            </w:r>
            <w:r>
              <w:rPr>
                <w:rFonts w:hint="eastAsia" w:ascii="仿宋_GB2312" w:hAnsi="仿宋" w:eastAsia="仿宋_GB2312" w:cs="宋体"/>
                <w:sz w:val="24"/>
              </w:rPr>
              <w:t>2</w:t>
            </w:r>
            <w:r>
              <w:rPr>
                <w:rFonts w:hint="eastAsia" w:ascii="仿宋_GB2312" w:hAnsi="仿宋" w:eastAsia="仿宋_GB2312" w:cs="宋体"/>
                <w:sz w:val="24"/>
                <w:lang w:val="zh-CN"/>
              </w:rPr>
              <w:t>年</w:t>
            </w:r>
            <w:r>
              <w:rPr>
                <w:rFonts w:hint="eastAsia" w:ascii="仿宋_GB2312" w:hAnsi="仿宋" w:eastAsia="仿宋_GB2312" w:cs="宋体"/>
                <w:sz w:val="24"/>
              </w:rPr>
              <w:t>6月和10</w:t>
            </w:r>
            <w:r>
              <w:rPr>
                <w:rFonts w:hint="eastAsia" w:ascii="仿宋_GB2312" w:hAnsi="仿宋" w:eastAsia="仿宋_GB2312" w:cs="宋体"/>
                <w:sz w:val="24"/>
                <w:lang w:val="zh-CN"/>
              </w:rPr>
              <w:t>月对所有脱贫户和边缘户进行</w:t>
            </w:r>
            <w:r>
              <w:rPr>
                <w:rFonts w:hint="eastAsia" w:ascii="仿宋_GB2312" w:hAnsi="仿宋" w:eastAsia="仿宋_GB2312" w:cs="宋体"/>
                <w:sz w:val="24"/>
              </w:rPr>
              <w:t>了</w:t>
            </w:r>
            <w:r>
              <w:rPr>
                <w:rFonts w:hint="eastAsia" w:ascii="仿宋_GB2312" w:hAnsi="仿宋" w:eastAsia="仿宋_GB2312" w:cs="宋体"/>
                <w:sz w:val="24"/>
                <w:lang w:val="zh-CN"/>
              </w:rPr>
              <w:t>两次集中排查，重点聚焦农户“一超过、两不愁、三保障”问题，对受疫情、灾情影响比较严重的农户、新识别的低保户、省防返贫监测与帮扶管理平台反馈的预警信息农户进行了重点排查，共计摸排问题</w:t>
            </w:r>
            <w:r>
              <w:rPr>
                <w:rFonts w:hint="eastAsia" w:ascii="仿宋_GB2312" w:hAnsi="仿宋" w:eastAsia="仿宋_GB2312" w:cs="宋体"/>
                <w:sz w:val="24"/>
              </w:rPr>
              <w:t>5</w:t>
            </w:r>
            <w:r>
              <w:rPr>
                <w:rFonts w:hint="eastAsia" w:ascii="仿宋_GB2312" w:hAnsi="仿宋" w:eastAsia="仿宋_GB2312" w:cs="宋体"/>
                <w:sz w:val="24"/>
                <w:lang w:val="zh-CN"/>
              </w:rPr>
              <w:t>个，</w:t>
            </w:r>
            <w:r>
              <w:rPr>
                <w:rFonts w:hint="eastAsia" w:ascii="仿宋_GB2312" w:hAnsi="仿宋" w:eastAsia="仿宋_GB2312" w:cs="宋体"/>
                <w:sz w:val="24"/>
              </w:rPr>
              <w:t>已</w:t>
            </w:r>
            <w:r>
              <w:rPr>
                <w:rFonts w:hint="eastAsia" w:ascii="仿宋_GB2312" w:hAnsi="仿宋" w:eastAsia="仿宋_GB2312" w:cs="宋体"/>
                <w:sz w:val="24"/>
                <w:lang w:val="zh-CN"/>
              </w:rPr>
              <w:t>全部纳入监测。</w:t>
            </w:r>
          </w:p>
          <w:p w14:paraId="1FF0432C">
            <w:pPr>
              <w:spacing w:line="360" w:lineRule="auto"/>
              <w:ind w:firstLine="480" w:firstLineChars="200"/>
              <w:rPr>
                <w:rFonts w:ascii="仿宋_GB2312" w:hAnsi="仿宋" w:eastAsia="仿宋_GB2312" w:cs="宋体"/>
                <w:sz w:val="24"/>
                <w:lang w:val="zh-CN"/>
              </w:rPr>
            </w:pPr>
            <w:r>
              <w:rPr>
                <w:rFonts w:hint="eastAsia" w:ascii="仿宋_GB2312" w:hAnsi="仿宋" w:eastAsia="仿宋_GB2312" w:cs="宋体"/>
                <w:sz w:val="24"/>
              </w:rPr>
              <w:t>（2）强化</w:t>
            </w:r>
            <w:r>
              <w:rPr>
                <w:rFonts w:hint="eastAsia" w:ascii="仿宋_GB2312" w:hAnsi="仿宋" w:eastAsia="仿宋_GB2312" w:cs="宋体"/>
                <w:sz w:val="24"/>
                <w:lang w:val="zh-CN"/>
              </w:rPr>
              <w:t>防返贫监测与帮扶。</w:t>
            </w:r>
            <w:r>
              <w:rPr>
                <w:rFonts w:hint="eastAsia" w:ascii="仿宋_GB2312" w:hAnsi="仿宋" w:eastAsia="仿宋_GB2312" w:cs="宋体"/>
                <w:sz w:val="24"/>
              </w:rPr>
              <w:t>一是</w:t>
            </w:r>
            <w:r>
              <w:rPr>
                <w:rFonts w:hint="eastAsia" w:ascii="仿宋_GB2312" w:hAnsi="仿宋" w:eastAsia="仿宋_GB2312" w:cs="宋体"/>
                <w:sz w:val="24"/>
                <w:lang w:val="zh-CN"/>
              </w:rPr>
              <w:t>加强</w:t>
            </w:r>
            <w:r>
              <w:rPr>
                <w:rFonts w:hint="eastAsia" w:ascii="仿宋_GB2312" w:hAnsi="仿宋" w:eastAsia="仿宋_GB2312" w:cs="宋体"/>
                <w:sz w:val="24"/>
              </w:rPr>
              <w:t>政策</w:t>
            </w:r>
            <w:r>
              <w:rPr>
                <w:rFonts w:hint="eastAsia" w:ascii="仿宋_GB2312" w:hAnsi="仿宋" w:eastAsia="仿宋_GB2312" w:cs="宋体"/>
                <w:sz w:val="24"/>
                <w:lang w:val="zh-CN"/>
              </w:rPr>
              <w:t>宣传，</w:t>
            </w:r>
            <w:r>
              <w:rPr>
                <w:rFonts w:hint="eastAsia" w:ascii="仿宋_GB2312" w:hAnsi="仿宋" w:eastAsia="仿宋_GB2312" w:cs="宋体"/>
                <w:sz w:val="24"/>
              </w:rPr>
              <w:t>做到</w:t>
            </w:r>
            <w:r>
              <w:rPr>
                <w:rFonts w:hint="eastAsia" w:ascii="仿宋_GB2312" w:hAnsi="仿宋" w:eastAsia="仿宋_GB2312" w:cs="宋体"/>
                <w:sz w:val="24"/>
                <w:lang w:val="zh-CN"/>
              </w:rPr>
              <w:t>家喻户晓。</w:t>
            </w:r>
            <w:r>
              <w:rPr>
                <w:rFonts w:hint="eastAsia" w:ascii="仿宋_GB2312" w:hAnsi="仿宋" w:eastAsia="仿宋_GB2312" w:cs="宋体"/>
                <w:sz w:val="24"/>
              </w:rPr>
              <w:t>镇村干部上门入户</w:t>
            </w:r>
            <w:r>
              <w:rPr>
                <w:rFonts w:hint="eastAsia" w:ascii="仿宋_GB2312" w:hAnsi="仿宋" w:eastAsia="仿宋_GB2312" w:cs="宋体"/>
                <w:sz w:val="24"/>
                <w:lang w:val="zh-CN"/>
              </w:rPr>
              <w:t>发放防返贫监测宣传画册</w:t>
            </w:r>
            <w:r>
              <w:rPr>
                <w:rFonts w:hint="eastAsia" w:ascii="仿宋_GB2312" w:hAnsi="仿宋" w:eastAsia="仿宋_GB2312" w:cs="宋体"/>
                <w:sz w:val="24"/>
              </w:rPr>
              <w:t>500</w:t>
            </w:r>
            <w:r>
              <w:rPr>
                <w:rFonts w:hint="eastAsia" w:ascii="仿宋_GB2312" w:hAnsi="仿宋" w:eastAsia="仿宋_GB2312" w:cs="宋体"/>
                <w:sz w:val="24"/>
                <w:lang w:val="zh-CN"/>
              </w:rPr>
              <w:t>余份，让群众</w:t>
            </w:r>
            <w:r>
              <w:rPr>
                <w:rFonts w:hint="eastAsia" w:ascii="仿宋_GB2312" w:hAnsi="仿宋" w:eastAsia="仿宋_GB2312" w:cs="宋体"/>
                <w:sz w:val="24"/>
              </w:rPr>
              <w:t>充分了解</w:t>
            </w:r>
            <w:r>
              <w:rPr>
                <w:rFonts w:hint="eastAsia" w:ascii="仿宋_GB2312" w:hAnsi="仿宋" w:eastAsia="仿宋_GB2312" w:cs="宋体"/>
                <w:sz w:val="24"/>
                <w:lang w:val="zh-CN"/>
              </w:rPr>
              <w:t>自主申报的途径和程序。</w:t>
            </w:r>
            <w:r>
              <w:rPr>
                <w:rFonts w:hint="eastAsia" w:ascii="仿宋_GB2312" w:hAnsi="仿宋" w:eastAsia="仿宋_GB2312" w:cs="宋体"/>
                <w:sz w:val="24"/>
              </w:rPr>
              <w:t>二是</w:t>
            </w:r>
            <w:r>
              <w:rPr>
                <w:rFonts w:hint="eastAsia" w:ascii="仿宋_GB2312" w:hAnsi="仿宋" w:eastAsia="仿宋_GB2312" w:cs="宋体"/>
                <w:sz w:val="24"/>
                <w:lang w:val="zh-CN"/>
              </w:rPr>
              <w:t>落实</w:t>
            </w:r>
            <w:r>
              <w:rPr>
                <w:rFonts w:hint="eastAsia" w:ascii="仿宋_GB2312" w:hAnsi="仿宋" w:eastAsia="仿宋_GB2312" w:cs="宋体"/>
                <w:sz w:val="24"/>
              </w:rPr>
              <w:t>结对</w:t>
            </w:r>
            <w:r>
              <w:rPr>
                <w:rFonts w:hint="eastAsia" w:ascii="仿宋_GB2312" w:hAnsi="仿宋" w:eastAsia="仿宋_GB2312" w:cs="宋体"/>
                <w:sz w:val="24"/>
                <w:lang w:val="zh-CN"/>
              </w:rPr>
              <w:t>帮扶，</w:t>
            </w:r>
            <w:r>
              <w:rPr>
                <w:rFonts w:hint="eastAsia" w:ascii="仿宋_GB2312" w:hAnsi="仿宋" w:eastAsia="仿宋_GB2312" w:cs="宋体"/>
                <w:sz w:val="24"/>
              </w:rPr>
              <w:t>实现</w:t>
            </w:r>
            <w:r>
              <w:rPr>
                <w:rFonts w:hint="eastAsia" w:ascii="仿宋_GB2312" w:hAnsi="仿宋" w:eastAsia="仿宋_GB2312" w:cs="宋体"/>
                <w:sz w:val="24"/>
                <w:lang w:val="zh-CN"/>
              </w:rPr>
              <w:t>应纳尽纳。</w:t>
            </w:r>
            <w:r>
              <w:rPr>
                <w:rFonts w:hint="eastAsia" w:ascii="仿宋_GB2312" w:hAnsi="仿宋" w:eastAsia="仿宋_GB2312" w:cs="宋体"/>
                <w:sz w:val="24"/>
              </w:rPr>
              <w:t>对在</w:t>
            </w:r>
            <w:r>
              <w:rPr>
                <w:rFonts w:hint="eastAsia" w:ascii="仿宋_GB2312" w:hAnsi="仿宋" w:eastAsia="仿宋_GB2312" w:cs="宋体"/>
                <w:sz w:val="24"/>
                <w:lang w:val="zh-CN"/>
              </w:rPr>
              <w:t>“一超过、两不愁、三保障”摸排中发现</w:t>
            </w:r>
            <w:r>
              <w:rPr>
                <w:rFonts w:hint="eastAsia" w:ascii="仿宋_GB2312" w:hAnsi="仿宋" w:eastAsia="仿宋_GB2312" w:cs="宋体"/>
                <w:sz w:val="24"/>
              </w:rPr>
              <w:t>的5</w:t>
            </w:r>
            <w:r>
              <w:rPr>
                <w:rFonts w:hint="eastAsia" w:ascii="仿宋_GB2312" w:hAnsi="仿宋" w:eastAsia="仿宋_GB2312" w:cs="宋体"/>
                <w:sz w:val="24"/>
                <w:lang w:val="zh-CN"/>
              </w:rPr>
              <w:t>户</w:t>
            </w:r>
            <w:r>
              <w:rPr>
                <w:rFonts w:hint="eastAsia" w:ascii="仿宋_GB2312" w:hAnsi="仿宋" w:eastAsia="仿宋_GB2312" w:cs="宋体"/>
                <w:sz w:val="24"/>
              </w:rPr>
              <w:t>13人</w:t>
            </w:r>
            <w:r>
              <w:rPr>
                <w:rFonts w:hint="eastAsia" w:ascii="仿宋_GB2312" w:hAnsi="仿宋" w:eastAsia="仿宋_GB2312" w:cs="宋体"/>
                <w:sz w:val="24"/>
                <w:lang w:val="zh-CN"/>
              </w:rPr>
              <w:t>疑似突发严重困难户</w:t>
            </w:r>
            <w:r>
              <w:rPr>
                <w:rFonts w:hint="eastAsia" w:ascii="仿宋_GB2312" w:hAnsi="仿宋" w:eastAsia="仿宋_GB2312" w:cs="宋体"/>
                <w:sz w:val="24"/>
              </w:rPr>
              <w:t>全部纳入监测</w:t>
            </w:r>
            <w:r>
              <w:rPr>
                <w:rFonts w:hint="eastAsia" w:ascii="仿宋_GB2312" w:hAnsi="仿宋" w:eastAsia="仿宋_GB2312" w:cs="宋体"/>
                <w:sz w:val="24"/>
                <w:lang w:val="zh-CN"/>
              </w:rPr>
              <w:t>，安排科级</w:t>
            </w:r>
            <w:r>
              <w:rPr>
                <w:rFonts w:hint="eastAsia" w:ascii="仿宋_GB2312" w:hAnsi="仿宋" w:eastAsia="仿宋_GB2312" w:cs="宋体"/>
                <w:sz w:val="24"/>
              </w:rPr>
              <w:t>干部作为</w:t>
            </w:r>
            <w:r>
              <w:rPr>
                <w:rFonts w:hint="eastAsia" w:ascii="仿宋_GB2312" w:hAnsi="仿宋" w:eastAsia="仿宋_GB2312" w:cs="宋体"/>
                <w:sz w:val="24"/>
                <w:lang w:val="zh-CN"/>
              </w:rPr>
              <w:t>帮扶责任人进行一对一帮扶，按照“缺什么补什么”的原则</w:t>
            </w:r>
            <w:r>
              <w:rPr>
                <w:rFonts w:hint="eastAsia" w:ascii="仿宋_GB2312" w:hAnsi="仿宋" w:eastAsia="仿宋_GB2312" w:cs="宋体"/>
                <w:sz w:val="24"/>
              </w:rPr>
              <w:t>针对性</w:t>
            </w:r>
            <w:r>
              <w:rPr>
                <w:rFonts w:hint="eastAsia" w:ascii="仿宋_GB2312" w:hAnsi="仿宋" w:eastAsia="仿宋_GB2312" w:cs="宋体"/>
                <w:sz w:val="24"/>
                <w:lang w:val="zh-CN"/>
              </w:rPr>
              <w:t>制定帮扶措施，并</w:t>
            </w:r>
            <w:r>
              <w:rPr>
                <w:rFonts w:hint="eastAsia" w:ascii="仿宋_GB2312" w:hAnsi="仿宋" w:eastAsia="仿宋_GB2312" w:cs="宋体"/>
                <w:sz w:val="24"/>
              </w:rPr>
              <w:t>定期回访，</w:t>
            </w:r>
            <w:r>
              <w:rPr>
                <w:rFonts w:hint="eastAsia" w:ascii="仿宋_GB2312" w:hAnsi="仿宋" w:eastAsia="仿宋_GB2312" w:cs="宋体"/>
                <w:sz w:val="24"/>
                <w:lang w:val="zh-CN"/>
              </w:rPr>
              <w:t>督促</w:t>
            </w:r>
            <w:r>
              <w:rPr>
                <w:rFonts w:hint="eastAsia" w:ascii="仿宋_GB2312" w:hAnsi="仿宋" w:eastAsia="仿宋_GB2312" w:cs="宋体"/>
                <w:sz w:val="24"/>
              </w:rPr>
              <w:t>确保</w:t>
            </w:r>
            <w:r>
              <w:rPr>
                <w:rFonts w:hint="eastAsia" w:ascii="仿宋_GB2312" w:hAnsi="仿宋" w:eastAsia="仿宋_GB2312" w:cs="宋体"/>
                <w:sz w:val="24"/>
                <w:lang w:val="zh-CN"/>
              </w:rPr>
              <w:t>帮扶措施落实到位。</w:t>
            </w:r>
          </w:p>
          <w:p w14:paraId="07B0E288">
            <w:pPr>
              <w:spacing w:line="360" w:lineRule="auto"/>
              <w:ind w:firstLine="480" w:firstLineChars="200"/>
              <w:rPr>
                <w:rFonts w:ascii="仿宋_GB2312" w:hAnsi="仿宋" w:eastAsia="仿宋_GB2312" w:cs="宋体"/>
                <w:sz w:val="24"/>
                <w:lang w:val="zh-CN"/>
              </w:rPr>
            </w:pPr>
            <w:r>
              <w:rPr>
                <w:rFonts w:hint="eastAsia" w:ascii="仿宋_GB2312" w:hAnsi="仿宋" w:eastAsia="仿宋_GB2312" w:cs="宋体"/>
                <w:sz w:val="24"/>
              </w:rPr>
              <w:t>（3）</w:t>
            </w:r>
            <w:r>
              <w:rPr>
                <w:rFonts w:hint="eastAsia" w:ascii="仿宋_GB2312" w:hAnsi="仿宋" w:eastAsia="仿宋_GB2312" w:cs="宋体"/>
                <w:sz w:val="24"/>
                <w:lang w:val="zh-CN"/>
              </w:rPr>
              <w:t>巩固“两不愁三保障”成果方面。202</w:t>
            </w:r>
            <w:r>
              <w:rPr>
                <w:rFonts w:hint="eastAsia" w:ascii="仿宋_GB2312" w:hAnsi="仿宋" w:eastAsia="仿宋_GB2312" w:cs="宋体"/>
                <w:sz w:val="24"/>
              </w:rPr>
              <w:t>2</w:t>
            </w:r>
            <w:r>
              <w:rPr>
                <w:rFonts w:hint="eastAsia" w:ascii="仿宋_GB2312" w:hAnsi="仿宋" w:eastAsia="仿宋_GB2312" w:cs="宋体"/>
                <w:sz w:val="24"/>
                <w:lang w:val="zh-CN"/>
              </w:rPr>
              <w:t>年申报</w:t>
            </w:r>
            <w:r>
              <w:rPr>
                <w:rFonts w:hint="eastAsia" w:ascii="仿宋_GB2312" w:hAnsi="仿宋" w:eastAsia="仿宋_GB2312" w:cs="宋体"/>
                <w:sz w:val="24"/>
              </w:rPr>
              <w:t>完成</w:t>
            </w:r>
            <w:r>
              <w:rPr>
                <w:rFonts w:hint="eastAsia" w:ascii="仿宋_GB2312" w:hAnsi="仿宋" w:eastAsia="仿宋_GB2312" w:cs="宋体"/>
                <w:sz w:val="24"/>
                <w:lang w:val="zh-CN"/>
              </w:rPr>
              <w:t>春季“雨露计划”共计</w:t>
            </w:r>
            <w:r>
              <w:rPr>
                <w:rFonts w:hint="eastAsia" w:ascii="仿宋_GB2312" w:hAnsi="仿宋" w:eastAsia="仿宋_GB2312" w:cs="宋体"/>
                <w:sz w:val="24"/>
              </w:rPr>
              <w:t>54</w:t>
            </w:r>
            <w:r>
              <w:rPr>
                <w:rFonts w:hint="eastAsia" w:ascii="仿宋_GB2312" w:hAnsi="仿宋" w:eastAsia="仿宋_GB2312" w:cs="宋体"/>
                <w:sz w:val="24"/>
                <w:lang w:val="zh-CN"/>
              </w:rPr>
              <w:t>人，秋季“雨露计划”中在申报</w:t>
            </w:r>
            <w:r>
              <w:rPr>
                <w:rFonts w:hint="eastAsia" w:ascii="仿宋_GB2312" w:hAnsi="仿宋" w:eastAsia="仿宋_GB2312" w:cs="宋体"/>
                <w:sz w:val="24"/>
              </w:rPr>
              <w:t>中</w:t>
            </w:r>
            <w:r>
              <w:rPr>
                <w:rFonts w:hint="eastAsia" w:ascii="仿宋_GB2312" w:hAnsi="仿宋" w:eastAsia="仿宋_GB2312" w:cs="宋体"/>
                <w:sz w:val="24"/>
                <w:lang w:val="zh-CN"/>
              </w:rPr>
              <w:t>，做到应报尽报，不漏1人；享受义务教育资助共计</w:t>
            </w:r>
            <w:r>
              <w:rPr>
                <w:rFonts w:hint="eastAsia" w:ascii="仿宋_GB2312" w:hAnsi="仿宋" w:eastAsia="仿宋_GB2312" w:cs="宋体"/>
                <w:sz w:val="24"/>
              </w:rPr>
              <w:t>256</w:t>
            </w:r>
            <w:r>
              <w:rPr>
                <w:rFonts w:hint="eastAsia" w:ascii="仿宋_GB2312" w:hAnsi="仿宋" w:eastAsia="仿宋_GB2312" w:cs="宋体"/>
                <w:sz w:val="24"/>
                <w:lang w:val="zh-CN"/>
              </w:rPr>
              <w:t>人次；</w:t>
            </w:r>
            <w:r>
              <w:rPr>
                <w:rFonts w:hint="eastAsia" w:ascii="仿宋_GB2312" w:hAnsi="仿宋" w:eastAsia="仿宋_GB2312" w:cs="宋体"/>
                <w:sz w:val="24"/>
              </w:rPr>
              <w:t>实现</w:t>
            </w:r>
            <w:r>
              <w:rPr>
                <w:rFonts w:hint="eastAsia" w:ascii="仿宋_GB2312" w:hAnsi="仿宋" w:eastAsia="仿宋_GB2312" w:cs="宋体"/>
                <w:sz w:val="24"/>
                <w:lang w:val="zh-CN"/>
              </w:rPr>
              <w:t>送教上门</w:t>
            </w:r>
            <w:r>
              <w:rPr>
                <w:rFonts w:hint="eastAsia" w:ascii="仿宋_GB2312" w:hAnsi="仿宋" w:eastAsia="仿宋_GB2312" w:cs="宋体"/>
                <w:sz w:val="24"/>
              </w:rPr>
              <w:t>8</w:t>
            </w:r>
            <w:r>
              <w:rPr>
                <w:rFonts w:hint="eastAsia" w:ascii="仿宋_GB2312" w:hAnsi="仿宋" w:eastAsia="仿宋_GB2312" w:cs="宋体"/>
                <w:sz w:val="24"/>
                <w:lang w:val="zh-CN"/>
              </w:rPr>
              <w:t>人。</w:t>
            </w:r>
            <w:r>
              <w:rPr>
                <w:rFonts w:hint="eastAsia" w:ascii="仿宋_GB2312" w:hAnsi="仿宋" w:eastAsia="仿宋_GB2312" w:cs="宋体"/>
                <w:sz w:val="24"/>
              </w:rPr>
              <w:t>与</w:t>
            </w:r>
            <w:r>
              <w:rPr>
                <w:rFonts w:hint="eastAsia" w:ascii="仿宋_GB2312" w:hAnsi="仿宋" w:eastAsia="仿宋_GB2312" w:cs="宋体"/>
                <w:sz w:val="24"/>
                <w:lang w:val="zh-CN"/>
              </w:rPr>
              <w:t>脱贫人口四类慢病人口共计</w:t>
            </w:r>
            <w:r>
              <w:rPr>
                <w:rFonts w:hint="eastAsia" w:ascii="仿宋_GB2312" w:hAnsi="仿宋" w:eastAsia="仿宋_GB2312" w:cs="宋体"/>
                <w:sz w:val="24"/>
              </w:rPr>
              <w:t>276</w:t>
            </w:r>
            <w:r>
              <w:rPr>
                <w:rFonts w:hint="eastAsia" w:ascii="仿宋_GB2312" w:hAnsi="仿宋" w:eastAsia="仿宋_GB2312" w:cs="宋体"/>
                <w:sz w:val="24"/>
                <w:lang w:val="zh-CN"/>
              </w:rPr>
              <w:t>人</w:t>
            </w:r>
            <w:r>
              <w:rPr>
                <w:rFonts w:hint="eastAsia" w:ascii="仿宋_GB2312" w:hAnsi="仿宋" w:eastAsia="仿宋_GB2312" w:cs="宋体"/>
                <w:sz w:val="24"/>
              </w:rPr>
              <w:t>全部</w:t>
            </w:r>
            <w:r>
              <w:rPr>
                <w:rFonts w:hint="eastAsia" w:ascii="仿宋_GB2312" w:hAnsi="仿宋" w:eastAsia="仿宋_GB2312" w:cs="宋体"/>
                <w:sz w:val="24"/>
                <w:lang w:val="zh-CN"/>
              </w:rPr>
              <w:t>签约，</w:t>
            </w:r>
            <w:r>
              <w:rPr>
                <w:rFonts w:hint="eastAsia" w:ascii="仿宋_GB2312" w:hAnsi="仿宋" w:eastAsia="仿宋_GB2312" w:cs="宋体"/>
                <w:sz w:val="24"/>
              </w:rPr>
              <w:t>大病签约72人，</w:t>
            </w:r>
            <w:r>
              <w:rPr>
                <w:rFonts w:hint="eastAsia" w:ascii="仿宋_GB2312" w:hAnsi="仿宋" w:eastAsia="仿宋_GB2312" w:cs="宋体"/>
                <w:sz w:val="24"/>
                <w:lang w:val="zh-CN"/>
              </w:rPr>
              <w:t>并</w:t>
            </w:r>
            <w:r>
              <w:rPr>
                <w:rFonts w:hint="eastAsia" w:ascii="仿宋_GB2312" w:hAnsi="仿宋" w:eastAsia="仿宋_GB2312" w:cs="宋体"/>
                <w:sz w:val="24"/>
              </w:rPr>
              <w:t>为所有</w:t>
            </w:r>
            <w:r>
              <w:rPr>
                <w:rFonts w:hint="eastAsia" w:ascii="仿宋_GB2312" w:hAnsi="仿宋" w:eastAsia="仿宋_GB2312" w:cs="宋体"/>
                <w:sz w:val="24"/>
                <w:lang w:val="zh-CN"/>
              </w:rPr>
              <w:t>签约对象</w:t>
            </w:r>
            <w:r>
              <w:rPr>
                <w:rFonts w:hint="eastAsia" w:ascii="仿宋_GB2312" w:hAnsi="仿宋" w:eastAsia="仿宋_GB2312" w:cs="宋体"/>
                <w:sz w:val="24"/>
              </w:rPr>
              <w:t>提供</w:t>
            </w:r>
            <w:r>
              <w:rPr>
                <w:rFonts w:hint="eastAsia" w:ascii="仿宋_GB2312" w:hAnsi="仿宋" w:eastAsia="仿宋_GB2312" w:cs="宋体"/>
                <w:sz w:val="24"/>
                <w:lang w:val="zh-CN"/>
              </w:rPr>
              <w:t>每季度一次</w:t>
            </w:r>
            <w:r>
              <w:rPr>
                <w:rFonts w:hint="eastAsia" w:ascii="仿宋_GB2312" w:hAnsi="仿宋" w:eastAsia="仿宋_GB2312" w:cs="宋体"/>
                <w:sz w:val="24"/>
              </w:rPr>
              <w:t>的</w:t>
            </w:r>
            <w:r>
              <w:rPr>
                <w:rFonts w:hint="eastAsia" w:ascii="仿宋_GB2312" w:hAnsi="仿宋" w:eastAsia="仿宋_GB2312" w:cs="宋体"/>
                <w:sz w:val="24"/>
                <w:lang w:val="zh-CN"/>
              </w:rPr>
              <w:t>随访服务。排查发现住房安全保障问题</w:t>
            </w:r>
            <w:r>
              <w:rPr>
                <w:rFonts w:hint="eastAsia" w:ascii="仿宋_GB2312" w:hAnsi="仿宋" w:eastAsia="仿宋_GB2312" w:cs="宋体"/>
                <w:sz w:val="24"/>
              </w:rPr>
              <w:t>6</w:t>
            </w:r>
            <w:r>
              <w:rPr>
                <w:rFonts w:hint="eastAsia" w:ascii="仿宋_GB2312" w:hAnsi="仿宋" w:eastAsia="仿宋_GB2312" w:cs="宋体"/>
                <w:sz w:val="24"/>
                <w:lang w:val="zh-CN"/>
              </w:rPr>
              <w:t>个，</w:t>
            </w:r>
            <w:r>
              <w:rPr>
                <w:rFonts w:hint="eastAsia" w:ascii="仿宋_GB2312" w:hAnsi="仿宋" w:eastAsia="仿宋_GB2312" w:cs="宋体"/>
                <w:sz w:val="24"/>
              </w:rPr>
              <w:t>对4</w:t>
            </w:r>
            <w:r>
              <w:rPr>
                <w:rFonts w:hint="eastAsia" w:ascii="仿宋_GB2312" w:hAnsi="仿宋" w:eastAsia="仿宋_GB2312" w:cs="宋体"/>
                <w:sz w:val="24"/>
                <w:lang w:val="zh-CN"/>
              </w:rPr>
              <w:t>户新建，</w:t>
            </w:r>
            <w:r>
              <w:rPr>
                <w:rFonts w:hint="eastAsia" w:ascii="仿宋_GB2312" w:hAnsi="仿宋" w:eastAsia="仿宋_GB2312" w:cs="宋体"/>
                <w:sz w:val="24"/>
              </w:rPr>
              <w:t>2</w:t>
            </w:r>
            <w:r>
              <w:rPr>
                <w:rFonts w:hint="eastAsia" w:ascii="仿宋_GB2312" w:hAnsi="仿宋" w:eastAsia="仿宋_GB2312" w:cs="宋体"/>
                <w:sz w:val="24"/>
                <w:lang w:val="zh-CN"/>
              </w:rPr>
              <w:t>户修缮。</w:t>
            </w:r>
            <w:r>
              <w:rPr>
                <w:rFonts w:hint="eastAsia" w:ascii="仿宋_GB2312" w:hAnsi="仿宋" w:eastAsia="仿宋_GB2312" w:cs="宋体"/>
                <w:sz w:val="24"/>
              </w:rPr>
              <w:t>2022年解决五类对象安全饮水21户56人</w:t>
            </w:r>
            <w:r>
              <w:rPr>
                <w:rFonts w:hint="eastAsia" w:ascii="仿宋_GB2312" w:hAnsi="仿宋" w:eastAsia="仿宋_GB2312" w:cs="宋体"/>
                <w:sz w:val="24"/>
                <w:lang w:val="zh-CN"/>
              </w:rPr>
              <w:t>。</w:t>
            </w:r>
          </w:p>
          <w:p w14:paraId="202CD42F">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（4）</w:t>
            </w:r>
            <w:r>
              <w:rPr>
                <w:rFonts w:hint="eastAsia" w:ascii="仿宋_GB2312" w:hAnsi="仿宋" w:eastAsia="仿宋_GB2312" w:cs="宋体"/>
                <w:sz w:val="24"/>
                <w:lang w:val="zh-CN"/>
              </w:rPr>
              <w:t>产业发展助推乡村振兴。</w:t>
            </w:r>
            <w:r>
              <w:rPr>
                <w:rFonts w:hint="eastAsia" w:ascii="仿宋_GB2312" w:hAnsi="仿宋" w:eastAsia="仿宋_GB2312" w:cs="宋体"/>
                <w:sz w:val="24"/>
              </w:rPr>
              <w:t>“一村一品”特色农业已颇具规模。如湖田村大力推动黄贡椒种植、西蒙塔尔牛养殖等村集体经济项目的发展，集体经济增收达6万元；昭金村带动20余户农户开展茯苓和天麻试种植，亩平均产值预计达6万元以上，种植经验被“湘潭在线”报道并予以推广；龙凤村白石农夫种养专业合作社采取“合作社+公司+农户”模式，带动当地500多户村民就业，年产值可达1000万元。文旅产业蓬勃发展。杏花村以创建市级美丽乡村示范村为契机，引进市场主体，采取“村集体+公司+农户”的模式，发展写生、书画创作、民宿等文旅产业，齐白石故居基础及配套设施日益完善，文旅价值日益凸显。齐白石国际艺术村被列为市重点文旅项目，省、市旅发大会重点招商项目，并在第八届湘莲文化节暨湘潭县首届旅游发展大会上，与深圳聚艺集团就艺术村一期建设项目现场签约。</w:t>
            </w:r>
          </w:p>
          <w:p w14:paraId="718F280C">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5）促进劳动力就业。充分利用我镇“防腐保温”之乡的优势，积极对接本地及社会企业，不断带动脱贫人口就业，我镇2022年度脱贫人口就业743人，其中省外务工227人，省内市外务工128人，市内县外务工89人，县内务工299人，脱贫户实现稳定增收。</w:t>
            </w:r>
          </w:p>
          <w:p w14:paraId="615EF557">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（6）</w:t>
            </w:r>
            <w:r>
              <w:rPr>
                <w:rFonts w:hint="eastAsia" w:ascii="仿宋_GB2312" w:hAnsi="仿宋" w:eastAsia="仿宋_GB2312" w:cs="宋体"/>
                <w:sz w:val="24"/>
                <w:lang w:val="zh-CN"/>
              </w:rPr>
              <w:t>加强扶贫项目资产管理、健全农村低收入人口常态化帮扶机制。完善最低生活保障制度，科学认定农村低保对象，提高政策精准性，适度扩大政策覆盖面。根据对象类型、困难程度，及时、有针对性地给予困难群众医疗、教育、住房等专项救助。发挥好临时救助积极预防的功能作用，对基本生活陷入暂时困难的群众加强临时救助，做到</w:t>
            </w:r>
            <w:r>
              <w:rPr>
                <w:rFonts w:hint="eastAsia" w:ascii="仿宋_GB2312" w:hAnsi="仿宋" w:eastAsia="仿宋_GB2312" w:cs="宋体"/>
                <w:sz w:val="24"/>
              </w:rPr>
              <w:t>了</w:t>
            </w:r>
            <w:r>
              <w:rPr>
                <w:rFonts w:hint="eastAsia" w:ascii="仿宋_GB2312" w:hAnsi="仿宋" w:eastAsia="仿宋_GB2312" w:cs="宋体"/>
                <w:sz w:val="24"/>
                <w:lang w:val="zh-CN"/>
              </w:rPr>
              <w:t>凡困必帮、有难必救。织密兜牢丧失劳动能力人口基本生活保障底线。对脱贫人口中完全丧失劳动能力或部分丧失劳动能力且无法通过产业就业获得稳定收入的人口，按规定纳入农村低保或特困人员救助供养范围，做到应保尽保、应兜尽兜。</w:t>
            </w:r>
            <w:r>
              <w:rPr>
                <w:rFonts w:hint="eastAsia" w:ascii="仿宋_GB2312" w:hAnsi="仿宋" w:eastAsia="仿宋_GB2312" w:cs="宋体"/>
                <w:sz w:val="24"/>
              </w:rPr>
              <w:t>2022年新识别低保户16户29人。</w:t>
            </w:r>
            <w:r>
              <w:rPr>
                <w:rFonts w:hint="eastAsia" w:ascii="仿宋_GB2312" w:hAnsi="仿宋" w:eastAsia="仿宋_GB2312" w:cs="宋体"/>
                <w:sz w:val="24"/>
                <w:lang w:val="zh-CN"/>
              </w:rPr>
              <w:t>我镇</w:t>
            </w:r>
            <w:r>
              <w:rPr>
                <w:rFonts w:hint="eastAsia" w:ascii="仿宋_GB2312" w:hAnsi="仿宋" w:eastAsia="仿宋_GB2312" w:cs="宋体"/>
                <w:sz w:val="24"/>
              </w:rPr>
              <w:t>现</w:t>
            </w:r>
            <w:r>
              <w:rPr>
                <w:rFonts w:hint="eastAsia" w:ascii="仿宋_GB2312" w:hAnsi="仿宋" w:eastAsia="仿宋_GB2312" w:cs="宋体"/>
                <w:sz w:val="24"/>
                <w:lang w:val="zh-CN"/>
              </w:rPr>
              <w:t>有扶贫资产</w:t>
            </w:r>
            <w:r>
              <w:rPr>
                <w:rFonts w:hint="eastAsia" w:ascii="仿宋_GB2312" w:hAnsi="仿宋" w:eastAsia="仿宋_GB2312" w:cs="宋体"/>
                <w:sz w:val="24"/>
              </w:rPr>
              <w:t>227</w:t>
            </w:r>
            <w:r>
              <w:rPr>
                <w:rFonts w:hint="eastAsia" w:ascii="仿宋_GB2312" w:hAnsi="仿宋" w:eastAsia="仿宋_GB2312" w:cs="宋体"/>
                <w:sz w:val="24"/>
                <w:lang w:val="zh-CN"/>
              </w:rPr>
              <w:t>个，合计确权金额</w:t>
            </w:r>
            <w:r>
              <w:rPr>
                <w:rFonts w:hint="eastAsia" w:ascii="仿宋_GB2312" w:hAnsi="仿宋" w:eastAsia="仿宋_GB2312" w:cs="宋体"/>
                <w:sz w:val="24"/>
              </w:rPr>
              <w:t>1246.31</w:t>
            </w:r>
            <w:r>
              <w:rPr>
                <w:rFonts w:hint="eastAsia" w:ascii="仿宋_GB2312" w:hAnsi="仿宋" w:eastAsia="仿宋_GB2312" w:cs="宋体"/>
                <w:sz w:val="24"/>
                <w:lang w:val="zh-CN"/>
              </w:rPr>
              <w:t>万元，其中公益类扶贫资产</w:t>
            </w:r>
            <w:r>
              <w:rPr>
                <w:rFonts w:hint="eastAsia" w:ascii="仿宋_GB2312" w:hAnsi="仿宋" w:eastAsia="仿宋_GB2312" w:cs="宋体"/>
                <w:sz w:val="24"/>
              </w:rPr>
              <w:t>22</w:t>
            </w:r>
            <w:r>
              <w:rPr>
                <w:rFonts w:hint="eastAsia" w:ascii="仿宋_GB2312" w:hAnsi="仿宋" w:eastAsia="仿宋_GB2312" w:cs="宋体"/>
                <w:sz w:val="24"/>
                <w:lang w:val="zh-CN"/>
              </w:rPr>
              <w:t>个，确权金额</w:t>
            </w:r>
            <w:r>
              <w:rPr>
                <w:rFonts w:hint="eastAsia" w:ascii="仿宋_GB2312" w:hAnsi="仿宋" w:eastAsia="仿宋_GB2312" w:cs="宋体"/>
                <w:sz w:val="24"/>
              </w:rPr>
              <w:t>330.31</w:t>
            </w:r>
            <w:r>
              <w:rPr>
                <w:rFonts w:hint="eastAsia" w:ascii="仿宋_GB2312" w:hAnsi="仿宋" w:eastAsia="仿宋_GB2312" w:cs="宋体"/>
                <w:sz w:val="24"/>
                <w:lang w:val="zh-CN"/>
              </w:rPr>
              <w:t>万元；到户类扶贫资产</w:t>
            </w:r>
            <w:r>
              <w:rPr>
                <w:rFonts w:hint="eastAsia" w:ascii="仿宋_GB2312" w:hAnsi="仿宋" w:eastAsia="仿宋_GB2312" w:cs="宋体"/>
                <w:sz w:val="24"/>
              </w:rPr>
              <w:t>185</w:t>
            </w:r>
            <w:r>
              <w:rPr>
                <w:rFonts w:hint="eastAsia" w:ascii="仿宋_GB2312" w:hAnsi="仿宋" w:eastAsia="仿宋_GB2312" w:cs="宋体"/>
                <w:sz w:val="24"/>
                <w:lang w:val="zh-CN"/>
              </w:rPr>
              <w:t>个，确权金额</w:t>
            </w:r>
            <w:r>
              <w:rPr>
                <w:rFonts w:hint="eastAsia" w:ascii="仿宋_GB2312" w:hAnsi="仿宋" w:eastAsia="仿宋_GB2312" w:cs="宋体"/>
                <w:sz w:val="24"/>
              </w:rPr>
              <w:t>701</w:t>
            </w:r>
            <w:r>
              <w:rPr>
                <w:rFonts w:hint="eastAsia" w:ascii="仿宋_GB2312" w:hAnsi="仿宋" w:eastAsia="仿宋_GB2312" w:cs="宋体"/>
                <w:sz w:val="24"/>
                <w:lang w:val="zh-CN"/>
              </w:rPr>
              <w:t>万元；经营类扶贫资产</w:t>
            </w:r>
            <w:r>
              <w:rPr>
                <w:rFonts w:hint="eastAsia" w:ascii="仿宋_GB2312" w:hAnsi="仿宋" w:eastAsia="仿宋_GB2312" w:cs="宋体"/>
                <w:sz w:val="24"/>
              </w:rPr>
              <w:t>14</w:t>
            </w:r>
            <w:r>
              <w:rPr>
                <w:rFonts w:hint="eastAsia" w:ascii="仿宋_GB2312" w:hAnsi="仿宋" w:eastAsia="仿宋_GB2312" w:cs="宋体"/>
                <w:sz w:val="24"/>
                <w:lang w:val="zh-CN"/>
              </w:rPr>
              <w:t>个，确权金额</w:t>
            </w:r>
            <w:r>
              <w:rPr>
                <w:rFonts w:hint="eastAsia" w:ascii="仿宋_GB2312" w:hAnsi="仿宋" w:eastAsia="仿宋_GB2312" w:cs="宋体"/>
                <w:sz w:val="24"/>
              </w:rPr>
              <w:t>225</w:t>
            </w:r>
            <w:r>
              <w:rPr>
                <w:rFonts w:hint="eastAsia" w:ascii="仿宋_GB2312" w:hAnsi="仿宋" w:eastAsia="仿宋_GB2312" w:cs="宋体"/>
                <w:sz w:val="24"/>
                <w:lang w:val="zh-CN"/>
              </w:rPr>
              <w:t>万元。</w:t>
            </w:r>
            <w:r>
              <w:rPr>
                <w:rFonts w:hint="eastAsia" w:ascii="仿宋_GB2312" w:hAnsi="仿宋" w:eastAsia="仿宋_GB2312" w:cs="宋体"/>
                <w:sz w:val="24"/>
              </w:rPr>
              <w:t>均</w:t>
            </w:r>
            <w:r>
              <w:rPr>
                <w:rFonts w:hint="eastAsia" w:ascii="仿宋_GB2312" w:hAnsi="仿宋" w:eastAsia="仿宋_GB2312" w:cs="宋体"/>
                <w:sz w:val="24"/>
                <w:lang w:val="zh-CN"/>
              </w:rPr>
              <w:t>统一建立</w:t>
            </w:r>
            <w:r>
              <w:rPr>
                <w:rFonts w:hint="eastAsia" w:ascii="仿宋_GB2312" w:hAnsi="仿宋" w:eastAsia="仿宋_GB2312" w:cs="宋体"/>
                <w:sz w:val="24"/>
              </w:rPr>
              <w:t>了</w:t>
            </w:r>
            <w:r>
              <w:rPr>
                <w:rFonts w:hint="eastAsia" w:ascii="仿宋_GB2312" w:hAnsi="仿宋" w:eastAsia="仿宋_GB2312" w:cs="宋体"/>
                <w:sz w:val="24"/>
                <w:lang w:val="zh-CN"/>
              </w:rPr>
              <w:t>台账，明确</w:t>
            </w:r>
            <w:r>
              <w:rPr>
                <w:rFonts w:hint="eastAsia" w:ascii="仿宋_GB2312" w:hAnsi="仿宋" w:eastAsia="仿宋_GB2312" w:cs="宋体"/>
                <w:sz w:val="24"/>
              </w:rPr>
              <w:t>了</w:t>
            </w:r>
            <w:r>
              <w:rPr>
                <w:rFonts w:hint="eastAsia" w:ascii="仿宋_GB2312" w:hAnsi="仿宋" w:eastAsia="仿宋_GB2312" w:cs="宋体"/>
                <w:sz w:val="24"/>
                <w:lang w:val="zh-CN"/>
              </w:rPr>
              <w:t>资产管户人，并</w:t>
            </w:r>
            <w:r>
              <w:rPr>
                <w:rFonts w:hint="eastAsia" w:ascii="仿宋_GB2312" w:hAnsi="仿宋" w:eastAsia="仿宋_GB2312" w:cs="宋体"/>
                <w:sz w:val="24"/>
              </w:rPr>
              <w:t>及时准确</w:t>
            </w:r>
            <w:r>
              <w:rPr>
                <w:rFonts w:hint="eastAsia" w:ascii="仿宋_GB2312" w:hAnsi="仿宋" w:eastAsia="仿宋_GB2312" w:cs="宋体"/>
                <w:sz w:val="24"/>
                <w:lang w:val="zh-CN"/>
              </w:rPr>
              <w:t>更新</w:t>
            </w:r>
            <w:r>
              <w:rPr>
                <w:rFonts w:hint="eastAsia" w:ascii="仿宋_GB2312" w:hAnsi="仿宋" w:eastAsia="仿宋_GB2312" w:cs="宋体"/>
                <w:sz w:val="24"/>
              </w:rPr>
              <w:t>数据</w:t>
            </w:r>
            <w:r>
              <w:rPr>
                <w:rFonts w:hint="eastAsia" w:ascii="仿宋_GB2312" w:hAnsi="仿宋" w:eastAsia="仿宋_GB2312" w:cs="宋体"/>
                <w:sz w:val="24"/>
                <w:lang w:val="zh-CN"/>
              </w:rPr>
              <w:t>。</w:t>
            </w:r>
          </w:p>
          <w:p w14:paraId="17F31D6B">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5</w:t>
            </w:r>
            <w:r>
              <w:rPr>
                <w:rFonts w:hint="eastAsia" w:ascii="仿宋_GB2312" w:hAnsi="仿宋" w:eastAsia="仿宋_GB2312" w:cs="宋体"/>
                <w:sz w:val="24"/>
                <w:lang w:val="zh-CN"/>
              </w:rPr>
              <w:t>、聚焦民生提速，点亮群众幸福生活</w:t>
            </w:r>
          </w:p>
          <w:p w14:paraId="1084B2C9">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（1）</w:t>
            </w:r>
            <w:r>
              <w:rPr>
                <w:rFonts w:hint="eastAsia" w:ascii="仿宋_GB2312" w:hAnsi="仿宋" w:eastAsia="仿宋_GB2312" w:cs="宋体"/>
                <w:sz w:val="24"/>
                <w:lang w:val="zh-CN"/>
              </w:rPr>
              <w:t>我镇孕产妇免费产前筛查</w:t>
            </w:r>
            <w:r>
              <w:rPr>
                <w:rFonts w:hint="eastAsia" w:ascii="仿宋_GB2312" w:hAnsi="仿宋" w:eastAsia="仿宋_GB2312" w:cs="宋体"/>
                <w:sz w:val="24"/>
              </w:rPr>
              <w:t>全年目标人数115人次，截止12月为止完成116人次，</w:t>
            </w:r>
            <w:r>
              <w:rPr>
                <w:rFonts w:hint="eastAsia" w:ascii="仿宋_GB2312" w:hAnsi="仿宋" w:eastAsia="仿宋_GB2312" w:cs="宋体"/>
                <w:sz w:val="24"/>
                <w:lang w:val="zh-CN"/>
              </w:rPr>
              <w:t>农村适龄妇女城镇低保适龄妇女“两癌”免费检查</w:t>
            </w:r>
            <w:r>
              <w:rPr>
                <w:rFonts w:hint="eastAsia" w:ascii="仿宋_GB2312" w:hAnsi="仿宋" w:eastAsia="仿宋_GB2312" w:cs="宋体"/>
                <w:sz w:val="24"/>
              </w:rPr>
              <w:t>，白石镇2022年全年目标390人次，完成465人次，超额完成目标数。</w:t>
            </w:r>
          </w:p>
          <w:p w14:paraId="65875D66">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（2）</w:t>
            </w:r>
            <w:r>
              <w:rPr>
                <w:rFonts w:hint="eastAsia" w:ascii="仿宋_GB2312" w:hAnsi="仿宋" w:eastAsia="仿宋_GB2312" w:cs="宋体"/>
                <w:sz w:val="24"/>
                <w:lang w:val="zh-CN"/>
              </w:rPr>
              <w:t>康复救助残疾儿</w:t>
            </w:r>
            <w:r>
              <w:rPr>
                <w:rFonts w:hint="eastAsia" w:ascii="仿宋_GB2312" w:hAnsi="仿宋" w:eastAsia="仿宋_GB2312" w:cs="宋体"/>
                <w:sz w:val="24"/>
              </w:rPr>
              <w:t>，白石镇2022年全年目标人数5人，截止9月为止完成数7人，超额完成目标。</w:t>
            </w:r>
            <w:r>
              <w:rPr>
                <w:rFonts w:hint="eastAsia" w:ascii="仿宋_GB2312" w:hAnsi="仿宋" w:eastAsia="仿宋_GB2312" w:cs="宋体"/>
                <w:sz w:val="24"/>
                <w:lang w:val="zh-CN"/>
              </w:rPr>
              <w:t>困难残疾人家庭无障碍改造</w:t>
            </w:r>
            <w:r>
              <w:rPr>
                <w:rFonts w:hint="eastAsia" w:ascii="仿宋_GB2312" w:hAnsi="仿宋" w:eastAsia="仿宋_GB2312" w:cs="宋体"/>
                <w:sz w:val="24"/>
              </w:rPr>
              <w:t>，白石镇2022年全年任务9户，目前已经全部完成。</w:t>
            </w:r>
          </w:p>
          <w:p w14:paraId="550C5508">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（3）</w:t>
            </w:r>
            <w:r>
              <w:rPr>
                <w:rFonts w:hint="eastAsia" w:ascii="仿宋_GB2312" w:hAnsi="仿宋" w:eastAsia="仿宋_GB2312" w:cs="宋体"/>
                <w:sz w:val="24"/>
                <w:lang w:val="zh-CN"/>
              </w:rPr>
              <w:t>农村饮用水水源地突出环境问题整治，</w:t>
            </w:r>
            <w:r>
              <w:rPr>
                <w:rFonts w:hint="eastAsia" w:ascii="仿宋_GB2312" w:hAnsi="仿宋" w:eastAsia="仿宋_GB2312" w:cs="宋体"/>
                <w:sz w:val="24"/>
              </w:rPr>
              <w:t>白石镇2022年全年任务数3个，目前已经全部完成。</w:t>
            </w:r>
            <w:r>
              <w:rPr>
                <w:rFonts w:hint="eastAsia" w:ascii="仿宋_GB2312" w:hAnsi="仿宋" w:eastAsia="仿宋_GB2312" w:cs="宋体"/>
                <w:sz w:val="24"/>
                <w:lang w:val="zh-CN"/>
              </w:rPr>
              <w:t>建设农村公路安防设施</w:t>
            </w:r>
            <w:r>
              <w:rPr>
                <w:rFonts w:hint="eastAsia" w:ascii="仿宋_GB2312" w:hAnsi="仿宋" w:eastAsia="仿宋_GB2312" w:cs="宋体"/>
                <w:sz w:val="24"/>
              </w:rPr>
              <w:t>（公里），白石镇2022年全年目标8.821公里，截止9月为止完成8.821公里，目前已经全部完成。</w:t>
            </w:r>
            <w:r>
              <w:rPr>
                <w:rFonts w:hint="eastAsia" w:ascii="仿宋_GB2312" w:hAnsi="仿宋" w:eastAsia="仿宋_GB2312" w:cs="宋体"/>
                <w:sz w:val="24"/>
                <w:lang w:val="zh-CN"/>
              </w:rPr>
              <w:t>新增城镇就业</w:t>
            </w:r>
            <w:r>
              <w:rPr>
                <w:rFonts w:hint="eastAsia" w:ascii="仿宋_GB2312" w:hAnsi="仿宋" w:eastAsia="仿宋_GB2312" w:cs="宋体"/>
                <w:sz w:val="24"/>
              </w:rPr>
              <w:t>，白石镇2022年全年目标人数50人，目前已经全部完成。</w:t>
            </w:r>
          </w:p>
          <w:p w14:paraId="05E9A9BE">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（4）</w:t>
            </w:r>
            <w:r>
              <w:rPr>
                <w:rFonts w:hint="eastAsia" w:ascii="仿宋_GB2312" w:hAnsi="仿宋" w:eastAsia="仿宋_GB2312" w:cs="宋体"/>
                <w:sz w:val="24"/>
                <w:lang w:val="zh-CN"/>
              </w:rPr>
              <w:t>新增退役军人就业</w:t>
            </w:r>
            <w:r>
              <w:rPr>
                <w:rFonts w:hint="eastAsia" w:ascii="仿宋_GB2312" w:hAnsi="仿宋" w:eastAsia="仿宋_GB2312" w:cs="宋体"/>
                <w:sz w:val="24"/>
              </w:rPr>
              <w:t>，白石镇2022年全年目标人数30人，目前已经全部完成。</w:t>
            </w:r>
            <w:r>
              <w:rPr>
                <w:rFonts w:hint="eastAsia" w:ascii="仿宋_GB2312" w:hAnsi="仿宋" w:eastAsia="仿宋_GB2312" w:cs="宋体"/>
                <w:sz w:val="24"/>
                <w:lang w:val="zh-CN"/>
              </w:rPr>
              <w:t>救治救助困难严重精神障碍患者</w:t>
            </w:r>
            <w:r>
              <w:rPr>
                <w:rFonts w:hint="eastAsia" w:ascii="仿宋_GB2312" w:hAnsi="仿宋" w:eastAsia="仿宋_GB2312" w:cs="宋体"/>
                <w:sz w:val="24"/>
              </w:rPr>
              <w:t>，白石镇2022年全年目标人数8人，截止9月为止完成8人，按要求达到预计目标数。</w:t>
            </w:r>
          </w:p>
          <w:p w14:paraId="71EB8682">
            <w:pPr>
              <w:spacing w:line="360" w:lineRule="auto"/>
              <w:ind w:firstLine="480" w:firstLineChars="200"/>
              <w:rPr>
                <w:rFonts w:ascii="仿宋_GB2312" w:hAnsi="仿宋" w:eastAsia="仿宋_GB2312" w:cs="宋体"/>
                <w:sz w:val="24"/>
                <w:lang w:val="zh-CN"/>
              </w:rPr>
            </w:pPr>
            <w:r>
              <w:rPr>
                <w:rFonts w:hint="eastAsia" w:ascii="仿宋_GB2312" w:hAnsi="仿宋" w:eastAsia="仿宋_GB2312" w:cs="宋体"/>
                <w:sz w:val="24"/>
              </w:rPr>
              <w:t>6、</w:t>
            </w:r>
            <w:r>
              <w:rPr>
                <w:rFonts w:hint="eastAsia" w:ascii="仿宋_GB2312" w:hAnsi="仿宋" w:eastAsia="仿宋_GB2312" w:cs="宋体"/>
                <w:sz w:val="24"/>
                <w:lang w:val="zh-CN"/>
              </w:rPr>
              <w:t>疫情防控卓有成效</w:t>
            </w:r>
          </w:p>
          <w:p w14:paraId="74B07758">
            <w:pPr>
              <w:spacing w:line="360" w:lineRule="auto"/>
              <w:ind w:firstLine="480" w:firstLineChars="200"/>
              <w:rPr>
                <w:rFonts w:ascii="仿宋_GB2312" w:hAnsi="仿宋" w:eastAsia="仿宋_GB2312" w:cs="宋体"/>
                <w:sz w:val="24"/>
                <w:lang w:val="zh-CN"/>
              </w:rPr>
            </w:pPr>
            <w:r>
              <w:rPr>
                <w:rFonts w:hint="eastAsia" w:ascii="仿宋_GB2312" w:hAnsi="仿宋" w:eastAsia="仿宋_GB2312" w:cs="宋体"/>
                <w:sz w:val="24"/>
              </w:rPr>
              <w:t>（1）今年3月以来至今</w:t>
            </w:r>
            <w:r>
              <w:rPr>
                <w:rFonts w:hint="eastAsia" w:ascii="仿宋_GB2312" w:hAnsi="仿宋" w:eastAsia="仿宋_GB2312" w:cs="宋体"/>
                <w:sz w:val="24"/>
                <w:lang w:val="zh-CN"/>
              </w:rPr>
              <w:t>，全国</w:t>
            </w:r>
            <w:r>
              <w:rPr>
                <w:rFonts w:hint="eastAsia" w:ascii="仿宋_GB2312" w:hAnsi="仿宋" w:eastAsia="仿宋_GB2312" w:cs="宋体"/>
                <w:sz w:val="24"/>
              </w:rPr>
              <w:t>大</w:t>
            </w:r>
            <w:r>
              <w:rPr>
                <w:rFonts w:hint="eastAsia" w:ascii="仿宋_GB2312" w:hAnsi="仿宋" w:eastAsia="仿宋_GB2312" w:cs="宋体"/>
                <w:sz w:val="24"/>
                <w:lang w:val="zh-CN"/>
              </w:rPr>
              <w:t>部分地区出现本土确诊病例，包括</w:t>
            </w:r>
            <w:r>
              <w:rPr>
                <w:rFonts w:hint="eastAsia" w:ascii="仿宋_GB2312" w:hAnsi="仿宋" w:eastAsia="仿宋_GB2312" w:cs="宋体"/>
                <w:sz w:val="24"/>
              </w:rPr>
              <w:t>湘潭市、湘潭县等地都</w:t>
            </w:r>
            <w:r>
              <w:rPr>
                <w:rFonts w:hint="eastAsia" w:ascii="仿宋_GB2312" w:hAnsi="仿宋" w:eastAsia="仿宋_GB2312" w:cs="宋体"/>
                <w:sz w:val="24"/>
                <w:lang w:val="zh-CN"/>
              </w:rPr>
              <w:t>出现核酸阳性检测者，防控压力越来越严峻，我镇迅速行动，落实防控措施。加强</w:t>
            </w:r>
            <w:r>
              <w:rPr>
                <w:rFonts w:hint="eastAsia" w:ascii="仿宋_GB2312" w:hAnsi="仿宋" w:eastAsia="仿宋_GB2312" w:cs="宋体"/>
                <w:sz w:val="24"/>
              </w:rPr>
              <w:t>省外返乡人员</w:t>
            </w:r>
            <w:r>
              <w:rPr>
                <w:rFonts w:hint="eastAsia" w:ascii="仿宋_GB2312" w:hAnsi="仿宋" w:eastAsia="仿宋_GB2312" w:cs="宋体"/>
                <w:sz w:val="24"/>
                <w:lang w:val="zh-CN"/>
              </w:rPr>
              <w:t>摸排。</w:t>
            </w:r>
            <w:r>
              <w:rPr>
                <w:rFonts w:hint="eastAsia" w:ascii="仿宋_GB2312" w:hAnsi="仿宋" w:eastAsia="仿宋_GB2312" w:cs="宋体"/>
                <w:sz w:val="24"/>
              </w:rPr>
              <w:t>3</w:t>
            </w:r>
            <w:r>
              <w:rPr>
                <w:rFonts w:hint="eastAsia" w:ascii="仿宋_GB2312" w:hAnsi="仿宋" w:eastAsia="仿宋_GB2312" w:cs="宋体"/>
                <w:sz w:val="24"/>
                <w:lang w:val="zh-CN"/>
              </w:rPr>
              <w:t>月</w:t>
            </w:r>
            <w:r>
              <w:rPr>
                <w:rFonts w:hint="eastAsia" w:ascii="仿宋_GB2312" w:hAnsi="仿宋" w:eastAsia="仿宋_GB2312" w:cs="宋体"/>
                <w:sz w:val="24"/>
              </w:rPr>
              <w:t>1</w:t>
            </w:r>
            <w:r>
              <w:rPr>
                <w:rFonts w:hint="eastAsia" w:ascii="仿宋_GB2312" w:hAnsi="仿宋" w:eastAsia="仿宋_GB2312" w:cs="宋体"/>
                <w:sz w:val="24"/>
                <w:lang w:val="zh-CN"/>
              </w:rPr>
              <w:t>日起，要求各村居三人摸排小组对凡从</w:t>
            </w:r>
            <w:r>
              <w:rPr>
                <w:rFonts w:hint="eastAsia" w:ascii="仿宋_GB2312" w:hAnsi="仿宋" w:eastAsia="仿宋_GB2312" w:cs="宋体"/>
                <w:sz w:val="24"/>
              </w:rPr>
              <w:t>省外返乡</w:t>
            </w:r>
            <w:r>
              <w:rPr>
                <w:rFonts w:hint="eastAsia" w:ascii="仿宋_GB2312" w:hAnsi="仿宋" w:eastAsia="仿宋_GB2312" w:cs="宋体"/>
                <w:sz w:val="24"/>
                <w:lang w:val="zh-CN"/>
              </w:rPr>
              <w:t>人员进行摸排，建立返乡人员台账，</w:t>
            </w:r>
            <w:r>
              <w:rPr>
                <w:rFonts w:hint="eastAsia" w:ascii="仿宋_GB2312" w:hAnsi="仿宋" w:eastAsia="仿宋_GB2312" w:cs="宋体"/>
                <w:sz w:val="24"/>
              </w:rPr>
              <w:t>重点是有确诊病例的地区返乡人员，均需查验健康码、行程码，</w:t>
            </w:r>
            <w:r>
              <w:rPr>
                <w:rFonts w:hint="eastAsia" w:ascii="仿宋_GB2312" w:hAnsi="仿宋" w:eastAsia="仿宋_GB2312" w:cs="宋体"/>
                <w:sz w:val="24"/>
                <w:lang w:val="zh-CN"/>
              </w:rPr>
              <w:t>必须持有48小时内核酸检测阴性证明</w:t>
            </w:r>
            <w:r>
              <w:rPr>
                <w:rFonts w:hint="eastAsia" w:ascii="仿宋_GB2312" w:hAnsi="仿宋" w:eastAsia="仿宋_GB2312" w:cs="宋体"/>
                <w:sz w:val="24"/>
              </w:rPr>
              <w:t>和抵县后24小时内</w:t>
            </w:r>
            <w:r>
              <w:rPr>
                <w:rFonts w:hint="eastAsia" w:ascii="仿宋_GB2312" w:hAnsi="仿宋" w:eastAsia="仿宋_GB2312" w:cs="宋体"/>
                <w:sz w:val="24"/>
                <w:lang w:val="zh-CN"/>
              </w:rPr>
              <w:t>主动做一次核酸检测，落实</w:t>
            </w:r>
            <w:r>
              <w:rPr>
                <w:rFonts w:hint="eastAsia" w:ascii="仿宋_GB2312" w:hAnsi="仿宋" w:eastAsia="仿宋_GB2312" w:cs="宋体"/>
                <w:sz w:val="24"/>
              </w:rPr>
              <w:t>3天2检，</w:t>
            </w:r>
            <w:r>
              <w:rPr>
                <w:rFonts w:hint="eastAsia" w:ascii="仿宋_GB2312" w:hAnsi="仿宋" w:eastAsia="仿宋_GB2312" w:cs="宋体"/>
                <w:sz w:val="24"/>
                <w:lang w:val="zh-CN"/>
              </w:rPr>
              <w:t>结合大数据，共摸排中高风险地区</w:t>
            </w:r>
            <w:r>
              <w:rPr>
                <w:rFonts w:hint="eastAsia" w:ascii="仿宋_GB2312" w:hAnsi="仿宋" w:eastAsia="仿宋_GB2312" w:cs="宋体"/>
                <w:sz w:val="24"/>
              </w:rPr>
              <w:t>返乡人员5134</w:t>
            </w:r>
            <w:r>
              <w:rPr>
                <w:rFonts w:hint="eastAsia" w:ascii="仿宋_GB2312" w:hAnsi="仿宋" w:eastAsia="仿宋_GB2312" w:cs="宋体"/>
                <w:sz w:val="24"/>
                <w:lang w:val="zh-CN"/>
              </w:rPr>
              <w:t>人。</w:t>
            </w:r>
          </w:p>
          <w:p w14:paraId="0FEA7C5B">
            <w:pPr>
              <w:spacing w:line="360" w:lineRule="auto"/>
              <w:ind w:firstLine="480" w:firstLineChars="200"/>
              <w:rPr>
                <w:rFonts w:ascii="仿宋_GB2312" w:hAnsi="仿宋" w:eastAsia="仿宋_GB2312" w:cs="宋体"/>
                <w:sz w:val="24"/>
                <w:lang w:val="zh-CN"/>
              </w:rPr>
            </w:pPr>
            <w:r>
              <w:rPr>
                <w:rFonts w:hint="eastAsia" w:ascii="仿宋_GB2312" w:hAnsi="仿宋" w:eastAsia="仿宋_GB2312" w:cs="宋体"/>
                <w:sz w:val="24"/>
              </w:rPr>
              <w:t>（2）</w:t>
            </w:r>
            <w:r>
              <w:rPr>
                <w:rFonts w:hint="eastAsia" w:ascii="仿宋_GB2312" w:hAnsi="仿宋" w:eastAsia="仿宋_GB2312" w:cs="宋体"/>
                <w:sz w:val="24"/>
                <w:lang w:val="zh-CN"/>
              </w:rPr>
              <w:t>强化防控措施。加大宣传</w:t>
            </w:r>
            <w:r>
              <w:rPr>
                <w:rFonts w:hint="eastAsia" w:ascii="仿宋_GB2312" w:hAnsi="仿宋" w:eastAsia="仿宋_GB2312" w:cs="宋体"/>
                <w:sz w:val="24"/>
              </w:rPr>
              <w:t>场所码申请张贴</w:t>
            </w:r>
            <w:r>
              <w:rPr>
                <w:rFonts w:hint="eastAsia" w:ascii="仿宋_GB2312" w:hAnsi="仿宋" w:eastAsia="仿宋_GB2312" w:cs="宋体"/>
                <w:sz w:val="24"/>
                <w:lang w:val="zh-CN"/>
              </w:rPr>
              <w:t>力度，营造浓厚氛围。</w:t>
            </w:r>
            <w:r>
              <w:rPr>
                <w:rFonts w:hint="eastAsia" w:ascii="仿宋_GB2312" w:hAnsi="仿宋" w:eastAsia="仿宋_GB2312" w:cs="宋体"/>
                <w:sz w:val="24"/>
              </w:rPr>
              <w:t>目前我镇申请张贴场所码446张。</w:t>
            </w:r>
            <w:r>
              <w:rPr>
                <w:rFonts w:hint="eastAsia" w:ascii="仿宋_GB2312" w:hAnsi="仿宋" w:eastAsia="仿宋_GB2312" w:cs="宋体"/>
                <w:sz w:val="24"/>
                <w:lang w:val="zh-CN"/>
              </w:rPr>
              <w:t>利用村村响、微信</w:t>
            </w:r>
            <w:r>
              <w:rPr>
                <w:rFonts w:hint="eastAsia" w:ascii="仿宋_GB2312" w:hAnsi="仿宋" w:eastAsia="仿宋_GB2312" w:cs="宋体"/>
                <w:sz w:val="24"/>
              </w:rPr>
              <w:t>网格群</w:t>
            </w:r>
            <w:r>
              <w:rPr>
                <w:rFonts w:hint="eastAsia" w:ascii="仿宋_GB2312" w:hAnsi="仿宋" w:eastAsia="仿宋_GB2312" w:cs="宋体"/>
                <w:sz w:val="24"/>
                <w:lang w:val="zh-CN"/>
              </w:rPr>
              <w:t>等不间断发送最新疫情防控知识及应急处</w:t>
            </w:r>
            <w:r>
              <w:rPr>
                <w:rFonts w:hint="eastAsia" w:ascii="仿宋_GB2312" w:hAnsi="仿宋" w:eastAsia="仿宋_GB2312" w:cs="宋体"/>
                <w:sz w:val="24"/>
              </w:rPr>
              <w:t>置</w:t>
            </w:r>
            <w:r>
              <w:rPr>
                <w:rFonts w:hint="eastAsia" w:ascii="仿宋_GB2312" w:hAnsi="仿宋" w:eastAsia="仿宋_GB2312" w:cs="宋体"/>
                <w:sz w:val="24"/>
                <w:lang w:val="zh-CN"/>
              </w:rPr>
              <w:t>等内容，消除人民群众的麻痹思想。同时加强对重点场所、重点行业、重点人群的管理，对人员密集场所严格落实戴口罩、扫码、测体温、一米线等</w:t>
            </w:r>
            <w:r>
              <w:rPr>
                <w:rFonts w:hint="eastAsia" w:ascii="仿宋_GB2312" w:hAnsi="仿宋" w:eastAsia="仿宋_GB2312" w:cs="宋体"/>
                <w:sz w:val="24"/>
              </w:rPr>
              <w:t>防控</w:t>
            </w:r>
            <w:r>
              <w:rPr>
                <w:rFonts w:hint="eastAsia" w:ascii="仿宋_GB2312" w:hAnsi="仿宋" w:eastAsia="仿宋_GB2312" w:cs="宋体"/>
                <w:sz w:val="24"/>
                <w:lang w:val="zh-CN"/>
              </w:rPr>
              <w:t>措施。我镇把疫苗接种工作当作最重要的工作来抓，做到“应接尽接”。一是早安排、早部署。今年以来多次召开党政负责人、各村支部书记、一支部书记推进会，就疫苗接种工作进行专题安排部署。二是提供便民服务。按照“政府找人、卫生打苗”的原则，咬定目标，分析原因，做好目标人群的摸底统计和沟通告知，针对不同接种人群，精准施策，做好接种便民服务。对行动不便的老人通过车辆接送等方式，广泛宣传发动群众接种疫苗。三是压实工作责任。明确由党政负责人联村，各村第一书记和总支书记具体负责，压实各村支两委和网格的责任，在家的做到“应接尽接”，在外接种的寄回有效证明，因病不能打的要提供医学禁忌证明。建立日排名、日通报、周调度的工作机制，镇纪委加大督查力度，对工作中履职不力的镇村干部开展约谈，层层传导压力，促进工作落实。目前我镇疫苗接种工作已全面完成任务。</w:t>
            </w:r>
          </w:p>
          <w:p w14:paraId="2E202CB0">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7、多措并举，加强社会综合治理</w:t>
            </w:r>
          </w:p>
          <w:p w14:paraId="202C437E">
            <w:pPr>
              <w:spacing w:line="360" w:lineRule="auto"/>
              <w:ind w:firstLine="480" w:firstLineChars="200"/>
              <w:rPr>
                <w:rFonts w:ascii="仿宋_GB2312" w:hAnsi="仿宋" w:eastAsia="仿宋_GB2312" w:cs="宋体"/>
                <w:sz w:val="24"/>
                <w:lang w:val="zh-CN"/>
              </w:rPr>
            </w:pPr>
            <w:r>
              <w:rPr>
                <w:rFonts w:hint="eastAsia" w:ascii="仿宋_GB2312" w:hAnsi="仿宋" w:eastAsia="仿宋_GB2312" w:cs="宋体"/>
                <w:sz w:val="24"/>
              </w:rPr>
              <w:t>（1）今年我镇继续深入推进开展平安创建活动，多措并举全力打造平安乡镇。一是构建基层治理体系。我镇充分</w:t>
            </w:r>
            <w:r>
              <w:rPr>
                <w:rFonts w:hint="eastAsia" w:ascii="仿宋_GB2312" w:hAnsi="仿宋" w:eastAsia="仿宋_GB2312" w:cs="宋体"/>
                <w:sz w:val="24"/>
                <w:lang w:val="zh-CN"/>
              </w:rPr>
              <w:t>运用党建引领，实行网格精细管理，全镇</w:t>
            </w:r>
            <w:r>
              <w:rPr>
                <w:rFonts w:hint="eastAsia" w:ascii="仿宋_GB2312" w:hAnsi="仿宋" w:eastAsia="仿宋_GB2312" w:cs="宋体"/>
                <w:sz w:val="24"/>
              </w:rPr>
              <w:t>14个村（居）</w:t>
            </w:r>
            <w:r>
              <w:rPr>
                <w:rFonts w:hint="eastAsia" w:ascii="仿宋_GB2312" w:hAnsi="仿宋" w:eastAsia="仿宋_GB2312" w:cs="宋体"/>
                <w:sz w:val="24"/>
                <w:lang w:val="zh-CN"/>
              </w:rPr>
              <w:t>划分为</w:t>
            </w:r>
            <w:r>
              <w:rPr>
                <w:rFonts w:hint="eastAsia" w:ascii="仿宋_GB2312" w:hAnsi="仿宋" w:eastAsia="仿宋_GB2312" w:cs="宋体"/>
                <w:sz w:val="24"/>
              </w:rPr>
              <w:t>64</w:t>
            </w:r>
            <w:r>
              <w:rPr>
                <w:rFonts w:hint="eastAsia" w:ascii="仿宋_GB2312" w:hAnsi="仿宋" w:eastAsia="仿宋_GB2312" w:cs="宋体"/>
                <w:sz w:val="24"/>
                <w:lang w:val="zh-CN"/>
              </w:rPr>
              <w:t>个网格，</w:t>
            </w:r>
            <w:r>
              <w:rPr>
                <w:rFonts w:hint="eastAsia" w:ascii="仿宋_GB2312" w:hAnsi="仿宋" w:eastAsia="仿宋_GB2312" w:cs="宋体"/>
                <w:sz w:val="24"/>
              </w:rPr>
              <w:t>由</w:t>
            </w:r>
            <w:r>
              <w:rPr>
                <w:rFonts w:hint="eastAsia" w:ascii="仿宋_GB2312" w:hAnsi="仿宋" w:eastAsia="仿宋_GB2312" w:cs="宋体"/>
                <w:sz w:val="24"/>
                <w:lang w:val="zh-CN"/>
              </w:rPr>
              <w:t>各村支部书记、支委成员任网格员。今年，我镇</w:t>
            </w:r>
            <w:r>
              <w:rPr>
                <w:rFonts w:hint="eastAsia" w:ascii="仿宋_GB2312" w:hAnsi="仿宋" w:eastAsia="仿宋_GB2312" w:cs="宋体"/>
                <w:sz w:val="24"/>
              </w:rPr>
              <w:t>围绕</w:t>
            </w:r>
            <w:r>
              <w:rPr>
                <w:rFonts w:hint="eastAsia" w:ascii="仿宋_GB2312" w:hAnsi="仿宋" w:eastAsia="仿宋_GB2312" w:cs="宋体"/>
                <w:sz w:val="24"/>
                <w:lang w:val="zh-CN"/>
              </w:rPr>
              <w:t>全镇6</w:t>
            </w:r>
            <w:r>
              <w:rPr>
                <w:rFonts w:hint="eastAsia" w:ascii="仿宋_GB2312" w:hAnsi="仿宋" w:eastAsia="仿宋_GB2312" w:cs="宋体"/>
                <w:sz w:val="24"/>
              </w:rPr>
              <w:t>4</w:t>
            </w:r>
            <w:r>
              <w:rPr>
                <w:rFonts w:hint="eastAsia" w:ascii="仿宋_GB2312" w:hAnsi="仿宋" w:eastAsia="仿宋_GB2312" w:cs="宋体"/>
                <w:sz w:val="24"/>
                <w:lang w:val="zh-CN"/>
              </w:rPr>
              <w:t>个网格机构，</w:t>
            </w:r>
            <w:r>
              <w:rPr>
                <w:rFonts w:hint="eastAsia" w:ascii="仿宋_GB2312" w:hAnsi="仿宋" w:eastAsia="仿宋_GB2312" w:cs="宋体"/>
                <w:sz w:val="24"/>
              </w:rPr>
              <w:t>进一步完善政府干部</w:t>
            </w:r>
            <w:r>
              <w:rPr>
                <w:rFonts w:hint="eastAsia" w:ascii="仿宋_GB2312" w:hAnsi="仿宋" w:eastAsia="仿宋_GB2312" w:cs="宋体"/>
                <w:sz w:val="24"/>
                <w:lang w:val="zh-CN"/>
              </w:rPr>
              <w:t>下沉</w:t>
            </w:r>
            <w:r>
              <w:rPr>
                <w:rFonts w:hint="eastAsia" w:ascii="仿宋_GB2312" w:hAnsi="仿宋" w:eastAsia="仿宋_GB2312" w:cs="宋体"/>
                <w:sz w:val="24"/>
              </w:rPr>
              <w:t>担任网格指导员</w:t>
            </w:r>
            <w:r>
              <w:rPr>
                <w:rFonts w:hint="eastAsia" w:ascii="仿宋_GB2312" w:hAnsi="仿宋" w:eastAsia="仿宋_GB2312" w:cs="宋体"/>
                <w:sz w:val="24"/>
                <w:lang w:val="zh-CN"/>
              </w:rPr>
              <w:t>工作制度，结合镇情实际</w:t>
            </w:r>
            <w:r>
              <w:rPr>
                <w:rFonts w:hint="eastAsia" w:ascii="仿宋_GB2312" w:hAnsi="仿宋" w:eastAsia="仿宋_GB2312" w:cs="宋体"/>
                <w:sz w:val="24"/>
              </w:rPr>
              <w:t>对各村居网格指导员进行了调整</w:t>
            </w:r>
            <w:r>
              <w:rPr>
                <w:rFonts w:hint="eastAsia" w:ascii="仿宋_GB2312" w:hAnsi="仿宋" w:eastAsia="仿宋_GB2312" w:cs="宋体"/>
                <w:sz w:val="24"/>
                <w:lang w:val="zh-CN"/>
              </w:rPr>
              <w:t>，充分发挥网格的作用，落实各项工作，进一步增强各村（居）网格的力量配备，提高网格的工作效能。</w:t>
            </w:r>
          </w:p>
          <w:p w14:paraId="3F4FAA38">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（2）加强治安防控工作。我镇共计</w:t>
            </w:r>
            <w:r>
              <w:rPr>
                <w:rFonts w:hint="eastAsia" w:ascii="仿宋_GB2312" w:hAnsi="仿宋" w:eastAsia="仿宋_GB2312" w:cs="宋体"/>
                <w:sz w:val="24"/>
                <w:lang w:val="zh-CN"/>
              </w:rPr>
              <w:t>在镇域内重点防控区域安装了91个监控，遍布镇区内各个交通要道、乡间路口和人员密集的市场，可</w:t>
            </w:r>
            <w:r>
              <w:rPr>
                <w:rFonts w:hint="eastAsia" w:ascii="仿宋_GB2312" w:hAnsi="仿宋" w:eastAsia="仿宋_GB2312" w:cs="宋体"/>
                <w:sz w:val="24"/>
              </w:rPr>
              <w:t>24</w:t>
            </w:r>
            <w:r>
              <w:rPr>
                <w:rFonts w:hint="eastAsia" w:ascii="仿宋_GB2312" w:hAnsi="仿宋" w:eastAsia="仿宋_GB2312" w:cs="宋体"/>
                <w:sz w:val="24"/>
                <w:lang w:val="zh-CN"/>
              </w:rPr>
              <w:t>小时实时查看辖区内重点部位的实时情况，建立</w:t>
            </w:r>
            <w:r>
              <w:rPr>
                <w:rFonts w:hint="eastAsia" w:ascii="仿宋_GB2312" w:hAnsi="仿宋" w:eastAsia="仿宋_GB2312" w:cs="宋体"/>
                <w:sz w:val="24"/>
              </w:rPr>
              <w:t>起</w:t>
            </w:r>
            <w:r>
              <w:rPr>
                <w:rFonts w:hint="eastAsia" w:ascii="仿宋_GB2312" w:hAnsi="仿宋" w:eastAsia="仿宋_GB2312" w:cs="宋体"/>
                <w:sz w:val="24"/>
                <w:lang w:val="zh-CN"/>
              </w:rPr>
              <w:t>了一个闭合的电子防控圈。</w:t>
            </w:r>
            <w:r>
              <w:rPr>
                <w:rFonts w:hint="eastAsia" w:ascii="仿宋_GB2312" w:hAnsi="仿宋" w:eastAsia="仿宋_GB2312" w:cs="宋体"/>
                <w:sz w:val="24"/>
              </w:rPr>
              <w:t>今年我镇立刑事案28起，刑事打击50人，其中移送起诉26人；受理行政案件69起，办结43起，行政拘留26人。两抢案件、重大恶性案件零发案，辖区没有发生影响稳定的重大案事件，没有发生大规模群体性事件，没有发生重大交通、消防、公共安全责任事故。</w:t>
            </w:r>
          </w:p>
          <w:p w14:paraId="54E680FC">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（3）诉源治理信访问题。今年我镇不断</w:t>
            </w:r>
            <w:r>
              <w:rPr>
                <w:rFonts w:hint="eastAsia" w:ascii="仿宋_GB2312" w:hAnsi="仿宋" w:eastAsia="仿宋_GB2312" w:cs="宋体"/>
                <w:sz w:val="24"/>
                <w:lang w:val="zh-CN"/>
              </w:rPr>
              <w:t>着力提高矛盾纠纷化解专业化水平，努力将矛盾化解在基层、解决在萌芽状态，</w:t>
            </w:r>
            <w:r>
              <w:rPr>
                <w:rFonts w:hint="eastAsia" w:ascii="仿宋_GB2312" w:hAnsi="仿宋" w:eastAsia="仿宋_GB2312" w:cs="宋体"/>
                <w:sz w:val="24"/>
              </w:rPr>
              <w:t>从源头治理解除信访隐患。充分利用群众接待日、民调走访、镇村干部大会、村委组长会议等契机开展综治信访工作，通过话家常、帮扶等形式排查各村矛盾隐患，</w:t>
            </w:r>
            <w:r>
              <w:rPr>
                <w:rFonts w:hint="eastAsia" w:ascii="仿宋_GB2312" w:hAnsi="仿宋" w:eastAsia="仿宋_GB2312" w:cs="宋体"/>
                <w:sz w:val="24"/>
                <w:lang w:val="zh-CN"/>
              </w:rPr>
              <w:t>积极协调化解各类</w:t>
            </w:r>
            <w:r>
              <w:rPr>
                <w:rFonts w:hint="eastAsia" w:ascii="仿宋_GB2312" w:hAnsi="仿宋" w:eastAsia="仿宋_GB2312" w:cs="宋体"/>
                <w:sz w:val="24"/>
              </w:rPr>
              <w:t>突发事件。今年，我镇共接待上访人员64批次191人。</w:t>
            </w:r>
          </w:p>
          <w:p w14:paraId="0C9C8E09">
            <w:pPr>
              <w:spacing w:line="360" w:lineRule="auto"/>
              <w:ind w:firstLine="480" w:firstLineChars="200"/>
              <w:rPr>
                <w:rFonts w:ascii="仿宋_GB2312" w:hAnsi="仿宋" w:eastAsia="仿宋_GB2312"/>
                <w:sz w:val="28"/>
                <w:szCs w:val="28"/>
                <w:lang w:val="zh-CN"/>
              </w:rPr>
            </w:pPr>
            <w:r>
              <w:rPr>
                <w:rFonts w:hint="eastAsia" w:ascii="仿宋_GB2312" w:hAnsi="仿宋" w:eastAsia="仿宋_GB2312" w:cs="宋体"/>
                <w:sz w:val="24"/>
              </w:rPr>
              <w:t>（4）防范和处理邪教工作。我镇目前反邪教信息员13名、志愿者332名，我镇共计开展反邪教集中宣传活动4场，发放宣传手册5000余份，镇区村民反对邪教的意识有所提高。五是强力扭转不利的禁毒工作态势，</w:t>
            </w:r>
            <w:r>
              <w:rPr>
                <w:rFonts w:hint="eastAsia" w:ascii="仿宋_GB2312" w:hAnsi="仿宋" w:eastAsia="仿宋_GB2312" w:cs="宋体"/>
                <w:sz w:val="24"/>
                <w:lang w:val="zh-CN"/>
              </w:rPr>
              <w:t>推进禁毒人民战争深入开展</w:t>
            </w:r>
            <w:r>
              <w:rPr>
                <w:rFonts w:hint="eastAsia" w:ascii="仿宋_GB2312" w:hAnsi="仿宋" w:eastAsia="仿宋_GB2312" w:cs="宋体"/>
                <w:sz w:val="24"/>
              </w:rPr>
              <w:t>。自今年4月我镇被湘潭县禁毒委员会确定为2022年度湘潭县禁毒重点关注地区后，我镇积极落实禁毒工作各项任务，</w:t>
            </w:r>
            <w:r>
              <w:rPr>
                <w:rFonts w:hint="eastAsia" w:ascii="仿宋_GB2312" w:hAnsi="仿宋" w:eastAsia="仿宋_GB2312" w:cs="宋体"/>
                <w:sz w:val="24"/>
                <w:lang w:val="zh-CN"/>
              </w:rPr>
              <w:t>成立了白石镇禁毒工作领导小组,由</w:t>
            </w:r>
            <w:r>
              <w:rPr>
                <w:rFonts w:hint="eastAsia" w:ascii="仿宋_GB2312" w:hAnsi="仿宋" w:eastAsia="仿宋_GB2312" w:cs="宋体"/>
                <w:sz w:val="24"/>
              </w:rPr>
              <w:t>镇</w:t>
            </w:r>
            <w:r>
              <w:rPr>
                <w:rFonts w:hint="eastAsia" w:ascii="仿宋_GB2312" w:hAnsi="仿宋" w:eastAsia="仿宋_GB2312" w:cs="宋体"/>
                <w:sz w:val="24"/>
                <w:lang w:val="zh-CN"/>
              </w:rPr>
              <w:t>党委书记、</w:t>
            </w:r>
            <w:r>
              <w:rPr>
                <w:rFonts w:hint="eastAsia" w:ascii="仿宋_GB2312" w:hAnsi="仿宋" w:eastAsia="仿宋_GB2312" w:cs="宋体"/>
                <w:sz w:val="24"/>
              </w:rPr>
              <w:t>镇长</w:t>
            </w:r>
            <w:r>
              <w:rPr>
                <w:rFonts w:hint="eastAsia" w:ascii="仿宋_GB2312" w:hAnsi="仿宋" w:eastAsia="仿宋_GB2312" w:cs="宋体"/>
                <w:sz w:val="24"/>
                <w:lang w:val="zh-CN"/>
              </w:rPr>
              <w:t>任组长，</w:t>
            </w:r>
            <w:r>
              <w:rPr>
                <w:rFonts w:hint="eastAsia" w:ascii="仿宋_GB2312" w:hAnsi="仿宋" w:eastAsia="仿宋_GB2312" w:cs="宋体"/>
                <w:sz w:val="24"/>
              </w:rPr>
              <w:t>镇党委副书记任常务副组长，其他党政负责人任副组长，</w:t>
            </w:r>
            <w:r>
              <w:rPr>
                <w:rFonts w:hint="eastAsia" w:ascii="仿宋_GB2312" w:hAnsi="仿宋" w:eastAsia="仿宋_GB2312" w:cs="宋体"/>
                <w:sz w:val="24"/>
                <w:lang w:val="zh-CN"/>
              </w:rPr>
              <w:t>负责组织领导我</w:t>
            </w:r>
            <w:r>
              <w:rPr>
                <w:rFonts w:hint="eastAsia" w:ascii="仿宋_GB2312" w:hAnsi="仿宋" w:eastAsia="仿宋_GB2312" w:cs="宋体"/>
                <w:sz w:val="24"/>
              </w:rPr>
              <w:t>镇</w:t>
            </w:r>
            <w:r>
              <w:rPr>
                <w:rFonts w:hint="eastAsia" w:ascii="仿宋_GB2312" w:hAnsi="仿宋" w:eastAsia="仿宋_GB2312" w:cs="宋体"/>
                <w:sz w:val="24"/>
                <w:lang w:val="zh-CN"/>
              </w:rPr>
              <w:t>禁毒工作。</w:t>
            </w:r>
            <w:r>
              <w:rPr>
                <w:rFonts w:hint="eastAsia" w:ascii="仿宋_GB2312" w:hAnsi="仿宋" w:eastAsia="仿宋_GB2312" w:cs="宋体"/>
                <w:sz w:val="24"/>
              </w:rPr>
              <w:t>明确了禁毒工作专题研讨会议制度，并纳入年度考核，做到禁毒工作逢会必讲。不断</w:t>
            </w:r>
            <w:r>
              <w:rPr>
                <w:rFonts w:hint="eastAsia" w:ascii="仿宋_GB2312" w:hAnsi="仿宋" w:eastAsia="仿宋_GB2312" w:cs="宋体"/>
                <w:sz w:val="24"/>
                <w:lang w:val="zh-CN"/>
              </w:rPr>
              <w:t>加强禁毒宣传教育，提升群众知晓率和防范意识。</w:t>
            </w:r>
            <w:r>
              <w:rPr>
                <w:rFonts w:hint="eastAsia" w:ascii="仿宋_GB2312" w:hAnsi="仿宋" w:eastAsia="仿宋_GB2312" w:cs="宋体"/>
                <w:sz w:val="24"/>
              </w:rPr>
              <w:t>充分利用春节、6月禁毒宣传月等重要时间节点进行广泛宣传，充分利用外出务工人员返乡过节、学校开学、假期社会实践的有利契机,开展经常性的宣传教育活动，</w:t>
            </w:r>
            <w:r>
              <w:rPr>
                <w:rFonts w:hint="eastAsia" w:ascii="仿宋_GB2312" w:hAnsi="仿宋" w:eastAsia="仿宋_GB2312" w:cs="宋体"/>
                <w:sz w:val="24"/>
                <w:lang w:val="zh-CN"/>
              </w:rPr>
              <w:t>通过各种方式最大限度的扩大宣传普及面，向广大群众宣传毒品的危害，</w:t>
            </w:r>
            <w:r>
              <w:rPr>
                <w:rFonts w:hint="eastAsia" w:ascii="仿宋_GB2312" w:hAnsi="仿宋" w:eastAsia="仿宋_GB2312" w:cs="宋体"/>
                <w:sz w:val="24"/>
              </w:rPr>
              <w:t>我镇今年到目前共计开展大型集中宣传7次，在镇区重点</w:t>
            </w:r>
            <w:r>
              <w:rPr>
                <w:rFonts w:hint="eastAsia" w:ascii="仿宋_GB2312" w:hAnsi="仿宋" w:eastAsia="仿宋_GB2312" w:cs="宋体"/>
                <w:sz w:val="24"/>
                <w:lang w:val="zh-CN"/>
              </w:rPr>
              <w:t>地段</w:t>
            </w:r>
            <w:r>
              <w:rPr>
                <w:rFonts w:hint="eastAsia" w:ascii="仿宋_GB2312" w:hAnsi="仿宋" w:eastAsia="仿宋_GB2312" w:cs="宋体"/>
                <w:sz w:val="24"/>
              </w:rPr>
              <w:t>张贴宣传</w:t>
            </w:r>
            <w:r>
              <w:rPr>
                <w:rFonts w:hint="eastAsia" w:ascii="仿宋_GB2312" w:hAnsi="仿宋" w:eastAsia="仿宋_GB2312" w:cs="宋体"/>
                <w:sz w:val="24"/>
                <w:lang w:val="zh-CN"/>
              </w:rPr>
              <w:t>标语</w:t>
            </w:r>
            <w:r>
              <w:rPr>
                <w:rFonts w:hint="eastAsia" w:ascii="仿宋_GB2312" w:hAnsi="仿宋" w:eastAsia="仿宋_GB2312" w:cs="宋体"/>
                <w:sz w:val="24"/>
              </w:rPr>
              <w:t>400余张</w:t>
            </w:r>
            <w:r>
              <w:rPr>
                <w:rFonts w:hint="eastAsia" w:ascii="仿宋_GB2312" w:hAnsi="仿宋" w:eastAsia="仿宋_GB2312" w:cs="宋体"/>
                <w:sz w:val="24"/>
                <w:lang w:val="zh-CN"/>
              </w:rPr>
              <w:t>、</w:t>
            </w:r>
            <w:r>
              <w:rPr>
                <w:rFonts w:hint="eastAsia" w:ascii="仿宋_GB2312" w:hAnsi="仿宋" w:eastAsia="仿宋_GB2312" w:cs="宋体"/>
                <w:sz w:val="24"/>
              </w:rPr>
              <w:t>悬挂宣传</w:t>
            </w:r>
            <w:r>
              <w:rPr>
                <w:rFonts w:hint="eastAsia" w:ascii="仿宋_GB2312" w:hAnsi="仿宋" w:eastAsia="仿宋_GB2312" w:cs="宋体"/>
                <w:sz w:val="24"/>
                <w:lang w:val="zh-CN"/>
              </w:rPr>
              <w:t>横幅</w:t>
            </w:r>
            <w:r>
              <w:rPr>
                <w:rFonts w:hint="eastAsia" w:ascii="仿宋_GB2312" w:hAnsi="仿宋" w:eastAsia="仿宋_GB2312" w:cs="宋体"/>
                <w:sz w:val="24"/>
              </w:rPr>
              <w:t>80余条</w:t>
            </w:r>
            <w:r>
              <w:rPr>
                <w:rFonts w:hint="eastAsia" w:ascii="仿宋_GB2312" w:hAnsi="仿宋" w:eastAsia="仿宋_GB2312" w:cs="宋体"/>
                <w:sz w:val="24"/>
                <w:lang w:val="zh-CN"/>
              </w:rPr>
              <w:t>、</w:t>
            </w:r>
            <w:r>
              <w:rPr>
                <w:rFonts w:hint="eastAsia" w:ascii="仿宋_GB2312" w:hAnsi="仿宋" w:eastAsia="仿宋_GB2312" w:cs="宋体"/>
                <w:sz w:val="24"/>
              </w:rPr>
              <w:t>放置禁毒</w:t>
            </w:r>
            <w:r>
              <w:rPr>
                <w:rFonts w:hint="eastAsia" w:ascii="仿宋_GB2312" w:hAnsi="仿宋" w:eastAsia="仿宋_GB2312" w:cs="宋体"/>
                <w:sz w:val="24"/>
                <w:lang w:val="zh-CN"/>
              </w:rPr>
              <w:t>宣传栏</w:t>
            </w:r>
            <w:r>
              <w:rPr>
                <w:rFonts w:hint="eastAsia" w:ascii="仿宋_GB2312" w:hAnsi="仿宋" w:eastAsia="仿宋_GB2312" w:cs="宋体"/>
                <w:sz w:val="24"/>
              </w:rPr>
              <w:t>15块，发放各类禁毒宣传资料8000余份，发放毒品举报有奖宣传单8000余份。</w:t>
            </w:r>
            <w:r>
              <w:rPr>
                <w:rFonts w:hint="eastAsia" w:ascii="仿宋_GB2312" w:hAnsi="仿宋" w:eastAsia="仿宋_GB2312" w:cs="宋体"/>
                <w:sz w:val="24"/>
                <w:lang w:val="zh-CN"/>
              </w:rPr>
              <w:t>在全镇中、小学习开展禁毒一堂课教育。</w:t>
            </w:r>
            <w:r>
              <w:rPr>
                <w:rFonts w:hint="eastAsia" w:ascii="仿宋_GB2312" w:hAnsi="仿宋" w:eastAsia="仿宋_GB2312" w:cs="宋体"/>
                <w:sz w:val="24"/>
              </w:rPr>
              <w:t>借助民调走访工作契机，开展禁毒宣传进万家行动，</w:t>
            </w:r>
            <w:r>
              <w:rPr>
                <w:rFonts w:hint="eastAsia" w:ascii="仿宋_GB2312" w:hAnsi="仿宋" w:eastAsia="仿宋_GB2312" w:cs="宋体"/>
                <w:sz w:val="24"/>
                <w:lang w:val="zh-CN"/>
              </w:rPr>
              <w:t>走村入户宣传，普及禁毒知识，</w:t>
            </w:r>
            <w:r>
              <w:rPr>
                <w:rFonts w:hint="eastAsia" w:ascii="仿宋_GB2312" w:hAnsi="仿宋" w:eastAsia="仿宋_GB2312" w:cs="宋体"/>
                <w:sz w:val="24"/>
              </w:rPr>
              <w:t>签订</w:t>
            </w:r>
            <w:r>
              <w:rPr>
                <w:rFonts w:hint="eastAsia" w:ascii="仿宋_GB2312" w:hAnsi="仿宋" w:eastAsia="仿宋_GB2312" w:cs="宋体"/>
                <w:sz w:val="24"/>
                <w:lang w:val="zh-CN"/>
              </w:rPr>
              <w:t>禁毒承诺书，</w:t>
            </w:r>
            <w:r>
              <w:rPr>
                <w:rFonts w:hint="eastAsia" w:ascii="仿宋_GB2312" w:hAnsi="仿宋" w:eastAsia="仿宋_GB2312" w:cs="宋体"/>
                <w:sz w:val="24"/>
              </w:rPr>
              <w:t>加深了广大人员群众对毒品危害的认识,</w:t>
            </w:r>
            <w:r>
              <w:rPr>
                <w:rFonts w:hint="eastAsia" w:ascii="仿宋_GB2312" w:hAnsi="仿宋" w:eastAsia="仿宋_GB2312" w:cs="宋体"/>
                <w:sz w:val="24"/>
                <w:lang w:val="zh-CN"/>
              </w:rPr>
              <w:t>告知群众举报毒品违法犯罪方式和奖励制度，</w:t>
            </w:r>
            <w:r>
              <w:rPr>
                <w:rFonts w:hint="eastAsia" w:ascii="仿宋_GB2312" w:hAnsi="仿宋" w:eastAsia="仿宋_GB2312" w:cs="宋体"/>
                <w:sz w:val="24"/>
              </w:rPr>
              <w:t>同时鼓励</w:t>
            </w:r>
            <w:r>
              <w:rPr>
                <w:rFonts w:hint="eastAsia" w:ascii="仿宋_GB2312" w:hAnsi="仿宋" w:eastAsia="仿宋_GB2312" w:cs="宋体"/>
                <w:sz w:val="24"/>
                <w:lang w:val="zh-CN"/>
              </w:rPr>
              <w:t>号召群众发现涉毒违法犯罪行为积极举报，</w:t>
            </w:r>
            <w:r>
              <w:rPr>
                <w:rFonts w:hint="eastAsia" w:ascii="仿宋_GB2312" w:hAnsi="仿宋" w:eastAsia="仿宋_GB2312" w:cs="宋体"/>
                <w:sz w:val="24"/>
              </w:rPr>
              <w:t>形成了珍爱生命,拒绝毒品的浓厚氛围</w:t>
            </w:r>
            <w:r>
              <w:rPr>
                <w:rFonts w:hint="eastAsia" w:ascii="仿宋_GB2312" w:hAnsi="仿宋" w:eastAsia="仿宋_GB2312" w:cs="宋体"/>
                <w:sz w:val="24"/>
                <w:lang w:val="zh-CN"/>
              </w:rPr>
              <w:t>。</w:t>
            </w:r>
            <w:r>
              <w:rPr>
                <w:rFonts w:hint="eastAsia" w:ascii="仿宋_GB2312" w:hAnsi="仿宋" w:eastAsia="仿宋_GB2312" w:cs="宋体"/>
                <w:sz w:val="24"/>
              </w:rPr>
              <w:t>加强</w:t>
            </w:r>
            <w:r>
              <w:rPr>
                <w:rFonts w:hint="eastAsia" w:ascii="仿宋_GB2312" w:hAnsi="仿宋" w:eastAsia="仿宋_GB2312" w:cs="宋体"/>
                <w:sz w:val="24"/>
                <w:lang w:val="zh-CN"/>
              </w:rPr>
              <w:t>毒品信息的收集，及时掌握本辖区的毒情，</w:t>
            </w:r>
            <w:r>
              <w:rPr>
                <w:rFonts w:hint="eastAsia" w:ascii="仿宋_GB2312" w:hAnsi="仿宋" w:eastAsia="仿宋_GB2312" w:cs="宋体"/>
                <w:sz w:val="24"/>
              </w:rPr>
              <w:t>我镇今年对全镇社会面吸毒人员进行大规模抽检，共计抽检101人。全面开展公职人员毒品预防教育，我镇组织全体机关干部职工开展了1次公职人员毒品预防教育,要求全体机关干部职工</w:t>
            </w:r>
            <w:r>
              <w:rPr>
                <w:rFonts w:hint="eastAsia" w:ascii="仿宋_GB2312" w:hAnsi="仿宋" w:eastAsia="仿宋_GB2312" w:cs="宋体"/>
                <w:sz w:val="24"/>
                <w:lang w:val="zh-CN"/>
              </w:rPr>
              <w:t>深刻认识到毒品的危害性，</w:t>
            </w:r>
            <w:r>
              <w:rPr>
                <w:rFonts w:hint="eastAsia" w:ascii="仿宋_GB2312" w:hAnsi="仿宋" w:eastAsia="仿宋_GB2312" w:cs="宋体"/>
                <w:sz w:val="24"/>
              </w:rPr>
              <w:t>以身作则远离毒品，积极投身参与到全民禁毒行动中</w:t>
            </w:r>
            <w:r>
              <w:rPr>
                <w:rFonts w:hint="eastAsia" w:ascii="仿宋_GB2312" w:hAnsi="仿宋" w:eastAsia="仿宋_GB2312" w:cs="宋体"/>
                <w:sz w:val="24"/>
                <w:lang w:val="zh-CN"/>
              </w:rPr>
              <w:t>。</w:t>
            </w:r>
            <w:r>
              <w:rPr>
                <w:rFonts w:hint="eastAsia" w:ascii="仿宋_GB2312" w:hAnsi="仿宋" w:eastAsia="仿宋_GB2312" w:cs="宋体"/>
                <w:sz w:val="24"/>
              </w:rPr>
              <w:t>于10月组织全镇公职人员以及所有村干部进行了毛发检测，除特殊情况无法按时完成毛发采集的人员，全镇101名政府干部99人完成毛发采集，64名村干部62人完成毛发采集，未采集的均进行了书面情况说明，</w:t>
            </w:r>
            <w:r>
              <w:rPr>
                <w:rFonts w:hint="eastAsia" w:ascii="仿宋_GB2312" w:hAnsi="仿宋" w:eastAsia="仿宋_GB2312" w:cs="宋体"/>
                <w:sz w:val="24"/>
                <w:lang w:val="zh-CN"/>
              </w:rPr>
              <w:t>打造一支干净纯洁的干部队伍</w:t>
            </w:r>
            <w:r>
              <w:rPr>
                <w:rFonts w:hint="eastAsia" w:ascii="仿宋_GB2312" w:hAnsi="仿宋" w:eastAsia="仿宋_GB2312" w:cs="宋体"/>
                <w:sz w:val="24"/>
              </w:rPr>
              <w:t>。我镇目前全镇共有在册吸毒人员112人，其中正在社戒社康人员13人（其中3人已满3年，未办理解除手续）。</w:t>
            </w:r>
          </w:p>
          <w:p w14:paraId="5E896137">
            <w:pPr>
              <w:spacing w:line="360" w:lineRule="auto"/>
              <w:ind w:firstLine="480" w:firstLineChars="200"/>
              <w:rPr>
                <w:rFonts w:ascii="仿宋_GB2312" w:hAnsi="仿宋" w:eastAsia="仿宋_GB2312" w:cs="宋体"/>
                <w:sz w:val="24"/>
              </w:rPr>
            </w:pPr>
          </w:p>
        </w:tc>
      </w:tr>
      <w:tr w14:paraId="65DB1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1" w:hRule="atLeast"/>
          <w:jc w:val="center"/>
        </w:trPr>
        <w:tc>
          <w:tcPr>
            <w:tcW w:w="1384" w:type="dxa"/>
            <w:vMerge w:val="restart"/>
            <w:vAlign w:val="center"/>
          </w:tcPr>
          <w:p w14:paraId="55FD37FE">
            <w:pPr>
              <w:spacing w:line="576" w:lineRule="exact"/>
              <w:jc w:val="center"/>
              <w:rPr>
                <w:rFonts w:ascii="仿宋_GB2312" w:hAnsi="仿宋" w:eastAsia="仿宋_GB2312" w:cs="宋体"/>
                <w:sz w:val="24"/>
              </w:rPr>
            </w:pPr>
            <w:r>
              <w:rPr>
                <w:rFonts w:hint="eastAsia" w:ascii="仿宋_GB2312" w:hAnsi="仿宋" w:eastAsia="仿宋_GB2312" w:cs="宋体"/>
                <w:sz w:val="24"/>
              </w:rPr>
              <w:t>存在的问题分析及改进措施</w:t>
            </w:r>
          </w:p>
        </w:tc>
        <w:tc>
          <w:tcPr>
            <w:tcW w:w="1985" w:type="dxa"/>
            <w:vAlign w:val="center"/>
          </w:tcPr>
          <w:p w14:paraId="6C2B32BA">
            <w:pPr>
              <w:spacing w:line="576" w:lineRule="exact"/>
              <w:jc w:val="center"/>
              <w:rPr>
                <w:rFonts w:ascii="仿宋_GB2312" w:hAnsi="仿宋" w:eastAsia="仿宋_GB2312" w:cs="宋体"/>
                <w:sz w:val="24"/>
              </w:rPr>
            </w:pPr>
            <w:r>
              <w:rPr>
                <w:rFonts w:hint="eastAsia" w:ascii="仿宋_GB2312" w:hAnsi="仿宋" w:eastAsia="仿宋_GB2312" w:cs="宋体"/>
                <w:sz w:val="24"/>
              </w:rPr>
              <w:t>存在的问题</w:t>
            </w:r>
          </w:p>
        </w:tc>
        <w:tc>
          <w:tcPr>
            <w:tcW w:w="6666" w:type="dxa"/>
            <w:tcBorders>
              <w:bottom w:val="single" w:color="auto" w:sz="4" w:space="0"/>
            </w:tcBorders>
            <w:vAlign w:val="center"/>
          </w:tcPr>
          <w:p w14:paraId="0CD54469">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1.财政资金缺口较大。以往年度人员工资福利经费、综治维稳、环境整治等专项工作资金缺口较大，造成本级财政难以为继。</w:t>
            </w:r>
          </w:p>
          <w:p w14:paraId="2A4E0D2F">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2.财政资金拨付迟缓。由于县财政紧张，各项资金不能及时拨付。</w:t>
            </w:r>
          </w:p>
          <w:p w14:paraId="099418E2">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3.争资争项工作难度较大，镇村两级尤其是村级，在县国库指标下达和资金拨付进度缓慢的大环境下，镇村干部争资争项的意识不强，缺乏主动性。</w:t>
            </w:r>
          </w:p>
        </w:tc>
      </w:tr>
      <w:tr w14:paraId="5B700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6" w:hRule="exact"/>
          <w:jc w:val="center"/>
        </w:trPr>
        <w:tc>
          <w:tcPr>
            <w:tcW w:w="1384" w:type="dxa"/>
            <w:vMerge w:val="continue"/>
          </w:tcPr>
          <w:p w14:paraId="235D5668">
            <w:pPr>
              <w:spacing w:line="576" w:lineRule="exact"/>
              <w:jc w:val="center"/>
              <w:rPr>
                <w:rFonts w:ascii="仿宋_GB2312" w:hAnsi="仿宋" w:eastAsia="仿宋_GB2312" w:cs="宋体"/>
                <w:sz w:val="24"/>
              </w:rPr>
            </w:pPr>
          </w:p>
        </w:tc>
        <w:tc>
          <w:tcPr>
            <w:tcW w:w="1985" w:type="dxa"/>
            <w:tcBorders>
              <w:right w:val="single" w:color="auto" w:sz="4" w:space="0"/>
            </w:tcBorders>
            <w:vAlign w:val="center"/>
          </w:tcPr>
          <w:p w14:paraId="37DACD00">
            <w:pPr>
              <w:spacing w:line="576" w:lineRule="exact"/>
              <w:jc w:val="center"/>
              <w:rPr>
                <w:rFonts w:ascii="仿宋_GB2312" w:hAnsi="仿宋" w:eastAsia="仿宋_GB2312" w:cs="宋体"/>
                <w:sz w:val="24"/>
              </w:rPr>
            </w:pPr>
            <w:r>
              <w:rPr>
                <w:rFonts w:hint="eastAsia" w:ascii="仿宋_GB2312" w:hAnsi="仿宋" w:eastAsia="仿宋_GB2312" w:cs="宋体"/>
                <w:sz w:val="24"/>
              </w:rPr>
              <w:t>改进措施</w:t>
            </w:r>
          </w:p>
        </w:tc>
        <w:tc>
          <w:tcPr>
            <w:tcW w:w="6666" w:type="dxa"/>
            <w:tcBorders>
              <w:top w:val="single" w:color="auto" w:sz="4" w:space="0"/>
              <w:left w:val="single" w:color="auto" w:sz="4" w:space="0"/>
              <w:bottom w:val="single" w:color="auto" w:sz="4" w:space="0"/>
              <w:right w:val="single" w:color="auto" w:sz="4" w:space="0"/>
            </w:tcBorders>
            <w:vAlign w:val="center"/>
          </w:tcPr>
          <w:p w14:paraId="5E7C4FEB">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1.加大预算编制准确度和执行力度。把预算编实、编准、编细，保障人员工资和福利支出以及专项经费指标下达数贴合乡镇实际。</w:t>
            </w:r>
          </w:p>
          <w:p w14:paraId="4683A543">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2.加强财政资金监管力度。积极推进政府机关内部控制建设和财政资金绩效评价工作，继续强化财政监督职能。</w:t>
            </w:r>
          </w:p>
          <w:p w14:paraId="0B2C14A7">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3、进一步保障争资争项的兑现。积极与上级部门沟通衔接，充分调动镇村两级争资争项积极性，形成“跑上”有效氛围。</w:t>
            </w:r>
          </w:p>
        </w:tc>
      </w:tr>
      <w:tr w14:paraId="605D0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tcPr>
          <w:p w14:paraId="23E06212">
            <w:pPr>
              <w:spacing w:line="576" w:lineRule="exact"/>
              <w:jc w:val="center"/>
              <w:rPr>
                <w:rFonts w:ascii="仿宋_GB2312" w:hAnsi="仿宋" w:eastAsia="仿宋_GB2312" w:cs="宋体"/>
                <w:sz w:val="24"/>
              </w:rPr>
            </w:pPr>
          </w:p>
        </w:tc>
        <w:tc>
          <w:tcPr>
            <w:tcW w:w="1985" w:type="dxa"/>
            <w:tcBorders>
              <w:right w:val="single" w:color="auto" w:sz="4" w:space="0"/>
            </w:tcBorders>
            <w:vAlign w:val="center"/>
          </w:tcPr>
          <w:p w14:paraId="3A2C6E68">
            <w:pPr>
              <w:spacing w:line="576" w:lineRule="exact"/>
              <w:jc w:val="center"/>
              <w:rPr>
                <w:rFonts w:ascii="仿宋_GB2312" w:hAnsi="仿宋" w:eastAsia="仿宋_GB2312" w:cs="宋体"/>
                <w:sz w:val="24"/>
              </w:rPr>
            </w:pPr>
            <w:r>
              <w:rPr>
                <w:rFonts w:hint="eastAsia" w:ascii="仿宋_GB2312" w:hAnsi="仿宋" w:eastAsia="仿宋_GB2312" w:cs="宋体"/>
                <w:sz w:val="24"/>
              </w:rPr>
              <w:t>其他需要说明问题</w:t>
            </w:r>
          </w:p>
        </w:tc>
        <w:tc>
          <w:tcPr>
            <w:tcW w:w="6666" w:type="dxa"/>
            <w:tcBorders>
              <w:top w:val="single" w:color="auto" w:sz="4" w:space="0"/>
              <w:left w:val="single" w:color="auto" w:sz="4" w:space="0"/>
              <w:bottom w:val="single" w:color="auto" w:sz="4" w:space="0"/>
              <w:right w:val="single" w:color="auto" w:sz="4" w:space="0"/>
            </w:tcBorders>
            <w:vAlign w:val="center"/>
          </w:tcPr>
          <w:p w14:paraId="714F205E">
            <w:pPr>
              <w:spacing w:line="560" w:lineRule="exact"/>
              <w:ind w:firstLine="2880" w:firstLineChars="1200"/>
              <w:rPr>
                <w:rFonts w:ascii="仿宋_GB2312" w:hAnsi="仿宋" w:eastAsia="仿宋_GB2312" w:cs="宋体"/>
                <w:sz w:val="24"/>
              </w:rPr>
            </w:pPr>
            <w:r>
              <w:rPr>
                <w:rFonts w:hint="eastAsia" w:ascii="仿宋_GB2312" w:hAnsi="仿宋" w:eastAsia="仿宋_GB2312" w:cs="宋体"/>
                <w:sz w:val="24"/>
              </w:rPr>
              <w:t>无</w:t>
            </w:r>
          </w:p>
        </w:tc>
      </w:tr>
    </w:tbl>
    <w:p w14:paraId="1B992D33">
      <w:pPr>
        <w:rPr>
          <w:rFonts w:ascii="仿宋" w:hAnsi="仿宋" w:eastAsia="仿宋"/>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JlY2U4ZjZhYTI2NTczMDE2OGY2ODY3ZDYwYWY1MjUifQ=="/>
  </w:docVars>
  <w:rsids>
    <w:rsidRoot w:val="00B86CF5"/>
    <w:rsid w:val="00023B67"/>
    <w:rsid w:val="00074AC7"/>
    <w:rsid w:val="00090A25"/>
    <w:rsid w:val="000B15C8"/>
    <w:rsid w:val="000C3168"/>
    <w:rsid w:val="0011104E"/>
    <w:rsid w:val="001157FC"/>
    <w:rsid w:val="00181616"/>
    <w:rsid w:val="00190E44"/>
    <w:rsid w:val="002D371D"/>
    <w:rsid w:val="003801EF"/>
    <w:rsid w:val="003A2D32"/>
    <w:rsid w:val="003D76B3"/>
    <w:rsid w:val="003E1ADF"/>
    <w:rsid w:val="00405120"/>
    <w:rsid w:val="00425117"/>
    <w:rsid w:val="004629E1"/>
    <w:rsid w:val="0048478D"/>
    <w:rsid w:val="00495AB7"/>
    <w:rsid w:val="0052466A"/>
    <w:rsid w:val="005447A8"/>
    <w:rsid w:val="00575DF2"/>
    <w:rsid w:val="005E6FD7"/>
    <w:rsid w:val="00654A32"/>
    <w:rsid w:val="00664995"/>
    <w:rsid w:val="006A63EB"/>
    <w:rsid w:val="006E1B6B"/>
    <w:rsid w:val="007273C4"/>
    <w:rsid w:val="00743030"/>
    <w:rsid w:val="007E42B2"/>
    <w:rsid w:val="008E48AE"/>
    <w:rsid w:val="008F4738"/>
    <w:rsid w:val="00916B79"/>
    <w:rsid w:val="0092115C"/>
    <w:rsid w:val="00934F1A"/>
    <w:rsid w:val="0095088C"/>
    <w:rsid w:val="009D023F"/>
    <w:rsid w:val="00A8776C"/>
    <w:rsid w:val="00AB3354"/>
    <w:rsid w:val="00AE5FC4"/>
    <w:rsid w:val="00AF3736"/>
    <w:rsid w:val="00B06FEE"/>
    <w:rsid w:val="00B25247"/>
    <w:rsid w:val="00B86CF5"/>
    <w:rsid w:val="00B91570"/>
    <w:rsid w:val="00B9461F"/>
    <w:rsid w:val="00BB5CF7"/>
    <w:rsid w:val="00BC32C2"/>
    <w:rsid w:val="00BF7029"/>
    <w:rsid w:val="00BF7BF6"/>
    <w:rsid w:val="00C03624"/>
    <w:rsid w:val="00C15211"/>
    <w:rsid w:val="00D34ECB"/>
    <w:rsid w:val="00D80A4A"/>
    <w:rsid w:val="00FA0D0B"/>
    <w:rsid w:val="00FC443D"/>
    <w:rsid w:val="00FC7CCD"/>
    <w:rsid w:val="01626374"/>
    <w:rsid w:val="029524B8"/>
    <w:rsid w:val="06693D01"/>
    <w:rsid w:val="07830DF3"/>
    <w:rsid w:val="098F57B6"/>
    <w:rsid w:val="0EC75A69"/>
    <w:rsid w:val="13960100"/>
    <w:rsid w:val="1840063A"/>
    <w:rsid w:val="1E8846D5"/>
    <w:rsid w:val="217768DB"/>
    <w:rsid w:val="258629FD"/>
    <w:rsid w:val="271901C4"/>
    <w:rsid w:val="2A077671"/>
    <w:rsid w:val="2C544F4B"/>
    <w:rsid w:val="2C79439F"/>
    <w:rsid w:val="2DC149E7"/>
    <w:rsid w:val="30AE4883"/>
    <w:rsid w:val="31B23EFF"/>
    <w:rsid w:val="341744ED"/>
    <w:rsid w:val="3C6A6CAB"/>
    <w:rsid w:val="43D441A9"/>
    <w:rsid w:val="53C92DCF"/>
    <w:rsid w:val="58214F5B"/>
    <w:rsid w:val="59BB5797"/>
    <w:rsid w:val="5B404D83"/>
    <w:rsid w:val="644C7B14"/>
    <w:rsid w:val="64797116"/>
    <w:rsid w:val="663315B7"/>
    <w:rsid w:val="6D905271"/>
    <w:rsid w:val="77163BB5"/>
    <w:rsid w:val="7A8552D9"/>
    <w:rsid w:val="7EA23B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qFormat="1" w:unhideWhenUsed="0" w:uiPriority="0" w:semiHidden="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qFormat="1" w:uiPriority="99" w:semiHidden="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endnote text"/>
    <w:basedOn w:val="1"/>
    <w:next w:val="3"/>
    <w:unhideWhenUsed/>
    <w:qFormat/>
    <w:uiPriority w:val="99"/>
    <w:pPr>
      <w:snapToGrid w:val="0"/>
      <w:jc w:val="left"/>
    </w:pPr>
    <w:rPr>
      <w:rFonts w:ascii="Calibri" w:hAnsi="Calibri"/>
    </w:rPr>
  </w:style>
  <w:style w:type="paragraph" w:styleId="3">
    <w:name w:val="Body Text"/>
    <w:basedOn w:val="1"/>
    <w:next w:val="4"/>
    <w:link w:val="17"/>
    <w:qFormat/>
    <w:uiPriority w:val="0"/>
    <w:pPr>
      <w:adjustRightInd w:val="0"/>
      <w:spacing w:after="120" w:line="360" w:lineRule="atLeast"/>
      <w:textAlignment w:val="baseline"/>
    </w:pPr>
    <w:rPr>
      <w:sz w:val="32"/>
    </w:rPr>
  </w:style>
  <w:style w:type="paragraph" w:styleId="4">
    <w:name w:val="Body Text First Indent"/>
    <w:next w:val="5"/>
    <w:qFormat/>
    <w:uiPriority w:val="0"/>
    <w:pPr>
      <w:widowControl w:val="0"/>
      <w:ind w:firstLine="100" w:firstLineChars="100"/>
      <w:jc w:val="both"/>
    </w:pPr>
    <w:rPr>
      <w:rFonts w:ascii="Times New Roman" w:hAnsi="Times New Roman" w:eastAsia="宋体" w:cs="Times New Roman"/>
      <w:kern w:val="2"/>
      <w:sz w:val="21"/>
      <w:szCs w:val="24"/>
      <w:lang w:val="en-US" w:eastAsia="zh-CN" w:bidi="ar-SA"/>
    </w:rPr>
  </w:style>
  <w:style w:type="paragraph" w:styleId="5">
    <w:name w:val="index 5"/>
    <w:basedOn w:val="1"/>
    <w:next w:val="1"/>
    <w:qFormat/>
    <w:uiPriority w:val="0"/>
    <w:pPr>
      <w:ind w:left="1680"/>
    </w:pPr>
  </w:style>
  <w:style w:type="paragraph" w:styleId="6">
    <w:name w:val="footer"/>
    <w:basedOn w:val="1"/>
    <w:link w:val="13"/>
    <w:unhideWhenUsed/>
    <w:qFormat/>
    <w:uiPriority w:val="0"/>
    <w:pPr>
      <w:tabs>
        <w:tab w:val="center" w:pos="4153"/>
        <w:tab w:val="right" w:pos="8306"/>
      </w:tabs>
      <w:snapToGrid w:val="0"/>
      <w:jc w:val="left"/>
    </w:pPr>
    <w:rPr>
      <w:sz w:val="18"/>
      <w:szCs w:val="18"/>
    </w:rPr>
  </w:style>
  <w:style w:type="paragraph" w:styleId="7">
    <w:name w:val="header"/>
    <w:basedOn w:val="1"/>
    <w:link w:val="12"/>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1">
    <w:name w:val="Hyperlink"/>
    <w:basedOn w:val="10"/>
    <w:qFormat/>
    <w:uiPriority w:val="0"/>
    <w:rPr>
      <w:color w:val="0000FF" w:themeColor="hyperlink"/>
      <w:u w:val="single"/>
    </w:rPr>
  </w:style>
  <w:style w:type="character" w:customStyle="1" w:styleId="12">
    <w:name w:val="页眉 Char"/>
    <w:basedOn w:val="10"/>
    <w:link w:val="7"/>
    <w:qFormat/>
    <w:uiPriority w:val="0"/>
    <w:rPr>
      <w:kern w:val="2"/>
      <w:sz w:val="18"/>
      <w:szCs w:val="18"/>
    </w:rPr>
  </w:style>
  <w:style w:type="character" w:customStyle="1" w:styleId="13">
    <w:name w:val="页脚 Char"/>
    <w:basedOn w:val="10"/>
    <w:link w:val="6"/>
    <w:qFormat/>
    <w:uiPriority w:val="0"/>
    <w:rPr>
      <w:kern w:val="2"/>
      <w:sz w:val="18"/>
      <w:szCs w:val="18"/>
    </w:rPr>
  </w:style>
  <w:style w:type="character" w:customStyle="1" w:styleId="14">
    <w:name w:val="未处理的提及1"/>
    <w:basedOn w:val="10"/>
    <w:semiHidden/>
    <w:unhideWhenUsed/>
    <w:qFormat/>
    <w:uiPriority w:val="99"/>
    <w:rPr>
      <w:color w:val="605E5C"/>
      <w:shd w:val="clear" w:color="auto" w:fill="E1DFDD"/>
    </w:rPr>
  </w:style>
  <w:style w:type="paragraph" w:customStyle="1" w:styleId="15">
    <w:name w:val="无间隔1"/>
    <w:qFormat/>
    <w:uiPriority w:val="1"/>
    <w:pPr>
      <w:widowControl w:val="0"/>
      <w:jc w:val="both"/>
    </w:pPr>
    <w:rPr>
      <w:rFonts w:ascii="Calibri" w:hAnsi="Calibri" w:eastAsia="宋体" w:cs="Times New Roman"/>
      <w:kern w:val="2"/>
      <w:sz w:val="21"/>
      <w:szCs w:val="22"/>
      <w:lang w:val="en-US" w:eastAsia="zh-CN" w:bidi="ar-SA"/>
    </w:rPr>
  </w:style>
  <w:style w:type="paragraph" w:customStyle="1" w:styleId="16">
    <w:name w:val="无间隔2"/>
    <w:qFormat/>
    <w:uiPriority w:val="1"/>
    <w:pPr>
      <w:widowControl w:val="0"/>
      <w:jc w:val="both"/>
    </w:pPr>
    <w:rPr>
      <w:rFonts w:ascii="Calibri" w:hAnsi="Calibri" w:eastAsia="宋体" w:cs="Times New Roman"/>
      <w:kern w:val="2"/>
      <w:sz w:val="21"/>
      <w:szCs w:val="22"/>
      <w:lang w:val="en-US" w:eastAsia="zh-CN" w:bidi="ar-SA"/>
    </w:rPr>
  </w:style>
  <w:style w:type="character" w:customStyle="1" w:styleId="17">
    <w:name w:val="正文文本 Char"/>
    <w:basedOn w:val="10"/>
    <w:link w:val="3"/>
    <w:qFormat/>
    <w:uiPriority w:val="0"/>
    <w:rPr>
      <w:kern w:val="2"/>
      <w:sz w:val="32"/>
      <w:szCs w:val="24"/>
    </w:rPr>
  </w:style>
  <w:style w:type="paragraph" w:customStyle="1" w:styleId="18">
    <w:name w:val="样式2"/>
    <w:basedOn w:val="1"/>
    <w:unhideWhenUsed/>
    <w:qFormat/>
    <w:uiPriority w:val="0"/>
    <w:pPr>
      <w:widowControl/>
      <w:shd w:val="clear" w:color="auto" w:fill="FFFFFF"/>
      <w:spacing w:before="100" w:beforeAutospacing="1" w:after="100" w:afterAutospacing="1"/>
      <w:ind w:left="562"/>
      <w:jc w:val="center"/>
    </w:pPr>
    <w:rPr>
      <w:rFonts w:hint="eastAsia" w:ascii="宋体" w:hAnsi="宋体"/>
      <w:b/>
      <w:szCs w:val="20"/>
    </w:rPr>
  </w:style>
  <w:style w:type="paragraph" w:customStyle="1" w:styleId="19">
    <w:name w:val="无间隔3"/>
    <w:qFormat/>
    <w:uiPriority w:val="1"/>
    <w:pPr>
      <w:widowControl w:val="0"/>
      <w:jc w:val="both"/>
    </w:pPr>
    <w:rPr>
      <w:rFonts w:ascii="Calibri" w:hAnsi="Calibri" w:eastAsia="宋体" w:cs="Times New Roman"/>
      <w:kern w:val="2"/>
      <w:sz w:val="21"/>
      <w:szCs w:val="22"/>
      <w:lang w:val="en-US" w:eastAsia="zh-CN" w:bidi="ar-SA"/>
    </w:rPr>
  </w:style>
  <w:style w:type="paragraph" w:customStyle="1" w:styleId="20">
    <w:name w:val="无间隔4"/>
    <w:qFormat/>
    <w:uiPriority w:val="1"/>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6810</Words>
  <Characters>7085</Characters>
  <Lines>56</Lines>
  <Paragraphs>15</Paragraphs>
  <TotalTime>5</TotalTime>
  <ScaleCrop>false</ScaleCrop>
  <LinksUpToDate>false</LinksUpToDate>
  <CharactersWithSpaces>7100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2023-05-29T07:59:00Z</dcterms:created>
  <dc:creator>kin</dc:creator>
  <cp:lastModifiedBy>小豹</cp:lastModifiedBy>
  <dcterms:modified xsi:type="dcterms:W3CDTF">2025-05-22T03:07:19Z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BB60129B16D94648B37EC45C23481CFF</vt:lpwstr>
  </property>
  <property fmtid="{D5CDD505-2E9C-101B-9397-08002B2CF9AE}" pid="4" name="KSOTemplateDocerSaveRecord">
    <vt:lpwstr>eyJoZGlkIjoiODlmMjYxMTg4MTQ4MTg4ZjFkNTgxZmU2NmU0NThkYTgiLCJ1c2VySWQiOiI2OTE0MDEwOTQifQ==</vt:lpwstr>
  </property>
</Properties>
</file>