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26C1B">
      <w:pPr>
        <w:pStyle w:val="10"/>
        <w:spacing w:line="20" w:lineRule="exact"/>
        <w:ind w:left="0" w:firstLine="641"/>
        <w:rPr>
          <w:rFonts w:ascii="仿宋_GB2312" w:hAnsi="仿宋" w:eastAsia="仿宋_GB2312"/>
          <w:color w:val="000000" w:themeColor="text1"/>
          <w:sz w:val="32"/>
          <w:szCs w:val="32"/>
          <w14:textFill>
            <w14:solidFill>
              <w14:schemeClr w14:val="tx1"/>
            </w14:solidFill>
          </w14:textFill>
        </w:rPr>
      </w:pPr>
    </w:p>
    <w:p w14:paraId="7A344D9E">
      <w:pPr>
        <w:spacing w:line="560" w:lineRule="exac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湘潭县人民政府办公室</w:t>
      </w:r>
      <w:r>
        <w:rPr>
          <w:rFonts w:hint="eastAsia" w:ascii="方正小标宋_GBK" w:hAnsi="方正小标宋_GBK" w:eastAsia="方正小标宋_GBK" w:cs="方正小标宋_GBK"/>
          <w:sz w:val="44"/>
          <w:szCs w:val="44"/>
          <w:lang w:val="en-US" w:eastAsia="zh-CN"/>
        </w:rPr>
        <w:t>关于促进互联网租赁自行车规范发展的指导意见</w:t>
      </w:r>
    </w:p>
    <w:p w14:paraId="19A17CEF">
      <w:pPr>
        <w:spacing w:line="560" w:lineRule="exact"/>
        <w:rPr>
          <w:rFonts w:ascii="仿宋_GB2312" w:hAnsi="仿宋" w:eastAsia="仿宋_GB2312" w:cs="仿宋"/>
          <w:sz w:val="32"/>
          <w:szCs w:val="32"/>
        </w:rPr>
      </w:pPr>
    </w:p>
    <w:p w14:paraId="564AE789">
      <w:pPr>
        <w:spacing w:line="560" w:lineRule="exact"/>
        <w:ind w:firstLine="640" w:firstLineChars="200"/>
        <w:rPr>
          <w:rFonts w:ascii="仿宋" w:hAnsi="仿宋" w:eastAsia="仿宋" w:cs="仿宋"/>
          <w:sz w:val="32"/>
          <w:szCs w:val="32"/>
        </w:rPr>
      </w:pPr>
      <w:r>
        <w:rPr>
          <w:rFonts w:hint="eastAsia" w:ascii="仿宋_GB2312" w:hAnsi="仿宋" w:eastAsia="仿宋_GB2312" w:cs="仿宋"/>
          <w:sz w:val="32"/>
          <w:szCs w:val="32"/>
        </w:rPr>
        <w:t>为促进</w:t>
      </w:r>
      <w:r>
        <w:rPr>
          <w:rFonts w:hint="eastAsia" w:ascii="仿宋_GB2312" w:hAnsi="仿宋" w:eastAsia="仿宋_GB2312" w:cs="仿宋"/>
          <w:sz w:val="32"/>
          <w:szCs w:val="32"/>
          <w:lang w:eastAsia="zh-CN"/>
        </w:rPr>
        <w:t>湘潭县</w:t>
      </w:r>
      <w:r>
        <w:rPr>
          <w:rFonts w:hint="eastAsia" w:ascii="仿宋_GB2312" w:hAnsi="仿宋" w:eastAsia="仿宋_GB2312" w:cs="仿宋"/>
          <w:sz w:val="32"/>
          <w:szCs w:val="32"/>
        </w:rPr>
        <w:t>互联网租赁自行车</w:t>
      </w:r>
      <w:r>
        <w:rPr>
          <w:rFonts w:ascii="仿宋_GB2312" w:hAnsi="仿宋" w:eastAsia="仿宋_GB2312" w:cs="仿宋"/>
          <w:sz w:val="32"/>
          <w:szCs w:val="32"/>
          <w:lang w:val="en"/>
        </w:rPr>
        <w:t>（</w:t>
      </w:r>
      <w:r>
        <w:rPr>
          <w:rFonts w:hint="eastAsia" w:ascii="仿宋_GB2312" w:hAnsi="仿宋" w:eastAsia="仿宋_GB2312" w:cs="仿宋"/>
          <w:sz w:val="32"/>
          <w:szCs w:val="32"/>
        </w:rPr>
        <w:t>含电动自行车</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以下简称共享电单车</w:t>
      </w:r>
      <w:r>
        <w:rPr>
          <w:rFonts w:ascii="仿宋_GB2312" w:hAnsi="仿宋" w:eastAsia="仿宋_GB2312" w:cs="仿宋"/>
          <w:sz w:val="32"/>
          <w:szCs w:val="32"/>
          <w:lang w:val="en"/>
        </w:rPr>
        <w:t>）</w:t>
      </w:r>
      <w:r>
        <w:rPr>
          <w:rFonts w:hint="eastAsia" w:ascii="仿宋_GB2312" w:hAnsi="仿宋" w:eastAsia="仿宋_GB2312" w:cs="仿宋"/>
          <w:sz w:val="32"/>
          <w:szCs w:val="32"/>
        </w:rPr>
        <w:t>规范有序健康发展，根据</w:t>
      </w:r>
      <w:r>
        <w:rPr>
          <w:rFonts w:hint="eastAsia" w:ascii="仿宋_GB2312" w:hAnsi="仿宋_GB2312" w:eastAsia="仿宋_GB2312" w:cs="仿宋_GB2312"/>
          <w:sz w:val="32"/>
          <w:szCs w:val="32"/>
        </w:rPr>
        <w:t>《中华人民共和国道路交通安全法》、交通运输部等十部门《关于鼓励和规范互联网租赁自行车发展的指导意见》（交运发〔2017〕109号）、《湖南省城市综合管理条例》、</w:t>
      </w:r>
      <w:r>
        <w:rPr>
          <w:rFonts w:hint="eastAsia" w:ascii="仿宋_GB2312" w:hAnsi="仿宋" w:eastAsia="仿宋_GB2312" w:cs="仿宋"/>
          <w:sz w:val="32"/>
          <w:szCs w:val="32"/>
        </w:rPr>
        <w:t>《湖南省电动自行车管理办法》</w:t>
      </w:r>
      <w:r>
        <w:rPr>
          <w:rFonts w:ascii="仿宋_GB2312" w:hAnsi="仿宋" w:eastAsia="仿宋_GB2312" w:cs="仿宋"/>
          <w:sz w:val="32"/>
          <w:szCs w:val="32"/>
          <w:lang w:val="en"/>
        </w:rPr>
        <w:t>（</w:t>
      </w:r>
      <w:r>
        <w:rPr>
          <w:rFonts w:hint="eastAsia" w:ascii="仿宋_GB2312" w:hAnsi="仿宋" w:eastAsia="仿宋_GB2312" w:cs="仿宋"/>
          <w:sz w:val="32"/>
          <w:szCs w:val="32"/>
        </w:rPr>
        <w:t>湖南省人民政府令第302号</w:t>
      </w:r>
      <w:r>
        <w:rPr>
          <w:rFonts w:ascii="仿宋_GB2312" w:hAnsi="仿宋" w:eastAsia="仿宋_GB2312" w:cs="仿宋"/>
          <w:sz w:val="32"/>
          <w:szCs w:val="32"/>
          <w:lang w:val="en"/>
        </w:rPr>
        <w:t>）</w:t>
      </w:r>
      <w:r>
        <w:rPr>
          <w:rFonts w:hint="eastAsia" w:ascii="仿宋_GB2312" w:hAnsi="仿宋" w:eastAsia="仿宋_GB2312" w:cs="仿宋"/>
          <w:sz w:val="32"/>
          <w:szCs w:val="32"/>
          <w:lang w:val="en-US" w:eastAsia="zh-CN"/>
        </w:rPr>
        <w:t>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湘潭</w:t>
      </w:r>
      <w:r>
        <w:rPr>
          <w:rFonts w:hint="eastAsia" w:ascii="仿宋_GB2312" w:hAnsi="仿宋_GB2312" w:eastAsia="仿宋_GB2312" w:cs="仿宋_GB2312"/>
          <w:sz w:val="32"/>
          <w:szCs w:val="32"/>
        </w:rPr>
        <w:t>市城市市容和环境卫生管理条例》等相关法律法规和文件精神，</w:t>
      </w:r>
      <w:r>
        <w:rPr>
          <w:rFonts w:hint="eastAsia" w:ascii="仿宋_GB2312" w:hAnsi="仿宋" w:eastAsia="仿宋_GB2312" w:cs="仿宋"/>
          <w:sz w:val="32"/>
          <w:szCs w:val="32"/>
        </w:rPr>
        <w:t>结合我县实际情况，制定本</w:t>
      </w:r>
      <w:r>
        <w:rPr>
          <w:rFonts w:hint="eastAsia" w:ascii="仿宋_GB2312" w:hAnsi="仿宋" w:eastAsia="仿宋_GB2312" w:cs="仿宋"/>
          <w:sz w:val="32"/>
          <w:szCs w:val="32"/>
          <w:lang w:val="en-US" w:eastAsia="zh-CN"/>
        </w:rPr>
        <w:t>意见</w:t>
      </w:r>
      <w:r>
        <w:rPr>
          <w:rFonts w:hint="eastAsia" w:ascii="仿宋_GB2312" w:hAnsi="仿宋" w:eastAsia="仿宋_GB2312" w:cs="仿宋"/>
          <w:sz w:val="32"/>
          <w:szCs w:val="32"/>
        </w:rPr>
        <w:t>。</w:t>
      </w:r>
    </w:p>
    <w:p w14:paraId="58057B55">
      <w:pPr>
        <w:spacing w:line="560" w:lineRule="exact"/>
        <w:ind w:firstLine="640" w:firstLineChars="200"/>
        <w:rPr>
          <w:rFonts w:ascii="仿宋" w:hAnsi="仿宋" w:eastAsia="仿宋" w:cs="仿宋"/>
          <w:sz w:val="32"/>
          <w:szCs w:val="32"/>
        </w:rPr>
      </w:pPr>
      <w:r>
        <w:rPr>
          <w:rFonts w:hint="eastAsia" w:ascii="黑体" w:hAnsi="黑体" w:eastAsia="黑体" w:cs="仿宋"/>
          <w:sz w:val="32"/>
          <w:szCs w:val="32"/>
        </w:rPr>
        <w:t>一、基本原则</w:t>
      </w:r>
    </w:p>
    <w:p w14:paraId="0394AEE5">
      <w:pPr>
        <w:spacing w:line="560" w:lineRule="exact"/>
        <w:ind w:firstLine="640" w:firstLineChars="200"/>
        <w:rPr>
          <w:rFonts w:ascii="仿宋" w:hAnsi="仿宋" w:eastAsia="仿宋" w:cs="仿宋"/>
          <w:sz w:val="32"/>
          <w:szCs w:val="32"/>
        </w:rPr>
      </w:pP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一</w:t>
      </w: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坚持统一规划。</w:t>
      </w:r>
      <w:r>
        <w:rPr>
          <w:rFonts w:hint="eastAsia" w:ascii="仿宋_GB2312" w:hAnsi="仿宋" w:eastAsia="仿宋_GB2312" w:cs="仿宋"/>
          <w:sz w:val="32"/>
          <w:szCs w:val="32"/>
        </w:rPr>
        <w:t>实施政策引领、县级统筹、部门履责、条块结合，制订发展规划，科学控制投放规模，实行总量控制、配额管理，加快完善设施供应。</w:t>
      </w:r>
    </w:p>
    <w:p w14:paraId="64C12E08">
      <w:pPr>
        <w:spacing w:line="560" w:lineRule="exact"/>
        <w:ind w:firstLine="640" w:firstLineChars="200"/>
        <w:rPr>
          <w:rFonts w:ascii="仿宋" w:hAnsi="仿宋" w:eastAsia="仿宋" w:cs="仿宋"/>
          <w:sz w:val="32"/>
          <w:szCs w:val="32"/>
        </w:rPr>
      </w:pP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二</w:t>
      </w: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坚持改革创新。</w:t>
      </w:r>
      <w:r>
        <w:rPr>
          <w:rFonts w:hint="eastAsia" w:ascii="仿宋_GB2312" w:hAnsi="仿宋" w:eastAsia="仿宋_GB2312" w:cs="仿宋"/>
          <w:sz w:val="32"/>
          <w:szCs w:val="32"/>
        </w:rPr>
        <w:t>发挥市场在资源配置中的决定性作用，激发企业创新动力和活力，促进行业健康有序发展。</w:t>
      </w:r>
    </w:p>
    <w:p w14:paraId="354E2656">
      <w:pPr>
        <w:spacing w:line="560" w:lineRule="exact"/>
        <w:ind w:firstLine="640" w:firstLineChars="200"/>
        <w:rPr>
          <w:rFonts w:ascii="仿宋" w:hAnsi="仿宋" w:eastAsia="仿宋" w:cs="仿宋"/>
          <w:sz w:val="32"/>
          <w:szCs w:val="32"/>
        </w:rPr>
      </w:pP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坚持规范有序。</w:t>
      </w:r>
      <w:r>
        <w:rPr>
          <w:rFonts w:hint="eastAsia" w:ascii="仿宋_GB2312" w:hAnsi="仿宋" w:eastAsia="仿宋_GB2312" w:cs="仿宋"/>
          <w:sz w:val="32"/>
          <w:szCs w:val="32"/>
        </w:rPr>
        <w:t>突出鼓励和规范，落实企业主体责任，依法规范企业经营，引导用户守诚信、讲文明，维护正常运行和停放秩序。</w:t>
      </w:r>
    </w:p>
    <w:p w14:paraId="21A40D23">
      <w:pPr>
        <w:spacing w:line="560" w:lineRule="exact"/>
        <w:ind w:firstLine="640" w:firstLineChars="200"/>
        <w:rPr>
          <w:rFonts w:ascii="仿宋" w:hAnsi="仿宋" w:eastAsia="仿宋" w:cs="仿宋"/>
          <w:sz w:val="32"/>
          <w:szCs w:val="32"/>
        </w:rPr>
      </w:pP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四</w:t>
      </w:r>
      <w:r>
        <w:rPr>
          <w:rFonts w:ascii="楷体_GB2312" w:hAnsi="楷体_GB2312" w:eastAsia="楷体_GB2312" w:cs="楷体_GB2312"/>
          <w:sz w:val="32"/>
          <w:szCs w:val="32"/>
          <w:lang w:val="en"/>
        </w:rPr>
        <w:t>）</w:t>
      </w:r>
      <w:r>
        <w:rPr>
          <w:rFonts w:hint="eastAsia" w:ascii="楷体_GB2312" w:hAnsi="楷体_GB2312" w:eastAsia="楷体_GB2312" w:cs="楷体_GB2312"/>
          <w:sz w:val="32"/>
          <w:szCs w:val="32"/>
        </w:rPr>
        <w:t>坚持多方共治。</w:t>
      </w:r>
      <w:r>
        <w:rPr>
          <w:rFonts w:hint="eastAsia" w:ascii="仿宋_GB2312" w:hAnsi="仿宋" w:eastAsia="仿宋_GB2312" w:cs="仿宋"/>
          <w:sz w:val="32"/>
          <w:szCs w:val="32"/>
        </w:rPr>
        <w:t>建立部门监管、属地管理、行业自律、企业主责、社会组织和公众共同参与的</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管理责任机制，形成多方共同治理的体系。</w:t>
      </w:r>
    </w:p>
    <w:p w14:paraId="4386836D">
      <w:pPr>
        <w:spacing w:line="560" w:lineRule="exact"/>
        <w:ind w:firstLine="640" w:firstLineChars="200"/>
        <w:rPr>
          <w:rFonts w:ascii="仿宋" w:hAnsi="仿宋" w:eastAsia="仿宋" w:cs="仿宋"/>
          <w:sz w:val="32"/>
          <w:szCs w:val="32"/>
        </w:rPr>
      </w:pPr>
      <w:r>
        <w:rPr>
          <w:rFonts w:hint="eastAsia" w:ascii="黑体" w:hAnsi="黑体" w:eastAsia="黑体" w:cs="仿宋"/>
          <w:sz w:val="32"/>
          <w:szCs w:val="32"/>
        </w:rPr>
        <w:t>二、责任分工</w:t>
      </w:r>
    </w:p>
    <w:p w14:paraId="0BA2C7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城管执法局：负责</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与城市公共交通融合发展的政策制定和统筹协调；科学设定</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投放总量，建立车辆投放总量调控和动态监测机制；健全企业服务质量考核体系，</w:t>
      </w:r>
      <w:r>
        <w:rPr>
          <w:rFonts w:hint="eastAsia" w:ascii="仿宋_GB2312" w:hAnsi="仿宋_GB2312" w:eastAsia="仿宋_GB2312" w:cs="仿宋_GB2312"/>
          <w:sz w:val="32"/>
          <w:szCs w:val="32"/>
          <w:lang w:val="en-US" w:eastAsia="zh-CN"/>
        </w:rPr>
        <w:t>牵头</w:t>
      </w:r>
      <w:r>
        <w:rPr>
          <w:rFonts w:hint="eastAsia" w:ascii="仿宋_GB2312" w:hAnsi="仿宋_GB2312" w:eastAsia="仿宋_GB2312" w:cs="仿宋_GB2312"/>
          <w:sz w:val="32"/>
          <w:szCs w:val="32"/>
        </w:rPr>
        <w:t>组织对</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运营企业</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以下简称运营企业</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服务质量进行综合评价；建立监管服务信息化平台，实现信息共享。负责制定</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停放区设置指导；负责</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违法停放行为的处理。</w:t>
      </w:r>
    </w:p>
    <w:p w14:paraId="0F8D26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县交通运输</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负责指导协助</w:t>
      </w:r>
      <w:r>
        <w:rPr>
          <w:rFonts w:hint="eastAsia" w:ascii="仿宋_GB2312" w:hAnsi="仿宋_GB2312" w:eastAsia="仿宋_GB2312" w:cs="仿宋_GB2312"/>
          <w:sz w:val="32"/>
          <w:szCs w:val="32"/>
        </w:rPr>
        <w:t>制定</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与城市公共交通融合发展的政策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配合</w:t>
      </w:r>
      <w:r>
        <w:rPr>
          <w:rFonts w:hint="eastAsia" w:ascii="仿宋_GB2312" w:hAnsi="仿宋_GB2312" w:eastAsia="仿宋_GB2312" w:cs="仿宋_GB2312"/>
          <w:sz w:val="32"/>
          <w:szCs w:val="32"/>
        </w:rPr>
        <w:t>建立</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投放机制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参与</w:t>
      </w:r>
      <w:r>
        <w:rPr>
          <w:rFonts w:hint="eastAsia" w:ascii="仿宋_GB2312" w:hAnsi="仿宋_GB2312" w:eastAsia="仿宋_GB2312" w:cs="仿宋_GB2312"/>
          <w:sz w:val="32"/>
          <w:szCs w:val="32"/>
        </w:rPr>
        <w:t>对运营企业的服务质量</w:t>
      </w:r>
      <w:r>
        <w:rPr>
          <w:rFonts w:hint="eastAsia" w:ascii="仿宋_GB2312" w:hAnsi="仿宋_GB2312" w:eastAsia="仿宋_GB2312" w:cs="仿宋_GB2312"/>
          <w:sz w:val="32"/>
          <w:szCs w:val="32"/>
          <w:lang w:val="en-US" w:eastAsia="zh-CN"/>
        </w:rPr>
        <w:t>综合</w:t>
      </w:r>
      <w:r>
        <w:rPr>
          <w:rFonts w:hint="eastAsia" w:ascii="仿宋_GB2312" w:hAnsi="仿宋_GB2312" w:eastAsia="仿宋_GB2312" w:cs="仿宋_GB2312"/>
          <w:sz w:val="32"/>
          <w:szCs w:val="32"/>
        </w:rPr>
        <w:t>评价。</w:t>
      </w:r>
    </w:p>
    <w:p w14:paraId="570E35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县公安局：负责</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道路交通通行违法行为的处理；负责涉及</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的道路交通事故和治安、刑事案件的处理。</w:t>
      </w:r>
    </w:p>
    <w:p w14:paraId="4F954F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县自然资源局：负责制定和完善城市慢行交通系统规划。</w:t>
      </w:r>
    </w:p>
    <w:p w14:paraId="5234E1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县住建局：负责制定和完善城市车道建设计划和相关技术标准，指导城市车道建设，协调、指导居住小区内</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停车区依法设置、建设与管理。</w:t>
      </w:r>
    </w:p>
    <w:p w14:paraId="2BB03E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县市场监督管理局：负责企业注册登记，按其职责监管企业相关经营行为，做好消费者权益保护工作。</w:t>
      </w:r>
    </w:p>
    <w:p w14:paraId="194A9F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val="en-US" w:eastAsia="zh-CN"/>
        </w:rPr>
        <w:t>政府办</w:t>
      </w:r>
      <w:r>
        <w:rPr>
          <w:rFonts w:hint="eastAsia" w:ascii="仿宋_GB2312" w:hAnsi="仿宋_GB2312" w:eastAsia="仿宋_GB2312" w:cs="仿宋_GB2312"/>
          <w:sz w:val="32"/>
          <w:szCs w:val="32"/>
        </w:rPr>
        <w:t>金融</w:t>
      </w:r>
      <w:r>
        <w:rPr>
          <w:rFonts w:hint="eastAsia" w:ascii="仿宋_GB2312" w:hAnsi="仿宋_GB2312" w:eastAsia="仿宋_GB2312" w:cs="仿宋_GB2312"/>
          <w:sz w:val="32"/>
          <w:szCs w:val="32"/>
          <w:lang w:val="en-US" w:eastAsia="zh-CN"/>
        </w:rPr>
        <w:t>工作组</w:t>
      </w:r>
      <w:r>
        <w:rPr>
          <w:rFonts w:hint="eastAsia" w:ascii="仿宋_GB2312" w:hAnsi="仿宋_GB2312" w:eastAsia="仿宋_GB2312" w:cs="仿宋_GB2312"/>
          <w:sz w:val="32"/>
          <w:szCs w:val="32"/>
        </w:rPr>
        <w:t>：负责协调金融机构落实</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企业押金、预付资金专用账户的监管。</w:t>
      </w:r>
    </w:p>
    <w:p w14:paraId="56BE8A6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县消防救援大队、</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委网信办：按照各自职责对</w:t>
      </w:r>
      <w:r>
        <w:rPr>
          <w:rFonts w:hint="eastAsia" w:ascii="仿宋_GB2312" w:hAnsi="仿宋" w:eastAsia="仿宋_GB2312" w:cs="仿宋"/>
          <w:sz w:val="32"/>
          <w:szCs w:val="32"/>
          <w:lang w:val="en-US" w:eastAsia="zh-CN"/>
        </w:rPr>
        <w:t>共享电单车</w:t>
      </w:r>
      <w:r>
        <w:rPr>
          <w:rFonts w:hint="eastAsia" w:ascii="仿宋_GB2312" w:hAnsi="仿宋_GB2312" w:eastAsia="仿宋_GB2312" w:cs="仿宋_GB2312"/>
          <w:sz w:val="32"/>
          <w:szCs w:val="32"/>
        </w:rPr>
        <w:t>经营活动实施相关监督管理。</w:t>
      </w:r>
    </w:p>
    <w:p w14:paraId="41749819">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各单位根据以上职责分工，负责职责范围内的各类咨询、投诉的回复处理。</w:t>
      </w:r>
    </w:p>
    <w:p w14:paraId="5F3E781C">
      <w:pPr>
        <w:spacing w:line="560" w:lineRule="exact"/>
        <w:ind w:firstLine="640" w:firstLineChars="200"/>
        <w:rPr>
          <w:rFonts w:ascii="仿宋" w:hAnsi="仿宋" w:eastAsia="仿宋" w:cs="仿宋"/>
          <w:sz w:val="32"/>
          <w:szCs w:val="32"/>
        </w:rPr>
      </w:pPr>
      <w:r>
        <w:rPr>
          <w:rFonts w:hint="eastAsia" w:ascii="黑体" w:hAnsi="黑体" w:eastAsia="黑体" w:cs="仿宋"/>
          <w:sz w:val="32"/>
          <w:szCs w:val="32"/>
        </w:rPr>
        <w:t>三、规范企业经营行为</w:t>
      </w:r>
    </w:p>
    <w:p w14:paraId="45A82405">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企业应遵守相关法律、法规、规章，具备与其经营规模相适应的线上线下服务能力，并自觉接受政府相关职能部门的监督和管理。</w:t>
      </w:r>
    </w:p>
    <w:p w14:paraId="4FCBC8AD">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经营准备</w:t>
      </w:r>
    </w:p>
    <w:p w14:paraId="676BC685">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企业应依法在本</w:t>
      </w:r>
      <w:r>
        <w:rPr>
          <w:rFonts w:hint="eastAsia" w:ascii="仿宋_GB2312" w:hAnsi="仿宋" w:eastAsia="仿宋_GB2312" w:cs="仿宋"/>
          <w:sz w:val="32"/>
          <w:szCs w:val="32"/>
          <w:lang w:eastAsia="zh-CN"/>
        </w:rPr>
        <w:t>县</w:t>
      </w:r>
      <w:r>
        <w:rPr>
          <w:rFonts w:hint="eastAsia" w:ascii="仿宋_GB2312" w:hAnsi="仿宋" w:eastAsia="仿宋_GB2312" w:cs="仿宋"/>
          <w:sz w:val="32"/>
          <w:szCs w:val="32"/>
        </w:rPr>
        <w:t>办理工商登记注册，设立线下服务机构，拥有保障服务和处理投诉的场所。在开始提供租赁服务前</w:t>
      </w:r>
      <w:r>
        <w:rPr>
          <w:rFonts w:ascii="仿宋_GB2312" w:hAnsi="仿宋" w:eastAsia="仿宋_GB2312" w:cs="仿宋"/>
          <w:sz w:val="32"/>
          <w:szCs w:val="32"/>
        </w:rPr>
        <w:t>3</w:t>
      </w:r>
      <w:r>
        <w:rPr>
          <w:rFonts w:hint="eastAsia" w:ascii="仿宋_GB2312" w:hAnsi="仿宋" w:eastAsia="仿宋_GB2312" w:cs="仿宋"/>
          <w:sz w:val="32"/>
          <w:szCs w:val="32"/>
        </w:rPr>
        <w:t>0日内向县</w:t>
      </w:r>
      <w:r>
        <w:rPr>
          <w:rFonts w:hint="eastAsia" w:ascii="仿宋_GB2312" w:hAnsi="仿宋" w:eastAsia="仿宋_GB2312" w:cs="仿宋"/>
          <w:sz w:val="32"/>
          <w:szCs w:val="32"/>
          <w:lang w:val="en-US" w:eastAsia="zh-CN"/>
        </w:rPr>
        <w:t>城管执法</w:t>
      </w:r>
      <w:r>
        <w:rPr>
          <w:rFonts w:hint="eastAsia" w:ascii="仿宋_GB2312" w:hAnsi="仿宋" w:eastAsia="仿宋_GB2312" w:cs="仿宋"/>
          <w:sz w:val="32"/>
          <w:szCs w:val="32"/>
        </w:rPr>
        <w:t>局报告，</w:t>
      </w:r>
      <w:r>
        <w:rPr>
          <w:rFonts w:hint="eastAsia" w:ascii="仿宋_GB2312" w:hAnsi="仿宋" w:eastAsia="仿宋_GB2312" w:cs="仿宋"/>
          <w:sz w:val="32"/>
          <w:szCs w:val="32"/>
          <w:lang w:eastAsia="zh-CN"/>
        </w:rPr>
        <w:t>县城管执法局</w:t>
      </w:r>
      <w:r>
        <w:rPr>
          <w:rFonts w:hint="eastAsia" w:ascii="仿宋_GB2312" w:hAnsi="仿宋" w:eastAsia="仿宋_GB2312" w:cs="仿宋"/>
          <w:sz w:val="32"/>
          <w:szCs w:val="32"/>
        </w:rPr>
        <w:t>同步抄送至</w:t>
      </w:r>
      <w:r>
        <w:rPr>
          <w:rFonts w:hint="eastAsia" w:ascii="仿宋_GB2312" w:hAnsi="仿宋" w:eastAsia="仿宋_GB2312" w:cs="仿宋"/>
          <w:sz w:val="32"/>
          <w:szCs w:val="32"/>
          <w:lang w:val="en-US" w:eastAsia="zh-CN"/>
        </w:rPr>
        <w:t>县交通运输局、</w:t>
      </w:r>
      <w:r>
        <w:rPr>
          <w:rFonts w:hint="eastAsia" w:ascii="仿宋_GB2312" w:hAnsi="仿宋" w:eastAsia="仿宋_GB2312" w:cs="仿宋"/>
          <w:sz w:val="32"/>
          <w:szCs w:val="32"/>
        </w:rPr>
        <w:t>县公安</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等单位，企业需提供以下材料:</w:t>
      </w:r>
    </w:p>
    <w:p w14:paraId="32C3B7A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1.企业法人营业执照原件及复印件、法定代表人身份证原件及复印件、代理人身份证原件及复印件、授权委托书。</w:t>
      </w:r>
    </w:p>
    <w:p w14:paraId="4A47D75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2.在本县内具有固定办公场地、停放场地和维修保养场地、线下服务能力等证明文件及人员配备名单。</w:t>
      </w:r>
    </w:p>
    <w:p w14:paraId="7AC286BE">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3.通信管理机构对本企业颁发的互联网信息服务增值电信业务经营许可证复印件。</w:t>
      </w:r>
    </w:p>
    <w:p w14:paraId="62BA6800">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4.运营模式说明，符合城市规范管理要求的运力投放方案</w:t>
      </w:r>
      <w:r>
        <w:rPr>
          <w:rFonts w:ascii="仿宋_GB2312" w:hAnsi="仿宋" w:eastAsia="仿宋_GB2312" w:cs="仿宋"/>
          <w:sz w:val="32"/>
          <w:szCs w:val="32"/>
          <w:lang w:val="en"/>
        </w:rPr>
        <w:t>（</w:t>
      </w:r>
      <w:r>
        <w:rPr>
          <w:rFonts w:hint="eastAsia" w:ascii="仿宋_GB2312" w:hAnsi="仿宋" w:eastAsia="仿宋_GB2312" w:cs="仿宋"/>
          <w:sz w:val="32"/>
          <w:szCs w:val="32"/>
        </w:rPr>
        <w:t>投放规模、时间、地点等</w:t>
      </w:r>
      <w:r>
        <w:rPr>
          <w:rFonts w:ascii="仿宋_GB2312" w:hAnsi="仿宋" w:eastAsia="仿宋_GB2312" w:cs="仿宋"/>
          <w:sz w:val="32"/>
          <w:szCs w:val="32"/>
          <w:lang w:val="en"/>
        </w:rPr>
        <w:t>）</w:t>
      </w:r>
      <w:r>
        <w:rPr>
          <w:rFonts w:hint="eastAsia" w:ascii="仿宋_GB2312" w:hAnsi="仿宋" w:eastAsia="仿宋_GB2312" w:cs="仿宋"/>
          <w:sz w:val="32"/>
          <w:szCs w:val="32"/>
        </w:rPr>
        <w:t>，服务管理、安全管理、服务质量及投诉管理制度，用户资金管理制度、信息安全及用户隐私保护制度、车辆报废回收制度等。</w:t>
      </w:r>
    </w:p>
    <w:p w14:paraId="29413019">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车辆质量合格证明文件。</w:t>
      </w:r>
    </w:p>
    <w:p w14:paraId="0DC0693E">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6.数据接入本县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数字化监管平台的情况说明。</w:t>
      </w:r>
    </w:p>
    <w:p w14:paraId="32634640">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7.电子围栏技术文档与实施方案。</w:t>
      </w:r>
    </w:p>
    <w:p w14:paraId="288FF5E1">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8.金融机构出具的企业对用户收取的押金、预付资金专用账户监管情况说明。</w:t>
      </w:r>
    </w:p>
    <w:p w14:paraId="652DBF39">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9.</w:t>
      </w:r>
      <w:r>
        <w:rPr>
          <w:rFonts w:hint="eastAsia" w:ascii="仿宋_GB2312" w:hAnsi="仿宋" w:eastAsia="仿宋_GB2312" w:cs="仿宋"/>
          <w:sz w:val="32"/>
          <w:szCs w:val="32"/>
          <w:lang w:eastAsia="zh-CN"/>
        </w:rPr>
        <w:t>湘潭县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运营企业履行行业规范管理要求的承诺书。</w:t>
      </w:r>
    </w:p>
    <w:p w14:paraId="52203E39">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10.法律、法规要求提供的其他材料。</w:t>
      </w:r>
    </w:p>
    <w:p w14:paraId="5C06177A">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已在本县提供</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经营服务的企业，应于本方案施行之日起30日内提供上述材料。</w:t>
      </w:r>
    </w:p>
    <w:p w14:paraId="45D684DE">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二</w:t>
      </w: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车辆要求</w:t>
      </w:r>
    </w:p>
    <w:p w14:paraId="712D0711">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运营企业拟投放的车辆应符合以下条件:</w:t>
      </w:r>
    </w:p>
    <w:p w14:paraId="1B24C50C">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必须符合</w:t>
      </w:r>
      <w:r>
        <w:rPr>
          <w:rFonts w:hint="eastAsia" w:ascii="仿宋_GB2312" w:hAnsi="仿宋" w:eastAsia="仿宋_GB2312" w:cs="仿宋"/>
          <w:color w:val="FF0000"/>
          <w:sz w:val="32"/>
          <w:szCs w:val="32"/>
          <w:lang w:val="en-US" w:eastAsia="zh-CN"/>
        </w:rPr>
        <w:t>国家最新颁布的</w:t>
      </w:r>
      <w:r>
        <w:rPr>
          <w:rFonts w:hint="eastAsia" w:ascii="仿宋_GB2312" w:hAnsi="仿宋" w:eastAsia="仿宋_GB2312" w:cs="仿宋"/>
          <w:sz w:val="32"/>
          <w:szCs w:val="32"/>
        </w:rPr>
        <w:t>《电动自行车安全技术规范》有关技术要求，通过国家CCC认证，符合我县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安全规范管理要求。</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限载1人，鞍座与驾驶人臀部有效接触面的长度不得超过250毫米，鞍座后面提手架的设计不得变相为违法载人提供方便。</w:t>
      </w:r>
    </w:p>
    <w:p w14:paraId="44BF8398">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2.具备实时定位和精确查找功能</w:t>
      </w:r>
      <w:r>
        <w:rPr>
          <w:rFonts w:ascii="仿宋_GB2312" w:hAnsi="仿宋" w:eastAsia="仿宋_GB2312" w:cs="仿宋"/>
          <w:sz w:val="32"/>
          <w:szCs w:val="32"/>
          <w:lang w:val="en"/>
        </w:rPr>
        <w:t>（</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的定位功能应保证在米级范围</w:t>
      </w:r>
      <w:r>
        <w:rPr>
          <w:rFonts w:ascii="仿宋_GB2312" w:hAnsi="仿宋" w:eastAsia="仿宋_GB2312" w:cs="仿宋"/>
          <w:sz w:val="32"/>
          <w:szCs w:val="32"/>
          <w:lang w:val="en"/>
        </w:rPr>
        <w:t>）</w:t>
      </w:r>
      <w:r>
        <w:rPr>
          <w:rFonts w:hint="eastAsia" w:ascii="仿宋_GB2312" w:hAnsi="仿宋" w:eastAsia="仿宋_GB2312" w:cs="仿宋"/>
          <w:sz w:val="32"/>
          <w:szCs w:val="32"/>
        </w:rPr>
        <w:t>，加装带有车载卫星定位和智能通讯控制模块的智能锁。</w:t>
      </w:r>
    </w:p>
    <w:p w14:paraId="7FE3558F">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3.车身设计美观，随车提供安全头盔，具有鲜明可识别标识，无广告设置，不影响市容。</w:t>
      </w:r>
    </w:p>
    <w:p w14:paraId="2A39AEFC">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4.车辆运营期间，应建立车辆维护档案，加强车辆检测，定期维修维护，确保车辆技术状况良好。</w:t>
      </w:r>
    </w:p>
    <w:p w14:paraId="5F74B41D">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5</w:t>
      </w:r>
      <w:r>
        <w:rPr>
          <w:rFonts w:hint="eastAsia" w:ascii="仿宋_GB2312" w:hAnsi="仿宋" w:eastAsia="仿宋_GB2312" w:cs="仿宋"/>
          <w:sz w:val="32"/>
          <w:szCs w:val="32"/>
        </w:rPr>
        <w:t>.对目前已投放但不符合车辆要求的应当从本方案施行之日起</w:t>
      </w:r>
      <w:r>
        <w:rPr>
          <w:rFonts w:ascii="仿宋_GB2312" w:hAnsi="仿宋" w:eastAsia="仿宋_GB2312" w:cs="仿宋"/>
          <w:sz w:val="32"/>
          <w:szCs w:val="32"/>
        </w:rPr>
        <w:t>1</w:t>
      </w:r>
      <w:r>
        <w:rPr>
          <w:rFonts w:hint="eastAsia" w:ascii="仿宋_GB2312" w:hAnsi="仿宋" w:eastAsia="仿宋_GB2312" w:cs="仿宋"/>
          <w:sz w:val="32"/>
          <w:szCs w:val="32"/>
        </w:rPr>
        <w:t>个月内完善。</w:t>
      </w:r>
    </w:p>
    <w:p w14:paraId="48BBA572">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三</w:t>
      </w: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经营管理</w:t>
      </w:r>
    </w:p>
    <w:p w14:paraId="6560E3B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企业应当依法履行企业主体责任和相应社会责任，保障用户和公众合法权益，并遵守以下规定:</w:t>
      </w:r>
    </w:p>
    <w:p w14:paraId="32B381A6">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1.有序投放。</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的投放实行配额管理，</w:t>
      </w:r>
      <w:r>
        <w:rPr>
          <w:rFonts w:hint="eastAsia" w:ascii="仿宋_GB2312" w:hAnsi="仿宋" w:eastAsia="仿宋_GB2312" w:cs="仿宋"/>
          <w:sz w:val="32"/>
          <w:szCs w:val="32"/>
          <w:lang w:eastAsia="zh-CN"/>
        </w:rPr>
        <w:t>县城管执法</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lang w:eastAsia="zh-CN"/>
        </w:rPr>
        <w:t>、</w:t>
      </w:r>
      <w:r>
        <w:rPr>
          <w:rFonts w:hint="eastAsia" w:ascii="仿宋_GB2312" w:hAnsi="仿宋_GB2312" w:eastAsia="仿宋_GB2312" w:cs="仿宋_GB2312"/>
          <w:sz w:val="32"/>
          <w:szCs w:val="32"/>
        </w:rPr>
        <w:t>县</w:t>
      </w:r>
      <w:r>
        <w:rPr>
          <w:rFonts w:hint="eastAsia" w:ascii="仿宋_GB2312" w:hAnsi="仿宋" w:eastAsia="仿宋_GB2312" w:cs="仿宋"/>
          <w:sz w:val="32"/>
          <w:szCs w:val="32"/>
          <w:lang w:val="en-US" w:eastAsia="zh-CN"/>
        </w:rPr>
        <w:t>交通运输局、</w:t>
      </w:r>
      <w:r>
        <w:rPr>
          <w:rFonts w:hint="eastAsia" w:ascii="仿宋_GB2312" w:hAnsi="仿宋_GB2312" w:eastAsia="仿宋_GB2312" w:cs="仿宋_GB2312"/>
          <w:sz w:val="32"/>
          <w:szCs w:val="32"/>
        </w:rPr>
        <w:t>县</w:t>
      </w:r>
      <w:r>
        <w:rPr>
          <w:rFonts w:hint="eastAsia" w:ascii="仿宋_GB2312" w:hAnsi="仿宋" w:eastAsia="仿宋_GB2312" w:cs="仿宋"/>
          <w:sz w:val="32"/>
          <w:szCs w:val="32"/>
          <w:lang w:eastAsia="zh-CN"/>
        </w:rPr>
        <w:t>公安</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等部门组成联合考评小组，根据相关考核评估办法，综合我县实际需求和各运营企业运营情况，共同确定我县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投放配额。各企业应当严格按照核定配额投放车辆，其中所投放的</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应到县</w:t>
      </w:r>
      <w:r>
        <w:rPr>
          <w:rFonts w:ascii="仿宋_GB2312" w:hAnsi="仿宋" w:eastAsia="仿宋_GB2312" w:cs="仿宋"/>
          <w:sz w:val="32"/>
          <w:szCs w:val="32"/>
          <w:lang w:val="en"/>
        </w:rPr>
        <w:t>公安</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办理登记安装号牌，并进行编码或号牌管理，企业置换车辆应提前向</w:t>
      </w:r>
      <w:r>
        <w:rPr>
          <w:rFonts w:hint="eastAsia" w:ascii="仿宋_GB2312" w:hAnsi="仿宋" w:eastAsia="仿宋_GB2312" w:cs="仿宋"/>
          <w:sz w:val="32"/>
          <w:szCs w:val="32"/>
          <w:lang w:eastAsia="zh-CN"/>
        </w:rPr>
        <w:t>县城管执法局</w:t>
      </w:r>
      <w:r>
        <w:rPr>
          <w:rFonts w:hint="eastAsia" w:ascii="仿宋_GB2312" w:hAnsi="仿宋" w:eastAsia="仿宋_GB2312" w:cs="仿宋"/>
          <w:sz w:val="32"/>
          <w:szCs w:val="32"/>
        </w:rPr>
        <w:t>进行报告，</w:t>
      </w:r>
      <w:r>
        <w:rPr>
          <w:rFonts w:hint="eastAsia" w:ascii="仿宋_GB2312" w:hAnsi="仿宋" w:eastAsia="仿宋_GB2312" w:cs="仿宋"/>
          <w:sz w:val="32"/>
          <w:szCs w:val="32"/>
          <w:lang w:eastAsia="zh-CN"/>
        </w:rPr>
        <w:t>县城管执法局</w:t>
      </w:r>
      <w:r>
        <w:rPr>
          <w:rFonts w:hint="eastAsia" w:ascii="仿宋_GB2312" w:hAnsi="仿宋" w:eastAsia="仿宋_GB2312" w:cs="仿宋"/>
          <w:sz w:val="32"/>
          <w:szCs w:val="32"/>
        </w:rPr>
        <w:t>同步抄送县</w:t>
      </w:r>
      <w:r>
        <w:rPr>
          <w:rFonts w:ascii="仿宋_GB2312" w:hAnsi="仿宋" w:eastAsia="仿宋_GB2312" w:cs="仿宋"/>
          <w:sz w:val="32"/>
          <w:szCs w:val="32"/>
          <w:lang w:val="en"/>
        </w:rPr>
        <w:t>公安</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，按照“先收后投”“号牌置换”“先上牌后投放”的方式进行。</w:t>
      </w:r>
    </w:p>
    <w:p w14:paraId="39A932F1">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2.实名注册。企业应当对用户进行实名制注册登记并签订服务协议，明确双方权利义务。</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禁止向未满16周岁的人员提供注册登记服务。</w:t>
      </w:r>
    </w:p>
    <w:p w14:paraId="5676CA2E">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3.购买保险。企业应当创新保险机制，为用户购买人身意外伤害险，建立事故赔偿机制，将事故处理流程、保险标准等在服务协议中明确并向社会公示。</w:t>
      </w:r>
    </w:p>
    <w:p w14:paraId="4DE7B6F9">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4.公示计费标准。企业应当向社会公示符合国家有关规定的计费方式和收费标准，实行明码标价，并建立投诉纠纷处理机制，及时处理市民投诉。不得有排挤竞争对手垄断市场的不正当价格行为。</w:t>
      </w:r>
    </w:p>
    <w:p w14:paraId="756BB570">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5.确保用户资金安全。由县政府</w:t>
      </w:r>
      <w:r>
        <w:rPr>
          <w:rFonts w:hint="eastAsia" w:ascii="仿宋_GB2312" w:hAnsi="仿宋" w:eastAsia="仿宋_GB2312" w:cs="仿宋"/>
          <w:sz w:val="32"/>
          <w:szCs w:val="32"/>
          <w:lang w:val="en-US" w:eastAsia="zh-CN"/>
        </w:rPr>
        <w:t>办金融工作组</w:t>
      </w:r>
      <w:bookmarkStart w:id="0" w:name="_GoBack"/>
      <w:bookmarkEnd w:id="0"/>
      <w:r>
        <w:rPr>
          <w:rFonts w:hint="eastAsia" w:ascii="仿宋_GB2312" w:hAnsi="仿宋" w:eastAsia="仿宋_GB2312" w:cs="仿宋"/>
          <w:sz w:val="32"/>
          <w:szCs w:val="32"/>
        </w:rPr>
        <w:t>负责协调金融机构严格按照交通运输部、人民银行、国家发展改革委、公安部、市场监管总局、银保监会《关于印发〈交通运输新业态用户资金管理办法</w:t>
      </w:r>
      <w:r>
        <w:rPr>
          <w:rFonts w:ascii="仿宋_GB2312" w:hAnsi="仿宋" w:eastAsia="仿宋_GB2312" w:cs="仿宋"/>
          <w:sz w:val="32"/>
          <w:szCs w:val="32"/>
          <w:lang w:val="en"/>
        </w:rPr>
        <w:t>（</w:t>
      </w:r>
      <w:r>
        <w:rPr>
          <w:rFonts w:hint="eastAsia" w:ascii="仿宋_GB2312" w:hAnsi="仿宋" w:eastAsia="仿宋_GB2312" w:cs="仿宋"/>
          <w:sz w:val="32"/>
          <w:szCs w:val="32"/>
        </w:rPr>
        <w:t>试行</w:t>
      </w:r>
      <w:r>
        <w:rPr>
          <w:rFonts w:ascii="仿宋_GB2312" w:hAnsi="仿宋" w:eastAsia="仿宋_GB2312" w:cs="仿宋"/>
          <w:sz w:val="32"/>
          <w:szCs w:val="32"/>
          <w:lang w:val="en"/>
        </w:rPr>
        <w:t>）</w:t>
      </w:r>
      <w:r>
        <w:rPr>
          <w:rFonts w:hint="eastAsia" w:ascii="仿宋_GB2312" w:hAnsi="仿宋" w:eastAsia="仿宋_GB2312" w:cs="仿宋"/>
          <w:sz w:val="32"/>
          <w:szCs w:val="32"/>
        </w:rPr>
        <w:t>〉的通知》</w:t>
      </w:r>
      <w:r>
        <w:rPr>
          <w:rFonts w:ascii="仿宋_GB2312" w:hAnsi="仿宋" w:eastAsia="仿宋_GB2312" w:cs="仿宋"/>
          <w:sz w:val="32"/>
          <w:szCs w:val="32"/>
          <w:lang w:val="en"/>
        </w:rPr>
        <w:t>（</w:t>
      </w:r>
      <w:r>
        <w:rPr>
          <w:rFonts w:hint="eastAsia" w:ascii="仿宋_GB2312" w:hAnsi="仿宋" w:eastAsia="仿宋_GB2312" w:cs="仿宋"/>
          <w:sz w:val="32"/>
          <w:szCs w:val="32"/>
        </w:rPr>
        <w:t>交运规</w:t>
      </w:r>
      <w:r>
        <w:rPr>
          <w:rFonts w:hint="eastAsia" w:ascii="仿宋_GB2312" w:hAnsi="仿宋" w:eastAsia="仿宋_GB2312"/>
          <w:color w:val="000000" w:themeColor="text1"/>
          <w:sz w:val="32"/>
          <w:szCs w:val="32"/>
          <w14:textFill>
            <w14:solidFill>
              <w14:schemeClr w14:val="tx1"/>
            </w14:solidFill>
          </w14:textFill>
        </w:rPr>
        <w:t>〔2019〕</w:t>
      </w:r>
      <w:r>
        <w:rPr>
          <w:rFonts w:hint="eastAsia" w:ascii="仿宋_GB2312" w:hAnsi="仿宋" w:eastAsia="仿宋_GB2312" w:cs="仿宋"/>
          <w:sz w:val="32"/>
          <w:szCs w:val="32"/>
        </w:rPr>
        <w:t>5号</w:t>
      </w:r>
      <w:r>
        <w:rPr>
          <w:rFonts w:ascii="仿宋_GB2312" w:hAnsi="仿宋" w:eastAsia="仿宋_GB2312" w:cs="仿宋"/>
          <w:sz w:val="32"/>
          <w:szCs w:val="32"/>
          <w:lang w:val="en"/>
        </w:rPr>
        <w:t>）</w:t>
      </w:r>
      <w:r>
        <w:rPr>
          <w:rFonts w:hint="eastAsia" w:ascii="仿宋_GB2312" w:hAnsi="仿宋" w:eastAsia="仿宋_GB2312" w:cs="仿宋"/>
          <w:sz w:val="32"/>
          <w:szCs w:val="32"/>
        </w:rPr>
        <w:t>要求，切实保障用户个人银行结算账户内的押金、预付金安全。鼓励企业采用免押金方式提供租赁服务。</w:t>
      </w:r>
    </w:p>
    <w:p w14:paraId="4164992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6.配备运维人员。企业应加强维护和停放秩序管理，应当按照车辆投放量5‰以上的比例合理配备线下服务人员，并实施网格化管理。运营企业必须安排专人调度城市主次干道、政府驻地、商圈、景区、文体场所、公交场站等城市</w:t>
      </w:r>
      <w:r>
        <w:rPr>
          <w:rFonts w:hint="eastAsia" w:ascii="仿宋_GB2312" w:hAnsi="仿宋_GB2312" w:eastAsia="仿宋_GB2312" w:cs="仿宋_GB2312"/>
          <w:sz w:val="32"/>
          <w:szCs w:val="32"/>
        </w:rPr>
        <w:t>重要交通枢纽站、城市重要区域</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的停放，防止区域</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大面积堆压。运营企业必须配置专门的调度车辆，每投放500辆</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至少配置1辆调度车</w:t>
      </w:r>
      <w:r>
        <w:rPr>
          <w:rFonts w:ascii="仿宋_GB2312" w:hAnsi="仿宋" w:eastAsia="仿宋_GB2312" w:cs="仿宋"/>
          <w:sz w:val="32"/>
          <w:szCs w:val="32"/>
          <w:lang w:val="en"/>
        </w:rPr>
        <w:t>（</w:t>
      </w:r>
      <w:r>
        <w:rPr>
          <w:rFonts w:hint="eastAsia" w:ascii="仿宋_GB2312" w:hAnsi="仿宋" w:eastAsia="仿宋_GB2312" w:cs="仿宋"/>
          <w:sz w:val="32"/>
          <w:szCs w:val="32"/>
        </w:rPr>
        <w:t>调度车至少应满足装载10辆</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的运力</w:t>
      </w:r>
      <w:r>
        <w:rPr>
          <w:rFonts w:ascii="仿宋_GB2312" w:hAnsi="仿宋" w:eastAsia="仿宋_GB2312" w:cs="仿宋"/>
          <w:sz w:val="32"/>
          <w:szCs w:val="32"/>
          <w:lang w:val="en"/>
        </w:rPr>
        <w:t>）</w:t>
      </w:r>
      <w:r>
        <w:rPr>
          <w:rFonts w:hint="eastAsia" w:ascii="仿宋_GB2312" w:hAnsi="仿宋" w:eastAsia="仿宋_GB2312" w:cs="仿宋"/>
          <w:sz w:val="32"/>
          <w:szCs w:val="32"/>
        </w:rPr>
        <w:t>。调度车辆车身要统一涂装“</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运维调度”标识、服务热线等，便于县</w:t>
      </w:r>
      <w:r>
        <w:rPr>
          <w:rFonts w:ascii="仿宋_GB2312" w:hAnsi="仿宋" w:eastAsia="仿宋_GB2312" w:cs="仿宋"/>
          <w:sz w:val="32"/>
          <w:szCs w:val="32"/>
          <w:lang w:val="en"/>
        </w:rPr>
        <w:t>公安</w:t>
      </w:r>
      <w:r>
        <w:rPr>
          <w:rFonts w:hint="eastAsia" w:ascii="仿宋_GB2312" w:hAnsi="仿宋" w:eastAsia="仿宋_GB2312" w:cs="仿宋"/>
          <w:sz w:val="32"/>
          <w:szCs w:val="32"/>
          <w:lang w:val="en"/>
        </w:rPr>
        <w:t>交警</w:t>
      </w:r>
      <w:r>
        <w:rPr>
          <w:rFonts w:hint="eastAsia" w:ascii="仿宋_GB2312" w:hAnsi="仿宋" w:eastAsia="仿宋_GB2312" w:cs="仿宋"/>
          <w:sz w:val="32"/>
          <w:szCs w:val="32"/>
        </w:rPr>
        <w:t>部门识别。调度车辆只能用于共享单车的调度，不得从事其他运输活动。</w:t>
      </w:r>
    </w:p>
    <w:p w14:paraId="70A88D75">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7.确保信息安全。企业应当遵守《中华人民共和国网络安全法》等法律、法规要求，将服务器设在中国大陆境内，并落实网络安全等级保护、数据安全管理、个人信息保护等制度，依法合规采集、使用和保护个人信息。</w:t>
      </w:r>
    </w:p>
    <w:p w14:paraId="3531DC7F">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8.引导用户规范用车。企业应当利用电子围栏、电子地图等技术手段，执行和落实“正面清单”“负面清单”相结合的车辆停放管理要求，根据全县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数字化监管平台设置停车区的要求，采取在手机APP端标注可停放区和禁停区，设立用户用车奖惩制度等多种方式，积极引导用户文明骑行、规范停放。</w:t>
      </w:r>
    </w:p>
    <w:p w14:paraId="5C2444FC">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9.加强车辆日常维护。企业应当做好车辆维修维护管理，确保车容车貌整洁、车况良好，排除车辆安全隐患。</w:t>
      </w:r>
    </w:p>
    <w:p w14:paraId="05DFD50C">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10.落实清理责任。企业应当加强对车辆的停放管理，及时清理违规停放、存在安全隐患、不能提供服务的车辆，根据停车区车辆饱和情况及时调度转运车辆，最大限度满足用户用车停车需求。</w:t>
      </w:r>
    </w:p>
    <w:p w14:paraId="3FA0DBF4">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11.建立应急预案。企业应当制定停车管理应急预案，在节假日、重大活动、重大险情及自然灾害期间，负责做好车辆应急调度和停车秩序管理、维护城市环境和交通秩序。</w:t>
      </w:r>
    </w:p>
    <w:p w14:paraId="4C3661BE">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12.加强数据共享。企业应当将相关运营数据、车辆编码数据接入全县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数字化监管平台，包括车辆投放、使用频次和轨迹、编码信息、修理维护、信用评价、投诉处理等数据。</w:t>
      </w:r>
    </w:p>
    <w:p w14:paraId="3F8178DF">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13.建立诚信机制。企业应建立用户行为规范和信用评价管理制度，对用户随意停放、恶意损坏车辆等不良行为，采取扣除诚信积分、提高车辆使用收费标准和建立管理“黑名单”制度等措施。</w:t>
      </w:r>
    </w:p>
    <w:p w14:paraId="7C085C49">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14.运营企业必须公开在本县的服务监督电话，服务热线应当设置专人接待，并保持24小时畅通。</w:t>
      </w:r>
    </w:p>
    <w:p w14:paraId="3D18518B">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15.运营企业应积极配合</w:t>
      </w:r>
      <w:r>
        <w:rPr>
          <w:rFonts w:hint="eastAsia" w:ascii="仿宋_GB2312" w:hAnsi="仿宋_GB2312" w:eastAsia="仿宋_GB2312" w:cs="仿宋_GB2312"/>
          <w:sz w:val="32"/>
          <w:szCs w:val="32"/>
        </w:rPr>
        <w:t>县</w:t>
      </w:r>
      <w:r>
        <w:rPr>
          <w:rFonts w:hint="eastAsia" w:ascii="仿宋_GB2312" w:hAnsi="仿宋" w:eastAsia="仿宋_GB2312" w:cs="仿宋"/>
          <w:sz w:val="32"/>
          <w:szCs w:val="32"/>
          <w:lang w:val="en" w:eastAsia="zh-CN"/>
        </w:rPr>
        <w:t>城管执法</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w:t>
      </w:r>
      <w:r>
        <w:rPr>
          <w:rFonts w:hint="eastAsia" w:ascii="仿宋_GB2312" w:hAnsi="仿宋_GB2312" w:eastAsia="仿宋_GB2312" w:cs="仿宋_GB2312"/>
          <w:sz w:val="32"/>
          <w:szCs w:val="32"/>
        </w:rPr>
        <w:t>县</w:t>
      </w:r>
      <w:r>
        <w:rPr>
          <w:rFonts w:ascii="仿宋_GB2312" w:hAnsi="仿宋" w:eastAsia="仿宋_GB2312" w:cs="仿宋"/>
          <w:sz w:val="32"/>
          <w:szCs w:val="32"/>
          <w:lang w:val="en"/>
        </w:rPr>
        <w:t>公安</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等职能部门的执法工作，依法依规提供驾驶人身份、车辆行驶轨迹等相关信息及其他需要配合的工作。</w:t>
      </w:r>
    </w:p>
    <w:p w14:paraId="3F648340">
      <w:pPr>
        <w:spacing w:line="560" w:lineRule="exact"/>
        <w:ind w:firstLine="640" w:firstLineChars="200"/>
        <w:rPr>
          <w:rFonts w:ascii="仿宋" w:hAnsi="仿宋" w:eastAsia="仿宋" w:cs="仿宋"/>
          <w:sz w:val="32"/>
          <w:szCs w:val="32"/>
        </w:rPr>
      </w:pPr>
      <w:r>
        <w:rPr>
          <w:rFonts w:hint="eastAsia" w:ascii="仿宋_GB2312" w:hAnsi="仿宋" w:eastAsia="仿宋_GB2312" w:cs="仿宋"/>
          <w:sz w:val="32"/>
          <w:szCs w:val="32"/>
        </w:rPr>
        <w:t>16.鼓励运营企业成立</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行业协会，严格自律管理，促进健康有序发展。</w:t>
      </w:r>
    </w:p>
    <w:p w14:paraId="3A86C674">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四</w:t>
      </w: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lang w:val="en-US" w:eastAsia="zh-CN"/>
        </w:rPr>
        <w:t>综合</w:t>
      </w:r>
      <w:r>
        <w:rPr>
          <w:rFonts w:hint="eastAsia" w:ascii="楷体_GB2312" w:hAnsi="楷体_GB2312" w:eastAsia="楷体_GB2312" w:cs="楷体_GB2312"/>
          <w:sz w:val="32"/>
          <w:szCs w:val="32"/>
        </w:rPr>
        <w:t>评估</w:t>
      </w:r>
    </w:p>
    <w:p w14:paraId="27A5E3E8">
      <w:pPr>
        <w:spacing w:line="560" w:lineRule="exact"/>
        <w:ind w:firstLine="640" w:firstLineChars="200"/>
        <w:rPr>
          <w:rFonts w:ascii="仿宋" w:hAnsi="仿宋" w:eastAsia="仿宋" w:cs="仿宋"/>
          <w:sz w:val="32"/>
          <w:szCs w:val="32"/>
        </w:rPr>
      </w:pPr>
      <w:r>
        <w:rPr>
          <w:rFonts w:hint="eastAsia" w:ascii="仿宋_GB2312" w:hAnsi="仿宋" w:eastAsia="仿宋_GB2312" w:cs="仿宋"/>
          <w:sz w:val="32"/>
          <w:szCs w:val="32"/>
        </w:rPr>
        <w:t>县</w:t>
      </w:r>
      <w:r>
        <w:rPr>
          <w:rFonts w:hint="eastAsia" w:ascii="仿宋_GB2312" w:hAnsi="仿宋" w:eastAsia="仿宋_GB2312" w:cs="仿宋"/>
          <w:sz w:val="32"/>
          <w:szCs w:val="32"/>
          <w:lang w:val="en" w:eastAsia="zh-CN"/>
        </w:rPr>
        <w:t>城管执法</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lang w:eastAsia="zh-CN"/>
        </w:rPr>
        <w:t>、</w:t>
      </w:r>
      <w:r>
        <w:rPr>
          <w:rFonts w:hint="eastAsia" w:ascii="仿宋_GB2312" w:hAnsi="仿宋_GB2312" w:eastAsia="仿宋_GB2312" w:cs="仿宋_GB2312"/>
          <w:sz w:val="32"/>
          <w:szCs w:val="32"/>
        </w:rPr>
        <w:t>县</w:t>
      </w:r>
      <w:r>
        <w:rPr>
          <w:rFonts w:hint="eastAsia" w:ascii="仿宋_GB2312" w:hAnsi="仿宋" w:eastAsia="仿宋_GB2312" w:cs="仿宋"/>
          <w:sz w:val="32"/>
          <w:szCs w:val="32"/>
          <w:lang w:val="en-US" w:eastAsia="zh-CN"/>
        </w:rPr>
        <w:t>交通运输局、</w:t>
      </w:r>
      <w:r>
        <w:rPr>
          <w:rFonts w:hint="eastAsia" w:ascii="仿宋_GB2312" w:hAnsi="仿宋_GB2312" w:eastAsia="仿宋_GB2312" w:cs="仿宋_GB2312"/>
          <w:sz w:val="32"/>
          <w:szCs w:val="32"/>
        </w:rPr>
        <w:t>县</w:t>
      </w:r>
      <w:r>
        <w:rPr>
          <w:rFonts w:ascii="仿宋_GB2312" w:hAnsi="仿宋" w:eastAsia="仿宋_GB2312" w:cs="仿宋"/>
          <w:sz w:val="32"/>
          <w:szCs w:val="32"/>
          <w:lang w:val="en"/>
        </w:rPr>
        <w:t>公安</w:t>
      </w:r>
      <w:r>
        <w:rPr>
          <w:rFonts w:hint="eastAsia" w:ascii="仿宋_GB2312" w:hAnsi="仿宋" w:eastAsia="仿宋_GB2312" w:cs="仿宋"/>
          <w:sz w:val="32"/>
          <w:szCs w:val="32"/>
          <w:lang w:val="en-US" w:eastAsia="zh-CN"/>
        </w:rPr>
        <w:t>局</w:t>
      </w:r>
      <w:r>
        <w:rPr>
          <w:rFonts w:hint="eastAsia" w:ascii="仿宋_GB2312" w:hAnsi="仿宋" w:eastAsia="仿宋_GB2312" w:cs="仿宋"/>
          <w:sz w:val="32"/>
          <w:szCs w:val="32"/>
        </w:rPr>
        <w:t>联合建立服务质量</w:t>
      </w:r>
      <w:r>
        <w:rPr>
          <w:rFonts w:hint="eastAsia" w:ascii="仿宋_GB2312" w:hAnsi="仿宋" w:eastAsia="仿宋_GB2312" w:cs="仿宋"/>
          <w:sz w:val="32"/>
          <w:szCs w:val="32"/>
          <w:lang w:val="en-US" w:eastAsia="zh-CN"/>
        </w:rPr>
        <w:t>评估</w:t>
      </w:r>
      <w:r>
        <w:rPr>
          <w:rFonts w:hint="eastAsia" w:ascii="仿宋_GB2312" w:hAnsi="仿宋" w:eastAsia="仿宋_GB2312" w:cs="仿宋"/>
          <w:sz w:val="32"/>
          <w:szCs w:val="32"/>
        </w:rPr>
        <w:t>机制，对全县</w:t>
      </w:r>
      <w:r>
        <w:rPr>
          <w:rFonts w:hint="eastAsia" w:ascii="仿宋_GB2312" w:hAnsi="仿宋" w:eastAsia="仿宋_GB2312" w:cs="仿宋"/>
          <w:sz w:val="32"/>
          <w:szCs w:val="32"/>
          <w:lang w:val="en-US" w:eastAsia="zh-CN"/>
        </w:rPr>
        <w:t>共享电单车</w:t>
      </w:r>
      <w:r>
        <w:rPr>
          <w:rFonts w:hint="eastAsia" w:ascii="仿宋_GB2312" w:hAnsi="仿宋" w:eastAsia="仿宋_GB2312" w:cs="仿宋"/>
          <w:sz w:val="32"/>
          <w:szCs w:val="32"/>
        </w:rPr>
        <w:t>运营企业在履行管理主体责任、车辆要求、经营管理要求和服务协议提供服务情况等方面开展</w:t>
      </w:r>
      <w:r>
        <w:rPr>
          <w:rFonts w:hint="eastAsia" w:ascii="仿宋_GB2312" w:hAnsi="仿宋" w:eastAsia="仿宋_GB2312" w:cs="仿宋"/>
          <w:sz w:val="32"/>
          <w:szCs w:val="32"/>
          <w:lang w:val="en-US" w:eastAsia="zh-CN"/>
        </w:rPr>
        <w:t>运营</w:t>
      </w:r>
      <w:r>
        <w:rPr>
          <w:rFonts w:hint="eastAsia" w:ascii="仿宋_GB2312" w:hAnsi="仿宋" w:eastAsia="仿宋_GB2312" w:cs="仿宋"/>
          <w:sz w:val="32"/>
          <w:szCs w:val="32"/>
        </w:rPr>
        <w:t>评估，科学评判企业运营管理水平，</w:t>
      </w:r>
      <w:r>
        <w:rPr>
          <w:rFonts w:hint="eastAsia" w:ascii="仿宋_GB2312" w:hAnsi="仿宋" w:eastAsia="仿宋_GB2312" w:cs="仿宋"/>
          <w:sz w:val="32"/>
          <w:szCs w:val="32"/>
          <w:lang w:val="en-US" w:eastAsia="zh-CN"/>
        </w:rPr>
        <w:t>评估</w:t>
      </w:r>
      <w:r>
        <w:rPr>
          <w:rFonts w:hint="eastAsia" w:ascii="仿宋_GB2312" w:hAnsi="仿宋" w:eastAsia="仿宋_GB2312" w:cs="仿宋"/>
          <w:sz w:val="32"/>
          <w:szCs w:val="32"/>
        </w:rPr>
        <w:t>结果应当向社会公开。</w:t>
      </w:r>
    </w:p>
    <w:p w14:paraId="3B857979">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五</w:t>
      </w:r>
      <w:r>
        <w:rPr>
          <w:rFonts w:hint="eastAsia" w:ascii="楷体_GB2312" w:hAnsi="楷体_GB2312" w:eastAsia="楷体_GB2312" w:cs="楷体_GB2312"/>
          <w:sz w:val="32"/>
          <w:szCs w:val="32"/>
          <w:lang w:val="en"/>
        </w:rPr>
        <w:t>）</w:t>
      </w:r>
      <w:r>
        <w:rPr>
          <w:rFonts w:hint="eastAsia" w:ascii="楷体_GB2312" w:hAnsi="楷体_GB2312" w:eastAsia="楷体_GB2312" w:cs="楷体_GB2312"/>
          <w:sz w:val="32"/>
          <w:szCs w:val="32"/>
        </w:rPr>
        <w:t>限制和退出</w:t>
      </w:r>
    </w:p>
    <w:p w14:paraId="18364D0F">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对企业不认真履行管理主体责任、车辆不符合要求、不按照经营管理要求和服务协议提供服务的，经通报仍不采取有效措施的，由相关职能部门按规定依法查处，并纳入企业信用管理。</w:t>
      </w:r>
    </w:p>
    <w:p w14:paraId="1449DCBF">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运营企业自主退出经营的，应制定退出方案，提前30日向</w:t>
      </w:r>
      <w:r>
        <w:rPr>
          <w:rFonts w:hint="eastAsia" w:ascii="仿宋_GB2312" w:hAnsi="仿宋" w:eastAsia="仿宋_GB2312" w:cs="仿宋"/>
          <w:sz w:val="32"/>
          <w:szCs w:val="32"/>
          <w:lang w:eastAsia="zh-CN"/>
        </w:rPr>
        <w:t>县城管执法局</w:t>
      </w:r>
      <w:r>
        <w:rPr>
          <w:rFonts w:hint="eastAsia" w:ascii="仿宋_GB2312" w:hAnsi="仿宋" w:eastAsia="仿宋_GB2312" w:cs="仿宋"/>
          <w:sz w:val="32"/>
          <w:szCs w:val="32"/>
        </w:rPr>
        <w:t>提出书面报告</w:t>
      </w:r>
      <w:r>
        <w:rPr>
          <w:rFonts w:ascii="仿宋_GB2312" w:hAnsi="仿宋" w:eastAsia="仿宋_GB2312" w:cs="仿宋"/>
          <w:sz w:val="32"/>
          <w:szCs w:val="32"/>
          <w:lang w:val="en"/>
        </w:rPr>
        <w:t>（</w:t>
      </w:r>
      <w:r>
        <w:rPr>
          <w:rFonts w:hint="eastAsia" w:ascii="仿宋_GB2312" w:hAnsi="仿宋" w:eastAsia="仿宋_GB2312" w:cs="仿宋"/>
          <w:sz w:val="32"/>
          <w:szCs w:val="32"/>
          <w:lang w:eastAsia="zh-CN"/>
        </w:rPr>
        <w:t>县城管执法局</w:t>
      </w:r>
      <w:r>
        <w:rPr>
          <w:rFonts w:hint="eastAsia" w:ascii="仿宋_GB2312" w:hAnsi="仿宋" w:eastAsia="仿宋_GB2312" w:cs="仿宋"/>
          <w:sz w:val="32"/>
          <w:szCs w:val="32"/>
        </w:rPr>
        <w:t>抄送至</w:t>
      </w:r>
      <w:r>
        <w:rPr>
          <w:rFonts w:hint="eastAsia" w:ascii="仿宋_GB2312" w:hAnsi="仿宋" w:eastAsia="仿宋_GB2312" w:cs="仿宋"/>
          <w:sz w:val="32"/>
          <w:szCs w:val="32"/>
          <w:lang w:val="en-US" w:eastAsia="zh-CN"/>
        </w:rPr>
        <w:t>县交通运输局、</w:t>
      </w:r>
      <w:r>
        <w:rPr>
          <w:rFonts w:hint="eastAsia" w:ascii="仿宋_GB2312" w:hAnsi="仿宋" w:eastAsia="仿宋_GB2312" w:cs="仿宋"/>
          <w:sz w:val="32"/>
          <w:szCs w:val="32"/>
        </w:rPr>
        <w:t>县</w:t>
      </w:r>
      <w:r>
        <w:rPr>
          <w:rFonts w:ascii="仿宋_GB2312" w:hAnsi="仿宋" w:eastAsia="仿宋_GB2312" w:cs="仿宋"/>
          <w:sz w:val="32"/>
          <w:szCs w:val="32"/>
          <w:lang w:val="en"/>
        </w:rPr>
        <w:t>公安</w:t>
      </w:r>
      <w:r>
        <w:rPr>
          <w:rFonts w:hint="eastAsia" w:ascii="仿宋_GB2312" w:hAnsi="仿宋" w:eastAsia="仿宋_GB2312" w:cs="仿宋"/>
          <w:sz w:val="32"/>
          <w:szCs w:val="32"/>
          <w:lang w:val="en" w:eastAsia="zh-CN"/>
        </w:rPr>
        <w:t>局</w:t>
      </w:r>
      <w:r>
        <w:rPr>
          <w:rFonts w:hint="eastAsia" w:ascii="仿宋_GB2312" w:hAnsi="仿宋" w:eastAsia="仿宋_GB2312" w:cs="仿宋"/>
          <w:sz w:val="32"/>
          <w:szCs w:val="32"/>
        </w:rPr>
        <w:t>等部门</w:t>
      </w:r>
      <w:r>
        <w:rPr>
          <w:rFonts w:ascii="仿宋_GB2312" w:hAnsi="仿宋" w:eastAsia="仿宋_GB2312" w:cs="仿宋"/>
          <w:sz w:val="32"/>
          <w:szCs w:val="32"/>
          <w:lang w:val="en"/>
        </w:rPr>
        <w:t>）</w:t>
      </w:r>
      <w:r>
        <w:rPr>
          <w:rFonts w:hint="eastAsia" w:ascii="仿宋_GB2312" w:hAnsi="仿宋" w:eastAsia="仿宋_GB2312" w:cs="仿宋"/>
          <w:sz w:val="32"/>
          <w:szCs w:val="32"/>
        </w:rPr>
        <w:t>、并向社会公告，及时退还押金、预付金等资金，完成所有投放车辆回收等工作。</w:t>
      </w:r>
    </w:p>
    <w:p w14:paraId="020FA4F3">
      <w:pPr>
        <w:spacing w:line="560" w:lineRule="exact"/>
        <w:ind w:firstLine="640" w:firstLineChars="200"/>
        <w:rPr>
          <w:rFonts w:ascii="仿宋_GB2312" w:hAnsi="仿宋" w:eastAsia="仿宋_GB2312" w:cs="仿宋"/>
          <w:sz w:val="32"/>
          <w:szCs w:val="32"/>
        </w:rPr>
      </w:pPr>
      <w:r>
        <w:rPr>
          <w:rFonts w:hint="eastAsia" w:ascii="黑体" w:hAnsi="黑体" w:eastAsia="黑体" w:cs="仿宋"/>
          <w:sz w:val="32"/>
          <w:szCs w:val="32"/>
        </w:rPr>
        <w:t>四、附则</w:t>
      </w:r>
    </w:p>
    <w:p w14:paraId="5B47D6F0">
      <w:pPr>
        <w:spacing w:line="560" w:lineRule="exact"/>
        <w:ind w:firstLine="640" w:firstLineChars="200"/>
        <w:rPr>
          <w:rFonts w:hint="default" w:ascii="仿宋" w:hAnsi="仿宋" w:eastAsia="仿宋_GB2312" w:cs="仿宋"/>
          <w:sz w:val="32"/>
          <w:szCs w:val="32"/>
          <w:lang w:val="en-US" w:eastAsia="zh-CN"/>
        </w:rPr>
      </w:pPr>
      <w:r>
        <w:rPr>
          <w:rFonts w:hint="eastAsia" w:ascii="仿宋_GB2312" w:hAnsi="仿宋_GB2312" w:eastAsia="仿宋_GB2312" w:cs="仿宋_GB2312"/>
          <w:sz w:val="32"/>
          <w:szCs w:val="32"/>
        </w:rPr>
        <w:t>本意见自</w:t>
      </w:r>
      <w:r>
        <w:rPr>
          <w:rFonts w:hint="eastAsia" w:ascii="仿宋_GB2312" w:hAnsi="仿宋_GB2312" w:eastAsia="仿宋_GB2312" w:cs="仿宋_GB2312"/>
          <w:sz w:val="32"/>
          <w:szCs w:val="32"/>
          <w:lang w:val="en-US" w:eastAsia="zh-CN"/>
        </w:rPr>
        <w:t>2025年月日</w:t>
      </w:r>
      <w:r>
        <w:rPr>
          <w:rFonts w:hint="eastAsia" w:ascii="仿宋_GB2312" w:hAnsi="仿宋_GB2312" w:eastAsia="仿宋_GB2312" w:cs="仿宋_GB2312"/>
          <w:sz w:val="32"/>
          <w:szCs w:val="32"/>
        </w:rPr>
        <w:t>起施行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有效期5年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适用范围为湘潭县城区，各建制镇可以参照实施。</w:t>
      </w:r>
    </w:p>
    <w:sectPr>
      <w:footerReference r:id="rId3" w:type="default"/>
      <w:pgSz w:w="11906" w:h="16838"/>
      <w:pgMar w:top="2041" w:right="1531" w:bottom="2041" w:left="1531" w:header="851" w:footer="1361"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F2E73">
    <w:pPr>
      <w:pStyle w:val="4"/>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11835" cy="2305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711835" cy="230505"/>
                      </a:xfrm>
                      <a:prstGeom prst="rect">
                        <a:avLst/>
                      </a:prstGeom>
                      <a:noFill/>
                      <a:ln w="6350">
                        <a:noFill/>
                      </a:ln>
                    </wps:spPr>
                    <wps:txbx>
                      <w:txbxContent>
                        <w:p w14:paraId="584659E3">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8.15pt;width:56.05pt;mso-position-horizontal:outside;mso-position-horizontal-relative:margin;mso-wrap-style:none;z-index:251659264;mso-width-relative:page;mso-height-relative:page;" filled="f" stroked="f" coordsize="21600,21600" o:gfxdata="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Ql6e9IAAAAEAQAADwAAAAAAAAABACAAAAAiAAAAZHJzL2Rvd25yZXYueG1sUEsBAhQA&#10;FAAAAAgAh07iQIn1E1ExAgAAUwQAAA4AAAAAAAAAAQAgAAAAIQEAAGRycy9lMm9Eb2MueG1sUEsF&#10;BgAAAAAGAAYAWQEAAMQFAAAAAA==&#10;">
              <v:fill on="f" focussize="0,0"/>
              <v:stroke on="f" weight="0.5pt"/>
              <v:imagedata o:title=""/>
              <o:lock v:ext="edit" aspectratio="f"/>
              <v:textbox inset="0mm,0mm,0mm,0mm" style="mso-fit-shape-to-text:t;">
                <w:txbxContent>
                  <w:p w14:paraId="584659E3">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xZWMzODYyM2E5OTBhOWQyMzlkZDVjNTRmMGUzN2EifQ=="/>
  </w:docVars>
  <w:rsids>
    <w:rsidRoot w:val="488723CA"/>
    <w:rsid w:val="00056B92"/>
    <w:rsid w:val="001922DD"/>
    <w:rsid w:val="00401D9F"/>
    <w:rsid w:val="00593B06"/>
    <w:rsid w:val="00645811"/>
    <w:rsid w:val="006D528C"/>
    <w:rsid w:val="007858ED"/>
    <w:rsid w:val="00845285"/>
    <w:rsid w:val="00972752"/>
    <w:rsid w:val="00B067F8"/>
    <w:rsid w:val="00B96D72"/>
    <w:rsid w:val="00F27D31"/>
    <w:rsid w:val="018219DA"/>
    <w:rsid w:val="01D42E88"/>
    <w:rsid w:val="02BA516A"/>
    <w:rsid w:val="032C268A"/>
    <w:rsid w:val="082D6FB0"/>
    <w:rsid w:val="09516EBB"/>
    <w:rsid w:val="09A0274A"/>
    <w:rsid w:val="0A271F3D"/>
    <w:rsid w:val="0C103D20"/>
    <w:rsid w:val="0D9A2386"/>
    <w:rsid w:val="0EBC44BA"/>
    <w:rsid w:val="0ECF2F56"/>
    <w:rsid w:val="0FC474E0"/>
    <w:rsid w:val="100E1475"/>
    <w:rsid w:val="109E6C9D"/>
    <w:rsid w:val="11895435"/>
    <w:rsid w:val="14A060E8"/>
    <w:rsid w:val="14CF6B93"/>
    <w:rsid w:val="156F060A"/>
    <w:rsid w:val="16333DF5"/>
    <w:rsid w:val="16AB1250"/>
    <w:rsid w:val="16E931EE"/>
    <w:rsid w:val="171D21F3"/>
    <w:rsid w:val="17F25C88"/>
    <w:rsid w:val="19263AE7"/>
    <w:rsid w:val="1AC942CE"/>
    <w:rsid w:val="1D65615E"/>
    <w:rsid w:val="1E844B4B"/>
    <w:rsid w:val="1FFB7C91"/>
    <w:rsid w:val="20B416A5"/>
    <w:rsid w:val="210165B1"/>
    <w:rsid w:val="213E4909"/>
    <w:rsid w:val="21A80F59"/>
    <w:rsid w:val="23363CAB"/>
    <w:rsid w:val="24A21756"/>
    <w:rsid w:val="258E7F9C"/>
    <w:rsid w:val="263906AE"/>
    <w:rsid w:val="279D5103"/>
    <w:rsid w:val="28DB1971"/>
    <w:rsid w:val="2969261C"/>
    <w:rsid w:val="29756838"/>
    <w:rsid w:val="2AF91248"/>
    <w:rsid w:val="2F7EA12E"/>
    <w:rsid w:val="2FD90AE1"/>
    <w:rsid w:val="2FE90AE4"/>
    <w:rsid w:val="3019195C"/>
    <w:rsid w:val="307A5279"/>
    <w:rsid w:val="31D918C3"/>
    <w:rsid w:val="32A70078"/>
    <w:rsid w:val="32AC6BAD"/>
    <w:rsid w:val="32CB34CA"/>
    <w:rsid w:val="32FB1F35"/>
    <w:rsid w:val="33375974"/>
    <w:rsid w:val="36022FE0"/>
    <w:rsid w:val="363D644E"/>
    <w:rsid w:val="368B3DE5"/>
    <w:rsid w:val="3ACB6995"/>
    <w:rsid w:val="3B251BE5"/>
    <w:rsid w:val="3BC60459"/>
    <w:rsid w:val="3D426135"/>
    <w:rsid w:val="3D811324"/>
    <w:rsid w:val="3DAF6B26"/>
    <w:rsid w:val="3F65A3B4"/>
    <w:rsid w:val="3F7E0756"/>
    <w:rsid w:val="3FDF62BC"/>
    <w:rsid w:val="411C1395"/>
    <w:rsid w:val="42336179"/>
    <w:rsid w:val="426620C2"/>
    <w:rsid w:val="431E30A0"/>
    <w:rsid w:val="43213E06"/>
    <w:rsid w:val="432A621F"/>
    <w:rsid w:val="450D745C"/>
    <w:rsid w:val="464F71BB"/>
    <w:rsid w:val="475F0BC3"/>
    <w:rsid w:val="4786690E"/>
    <w:rsid w:val="483C4E97"/>
    <w:rsid w:val="488723CA"/>
    <w:rsid w:val="48DC77E9"/>
    <w:rsid w:val="491F60C2"/>
    <w:rsid w:val="49827E7D"/>
    <w:rsid w:val="4A3F6C20"/>
    <w:rsid w:val="4AD158EB"/>
    <w:rsid w:val="4D2717C2"/>
    <w:rsid w:val="4DB65370"/>
    <w:rsid w:val="506D39BB"/>
    <w:rsid w:val="50961866"/>
    <w:rsid w:val="50D003E8"/>
    <w:rsid w:val="51002139"/>
    <w:rsid w:val="515F1555"/>
    <w:rsid w:val="517861D1"/>
    <w:rsid w:val="51B36D0C"/>
    <w:rsid w:val="52026FA5"/>
    <w:rsid w:val="528F77C5"/>
    <w:rsid w:val="56266A26"/>
    <w:rsid w:val="56DD35B2"/>
    <w:rsid w:val="592429A8"/>
    <w:rsid w:val="5982001D"/>
    <w:rsid w:val="59BB7545"/>
    <w:rsid w:val="5A2438FC"/>
    <w:rsid w:val="5CB57606"/>
    <w:rsid w:val="5DCE6958"/>
    <w:rsid w:val="5DD6B4F6"/>
    <w:rsid w:val="5EA70098"/>
    <w:rsid w:val="5FB379C6"/>
    <w:rsid w:val="5FF6433C"/>
    <w:rsid w:val="600160ED"/>
    <w:rsid w:val="6085620C"/>
    <w:rsid w:val="615D0EE2"/>
    <w:rsid w:val="61FF0F11"/>
    <w:rsid w:val="64F03CA7"/>
    <w:rsid w:val="658B2DFA"/>
    <w:rsid w:val="65FF611E"/>
    <w:rsid w:val="66855163"/>
    <w:rsid w:val="66CA0BF5"/>
    <w:rsid w:val="66CD6E5C"/>
    <w:rsid w:val="66F136BC"/>
    <w:rsid w:val="67E80EDC"/>
    <w:rsid w:val="688C7D90"/>
    <w:rsid w:val="68D46169"/>
    <w:rsid w:val="6A2D6556"/>
    <w:rsid w:val="6A5D1260"/>
    <w:rsid w:val="6AC35E27"/>
    <w:rsid w:val="6ADB1478"/>
    <w:rsid w:val="6D9B6CAB"/>
    <w:rsid w:val="6E10268A"/>
    <w:rsid w:val="6E3D44D5"/>
    <w:rsid w:val="70C31EDF"/>
    <w:rsid w:val="723E0B2C"/>
    <w:rsid w:val="73FB4D86"/>
    <w:rsid w:val="740C1A2C"/>
    <w:rsid w:val="74BF0D8D"/>
    <w:rsid w:val="75423434"/>
    <w:rsid w:val="75DE6833"/>
    <w:rsid w:val="767B5F9B"/>
    <w:rsid w:val="779FF3A4"/>
    <w:rsid w:val="77C83225"/>
    <w:rsid w:val="77DC33D0"/>
    <w:rsid w:val="77FF4020"/>
    <w:rsid w:val="78693525"/>
    <w:rsid w:val="787A58DA"/>
    <w:rsid w:val="789C5557"/>
    <w:rsid w:val="79010B74"/>
    <w:rsid w:val="79E36D21"/>
    <w:rsid w:val="79FA6ED0"/>
    <w:rsid w:val="7A1A686C"/>
    <w:rsid w:val="7A5B5F63"/>
    <w:rsid w:val="7A9FFEE7"/>
    <w:rsid w:val="7BC409FD"/>
    <w:rsid w:val="7BFE1FDE"/>
    <w:rsid w:val="7C7478E1"/>
    <w:rsid w:val="7CA63709"/>
    <w:rsid w:val="7D723F2F"/>
    <w:rsid w:val="7DF02E49"/>
    <w:rsid w:val="7DFF756D"/>
    <w:rsid w:val="7FA5C1DF"/>
    <w:rsid w:val="BEB65359"/>
    <w:rsid w:val="BF73E09A"/>
    <w:rsid w:val="BFCA9A19"/>
    <w:rsid w:val="CFFF050F"/>
    <w:rsid w:val="DBFDCABB"/>
    <w:rsid w:val="DFDFD042"/>
    <w:rsid w:val="E77E4459"/>
    <w:rsid w:val="EFFC902D"/>
    <w:rsid w:val="F022853E"/>
    <w:rsid w:val="F0DF38BC"/>
    <w:rsid w:val="F7BE83A5"/>
    <w:rsid w:val="F8FFD6ED"/>
    <w:rsid w:val="FBFF5799"/>
    <w:rsid w:val="FF72B4D3"/>
    <w:rsid w:val="FFA73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Body Text Indent 2"/>
    <w:basedOn w:val="1"/>
    <w:next w:val="1"/>
    <w:qFormat/>
    <w:uiPriority w:val="0"/>
    <w:pPr>
      <w:spacing w:after="120" w:line="480" w:lineRule="auto"/>
      <w:ind w:left="200" w:leftChars="200"/>
    </w:pPr>
    <w:rPr>
      <w:rFonts w:ascii="Calibri" w:hAnsi="Calibri"/>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jc w:val="left"/>
    </w:pPr>
    <w:rPr>
      <w:rFonts w:ascii="微软雅黑" w:hAnsi="微软雅黑" w:cs="宋体"/>
      <w:kern w:val="0"/>
      <w:sz w:val="24"/>
    </w:rPr>
  </w:style>
  <w:style w:type="paragraph" w:customStyle="1" w:styleId="9">
    <w:name w:val="列出段落1"/>
    <w:basedOn w:val="1"/>
    <w:qFormat/>
    <w:uiPriority w:val="0"/>
    <w:pPr>
      <w:ind w:firstLine="420" w:firstLineChars="200"/>
    </w:pPr>
    <w:rPr>
      <w:rFonts w:ascii="Calibri" w:hAnsi="Calibri"/>
    </w:rPr>
  </w:style>
  <w:style w:type="paragraph" w:customStyle="1" w:styleId="10">
    <w:name w:val="0"/>
    <w:basedOn w:val="1"/>
    <w:qFormat/>
    <w:uiPriority w:val="0"/>
    <w:pPr>
      <w:widowControl/>
      <w:snapToGrid w:val="0"/>
      <w:spacing w:line="365" w:lineRule="atLeast"/>
      <w:ind w:left="1"/>
      <w:textAlignment w:val="bottom"/>
    </w:pPr>
    <w:rPr>
      <w:kern w:val="0"/>
      <w:sz w:val="20"/>
      <w:szCs w:val="20"/>
    </w:rPr>
  </w:style>
  <w:style w:type="paragraph" w:customStyle="1" w:styleId="11">
    <w:name w:val="4正文"/>
    <w:basedOn w:val="1"/>
    <w:qFormat/>
    <w:uiPriority w:val="0"/>
    <w:pPr>
      <w:adjustRightInd w:val="0"/>
      <w:spacing w:beforeLines="50" w:afterLines="50" w:line="400" w:lineRule="atLeast"/>
      <w:textAlignment w:val="baseline"/>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3891</Words>
  <Characters>3957</Characters>
  <Lines>33</Lines>
  <Paragraphs>9</Paragraphs>
  <TotalTime>8</TotalTime>
  <ScaleCrop>false</ScaleCrop>
  <LinksUpToDate>false</LinksUpToDate>
  <CharactersWithSpaces>3957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2021-06-18T10:58:00Z</dcterms:created>
  <dc:creator>蒋友根</dc:creator>
  <cp:lastModifiedBy>禧运长嘉</cp:lastModifiedBy>
  <cp:lastPrinted>2025-05-15T09:22:00Z</cp:lastPrinted>
  <dcterms:modified xsi:type="dcterms:W3CDTF">2025-05-16T00:27:14Z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D23B5B1D9A16409BA6B2F89A208B3A78</vt:lpwstr>
  </property>
  <property fmtid="{D5CDD505-2E9C-101B-9397-08002B2CF9AE}" pid="4" name="KSOTemplateDocerSaveRecord">
    <vt:lpwstr>eyJoZGlkIjoiZTU5MzJlMjVkNGZlZjI0ZTMzOWE3NzNjNjkyYzk3MWEiLCJ1c2VySWQiOiIyNDYxOTAxMjEifQ==</vt:lpwstr>
  </property>
</Properties>
</file>