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5A9A76D">
      <w:pPr>
        <w:spacing w:line="540" w:lineRule="exact"/>
        <w:jc w:val="center"/>
        <w:rPr>
          <w:rFonts w:ascii="方正小标宋简体" w:hAnsi="方正小标宋简体" w:eastAsia="方正小标宋简体" w:cs="方正小标宋简体"/>
          <w:color w:val="000000"/>
          <w:w w:val="98"/>
          <w:sz w:val="44"/>
          <w:szCs w:val="44"/>
          <w:shd w:val="clear" w:color="auto" w:fill="FFFFFF"/>
        </w:rPr>
      </w:pPr>
      <w:r>
        <w:rPr>
          <w:rFonts w:hint="eastAsia" w:ascii="方正小标宋简体" w:hAnsi="方正小标宋简体" w:eastAsia="方正小标宋简体" w:cs="方正小标宋简体"/>
          <w:color w:val="000000"/>
          <w:w w:val="98"/>
          <w:sz w:val="44"/>
          <w:szCs w:val="44"/>
          <w:shd w:val="clear" w:color="auto" w:fill="FFFFFF"/>
        </w:rPr>
        <w:t>锦石乡2024年行政执法工作报告</w:t>
      </w:r>
    </w:p>
    <w:p w14:paraId="694D7D1A">
      <w:pPr>
        <w:spacing w:after="0" w:line="560" w:lineRule="exact"/>
        <w:ind w:firstLine="640" w:firstLineChars="200"/>
        <w:jc w:val="both"/>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执法大队在县司法局的正确指导下，在各职能部门的大力支持和帮助下，紧紧围绕乡党委、政府中心工作，积极贯彻“外树形象、文明执法、内强素质、争创一流”的基本方针，牢固树立“</w:t>
      </w:r>
      <w:r>
        <w:rPr>
          <w:rFonts w:hint="eastAsia" w:ascii="仿宋_GB2312" w:hAnsi="仿宋_GB2312" w:eastAsia="仿宋_GB2312" w:cs="仿宋_GB2312"/>
          <w:bCs/>
          <w:sz w:val="32"/>
          <w:szCs w:val="32"/>
        </w:rPr>
        <w:t>执法必严，违法必究</w:t>
      </w:r>
      <w:r>
        <w:rPr>
          <w:rFonts w:hint="eastAsia" w:ascii="仿宋_GB2312" w:hAnsi="仿宋_GB2312" w:eastAsia="仿宋_GB2312" w:cs="仿宋_GB2312"/>
          <w:sz w:val="32"/>
          <w:szCs w:val="32"/>
        </w:rPr>
        <w:t>”的执法理念，坚持严格执法，文明执法、宽严相济相结合开展各项日常工作，现将总结汇报如下：</w:t>
      </w:r>
    </w:p>
    <w:p w14:paraId="3AF46351">
      <w:pPr>
        <w:pStyle w:val="3"/>
        <w:ind w:firstLine="640" w:firstLineChars="200"/>
        <w:rPr>
          <w:rFonts w:ascii="黑体" w:hAnsi="黑体" w:eastAsia="黑体" w:cs="黑体"/>
          <w:sz w:val="32"/>
          <w:szCs w:val="32"/>
        </w:rPr>
      </w:pPr>
      <w:r>
        <w:rPr>
          <w:rFonts w:hint="eastAsia" w:ascii="黑体" w:hAnsi="黑体" w:eastAsia="黑体" w:cs="黑体"/>
          <w:sz w:val="32"/>
          <w:szCs w:val="32"/>
        </w:rPr>
        <w:t>一、工作开展基本情况</w:t>
      </w:r>
    </w:p>
    <w:p w14:paraId="5A161EF9">
      <w:pPr>
        <w:spacing w:after="0" w:line="560" w:lineRule="exact"/>
        <w:ind w:firstLine="640" w:firstLineChars="200"/>
        <w:rPr>
          <w:rFonts w:ascii="仿宋_GB2312" w:eastAsia="仿宋_GB2312"/>
          <w:sz w:val="32"/>
          <w:szCs w:val="32"/>
        </w:rPr>
      </w:pPr>
      <w:r>
        <w:rPr>
          <w:rFonts w:hint="eastAsia" w:ascii="黑体" w:hAnsi="黑体" w:eastAsia="黑体" w:cs="黑体"/>
          <w:sz w:val="32"/>
          <w:szCs w:val="32"/>
        </w:rPr>
        <w:t>1、强化队伍建设，提升整体素质。</w:t>
      </w:r>
      <w:r>
        <w:rPr>
          <w:rFonts w:hint="eastAsia" w:ascii="仿宋_GB2312" w:eastAsia="仿宋_GB2312"/>
          <w:sz w:val="32"/>
          <w:szCs w:val="32"/>
        </w:rPr>
        <w:t>队伍成立以来，乡党委政府高度重视综合行政执法工作。由党政负责人分管，具体负责行政执法组织、协调和推进工作，今年综合行政执法大队人员采取专人专事+兼职队员模式。配备专职队员4人（2人抽调醴娄高速征拆协调），有大专以上学历4人、中共党员3人、35岁以下3人。兼职人员13人，有大专以上学历12人、中共党员12人、35岁以下9人。有行政执法证的4人，形成梯次配备的年龄结构，队伍学历结构不断优化，配备执法车辆一台、执法记录仪4台、手执式GPS面积测量仪一台、光盘刻录机一台、智能监控（语音）预警系统一套、无人机一台、对讲机4个、执勤手电10支、安全头盔20顶、根据潭司发{2022}3号文件《湘潭县综合行政执法制式服装和标志的规定》通知要求及党委政府的研究，配备全国六部门统一的综合行政执法制服、锥灯、防撞栏若干，整体功能大幅提升，</w:t>
      </w:r>
      <w:r>
        <w:rPr>
          <w:rFonts w:hint="eastAsia" w:ascii="仿宋_GB2312" w:hAnsi="仿宋_GB2312" w:eastAsia="仿宋_GB2312" w:cs="仿宋_GB2312"/>
          <w:sz w:val="32"/>
          <w:szCs w:val="32"/>
        </w:rPr>
        <w:t>为建设标准化执法队伍奠定了良好基础。大队始</w:t>
      </w:r>
      <w:r>
        <w:rPr>
          <w:rFonts w:hint="eastAsia" w:ascii="仿宋_GB2312" w:eastAsia="仿宋_GB2312"/>
          <w:sz w:val="32"/>
          <w:szCs w:val="32"/>
        </w:rPr>
        <w:t>终把严格执法文明执法摆在重要议事日程，强化执法队伍管理，以“内强素质，外树形象”作为执法队理念，紧紧抓住法制建设这条主线，建立执法工作责任制，明确各工作人员职责分工，按照“谁主办谁负责”的原则，形成严密无间、环环相扣的问责体系。日常工作中重点抓实队容风纪塑造、排查整改突出问题，通过执法队员自学与专题培训相结合，文明规范执勤教育和业务知识培训，每年邀请法律专家、法律顾问授课培训6次。工作中经常性的对执法队员进行工作提醒和</w:t>
      </w:r>
      <w:r>
        <w:rPr>
          <w:rFonts w:ascii="Times New Roman" w:hAnsi="Times New Roman" w:eastAsia="仿宋_GB2312" w:cs="Times New Roman"/>
          <w:sz w:val="32"/>
          <w:szCs w:val="32"/>
        </w:rPr>
        <w:t>谈心交心</w:t>
      </w:r>
      <w:r>
        <w:rPr>
          <w:rFonts w:hint="eastAsia" w:ascii="Times New Roman" w:hAnsi="Times New Roman" w:eastAsia="仿宋_GB2312" w:cs="Times New Roman"/>
          <w:sz w:val="32"/>
          <w:szCs w:val="32"/>
        </w:rPr>
        <w:t>活动</w:t>
      </w:r>
      <w:r>
        <w:rPr>
          <w:rFonts w:hint="eastAsia" w:ascii="仿宋_GB2312" w:eastAsia="仿宋_GB2312"/>
          <w:sz w:val="32"/>
          <w:szCs w:val="32"/>
        </w:rPr>
        <w:t>，建立每周一召开工作例会制度，有效促进了队伍整体素质的提高。</w:t>
      </w:r>
    </w:p>
    <w:p w14:paraId="5A19F959">
      <w:pPr>
        <w:spacing w:after="0" w:line="560" w:lineRule="exact"/>
        <w:ind w:firstLine="640" w:firstLineChars="200"/>
        <w:rPr>
          <w:rFonts w:ascii="仿宋_GB2312" w:eastAsia="仿宋_GB2312"/>
          <w:sz w:val="32"/>
          <w:szCs w:val="32"/>
        </w:rPr>
      </w:pPr>
      <w:r>
        <w:rPr>
          <w:rFonts w:hint="eastAsia" w:ascii="黑体" w:hAnsi="黑体" w:eastAsia="黑体" w:cs="黑体"/>
          <w:sz w:val="32"/>
          <w:szCs w:val="32"/>
        </w:rPr>
        <w:t>2、完善规章制度，规范执法行为。</w:t>
      </w:r>
      <w:r>
        <w:rPr>
          <w:rFonts w:hint="eastAsia" w:ascii="仿宋_GB2312" w:eastAsia="仿宋_GB2312"/>
          <w:sz w:val="32"/>
          <w:szCs w:val="32"/>
        </w:rPr>
        <w:t>大队着眼于执法工作正规化运作，建立并严格落实从人员管理、</w:t>
      </w:r>
      <w:r>
        <w:rPr>
          <w:rFonts w:ascii="Times New Roman" w:hAnsi="Times New Roman" w:eastAsia="仿宋_GB2312" w:cs="Times New Roman"/>
          <w:sz w:val="32"/>
          <w:szCs w:val="32"/>
        </w:rPr>
        <w:t>财务制度</w:t>
      </w:r>
      <w:r>
        <w:rPr>
          <w:rFonts w:hint="eastAsia" w:ascii="Times New Roman" w:hAnsi="Times New Roman" w:eastAsia="仿宋_GB2312" w:cs="Times New Roman"/>
          <w:sz w:val="32"/>
          <w:szCs w:val="32"/>
        </w:rPr>
        <w:t>、</w:t>
      </w:r>
      <w:r>
        <w:rPr>
          <w:rFonts w:hint="eastAsia" w:ascii="仿宋_GB2312" w:eastAsia="仿宋_GB2312"/>
          <w:sz w:val="32"/>
          <w:szCs w:val="32"/>
        </w:rPr>
        <w:t>执勤纪律、培训学习、</w:t>
      </w:r>
      <w:r>
        <w:rPr>
          <w:rFonts w:ascii="Times New Roman" w:hAnsi="Times New Roman" w:eastAsia="仿宋_GB2312" w:cs="Times New Roman"/>
          <w:sz w:val="32"/>
          <w:szCs w:val="32"/>
        </w:rPr>
        <w:t>信息报送制度</w:t>
      </w:r>
      <w:r>
        <w:rPr>
          <w:rFonts w:hint="eastAsia" w:ascii="Times New Roman" w:hAnsi="Times New Roman" w:eastAsia="仿宋_GB2312" w:cs="Times New Roman"/>
          <w:sz w:val="32"/>
          <w:szCs w:val="32"/>
        </w:rPr>
        <w:t>、</w:t>
      </w:r>
      <w:r>
        <w:rPr>
          <w:rFonts w:hint="eastAsia" w:ascii="仿宋_GB2312" w:eastAsia="仿宋_GB2312"/>
          <w:sz w:val="32"/>
          <w:szCs w:val="32"/>
        </w:rPr>
        <w:t>设备维护、执法车辆使用、案件审理、罚没款收缴、文书票据管理、突发事件应急预案等11项为主线的执法管理制度，并进行上墙公示，对执法程序、执法行为、仪容仪表、文明用语提出严格要求，做到有章可依、有章必依。严格事前、事中、事后公示“三项制度”和执法全过程记录制度，明确以文字、音像记录等形式对执法程序、调查取证、审查决定、送达执行等进行记录，建立了24小时监控的高标准执法办案室，进一步推进全过程记录行政执法工作，明确了文书、音像资料制作和保管方式，切实做到“一案一光盘”，每个案件进行联合会审切实做到有记录、有案卷，及时对违法人员行政处罚、行政强制、行政检查事项等情况进行公示，织密群众监督之网，确保行政执法更加规范、有序，避免了关系案、人情案、错案的发生，纯净了执法环境。</w:t>
      </w:r>
    </w:p>
    <w:p w14:paraId="1A72EA23">
      <w:pPr>
        <w:spacing w:after="0" w:line="560" w:lineRule="exact"/>
        <w:ind w:firstLine="640" w:firstLineChars="200"/>
        <w:rPr>
          <w:rFonts w:ascii="仿宋_GB2312" w:eastAsia="仿宋_GB2312"/>
          <w:sz w:val="32"/>
          <w:szCs w:val="32"/>
        </w:rPr>
      </w:pPr>
      <w:r>
        <w:rPr>
          <w:rFonts w:hint="eastAsia" w:ascii="黑体" w:hAnsi="黑体" w:eastAsia="黑体" w:cs="黑体"/>
          <w:sz w:val="32"/>
          <w:szCs w:val="32"/>
        </w:rPr>
        <w:t>3、创新管理机制，激发执法活力。</w:t>
      </w:r>
      <w:r>
        <w:rPr>
          <w:rFonts w:hint="eastAsia" w:ascii="仿宋_GB2312" w:eastAsia="仿宋_GB2312"/>
          <w:b/>
          <w:bCs/>
          <w:sz w:val="32"/>
          <w:szCs w:val="32"/>
        </w:rPr>
        <w:t>1、常态化工作有序进行。</w:t>
      </w:r>
      <w:r>
        <w:rPr>
          <w:rFonts w:hint="eastAsia" w:ascii="仿宋_GB2312" w:eastAsia="仿宋_GB2312"/>
          <w:sz w:val="32"/>
          <w:szCs w:val="32"/>
        </w:rPr>
        <w:t>为解决全乡面大、点多、管理上可能存在盲区的现状，锦石乡执法大队根据区域特点，采取管理为主、建管结合的模式，将全乡分为两个责任区，深入开展针对性、精细化管理。针对镇区出店经营、摊贩占道经营、车辆乱停乱靠等现象，每天安排人员对镇区进行两次以上巡查，确保镇区秩序井然；执法大队全年共纠正店外占道经营66起、流动摊贩89起、违章停车240余辆，镇区乱象得到根本改变；全年共检查食品药品零售店约24家，查处无证经营场所2处；收缴各类非法烟花鞭炮价值3万余元；针对各村乱采滥伐、改变农田属性建房挖塘等现象，联合规建、国土、林业、水利、畜牧等部门每周对全乡进行一次巡查，发现问题马上制止、责令改正，查处电捕鱼行为21起，共没收21台电捕鱼机，就地放生各种野生鱼类40余斤，</w:t>
      </w:r>
      <w:r>
        <w:rPr>
          <w:rFonts w:ascii="仿宋_GB2312" w:eastAsia="仿宋_GB2312"/>
          <w:sz w:val="32"/>
          <w:szCs w:val="32"/>
        </w:rPr>
        <w:t>有效解决了</w:t>
      </w:r>
      <w:r>
        <w:rPr>
          <w:rFonts w:hint="eastAsia" w:ascii="仿宋_GB2312" w:eastAsia="仿宋_GB2312"/>
          <w:sz w:val="32"/>
          <w:szCs w:val="32"/>
        </w:rPr>
        <w:t>“</w:t>
      </w:r>
      <w:r>
        <w:rPr>
          <w:rFonts w:ascii="仿宋_GB2312" w:eastAsia="仿宋_GB2312"/>
          <w:sz w:val="32"/>
          <w:szCs w:val="32"/>
        </w:rPr>
        <w:t>执法力量分散、监管缺位</w:t>
      </w:r>
      <w:r>
        <w:rPr>
          <w:rFonts w:hint="eastAsia" w:ascii="仿宋_GB2312" w:eastAsia="仿宋_GB2312"/>
          <w:sz w:val="32"/>
          <w:szCs w:val="32"/>
        </w:rPr>
        <w:t>”“</w:t>
      </w:r>
      <w:r>
        <w:rPr>
          <w:rFonts w:ascii="仿宋_GB2312" w:eastAsia="仿宋_GB2312"/>
          <w:sz w:val="32"/>
          <w:szCs w:val="32"/>
        </w:rPr>
        <w:t>管得着看不见，看得见管不着</w:t>
      </w:r>
      <w:r>
        <w:rPr>
          <w:rFonts w:hint="eastAsia" w:ascii="仿宋_GB2312" w:eastAsia="仿宋_GB2312"/>
          <w:sz w:val="32"/>
          <w:szCs w:val="32"/>
        </w:rPr>
        <w:t>”</w:t>
      </w:r>
      <w:r>
        <w:rPr>
          <w:rFonts w:ascii="仿宋_GB2312" w:eastAsia="仿宋_GB2312"/>
          <w:sz w:val="32"/>
          <w:szCs w:val="32"/>
        </w:rPr>
        <w:t>等问题。</w:t>
      </w:r>
      <w:r>
        <w:rPr>
          <w:rFonts w:hint="eastAsia" w:ascii="仿宋_GB2312" w:eastAsia="仿宋_GB2312"/>
          <w:b/>
          <w:bCs/>
          <w:sz w:val="32"/>
          <w:szCs w:val="32"/>
        </w:rPr>
        <w:t>2、政府中心工作攻坚克难。</w:t>
      </w:r>
      <w:r>
        <w:rPr>
          <w:rFonts w:hint="eastAsia" w:ascii="仿宋_GB2312" w:eastAsia="仿宋_GB2312"/>
          <w:sz w:val="32"/>
          <w:szCs w:val="32"/>
        </w:rPr>
        <w:t>在出色完成执法队本职工作的同时，也能在政府重点工作中起到排头兵的作用，（应急比武、消防救援、抗洪救援、冰雪道路清障等）</w:t>
      </w:r>
      <w:r>
        <w:rPr>
          <w:rFonts w:ascii="仿宋_GB2312" w:eastAsia="仿宋_GB2312"/>
          <w:sz w:val="32"/>
          <w:szCs w:val="32"/>
        </w:rPr>
        <w:t>加强日常巡查，杜绝安全隐患。</w:t>
      </w:r>
      <w:r>
        <w:rPr>
          <w:rFonts w:hint="eastAsia" w:ascii="仿宋_GB2312" w:eastAsia="仿宋_GB2312"/>
          <w:b/>
          <w:bCs/>
          <w:sz w:val="32"/>
          <w:szCs w:val="32"/>
        </w:rPr>
        <w:t>3、宣传普法工作有声有色。</w:t>
      </w:r>
      <w:r>
        <w:rPr>
          <w:rFonts w:hint="eastAsia" w:ascii="仿宋_GB2312" w:eastAsia="仿宋_GB2312"/>
          <w:sz w:val="32"/>
          <w:szCs w:val="32"/>
        </w:rPr>
        <w:t>一是对参与的每一件有代表性的工作，执法队都积极通过撰写新闻信息、制作美篇的方式宣传推介自身工作，提高群众对执法工作的认识和认可。湖南日报、湘潭县红网、新湖南、市司法局新闻网、市全面依法治市工作简报等媒体采纳执法队的新闻信息全年</w:t>
      </w:r>
      <w:bookmarkStart w:id="0" w:name="_GoBack"/>
      <w:bookmarkEnd w:id="0"/>
      <w:r>
        <w:rPr>
          <w:rFonts w:hint="eastAsia" w:ascii="仿宋_GB2312" w:eastAsia="仿宋_GB2312"/>
          <w:sz w:val="32"/>
          <w:szCs w:val="32"/>
        </w:rPr>
        <w:t>20余篇。锦石的行政执法工作在乡镇中有着鲜明的特色，重点推介了锦石执法大队在制度建设、队伍管理、执法理念、创新工作举措等方面取得的成绩，取得了较好的反响，县直管部门领导给予高度评价。二是今年执法大队持续主办“谁执法谁普法”、普法“三进”等一系列宣传活动。通过在现场设摊咨询，派发宣传资料、宣传礼品、进村组、进学校、进机关等形式让群众进一步了解到违法用地、燃气安全、市场监督、人居环境等综合行政执法事项及基本法律法规。活动时间持续1月有余，在11个村部先后开展，共发宣传单张1000余份，实现真正的送法下村，切实</w:t>
      </w:r>
      <w:r>
        <w:rPr>
          <w:rFonts w:ascii="仿宋_GB2312" w:eastAsia="仿宋_GB2312"/>
          <w:sz w:val="32"/>
          <w:szCs w:val="32"/>
        </w:rPr>
        <w:t>落实执法办案的全员普法、全程普法，健全普法长效机制，让执法更有力量</w:t>
      </w:r>
      <w:r>
        <w:rPr>
          <w:rFonts w:hint="eastAsia" w:ascii="仿宋_GB2312" w:eastAsia="仿宋_GB2312"/>
          <w:sz w:val="32"/>
          <w:szCs w:val="32"/>
        </w:rPr>
        <w:t>，推动了全乡形成学法守法的良好社会氛围。</w:t>
      </w:r>
      <w:r>
        <w:rPr>
          <w:rFonts w:hint="eastAsia" w:ascii="仿宋_GB2312" w:eastAsia="仿宋_GB2312"/>
          <w:b/>
          <w:bCs/>
          <w:sz w:val="32"/>
          <w:szCs w:val="32"/>
        </w:rPr>
        <w:t>4、案件办理及时、准确、公正。</w:t>
      </w:r>
      <w:r>
        <w:rPr>
          <w:rFonts w:hint="eastAsia" w:ascii="仿宋_GB2312" w:eastAsia="仿宋_GB2312"/>
          <w:sz w:val="32"/>
          <w:szCs w:val="32"/>
        </w:rPr>
        <w:t>案件办理是执法队工作的核心竞争力，执法队的每一件案件都做好了以下几个方面：取证证据充分。包括违法现场的图片、影像资料等，违法行为人的笔录及其他证人证词，对于需要测量的数据，如面积等，为了公正，我们委托有资质的第三方公司进行，做到从多角度印证违法事实。适应法条清楚。为了准确应用法条，我们每一个案件都请各相关部门及司法所人员进行会审，反复探讨，对于拿不定的向专业律师进行咨询。执法程序合规。案件从立案到结案都按流程来，不会因为要急于结案而跳过某一环节，给与被执行人充分的时间改正违法或申诉，做到程序合法。案卷整理成册。案件从封面到目录，再到文书以及笔录、相关复印件等严格按司法局的要求进行整理，做到文书格式严谨、法律用语专业、案件整洁规范，结案之后公示，每一案件的结案呈批表复印之后张贴于执法公开栏，既是当事人有知情权，也是行政执法三项制度的规定。截至目前，大队责令改正案件42起，教育制止案件62起，采取创新试行政协调8起（由于提前介入成功化解矛盾2起），涉及国土、林业、水利、畜牧（未经检疫贩运生猪）、燃气、烟花鞭炮、食品等各方面，进一步拓宽了执法范围</w:t>
      </w:r>
      <w:r>
        <w:rPr>
          <w:rFonts w:hint="eastAsia" w:ascii="仿宋" w:hAnsi="仿宋" w:eastAsia="仿宋" w:cs="Arial"/>
          <w:color w:val="222222"/>
          <w:sz w:val="30"/>
          <w:szCs w:val="30"/>
          <w:shd w:val="clear" w:color="auto" w:fill="FFFFFF"/>
        </w:rPr>
        <w:t>，</w:t>
      </w:r>
      <w:r>
        <w:rPr>
          <w:rFonts w:hint="eastAsia" w:ascii="仿宋_GB2312" w:eastAsia="仿宋_GB2312"/>
          <w:sz w:val="32"/>
          <w:szCs w:val="32"/>
        </w:rPr>
        <w:t>有力的维护了法律的权威。</w:t>
      </w:r>
      <w:r>
        <w:rPr>
          <w:rFonts w:hint="eastAsia" w:ascii="仿宋_GB2312" w:eastAsia="仿宋_GB2312"/>
          <w:b/>
          <w:bCs/>
          <w:sz w:val="32"/>
          <w:szCs w:val="32"/>
        </w:rPr>
        <w:t>5、创新执法新方式 加强智能技术化应用。</w:t>
      </w:r>
      <w:r>
        <w:rPr>
          <w:rFonts w:hint="eastAsia" w:ascii="仿宋_GB2312" w:eastAsia="仿宋_GB2312"/>
          <w:sz w:val="32"/>
          <w:szCs w:val="32"/>
        </w:rPr>
        <w:t>对于保护重点水域渔业资源和生态环境安全，使用无人机进行现场勘查及证据固定，大队积极围绕执法方式进行创新，通过加强智能技术化应用，有效的激活了执法活力，同时不断强化智能技术运用，使用智能监控（语音）预警系统、无人机巡查取证系统、夜视系统等整合了执法资源和新式执法装备，创新了执法方式，取得很好的效果。</w:t>
      </w:r>
    </w:p>
    <w:p w14:paraId="4F2BA43B">
      <w:pPr>
        <w:spacing w:after="0" w:line="560" w:lineRule="exact"/>
        <w:ind w:firstLine="640" w:firstLineChars="200"/>
        <w:rPr>
          <w:rFonts w:ascii="仿宋_GB2312" w:eastAsia="仿宋_GB2312"/>
          <w:sz w:val="32"/>
          <w:szCs w:val="32"/>
        </w:rPr>
      </w:pPr>
      <w:r>
        <w:rPr>
          <w:rFonts w:hint="eastAsia" w:ascii="黑体" w:hAnsi="黑体" w:eastAsia="黑体" w:cs="黑体"/>
          <w:sz w:val="32"/>
          <w:szCs w:val="32"/>
        </w:rPr>
        <w:t>二、三项制度落实情况。</w:t>
      </w:r>
      <w:r>
        <w:rPr>
          <w:rFonts w:hint="eastAsia" w:ascii="仿宋_GB2312" w:eastAsia="仿宋_GB2312"/>
          <w:sz w:val="32"/>
          <w:szCs w:val="32"/>
        </w:rPr>
        <w:t>（一）规范事前公示制度。在办公室墙上张贴了各项管理制度和行政处罚流程图以及“执法必严，违法必究”的字样。（二）强化事中公示制度。执法队员在开展执法行动时，严格实施两人以上、亮证执法的工作要求，共有4名队员考取湖南省行政执法证。（三）推动事后公示。通过口头或书面方式告知违法人员关于行政处罚、行政强制、行政检查事项等情况，接受群众监督。每一个案件办理完成后复印案件结案呈批表张贴于公示栏并在本级政府门户网站进行公示。（四）积极推进执法全过程记录制度。一是明确执法人员要求通过文字、音像记录等方式对执法程序、调查取证、审查决定、送达执行等行政执法整个过程进行全程记录。二是加强执法装备建设。执法队购置了7台行政执法记录仪，做到人手一台，执法办案室安装24小时监控推进全过程记录行政执法工作。三是加强执法设备管理。制定了《执法队设备管理制度》。四是明确了执法文书制作规范和要求，明确了执法过程中现场拍照记录规范、执法记录仪及其他录音录像设备录制的音像资料保管方式。确保每件行政执法案件有记录、有案卷，保障执法全过程文字记录完整，执法文书规范，案卷完整齐全，严格落实“一案一光盘”。四是严格执法，规范行为。在执法过程中，严格标准，不跑不漏，不留后遗症，严格规范执法人员的执法行为。</w:t>
      </w:r>
    </w:p>
    <w:p w14:paraId="122C8EA6">
      <w:pPr>
        <w:spacing w:line="540" w:lineRule="exact"/>
        <w:ind w:firstLine="640" w:firstLineChars="200"/>
        <w:rPr>
          <w:rFonts w:ascii="黑体" w:hAnsi="黑体" w:eastAsia="黑体" w:cs="黑体"/>
          <w:sz w:val="32"/>
          <w:szCs w:val="32"/>
        </w:rPr>
      </w:pPr>
      <w:r>
        <w:rPr>
          <w:rFonts w:hint="eastAsia" w:ascii="黑体" w:hAnsi="黑体" w:eastAsia="黑体" w:cs="黑体"/>
          <w:sz w:val="32"/>
          <w:szCs w:val="32"/>
        </w:rPr>
        <w:t>三、工作亮点及存在的主要问题</w:t>
      </w:r>
    </w:p>
    <w:p w14:paraId="1ED77072">
      <w:pPr>
        <w:spacing w:after="0" w:line="560" w:lineRule="exact"/>
        <w:ind w:firstLine="640" w:firstLineChars="200"/>
        <w:rPr>
          <w:rFonts w:hint="eastAsia" w:ascii="仿宋_GB2312" w:eastAsia="仿宋_GB2312"/>
          <w:sz w:val="32"/>
          <w:szCs w:val="32"/>
        </w:rPr>
      </w:pPr>
      <w:r>
        <w:rPr>
          <w:rFonts w:hint="eastAsia" w:ascii="仿宋_GB2312" w:eastAsia="仿宋_GB2312"/>
          <w:sz w:val="32"/>
          <w:szCs w:val="32"/>
        </w:rPr>
        <w:t>在县司法局年度案卷评查中获得乡镇案卷评查优秀</w:t>
      </w:r>
      <w:r>
        <w:rPr>
          <w:rFonts w:hint="eastAsia" w:ascii="仿宋_GB2312" w:hAnsi="仿宋_GB2312" w:eastAsia="仿宋_GB2312" w:cs="仿宋_GB2312"/>
          <w:sz w:val="32"/>
          <w:szCs w:val="32"/>
        </w:rPr>
        <w:t>单位，在县纪委抽查4年全部案卷都以零问题通过检查，</w:t>
      </w:r>
      <w:r>
        <w:rPr>
          <w:rFonts w:hint="eastAsia" w:ascii="仿宋_GB2312" w:eastAsia="仿宋_GB2312"/>
          <w:sz w:val="32"/>
          <w:szCs w:val="32"/>
        </w:rPr>
        <w:t>但还有一些方面存在不足，比如：一是执法人员增加不足，执法人员缺乏导致执法队伍力量单薄，执法工作任务重、压力大、头绪多（目前受委托为8个局15个领域的执法范围），根据编制委员会核定编制应有7人，而实际只有2人，存在只有“事项下放”没有“人员增加”的情况，导致执法效率低下，执法风险过高，从根本上削弱了执法力量，每一个执法人员都身兼数责，承担着案件办理、重大活动保障及应急保障任务，还要配合做好其它中心工作，执法力量捉襟见肘，所以导致无法高效完成各项任务，从而也丧失了基层综合行政执法改革的意义与目的。二是经费保障不够，目前我乡的执法装备（办公设备、执法车辆、服装、记录仪、对讲机、测距仪等）都是乡镇自行承担采购。三是法律依据和必要设备缺乏，综合执法体制改革后，基层综合执法承担了在基层发生频率较高、与群众日常生产生活关系密切、多头重复交叉执法问题比较突出且专业技术要求较高的职责，但综合执法一方面缺乏系统性、全面性、针对性的理论指导及规范统一的文书</w:t>
      </w:r>
      <w:r>
        <w:rPr>
          <w:rFonts w:hint="eastAsia" w:ascii="仿宋_GB2312" w:eastAsia="仿宋_GB2312"/>
          <w:sz w:val="32"/>
          <w:szCs w:val="32"/>
          <w:lang w:eastAsia="zh-CN"/>
        </w:rPr>
        <w:t>模板</w:t>
      </w:r>
      <w:r>
        <w:rPr>
          <w:rFonts w:hint="eastAsia" w:ascii="仿宋_GB2312" w:eastAsia="仿宋_GB2312"/>
          <w:sz w:val="32"/>
          <w:szCs w:val="32"/>
        </w:rPr>
        <w:t>，执法依据缺乏。另一方面必要的检测设备不足，例如：道路安全靠走、水上执法靠吼、农业执法靠看、执行处罚靠磨的现象，导致执法遭遇到“无法可依”的尴尬。</w:t>
      </w:r>
    </w:p>
    <w:p w14:paraId="7BADC1D9">
      <w:pPr>
        <w:spacing w:line="540" w:lineRule="exact"/>
        <w:ind w:firstLine="640" w:firstLineChars="200"/>
        <w:rPr>
          <w:sz w:val="32"/>
          <w:szCs w:val="32"/>
        </w:rPr>
      </w:pPr>
    </w:p>
    <w:p w14:paraId="46C7055F">
      <w:pPr>
        <w:adjustRightInd/>
        <w:snapToGrid/>
        <w:spacing w:line="540" w:lineRule="exact"/>
        <w:ind w:firstLine="640" w:firstLineChars="200"/>
        <w:rPr>
          <w:rFonts w:ascii="仿宋_GB2312" w:eastAsia="仿宋_GB2312"/>
          <w:sz w:val="32"/>
          <w:szCs w:val="32"/>
        </w:rPr>
      </w:pPr>
    </w:p>
    <w:p w14:paraId="4A12BA0C">
      <w:pPr>
        <w:spacing w:after="0" w:line="540" w:lineRule="exact"/>
        <w:ind w:firstLine="640" w:firstLineChars="200"/>
        <w:rPr>
          <w:rFonts w:ascii="仿宋_GB2312" w:eastAsia="仿宋_GB2312"/>
          <w:sz w:val="32"/>
          <w:szCs w:val="32"/>
        </w:rPr>
      </w:pPr>
    </w:p>
    <w:sectPr>
      <w:footerReference r:id="rId4" w:type="default"/>
      <w:pgSz w:w="11906" w:h="16838"/>
      <w:pgMar w:top="2098" w:right="1474" w:bottom="1984" w:left="1587" w:header="708" w:footer="709" w:gutter="0"/>
      <w:pgNumType w:fmt="numberInDash"/>
      <w:cols w:space="0"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华文新魏">
    <w:altName w:val="宋体"/>
    <w:panose1 w:val="02010800040101010101"/>
    <w:charset w:val="86"/>
    <w:family w:val="auto"/>
    <w:pitch w:val="default"/>
    <w:sig w:usb0="00000000" w:usb1="00000000" w:usb2="00000000" w:usb3="00000000" w:csb0="00040000" w:csb1="00000000"/>
  </w:font>
  <w:font w:name="微软雅黑">
    <w:panose1 w:val="020B0503020204020204"/>
    <w:charset w:val="86"/>
    <w:family w:val="swiss"/>
    <w:pitch w:val="default"/>
    <w:sig w:usb0="80000287" w:usb1="280F3C52" w:usb2="00000016" w:usb3="00000000" w:csb0="0004001F" w:csb1="00000000"/>
  </w:font>
  <w:font w:name="Tahoma">
    <w:panose1 w:val="020B0604030504040204"/>
    <w:charset w:val="00"/>
    <w:family w:val="swiss"/>
    <w:pitch w:val="default"/>
    <w:sig w:usb0="E1002EFF" w:usb1="C000605B" w:usb2="00000029" w:usb3="00000000" w:csb0="200101FF" w:csb1="20280000"/>
  </w:font>
  <w:font w:name="方正小标宋简体">
    <w:panose1 w:val="02010601030101010101"/>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0D92FFD">
    <w:pPr>
      <w:pStyle w:val="5"/>
    </w:pPr>
    <w:r>
      <w:pict>
        <v:shape id="文本框 1025" o:spid="_x0000_s1026" o:spt="202" type="#_x0000_t202" style="position:absolute;left:0pt;margin-top:0pt;height:144pt;width:144pt;mso-position-horizontal:right;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">
          <v:path/>
          <v:fill on="f" focussize="0,0"/>
          <v:stroke on="f" joinstyle="miter"/>
          <v:imagedata o:title=""/>
          <o:lock v:ext="edit"/>
          <v:textbox inset="0mm,0mm,0mm,0mm" style="mso-fit-shape-to-text:t;">
            <w:txbxContent>
              <w:p w14:paraId="029ADD57">
                <w:pPr>
                  <w:pStyle w:val="5"/>
                </w:pPr>
                <w:r>
                  <w:fldChar w:fldCharType="begin"/>
                </w:r>
                <w:r>
                  <w:instrText xml:space="preserve"> PAGE  \* MERGEFORMAT </w:instrText>
                </w:r>
                <w:r>
                  <w:fldChar w:fldCharType="separate"/>
                </w:r>
                <w:r>
                  <w:t>- 7 -</w:t>
                </w:r>
                <w:r>
                  <w:fldChar w:fldCharType="end"/>
                </w:r>
              </w:p>
            </w:txbxContent>
          </v:textbox>
        </v:shape>
      </w:pic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pPr>
      <w:r>
        <w:separator/>
      </w:r>
    </w:p>
  </w:footnote>
  <w:footnote w:type="continuationSeparator" w:id="1">
    <w:p>
      <w:pPr>
        <w:spacing w:before="0" w:after="0"/>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720"/>
  <w:characterSpacingControl w:val="doNotCompress"/>
  <w:hdrShapeDefaults>
    <o:shapelayout v:ext="edit">
      <o:idmap v:ext="edit" data="1,3"/>
    </o:shapelayout>
  </w:hdrShapeDefaults>
  <w:footnotePr>
    <w:footnote w:id="0"/>
    <w:footnote w:id="1"/>
  </w:footnotePr>
  <w:compat>
    <w:useFELayout/>
    <w:compatSetting w:name="compatibilityMode" w:uri="http://schemas.microsoft.com/office/word" w:val="12"/>
  </w:compat>
  <w:docVars>
    <w:docVar w:name="commondata" w:val="eyJoZGlkIjoiMjhlYzMxNmY5YzBhN2RhZTYxYTk3ZTEyOTZhYTM5MjIifQ=="/>
  </w:docVars>
  <w:rsids>
    <w:rsidRoot w:val="00D31D50"/>
    <w:rsid w:val="00001A4E"/>
    <w:rsid w:val="00015DEE"/>
    <w:rsid w:val="00045675"/>
    <w:rsid w:val="000C1593"/>
    <w:rsid w:val="001138B2"/>
    <w:rsid w:val="00115444"/>
    <w:rsid w:val="00141820"/>
    <w:rsid w:val="001F6761"/>
    <w:rsid w:val="00226175"/>
    <w:rsid w:val="00265D67"/>
    <w:rsid w:val="003203A5"/>
    <w:rsid w:val="00323B43"/>
    <w:rsid w:val="00371409"/>
    <w:rsid w:val="003D37D8"/>
    <w:rsid w:val="004008CD"/>
    <w:rsid w:val="00422216"/>
    <w:rsid w:val="004231B1"/>
    <w:rsid w:val="00426133"/>
    <w:rsid w:val="004358AB"/>
    <w:rsid w:val="00455036"/>
    <w:rsid w:val="0045700F"/>
    <w:rsid w:val="004858D2"/>
    <w:rsid w:val="00487D59"/>
    <w:rsid w:val="004962B4"/>
    <w:rsid w:val="00502ABE"/>
    <w:rsid w:val="00585534"/>
    <w:rsid w:val="005B362A"/>
    <w:rsid w:val="005C06F6"/>
    <w:rsid w:val="0060057D"/>
    <w:rsid w:val="006B14B2"/>
    <w:rsid w:val="00747E8B"/>
    <w:rsid w:val="0077664A"/>
    <w:rsid w:val="007A07C6"/>
    <w:rsid w:val="007B119A"/>
    <w:rsid w:val="008355FE"/>
    <w:rsid w:val="0084246F"/>
    <w:rsid w:val="008B4F66"/>
    <w:rsid w:val="008B7726"/>
    <w:rsid w:val="008B7D3E"/>
    <w:rsid w:val="008C2605"/>
    <w:rsid w:val="008E03BB"/>
    <w:rsid w:val="008F7C4B"/>
    <w:rsid w:val="00984C5B"/>
    <w:rsid w:val="009A0B13"/>
    <w:rsid w:val="009B7C39"/>
    <w:rsid w:val="00A25BC2"/>
    <w:rsid w:val="00A72E82"/>
    <w:rsid w:val="00AD4AE0"/>
    <w:rsid w:val="00B45EBE"/>
    <w:rsid w:val="00C64C2A"/>
    <w:rsid w:val="00C666BD"/>
    <w:rsid w:val="00C7212E"/>
    <w:rsid w:val="00C90AD5"/>
    <w:rsid w:val="00CA44F0"/>
    <w:rsid w:val="00D31D50"/>
    <w:rsid w:val="00D32703"/>
    <w:rsid w:val="00D3650D"/>
    <w:rsid w:val="00D7196A"/>
    <w:rsid w:val="00DE71D8"/>
    <w:rsid w:val="00DF4491"/>
    <w:rsid w:val="00E8713F"/>
    <w:rsid w:val="00F36EE2"/>
    <w:rsid w:val="04730898"/>
    <w:rsid w:val="08F24896"/>
    <w:rsid w:val="0DA229E2"/>
    <w:rsid w:val="13D731EB"/>
    <w:rsid w:val="1B4D65AE"/>
    <w:rsid w:val="1D615FB1"/>
    <w:rsid w:val="1EFC1778"/>
    <w:rsid w:val="200F41A6"/>
    <w:rsid w:val="217F6AA4"/>
    <w:rsid w:val="2D4A2971"/>
    <w:rsid w:val="2E235CF9"/>
    <w:rsid w:val="2EC639E3"/>
    <w:rsid w:val="2F556ABF"/>
    <w:rsid w:val="36D62460"/>
    <w:rsid w:val="37702E86"/>
    <w:rsid w:val="37E01989"/>
    <w:rsid w:val="37ED1484"/>
    <w:rsid w:val="3C2C6642"/>
    <w:rsid w:val="3D894F98"/>
    <w:rsid w:val="429C6C71"/>
    <w:rsid w:val="44751CEE"/>
    <w:rsid w:val="49357497"/>
    <w:rsid w:val="4B493267"/>
    <w:rsid w:val="4D1A2B92"/>
    <w:rsid w:val="4E7508BD"/>
    <w:rsid w:val="543229C7"/>
    <w:rsid w:val="5CC26EFB"/>
    <w:rsid w:val="66197755"/>
    <w:rsid w:val="6FB50A78"/>
    <w:rsid w:val="75C34FD2"/>
    <w:rsid w:val="7D134AA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微软雅黑"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qFormat="1" w:unhideWhenUsed="0" w:uiPriority="0" w:semiHidden="0"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adjustRightInd w:val="0"/>
      <w:snapToGrid w:val="0"/>
      <w:spacing w:after="200"/>
    </w:pPr>
    <w:rPr>
      <w:rFonts w:ascii="Tahoma" w:hAnsi="Tahoma" w:eastAsia="微软雅黑" w:cstheme="minorBidi"/>
      <w:sz w:val="22"/>
      <w:szCs w:val="22"/>
      <w:lang w:val="en-US" w:eastAsia="zh-CN" w:bidi="ar-SA"/>
    </w:rPr>
  </w:style>
  <w:style w:type="paragraph" w:styleId="2">
    <w:name w:val="heading 1"/>
    <w:basedOn w:val="1"/>
    <w:next w:val="1"/>
    <w:link w:val="11"/>
    <w:qFormat/>
    <w:uiPriority w:val="9"/>
    <w:pPr>
      <w:adjustRightInd/>
      <w:snapToGrid/>
      <w:spacing w:before="100" w:beforeAutospacing="1" w:after="100" w:afterAutospacing="1"/>
      <w:outlineLvl w:val="0"/>
    </w:pPr>
    <w:rPr>
      <w:rFonts w:ascii="宋体" w:hAnsi="宋体" w:eastAsia="宋体" w:cs="宋体"/>
      <w:b/>
      <w:bCs/>
      <w:kern w:val="36"/>
      <w:sz w:val="48"/>
      <w:szCs w:val="48"/>
    </w:rPr>
  </w:style>
  <w:style w:type="character" w:default="1" w:styleId="9">
    <w:name w:val="Default Paragraph Font"/>
    <w:semiHidden/>
    <w:unhideWhenUsed/>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3">
    <w:name w:val="endnote text"/>
    <w:basedOn w:val="1"/>
    <w:qFormat/>
    <w:uiPriority w:val="0"/>
  </w:style>
  <w:style w:type="paragraph" w:styleId="4">
    <w:name w:val="Balloon Text"/>
    <w:basedOn w:val="1"/>
    <w:link w:val="12"/>
    <w:semiHidden/>
    <w:unhideWhenUsed/>
    <w:qFormat/>
    <w:uiPriority w:val="99"/>
    <w:pPr>
      <w:spacing w:after="0"/>
    </w:pPr>
    <w:rPr>
      <w:sz w:val="18"/>
      <w:szCs w:val="18"/>
    </w:rPr>
  </w:style>
  <w:style w:type="paragraph" w:styleId="5">
    <w:name w:val="footer"/>
    <w:basedOn w:val="1"/>
    <w:semiHidden/>
    <w:unhideWhenUsed/>
    <w:qFormat/>
    <w:uiPriority w:val="99"/>
    <w:pPr>
      <w:tabs>
        <w:tab w:val="center" w:pos="4153"/>
        <w:tab w:val="right" w:pos="8306"/>
      </w:tabs>
    </w:pPr>
    <w:rPr>
      <w:sz w:val="18"/>
    </w:rPr>
  </w:style>
  <w:style w:type="paragraph" w:styleId="6">
    <w:name w:val="header"/>
    <w:basedOn w:val="1"/>
    <w:semiHidden/>
    <w:unhideWhenUsed/>
    <w:qFormat/>
    <w:uiPriority w:val="99"/>
    <w:pPr>
      <w:pBdr>
        <w:top w:val="none" w:color="auto" w:sz="0" w:space="1"/>
        <w:left w:val="none" w:color="auto" w:sz="0" w:space="4"/>
        <w:bottom w:val="none" w:color="auto" w:sz="0" w:space="1"/>
        <w:right w:val="none" w:color="auto" w:sz="0" w:space="4"/>
      </w:pBdr>
      <w:tabs>
        <w:tab w:val="center" w:pos="4153"/>
        <w:tab w:val="right" w:pos="8306"/>
      </w:tabs>
      <w:jc w:val="both"/>
    </w:pPr>
    <w:rPr>
      <w:sz w:val="18"/>
    </w:rPr>
  </w:style>
  <w:style w:type="paragraph" w:styleId="7">
    <w:name w:val="Normal (Web)"/>
    <w:basedOn w:val="1"/>
    <w:unhideWhenUsed/>
    <w:qFormat/>
    <w:uiPriority w:val="99"/>
    <w:pPr>
      <w:adjustRightInd/>
      <w:snapToGrid/>
      <w:spacing w:before="100" w:beforeAutospacing="1" w:after="100" w:afterAutospacing="1"/>
    </w:pPr>
    <w:rPr>
      <w:rFonts w:ascii="宋体" w:hAnsi="宋体" w:eastAsia="宋体" w:cs="宋体"/>
      <w:sz w:val="24"/>
      <w:szCs w:val="24"/>
    </w:rPr>
  </w:style>
  <w:style w:type="paragraph" w:styleId="10">
    <w:name w:val="List Paragraph"/>
    <w:basedOn w:val="1"/>
    <w:qFormat/>
    <w:uiPriority w:val="34"/>
    <w:pPr>
      <w:ind w:firstLine="420" w:firstLineChars="200"/>
    </w:pPr>
  </w:style>
  <w:style w:type="character" w:customStyle="1" w:styleId="11">
    <w:name w:val="标题 1 Char"/>
    <w:basedOn w:val="9"/>
    <w:link w:val="2"/>
    <w:qFormat/>
    <w:uiPriority w:val="9"/>
    <w:rPr>
      <w:rFonts w:ascii="宋体" w:hAnsi="宋体" w:eastAsia="宋体" w:cs="宋体"/>
      <w:b/>
      <w:bCs/>
      <w:kern w:val="36"/>
      <w:sz w:val="48"/>
      <w:szCs w:val="48"/>
    </w:rPr>
  </w:style>
  <w:style w:type="character" w:customStyle="1" w:styleId="12">
    <w:name w:val="批注框文本 Char"/>
    <w:basedOn w:val="9"/>
    <w:link w:val="4"/>
    <w:semiHidden/>
    <w:qFormat/>
    <w:uiPriority w:val="99"/>
    <w:rPr>
      <w:rFonts w:ascii="Tahoma" w:hAnsi="Tahoma"/>
      <w:sz w:val="18"/>
      <w:szCs w:val="18"/>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2.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hpExts>
    <customShpInfo spid="_x0000_s1026"/>
  </customShpExts>
</s:customData>
</file>

<file path=customXml/item2.xml><?xml version="1.0" encoding="utf-8"?>
<b:Sources xmlns:b="http://schemas.openxmlformats.org/officeDocument/2006/bibliography" xmlns="http://schemas.openxmlformats.org/officeDocument/2006/bibliography" SelectedStyle="" StyleName=""/>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F34AB93C-08E8-41C0-9E0C-20D401FA1B08}">
  <ds:schemaRefs/>
</ds:datastoreItem>
</file>

<file path=docProps/app.xml><?xml version="1.0" encoding="utf-8"?>
<Properties xmlns="http://schemas.openxmlformats.org/officeDocument/2006/extended-properties" xmlns:vt="http://schemas.openxmlformats.org/officeDocument/2006/docPropsVTypes">
  <Template>Normal.dotm</Template>
  <Pages>7</Pages>
  <Words>3867</Words>
  <Characters>3904</Characters>
  <Lines>27</Lines>
  <Paragraphs>7</Paragraphs>
  <TotalTime>13</TotalTime>
  <ScaleCrop>false</ScaleCrop>
  <LinksUpToDate>false</LinksUpToDate>
  <CharactersWithSpaces>3905</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2008-09-11T17:20:00Z</dcterms:created>
  <dc:creator>Administrator</dc:creator>
  <cp:lastModifiedBy>樱子妈  </cp:lastModifiedBy>
  <cp:lastPrinted>2024-10-30T03:17:00Z</cp:lastPrinted>
  <dcterms:modified xsi:type="dcterms:W3CDTF">2025-03-18T08:42:17Z</dcterms:modified>
  <cp:revision>18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EDAC825C84D1400D876E1A7A4192D8F6_13</vt:lpwstr>
  </property>
  <property fmtid="{D5CDD505-2E9C-101B-9397-08002B2CF9AE}" pid="4" name="KSOTemplateDocerSaveRecord">
    <vt:lpwstr>eyJoZGlkIjoiZDk5ODc5MzUyMGFjYTI2N2VhOTAzMzgzMTAxNzc5OGYiLCJ1c2VySWQiOiIzOTE1MzI4MDUifQ==</vt:lpwstr>
  </property>
</Properties>
</file>