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EDCE52">
      <w:pPr>
        <w:pStyle w:val="2"/>
        <w:spacing w:line="296" w:lineRule="auto"/>
      </w:pPr>
    </w:p>
    <w:p w14:paraId="3B5AE57B">
      <w:pPr>
        <w:pStyle w:val="2"/>
        <w:spacing w:line="296" w:lineRule="auto"/>
      </w:pPr>
    </w:p>
    <w:p w14:paraId="4027C9FF">
      <w:pPr>
        <w:spacing w:before="117" w:line="184" w:lineRule="auto"/>
        <w:ind w:left="9"/>
        <w:rPr>
          <w:rFonts w:ascii="宋体" w:hAnsi="宋体" w:eastAsia="宋体" w:cs="宋体"/>
          <w:sz w:val="36"/>
          <w:szCs w:val="36"/>
        </w:rPr>
      </w:pPr>
      <w:r>
        <w:rPr>
          <w:rFonts w:ascii="Times New Roman" w:hAnsi="Times New Roman" w:eastAsia="Times New Roman" w:cs="Times New Roman"/>
          <w:b/>
          <w:bCs/>
          <w:spacing w:val="-13"/>
          <w:sz w:val="36"/>
          <w:szCs w:val="36"/>
        </w:rPr>
        <w:t>XTDR</w:t>
      </w:r>
      <w:r>
        <w:rPr>
          <w:rFonts w:ascii="宋体" w:hAnsi="宋体" w:eastAsia="宋体" w:cs="宋体"/>
          <w:b/>
          <w:bCs/>
          <w:spacing w:val="-13"/>
          <w:sz w:val="36"/>
          <w:szCs w:val="36"/>
        </w:rPr>
        <w:t>一2021—00004</w:t>
      </w:r>
    </w:p>
    <w:p w14:paraId="0DBFE100">
      <w:pPr>
        <w:pStyle w:val="2"/>
        <w:spacing w:line="275" w:lineRule="auto"/>
      </w:pPr>
    </w:p>
    <w:p w14:paraId="2A03EE4B">
      <w:pPr>
        <w:pStyle w:val="2"/>
        <w:spacing w:line="275" w:lineRule="auto"/>
      </w:pPr>
    </w:p>
    <w:p w14:paraId="63262B1B">
      <w:pPr>
        <w:pStyle w:val="2"/>
        <w:spacing w:line="275" w:lineRule="auto"/>
      </w:pPr>
    </w:p>
    <w:p w14:paraId="7624B4BD">
      <w:pPr>
        <w:pStyle w:val="2"/>
        <w:spacing w:line="275" w:lineRule="auto"/>
      </w:pPr>
    </w:p>
    <w:p w14:paraId="441CA430">
      <w:pPr>
        <w:pStyle w:val="2"/>
        <w:spacing w:line="251" w:lineRule="auto"/>
      </w:pPr>
    </w:p>
    <w:p w14:paraId="550A0142">
      <w:pPr>
        <w:pStyle w:val="2"/>
        <w:spacing w:line="252" w:lineRule="auto"/>
      </w:pPr>
    </w:p>
    <w:p w14:paraId="1D2A66C1">
      <w:pPr>
        <w:spacing w:before="113" w:line="220" w:lineRule="auto"/>
        <w:ind w:left="2920"/>
        <w:rPr>
          <w:rFonts w:ascii="宋体" w:hAnsi="宋体" w:eastAsia="宋体" w:cs="宋体"/>
          <w:sz w:val="35"/>
          <w:szCs w:val="35"/>
        </w:rPr>
      </w:pPr>
      <w:r>
        <w:rPr>
          <w:rFonts w:ascii="宋体" w:hAnsi="宋体" w:eastAsia="宋体" w:cs="宋体"/>
          <w:spacing w:val="-24"/>
          <w:sz w:val="35"/>
          <w:szCs w:val="35"/>
        </w:rPr>
        <w:t>潭县政发〔2021〕4号</w:t>
      </w:r>
    </w:p>
    <w:p w14:paraId="4C953AC5">
      <w:pPr>
        <w:pStyle w:val="2"/>
        <w:spacing w:line="315" w:lineRule="auto"/>
      </w:pPr>
    </w:p>
    <w:p w14:paraId="755444DD">
      <w:pPr>
        <w:spacing w:line="60" w:lineRule="exact"/>
      </w:pPr>
    </w:p>
    <w:p w14:paraId="5590F834">
      <w:pPr>
        <w:pStyle w:val="2"/>
        <w:spacing w:line="266" w:lineRule="auto"/>
      </w:pPr>
    </w:p>
    <w:p w14:paraId="03ECC097">
      <w:pPr>
        <w:pStyle w:val="2"/>
        <w:spacing w:line="266" w:lineRule="auto"/>
      </w:pPr>
    </w:p>
    <w:p w14:paraId="64E2121B">
      <w:pPr>
        <w:pStyle w:val="2"/>
        <w:spacing w:line="266" w:lineRule="auto"/>
      </w:pPr>
    </w:p>
    <w:p w14:paraId="25710E65">
      <w:pPr>
        <w:spacing w:before="146" w:line="219" w:lineRule="auto"/>
        <w:ind w:left="2995"/>
        <w:rPr>
          <w:rFonts w:ascii="宋体" w:hAnsi="宋体" w:eastAsia="宋体" w:cs="宋体"/>
          <w:sz w:val="45"/>
          <w:szCs w:val="45"/>
        </w:rPr>
      </w:pPr>
      <w:r>
        <w:rPr>
          <w:rFonts w:ascii="宋体" w:hAnsi="宋体" w:eastAsia="宋体" w:cs="宋体"/>
          <w:b/>
          <w:bCs/>
          <w:spacing w:val="-39"/>
          <w:sz w:val="45"/>
          <w:szCs w:val="45"/>
        </w:rPr>
        <w:t>湘潭县人民政府</w:t>
      </w:r>
    </w:p>
    <w:p w14:paraId="3F248B94">
      <w:pPr>
        <w:spacing w:before="240" w:line="219" w:lineRule="auto"/>
        <w:ind w:left="1165"/>
        <w:rPr>
          <w:rFonts w:ascii="宋体" w:hAnsi="宋体" w:eastAsia="宋体" w:cs="宋体"/>
          <w:sz w:val="46"/>
          <w:szCs w:val="46"/>
        </w:rPr>
      </w:pPr>
      <w:r>
        <w:rPr>
          <w:rFonts w:ascii="宋体" w:hAnsi="宋体" w:eastAsia="宋体" w:cs="宋体"/>
          <w:b/>
          <w:bCs/>
          <w:spacing w:val="-42"/>
          <w:w w:val="97"/>
          <w:sz w:val="46"/>
          <w:szCs w:val="46"/>
        </w:rPr>
        <w:t>关于印发《湘潭县全面推进养老服务</w:t>
      </w:r>
    </w:p>
    <w:p w14:paraId="45AE276C">
      <w:pPr>
        <w:spacing w:before="161" w:line="222" w:lineRule="auto"/>
        <w:ind w:left="1585"/>
        <w:rPr>
          <w:rFonts w:ascii="仿宋" w:hAnsi="仿宋" w:eastAsia="仿宋" w:cs="仿宋"/>
          <w:sz w:val="46"/>
          <w:szCs w:val="46"/>
        </w:rPr>
      </w:pPr>
      <w:r>
        <w:rPr>
          <w:rFonts w:ascii="仿宋" w:hAnsi="仿宋" w:eastAsia="仿宋" w:cs="仿宋"/>
          <w:b/>
          <w:bCs/>
          <w:spacing w:val="-53"/>
          <w:sz w:val="46"/>
          <w:szCs w:val="46"/>
        </w:rPr>
        <w:t>高质量发展的实施意见》的通知</w:t>
      </w:r>
    </w:p>
    <w:p w14:paraId="7C3F4B2D">
      <w:pPr>
        <w:pStyle w:val="2"/>
        <w:spacing w:line="456" w:lineRule="auto"/>
      </w:pPr>
    </w:p>
    <w:p w14:paraId="0DE36080">
      <w:pPr>
        <w:spacing w:before="117" w:line="221" w:lineRule="auto"/>
        <w:ind w:left="9"/>
        <w:rPr>
          <w:rFonts w:ascii="仿宋" w:hAnsi="仿宋" w:eastAsia="仿宋" w:cs="仿宋"/>
          <w:sz w:val="36"/>
          <w:szCs w:val="36"/>
        </w:rPr>
      </w:pPr>
      <w:r>
        <w:rPr>
          <w:rFonts w:ascii="仿宋" w:hAnsi="仿宋" w:eastAsia="仿宋" w:cs="仿宋"/>
          <w:spacing w:val="-53"/>
          <w:sz w:val="36"/>
          <w:szCs w:val="36"/>
        </w:rPr>
        <w:t>各乡镇人民政府，县直机关各单位，天易经开区各局室：</w:t>
      </w:r>
    </w:p>
    <w:p w14:paraId="787B4B08">
      <w:pPr>
        <w:spacing w:before="159" w:line="286" w:lineRule="auto"/>
        <w:ind w:left="9" w:firstLine="620"/>
        <w:rPr>
          <w:rFonts w:ascii="仿宋" w:hAnsi="仿宋" w:eastAsia="仿宋" w:cs="仿宋"/>
          <w:sz w:val="36"/>
          <w:szCs w:val="36"/>
        </w:rPr>
      </w:pPr>
      <w:r>
        <w:rPr>
          <w:rFonts w:ascii="仿宋" w:hAnsi="仿宋" w:eastAsia="仿宋" w:cs="仿宋"/>
          <w:spacing w:val="-50"/>
          <w:sz w:val="36"/>
          <w:szCs w:val="36"/>
        </w:rPr>
        <w:t>《湘潭县全面推进养老服务高质量发展的实施意见》已经</w:t>
      </w:r>
      <w:r>
        <w:rPr>
          <w:rFonts w:ascii="仿宋" w:hAnsi="仿宋" w:eastAsia="仿宋" w:cs="仿宋"/>
          <w:spacing w:val="-24"/>
          <w:sz w:val="36"/>
          <w:szCs w:val="36"/>
        </w:rPr>
        <w:t>县</w:t>
      </w:r>
      <w:r>
        <w:rPr>
          <w:rFonts w:ascii="仿宋" w:hAnsi="仿宋" w:eastAsia="仿宋" w:cs="仿宋"/>
          <w:spacing w:val="13"/>
          <w:sz w:val="36"/>
          <w:szCs w:val="36"/>
        </w:rPr>
        <w:t xml:space="preserve"> </w:t>
      </w:r>
      <w:r>
        <w:rPr>
          <w:rFonts w:ascii="仿宋" w:hAnsi="仿宋" w:eastAsia="仿宋" w:cs="仿宋"/>
          <w:spacing w:val="-52"/>
          <w:sz w:val="36"/>
          <w:szCs w:val="36"/>
        </w:rPr>
        <w:t>人民政府同意，现予以印发，请认真遵照执行。</w:t>
      </w:r>
    </w:p>
    <w:p w14:paraId="42378149">
      <w:pPr>
        <w:pStyle w:val="2"/>
        <w:spacing w:line="294" w:lineRule="auto"/>
      </w:pPr>
    </w:p>
    <w:p w14:paraId="3A527399">
      <w:pPr>
        <w:pStyle w:val="2"/>
        <w:spacing w:line="294" w:lineRule="auto"/>
      </w:pPr>
    </w:p>
    <w:p w14:paraId="3B0BD56C">
      <w:pPr>
        <w:pStyle w:val="2"/>
        <w:spacing w:line="295" w:lineRule="auto"/>
      </w:pPr>
    </w:p>
    <w:p w14:paraId="17C206D3">
      <w:pPr>
        <w:pStyle w:val="2"/>
        <w:spacing w:line="295" w:lineRule="auto"/>
      </w:pPr>
    </w:p>
    <w:p w14:paraId="5788D532">
      <w:pPr>
        <w:spacing w:before="189" w:line="212" w:lineRule="auto"/>
        <w:ind w:left="5210" w:right="1086" w:firstLine="69"/>
        <w:rPr>
          <w:rFonts w:ascii="仿宋" w:hAnsi="仿宋" w:eastAsia="仿宋" w:cs="仿宋"/>
          <w:sz w:val="50"/>
          <w:szCs w:val="50"/>
        </w:rPr>
      </w:pPr>
      <w:r>
        <w:rPr>
          <w:rFonts w:ascii="仿宋" w:hAnsi="仿宋" w:eastAsia="仿宋" w:cs="仿宋"/>
          <w:spacing w:val="-52"/>
          <w:w w:val="63"/>
          <w:sz w:val="58"/>
          <w:szCs w:val="58"/>
        </w:rPr>
        <w:t>湘潭县人民政府</w:t>
      </w:r>
      <w:r>
        <w:rPr>
          <w:rFonts w:ascii="仿宋" w:hAnsi="仿宋" w:eastAsia="仿宋" w:cs="仿宋"/>
          <w:spacing w:val="12"/>
          <w:sz w:val="58"/>
          <w:szCs w:val="58"/>
        </w:rPr>
        <w:t xml:space="preserve"> </w:t>
      </w:r>
      <w:r>
        <w:rPr>
          <w:rFonts w:ascii="仿宋" w:hAnsi="仿宋" w:eastAsia="仿宋" w:cs="仿宋"/>
          <w:spacing w:val="-70"/>
          <w:w w:val="96"/>
          <w:sz w:val="50"/>
          <w:szCs w:val="50"/>
        </w:rPr>
        <w:t>2021年6月28日</w:t>
      </w:r>
    </w:p>
    <w:p w14:paraId="650BAC4E">
      <w:pPr>
        <w:spacing w:before="160" w:line="184" w:lineRule="auto"/>
        <w:ind w:left="7820"/>
        <w:rPr>
          <w:rFonts w:ascii="宋体" w:hAnsi="宋体" w:eastAsia="宋体" w:cs="宋体"/>
          <w:sz w:val="30"/>
          <w:szCs w:val="30"/>
        </w:rPr>
      </w:pPr>
      <w:r>
        <w:rPr>
          <w:rFonts w:ascii="宋体" w:hAnsi="宋体" w:eastAsia="宋体" w:cs="宋体"/>
          <w:spacing w:val="-12"/>
          <w:sz w:val="30"/>
          <w:szCs w:val="30"/>
        </w:rPr>
        <w:t>—1—</w:t>
      </w:r>
    </w:p>
    <w:p w14:paraId="3FB697C1">
      <w:pPr>
        <w:spacing w:line="184" w:lineRule="auto"/>
        <w:rPr>
          <w:rFonts w:ascii="宋体" w:hAnsi="宋体" w:eastAsia="宋体" w:cs="宋体"/>
          <w:sz w:val="30"/>
          <w:szCs w:val="30"/>
        </w:rPr>
        <w:sectPr>
          <w:pgSz w:w="11900" w:h="16830"/>
          <w:pgMar w:top="1430" w:right="1589" w:bottom="0" w:left="1579" w:header="0" w:footer="0" w:gutter="0"/>
          <w:cols w:space="720" w:num="1"/>
        </w:sectPr>
      </w:pPr>
    </w:p>
    <w:p w14:paraId="729A4B81">
      <w:pPr>
        <w:pStyle w:val="2"/>
        <w:spacing w:line="305" w:lineRule="auto"/>
      </w:pPr>
    </w:p>
    <w:p w14:paraId="43E82ED9">
      <w:pPr>
        <w:pStyle w:val="2"/>
        <w:spacing w:line="305" w:lineRule="auto"/>
      </w:pPr>
    </w:p>
    <w:p w14:paraId="457ACE3C">
      <w:pPr>
        <w:spacing w:before="133" w:line="282" w:lineRule="auto"/>
        <w:ind w:left="2985" w:right="963" w:hanging="2020"/>
        <w:rPr>
          <w:rFonts w:ascii="仿宋" w:hAnsi="仿宋" w:eastAsia="仿宋" w:cs="仿宋"/>
          <w:sz w:val="47"/>
          <w:szCs w:val="47"/>
        </w:rPr>
      </w:pPr>
      <w:r>
        <w:rPr>
          <w:rFonts w:ascii="宋体" w:hAnsi="宋体" w:eastAsia="宋体" w:cs="宋体"/>
          <w:b/>
          <w:bCs/>
          <w:spacing w:val="-14"/>
          <w:sz w:val="41"/>
          <w:szCs w:val="41"/>
        </w:rPr>
        <w:t>湘潭县全面推进养老服务高质量发展的</w:t>
      </w:r>
      <w:r>
        <w:rPr>
          <w:rFonts w:ascii="宋体" w:hAnsi="宋体" w:eastAsia="宋体" w:cs="宋体"/>
          <w:spacing w:val="3"/>
          <w:sz w:val="41"/>
          <w:szCs w:val="41"/>
        </w:rPr>
        <w:t xml:space="preserve"> </w:t>
      </w:r>
      <w:r>
        <w:rPr>
          <w:rFonts w:ascii="仿宋" w:hAnsi="仿宋" w:eastAsia="仿宋" w:cs="仿宋"/>
          <w:b/>
          <w:bCs/>
          <w:spacing w:val="-35"/>
          <w:sz w:val="47"/>
          <w:szCs w:val="47"/>
        </w:rPr>
        <w:t>实</w:t>
      </w:r>
      <w:r>
        <w:rPr>
          <w:rFonts w:ascii="仿宋" w:hAnsi="仿宋" w:eastAsia="仿宋" w:cs="仿宋"/>
          <w:spacing w:val="127"/>
          <w:sz w:val="47"/>
          <w:szCs w:val="47"/>
        </w:rPr>
        <w:t xml:space="preserve"> </w:t>
      </w:r>
      <w:r>
        <w:rPr>
          <w:rFonts w:ascii="仿宋" w:hAnsi="仿宋" w:eastAsia="仿宋" w:cs="仿宋"/>
          <w:b/>
          <w:bCs/>
          <w:spacing w:val="-35"/>
          <w:sz w:val="47"/>
          <w:szCs w:val="47"/>
        </w:rPr>
        <w:t>施</w:t>
      </w:r>
      <w:r>
        <w:rPr>
          <w:rFonts w:ascii="仿宋" w:hAnsi="仿宋" w:eastAsia="仿宋" w:cs="仿宋"/>
          <w:spacing w:val="148"/>
          <w:sz w:val="47"/>
          <w:szCs w:val="47"/>
        </w:rPr>
        <w:t xml:space="preserve"> </w:t>
      </w:r>
      <w:r>
        <w:rPr>
          <w:rFonts w:ascii="仿宋" w:hAnsi="仿宋" w:eastAsia="仿宋" w:cs="仿宋"/>
          <w:b/>
          <w:bCs/>
          <w:spacing w:val="-35"/>
          <w:sz w:val="47"/>
          <w:szCs w:val="47"/>
        </w:rPr>
        <w:t>意</w:t>
      </w:r>
      <w:r>
        <w:rPr>
          <w:rFonts w:ascii="仿宋" w:hAnsi="仿宋" w:eastAsia="仿宋" w:cs="仿宋"/>
          <w:spacing w:val="132"/>
          <w:sz w:val="47"/>
          <w:szCs w:val="47"/>
        </w:rPr>
        <w:t xml:space="preserve"> </w:t>
      </w:r>
      <w:r>
        <w:rPr>
          <w:rFonts w:ascii="仿宋" w:hAnsi="仿宋" w:eastAsia="仿宋" w:cs="仿宋"/>
          <w:b/>
          <w:bCs/>
          <w:spacing w:val="-35"/>
          <w:sz w:val="47"/>
          <w:szCs w:val="47"/>
        </w:rPr>
        <w:t>见</w:t>
      </w:r>
    </w:p>
    <w:p w14:paraId="775D4231">
      <w:pPr>
        <w:pStyle w:val="2"/>
        <w:spacing w:line="397" w:lineRule="auto"/>
      </w:pPr>
    </w:p>
    <w:p w14:paraId="4C45CE49">
      <w:pPr>
        <w:spacing w:before="104" w:line="332" w:lineRule="auto"/>
        <w:ind w:right="54" w:firstLine="660"/>
        <w:jc w:val="both"/>
        <w:rPr>
          <w:rFonts w:ascii="仿宋" w:hAnsi="仿宋" w:eastAsia="仿宋" w:cs="仿宋"/>
          <w:sz w:val="32"/>
          <w:szCs w:val="32"/>
        </w:rPr>
      </w:pPr>
      <w:r>
        <w:rPr>
          <w:rFonts w:ascii="仿宋" w:hAnsi="仿宋" w:eastAsia="仿宋" w:cs="仿宋"/>
          <w:spacing w:val="-13"/>
          <w:sz w:val="32"/>
          <w:szCs w:val="32"/>
        </w:rPr>
        <w:t>为落实积极应对人口老龄化国家战略，加快推进我县养老服</w:t>
      </w:r>
      <w:r>
        <w:rPr>
          <w:rFonts w:ascii="仿宋" w:hAnsi="仿宋" w:eastAsia="仿宋" w:cs="仿宋"/>
          <w:spacing w:val="17"/>
          <w:sz w:val="32"/>
          <w:szCs w:val="32"/>
        </w:rPr>
        <w:t xml:space="preserve"> </w:t>
      </w:r>
      <w:r>
        <w:rPr>
          <w:rFonts w:ascii="仿宋" w:hAnsi="仿宋" w:eastAsia="仿宋" w:cs="仿宋"/>
          <w:spacing w:val="-4"/>
          <w:sz w:val="32"/>
          <w:szCs w:val="32"/>
        </w:rPr>
        <w:t>务高质量发展，根据《关于推进养老服务发展的意见</w:t>
      </w:r>
      <w:r>
        <w:rPr>
          <w:rFonts w:ascii="仿宋" w:hAnsi="仿宋" w:eastAsia="仿宋" w:cs="仿宋"/>
          <w:spacing w:val="-5"/>
          <w:sz w:val="32"/>
          <w:szCs w:val="32"/>
        </w:rPr>
        <w:t>》(国办发</w:t>
      </w:r>
      <w:r>
        <w:rPr>
          <w:rFonts w:ascii="仿宋" w:hAnsi="仿宋" w:eastAsia="仿宋" w:cs="仿宋"/>
          <w:sz w:val="32"/>
          <w:szCs w:val="32"/>
        </w:rPr>
        <w:t xml:space="preserve"> </w:t>
      </w:r>
      <w:r>
        <w:rPr>
          <w:rFonts w:ascii="仿宋" w:hAnsi="仿宋" w:eastAsia="仿宋" w:cs="仿宋"/>
          <w:spacing w:val="-15"/>
          <w:sz w:val="32"/>
          <w:szCs w:val="32"/>
        </w:rPr>
        <w:t>〔2019〕5号)、《关于推进养老服务高质量发展的实施意见》(湘</w:t>
      </w:r>
      <w:r>
        <w:rPr>
          <w:rFonts w:ascii="仿宋" w:hAnsi="仿宋" w:eastAsia="仿宋" w:cs="仿宋"/>
          <w:spacing w:val="18"/>
          <w:sz w:val="32"/>
          <w:szCs w:val="32"/>
        </w:rPr>
        <w:t xml:space="preserve"> </w:t>
      </w:r>
      <w:r>
        <w:rPr>
          <w:rFonts w:ascii="仿宋" w:hAnsi="仿宋" w:eastAsia="仿宋" w:cs="仿宋"/>
          <w:spacing w:val="-14"/>
          <w:sz w:val="32"/>
          <w:szCs w:val="32"/>
        </w:rPr>
        <w:t>政办发〔2020〕59号)、《湘潭市推进养老服务高质量发展三年行</w:t>
      </w:r>
      <w:r>
        <w:rPr>
          <w:rFonts w:ascii="仿宋" w:hAnsi="仿宋" w:eastAsia="仿宋" w:cs="仿宋"/>
          <w:spacing w:val="8"/>
          <w:sz w:val="32"/>
          <w:szCs w:val="32"/>
        </w:rPr>
        <w:t xml:space="preserve"> </w:t>
      </w:r>
      <w:r>
        <w:rPr>
          <w:rFonts w:ascii="仿宋" w:hAnsi="仿宋" w:eastAsia="仿宋" w:cs="仿宋"/>
          <w:spacing w:val="5"/>
          <w:sz w:val="32"/>
          <w:szCs w:val="32"/>
        </w:rPr>
        <w:t xml:space="preserve">动计划(2021—2023年)》(潭政办发〔2021〕7号)和《湘潭县 </w:t>
      </w:r>
      <w:r>
        <w:rPr>
          <w:rFonts w:ascii="仿宋" w:hAnsi="仿宋" w:eastAsia="仿宋" w:cs="仿宋"/>
          <w:sz w:val="32"/>
          <w:szCs w:val="32"/>
        </w:rPr>
        <w:t>“党建+莲湘颐老”农村养老服务体系建设实施意见》(潭县办</w:t>
      </w:r>
      <w:r>
        <w:rPr>
          <w:rFonts w:ascii="仿宋" w:hAnsi="仿宋" w:eastAsia="仿宋" w:cs="仿宋"/>
          <w:spacing w:val="11"/>
          <w:sz w:val="32"/>
          <w:szCs w:val="32"/>
        </w:rPr>
        <w:t xml:space="preserve"> </w:t>
      </w:r>
      <w:r>
        <w:rPr>
          <w:rFonts w:ascii="仿宋" w:hAnsi="仿宋" w:eastAsia="仿宋" w:cs="仿宋"/>
          <w:spacing w:val="6"/>
          <w:sz w:val="32"/>
          <w:szCs w:val="32"/>
        </w:rPr>
        <w:t>〔2020〕27号)等文件精神，结合我县实际，特制定本实施意</w:t>
      </w:r>
      <w:r>
        <w:rPr>
          <w:rFonts w:ascii="仿宋" w:hAnsi="仿宋" w:eastAsia="仿宋" w:cs="仿宋"/>
          <w:sz w:val="32"/>
          <w:szCs w:val="32"/>
        </w:rPr>
        <w:t xml:space="preserve"> </w:t>
      </w:r>
      <w:r>
        <w:rPr>
          <w:rFonts w:ascii="仿宋" w:hAnsi="仿宋" w:eastAsia="仿宋" w:cs="仿宋"/>
          <w:spacing w:val="-18"/>
          <w:sz w:val="32"/>
          <w:szCs w:val="32"/>
        </w:rPr>
        <w:t>见。</w:t>
      </w:r>
    </w:p>
    <w:p w14:paraId="5CDC4F29">
      <w:pPr>
        <w:spacing w:before="108" w:line="222" w:lineRule="auto"/>
        <w:ind w:left="664"/>
        <w:outlineLvl w:val="0"/>
        <w:rPr>
          <w:rFonts w:ascii="黑体" w:hAnsi="黑体" w:eastAsia="黑体" w:cs="黑体"/>
          <w:sz w:val="32"/>
          <w:szCs w:val="32"/>
        </w:rPr>
      </w:pPr>
      <w:r>
        <w:rPr>
          <w:rFonts w:ascii="黑体" w:hAnsi="黑体" w:eastAsia="黑体" w:cs="黑体"/>
          <w:b/>
          <w:bCs/>
          <w:spacing w:val="-17"/>
          <w:sz w:val="32"/>
          <w:szCs w:val="32"/>
        </w:rPr>
        <w:t>一、指导思想和总体目标</w:t>
      </w:r>
    </w:p>
    <w:p w14:paraId="25E3912C">
      <w:pPr>
        <w:spacing w:before="210" w:line="331" w:lineRule="auto"/>
        <w:ind w:right="32" w:firstLine="660"/>
        <w:rPr>
          <w:rFonts w:ascii="仿宋" w:hAnsi="仿宋" w:eastAsia="仿宋" w:cs="仿宋"/>
          <w:sz w:val="32"/>
          <w:szCs w:val="32"/>
        </w:rPr>
      </w:pPr>
      <w:r>
        <w:rPr>
          <w:rFonts w:ascii="仿宋" w:hAnsi="仿宋" w:eastAsia="仿宋" w:cs="仿宋"/>
          <w:spacing w:val="-12"/>
          <w:sz w:val="32"/>
          <w:szCs w:val="32"/>
        </w:rPr>
        <w:t>以党的十九届二中、三中、四中、五中全会精神和习近平总</w:t>
      </w:r>
      <w:r>
        <w:rPr>
          <w:rFonts w:ascii="仿宋" w:hAnsi="仿宋" w:eastAsia="仿宋" w:cs="仿宋"/>
          <w:spacing w:val="10"/>
          <w:sz w:val="32"/>
          <w:szCs w:val="32"/>
        </w:rPr>
        <w:t xml:space="preserve"> </w:t>
      </w:r>
      <w:r>
        <w:rPr>
          <w:rFonts w:ascii="仿宋" w:hAnsi="仿宋" w:eastAsia="仿宋" w:cs="仿宋"/>
          <w:spacing w:val="2"/>
          <w:sz w:val="32"/>
          <w:szCs w:val="32"/>
        </w:rPr>
        <w:t>书记关于养老工作的系列重要指示批示精神为</w:t>
      </w:r>
      <w:r>
        <w:rPr>
          <w:rFonts w:ascii="仿宋" w:hAnsi="仿宋" w:eastAsia="仿宋" w:cs="仿宋"/>
          <w:spacing w:val="1"/>
          <w:sz w:val="32"/>
          <w:szCs w:val="32"/>
        </w:rPr>
        <w:t>指导，围绕落实</w:t>
      </w:r>
      <w:r>
        <w:rPr>
          <w:rFonts w:ascii="仿宋" w:hAnsi="仿宋" w:eastAsia="仿宋" w:cs="仿宋"/>
          <w:sz w:val="32"/>
          <w:szCs w:val="32"/>
        </w:rPr>
        <w:t xml:space="preserve"> </w:t>
      </w:r>
      <w:r>
        <w:rPr>
          <w:rFonts w:ascii="仿宋" w:hAnsi="仿宋" w:eastAsia="仿宋" w:cs="仿宋"/>
          <w:spacing w:val="-11"/>
          <w:sz w:val="32"/>
          <w:szCs w:val="32"/>
        </w:rPr>
        <w:t>“三高四新”战略，建设“六个湘潭”以及“百强进位、文明提</w:t>
      </w:r>
      <w:r>
        <w:rPr>
          <w:rFonts w:ascii="仿宋" w:hAnsi="仿宋" w:eastAsia="仿宋" w:cs="仿宋"/>
          <w:spacing w:val="9"/>
          <w:sz w:val="32"/>
          <w:szCs w:val="32"/>
        </w:rPr>
        <w:t xml:space="preserve"> </w:t>
      </w:r>
      <w:r>
        <w:rPr>
          <w:rFonts w:ascii="仿宋" w:hAnsi="仿宋" w:eastAsia="仿宋" w:cs="仿宋"/>
          <w:spacing w:val="-4"/>
          <w:sz w:val="32"/>
          <w:szCs w:val="32"/>
        </w:rPr>
        <w:t>质”的工作目标，以“党建+莲湘颐老”农村养老服务体系建设</w:t>
      </w:r>
      <w:r>
        <w:rPr>
          <w:rFonts w:ascii="仿宋" w:hAnsi="仿宋" w:eastAsia="仿宋" w:cs="仿宋"/>
          <w:spacing w:val="13"/>
          <w:sz w:val="32"/>
          <w:szCs w:val="32"/>
        </w:rPr>
        <w:t xml:space="preserve"> </w:t>
      </w:r>
      <w:r>
        <w:rPr>
          <w:rFonts w:ascii="仿宋" w:hAnsi="仿宋" w:eastAsia="仿宋" w:cs="仿宋"/>
          <w:spacing w:val="-10"/>
          <w:sz w:val="32"/>
          <w:szCs w:val="32"/>
        </w:rPr>
        <w:t>为主线，坚持“政府主导、家庭尽责、市场运作、社会参与”的</w:t>
      </w:r>
      <w:r>
        <w:rPr>
          <w:rFonts w:ascii="仿宋" w:hAnsi="仿宋" w:eastAsia="仿宋" w:cs="仿宋"/>
          <w:spacing w:val="9"/>
          <w:sz w:val="32"/>
          <w:szCs w:val="32"/>
        </w:rPr>
        <w:t xml:space="preserve"> </w:t>
      </w:r>
      <w:r>
        <w:rPr>
          <w:rFonts w:ascii="仿宋" w:hAnsi="仿宋" w:eastAsia="仿宋" w:cs="仿宋"/>
          <w:spacing w:val="-9"/>
          <w:sz w:val="32"/>
          <w:szCs w:val="32"/>
        </w:rPr>
        <w:t>工作思路，努力构建以党建为引领、居家为基础、社区为</w:t>
      </w:r>
      <w:r>
        <w:rPr>
          <w:rFonts w:ascii="仿宋" w:hAnsi="仿宋" w:eastAsia="仿宋" w:cs="仿宋"/>
          <w:spacing w:val="-10"/>
          <w:sz w:val="32"/>
          <w:szCs w:val="32"/>
        </w:rPr>
        <w:t>依托、</w:t>
      </w:r>
      <w:r>
        <w:rPr>
          <w:rFonts w:ascii="仿宋" w:hAnsi="仿宋" w:eastAsia="仿宋" w:cs="仿宋"/>
          <w:sz w:val="32"/>
          <w:szCs w:val="32"/>
        </w:rPr>
        <w:t xml:space="preserve"> </w:t>
      </w:r>
      <w:r>
        <w:rPr>
          <w:rFonts w:ascii="仿宋" w:hAnsi="仿宋" w:eastAsia="仿宋" w:cs="仿宋"/>
          <w:spacing w:val="-9"/>
          <w:sz w:val="32"/>
          <w:szCs w:val="32"/>
        </w:rPr>
        <w:t>机构为补充、医养学相结合的分层分类分级养老服务体系</w:t>
      </w:r>
      <w:r>
        <w:rPr>
          <w:rFonts w:ascii="仿宋" w:hAnsi="仿宋" w:eastAsia="仿宋" w:cs="仿宋"/>
          <w:spacing w:val="-10"/>
          <w:sz w:val="32"/>
          <w:szCs w:val="32"/>
        </w:rPr>
        <w:t>，全面</w:t>
      </w:r>
      <w:r>
        <w:rPr>
          <w:rFonts w:ascii="仿宋" w:hAnsi="仿宋" w:eastAsia="仿宋" w:cs="仿宋"/>
          <w:sz w:val="32"/>
          <w:szCs w:val="32"/>
        </w:rPr>
        <w:t xml:space="preserve"> </w:t>
      </w:r>
      <w:r>
        <w:rPr>
          <w:rFonts w:ascii="仿宋" w:hAnsi="仿宋" w:eastAsia="仿宋" w:cs="仿宋"/>
          <w:spacing w:val="-16"/>
          <w:sz w:val="32"/>
          <w:szCs w:val="32"/>
        </w:rPr>
        <w:t>推进全县养老服务高质量发展。</w:t>
      </w:r>
    </w:p>
    <w:p w14:paraId="22C54A45">
      <w:pPr>
        <w:spacing w:before="92" w:line="221" w:lineRule="auto"/>
        <w:ind w:left="664"/>
        <w:outlineLvl w:val="0"/>
        <w:rPr>
          <w:rFonts w:ascii="黑体" w:hAnsi="黑体" w:eastAsia="黑体" w:cs="黑体"/>
          <w:sz w:val="32"/>
          <w:szCs w:val="32"/>
        </w:rPr>
      </w:pPr>
      <w:r>
        <w:rPr>
          <w:rFonts w:ascii="黑体" w:hAnsi="黑体" w:eastAsia="黑体" w:cs="黑体"/>
          <w:b/>
          <w:bCs/>
          <w:spacing w:val="-14"/>
          <w:sz w:val="32"/>
          <w:szCs w:val="32"/>
        </w:rPr>
        <w:t>二、主要任务</w:t>
      </w:r>
    </w:p>
    <w:p w14:paraId="3CD16609">
      <w:pPr>
        <w:spacing w:before="236" w:line="223" w:lineRule="auto"/>
        <w:jc w:val="right"/>
        <w:rPr>
          <w:rFonts w:ascii="仿宋" w:hAnsi="仿宋" w:eastAsia="仿宋" w:cs="仿宋"/>
          <w:sz w:val="32"/>
          <w:szCs w:val="32"/>
        </w:rPr>
      </w:pPr>
      <w:r>
        <w:rPr>
          <w:rFonts w:ascii="楷体" w:hAnsi="楷体" w:eastAsia="楷体" w:cs="楷体"/>
          <w:spacing w:val="-14"/>
          <w:sz w:val="32"/>
          <w:szCs w:val="32"/>
        </w:rPr>
        <w:t>(一)打造党建引领“新样本</w:t>
      </w:r>
      <w:r>
        <w:rPr>
          <w:rFonts w:ascii="仿宋" w:hAnsi="仿宋" w:eastAsia="仿宋" w:cs="仿宋"/>
          <w:spacing w:val="-14"/>
          <w:sz w:val="32"/>
          <w:szCs w:val="32"/>
        </w:rPr>
        <w:t>”。把党的建设融入养老服务体</w:t>
      </w:r>
    </w:p>
    <w:p w14:paraId="544046E3">
      <w:pPr>
        <w:spacing w:line="223" w:lineRule="auto"/>
        <w:rPr>
          <w:rFonts w:ascii="仿宋" w:hAnsi="仿宋" w:eastAsia="仿宋" w:cs="仿宋"/>
          <w:sz w:val="32"/>
          <w:szCs w:val="32"/>
        </w:rPr>
        <w:sectPr>
          <w:footerReference r:id="rId5" w:type="default"/>
          <w:pgSz w:w="11900" w:h="16830"/>
          <w:pgMar w:top="1430" w:right="1570" w:bottom="1719" w:left="1590" w:header="0" w:footer="1407" w:gutter="0"/>
          <w:cols w:space="720" w:num="1"/>
        </w:sectPr>
      </w:pPr>
    </w:p>
    <w:p w14:paraId="3CE96214">
      <w:pPr>
        <w:pStyle w:val="2"/>
        <w:spacing w:line="265" w:lineRule="auto"/>
      </w:pPr>
    </w:p>
    <w:p w14:paraId="5D14C706">
      <w:pPr>
        <w:pStyle w:val="2"/>
        <w:spacing w:line="265" w:lineRule="auto"/>
      </w:pPr>
    </w:p>
    <w:p w14:paraId="0BFB6AB0">
      <w:pPr>
        <w:spacing w:before="107" w:line="319" w:lineRule="auto"/>
        <w:ind w:left="860" w:right="734"/>
        <w:jc w:val="both"/>
        <w:rPr>
          <w:rFonts w:ascii="仿宋" w:hAnsi="仿宋" w:eastAsia="仿宋" w:cs="仿宋"/>
          <w:sz w:val="33"/>
          <w:szCs w:val="33"/>
        </w:rPr>
      </w:pPr>
      <w:r>
        <w:rPr>
          <w:rFonts w:ascii="仿宋" w:hAnsi="仿宋" w:eastAsia="仿宋" w:cs="仿宋"/>
          <w:spacing w:val="-20"/>
          <w:sz w:val="33"/>
          <w:szCs w:val="33"/>
        </w:rPr>
        <w:t>系建设中，将推进养老服务高质量发展作为党组织的一项重要工</w:t>
      </w:r>
      <w:r>
        <w:rPr>
          <w:rFonts w:ascii="仿宋" w:hAnsi="仿宋" w:eastAsia="仿宋" w:cs="仿宋"/>
          <w:spacing w:val="9"/>
          <w:sz w:val="33"/>
          <w:szCs w:val="33"/>
        </w:rPr>
        <w:t xml:space="preserve"> </w:t>
      </w:r>
      <w:r>
        <w:rPr>
          <w:rFonts w:ascii="仿宋" w:hAnsi="仿宋" w:eastAsia="仿宋" w:cs="仿宋"/>
          <w:spacing w:val="-30"/>
          <w:sz w:val="33"/>
          <w:szCs w:val="33"/>
        </w:rPr>
        <w:t>作内容，纳入党组织书记“双述双评”。充分发挥党组织在养老服</w:t>
      </w:r>
      <w:r>
        <w:rPr>
          <w:rFonts w:ascii="仿宋" w:hAnsi="仿宋" w:eastAsia="仿宋" w:cs="仿宋"/>
          <w:spacing w:val="18"/>
          <w:sz w:val="33"/>
          <w:szCs w:val="33"/>
        </w:rPr>
        <w:t xml:space="preserve"> </w:t>
      </w:r>
      <w:r>
        <w:rPr>
          <w:rFonts w:ascii="仿宋" w:hAnsi="仿宋" w:eastAsia="仿宋" w:cs="仿宋"/>
          <w:spacing w:val="-29"/>
          <w:sz w:val="33"/>
          <w:szCs w:val="33"/>
        </w:rPr>
        <w:t>务事业中的“政治核心”“战斗堡垒”作用，全面推进</w:t>
      </w:r>
      <w:r>
        <w:rPr>
          <w:rFonts w:ascii="仿宋" w:hAnsi="仿宋" w:eastAsia="仿宋" w:cs="仿宋"/>
          <w:spacing w:val="-30"/>
          <w:sz w:val="33"/>
          <w:szCs w:val="33"/>
        </w:rPr>
        <w:t>养老服务事</w:t>
      </w:r>
      <w:r>
        <w:rPr>
          <w:rFonts w:ascii="仿宋" w:hAnsi="仿宋" w:eastAsia="仿宋" w:cs="仿宋"/>
          <w:sz w:val="33"/>
          <w:szCs w:val="33"/>
        </w:rPr>
        <w:t xml:space="preserve"> </w:t>
      </w:r>
      <w:r>
        <w:rPr>
          <w:rFonts w:ascii="仿宋" w:hAnsi="仿宋" w:eastAsia="仿宋" w:cs="仿宋"/>
          <w:spacing w:val="-24"/>
          <w:sz w:val="33"/>
          <w:szCs w:val="33"/>
        </w:rPr>
        <w:t>业向纵深发展。(县委组织部、县直机关相关单位、各乡镇人民</w:t>
      </w:r>
      <w:r>
        <w:rPr>
          <w:rFonts w:hint="eastAsia" w:ascii="仿宋" w:hAnsi="仿宋" w:eastAsia="仿宋" w:cs="仿宋"/>
          <w:spacing w:val="-24"/>
          <w:sz w:val="33"/>
          <w:szCs w:val="33"/>
          <w:lang w:eastAsia="zh-CN"/>
        </w:rPr>
        <w:t>政</w:t>
      </w:r>
      <w:r>
        <w:rPr>
          <w:rFonts w:ascii="仿宋" w:hAnsi="仿宋" w:eastAsia="仿宋" w:cs="仿宋"/>
          <w:spacing w:val="-12"/>
          <w:sz w:val="33"/>
          <w:szCs w:val="33"/>
        </w:rPr>
        <w:t>府</w:t>
      </w:r>
      <w:r>
        <w:rPr>
          <w:rFonts w:ascii="仿宋" w:hAnsi="仿宋" w:eastAsia="仿宋" w:cs="仿宋"/>
          <w:spacing w:val="-61"/>
          <w:sz w:val="33"/>
          <w:szCs w:val="33"/>
        </w:rPr>
        <w:t xml:space="preserve"> </w:t>
      </w:r>
      <w:r>
        <w:rPr>
          <w:rFonts w:ascii="仿宋" w:hAnsi="仿宋" w:eastAsia="仿宋" w:cs="仿宋"/>
          <w:spacing w:val="-12"/>
          <w:sz w:val="33"/>
          <w:szCs w:val="33"/>
        </w:rPr>
        <w:t>)</w:t>
      </w:r>
      <w:bookmarkStart w:id="0" w:name="_GoBack"/>
      <w:bookmarkEnd w:id="0"/>
    </w:p>
    <w:p w14:paraId="38D14CA7">
      <w:pPr>
        <w:spacing w:before="98" w:line="324" w:lineRule="auto"/>
        <w:ind w:left="860" w:right="565" w:firstLine="820"/>
        <w:jc w:val="both"/>
        <w:rPr>
          <w:rFonts w:ascii="仿宋" w:hAnsi="仿宋" w:eastAsia="仿宋" w:cs="仿宋"/>
          <w:sz w:val="33"/>
          <w:szCs w:val="33"/>
        </w:rPr>
      </w:pPr>
      <w:r>
        <w:rPr>
          <w:rFonts w:ascii="楷体" w:hAnsi="楷体" w:eastAsia="楷体" w:cs="楷体"/>
          <w:spacing w:val="-24"/>
          <w:sz w:val="33"/>
          <w:szCs w:val="33"/>
        </w:rPr>
        <w:t>(二)实施农村养老“五大工程”。</w:t>
      </w:r>
      <w:r>
        <w:rPr>
          <w:rFonts w:ascii="仿宋" w:hAnsi="仿宋" w:eastAsia="仿宋" w:cs="仿宋"/>
          <w:spacing w:val="-24"/>
          <w:sz w:val="33"/>
          <w:szCs w:val="33"/>
        </w:rPr>
        <w:t>聚焦农村养老，着力打造</w:t>
      </w:r>
      <w:r>
        <w:rPr>
          <w:rFonts w:ascii="仿宋" w:hAnsi="仿宋" w:eastAsia="仿宋" w:cs="仿宋"/>
          <w:spacing w:val="18"/>
          <w:sz w:val="33"/>
          <w:szCs w:val="33"/>
        </w:rPr>
        <w:t xml:space="preserve"> </w:t>
      </w:r>
      <w:r>
        <w:rPr>
          <w:rFonts w:ascii="仿宋" w:hAnsi="仿宋" w:eastAsia="仿宋" w:cs="仿宋"/>
          <w:spacing w:val="-11"/>
          <w:sz w:val="33"/>
          <w:szCs w:val="33"/>
        </w:rPr>
        <w:t>“党建+莲湘颐老”农村养老服务体系建设。一是推进“智慧养</w:t>
      </w:r>
      <w:r>
        <w:rPr>
          <w:rFonts w:ascii="仿宋" w:hAnsi="仿宋" w:eastAsia="仿宋" w:cs="仿宋"/>
          <w:spacing w:val="2"/>
          <w:sz w:val="33"/>
          <w:szCs w:val="33"/>
        </w:rPr>
        <w:t xml:space="preserve"> </w:t>
      </w:r>
      <w:r>
        <w:rPr>
          <w:rFonts w:ascii="仿宋" w:hAnsi="仿宋" w:eastAsia="仿宋" w:cs="仿宋"/>
          <w:spacing w:val="-17"/>
          <w:sz w:val="33"/>
          <w:szCs w:val="33"/>
        </w:rPr>
        <w:t>老”云上服务工程。依托互联网、物联网、云计算和大数据等现</w:t>
      </w:r>
      <w:r>
        <w:rPr>
          <w:rFonts w:ascii="仿宋" w:hAnsi="仿宋" w:eastAsia="仿宋" w:cs="仿宋"/>
          <w:spacing w:val="7"/>
          <w:sz w:val="33"/>
          <w:szCs w:val="33"/>
        </w:rPr>
        <w:t xml:space="preserve"> </w:t>
      </w:r>
      <w:r>
        <w:rPr>
          <w:rFonts w:ascii="仿宋" w:hAnsi="仿宋" w:eastAsia="仿宋" w:cs="仿宋"/>
          <w:spacing w:val="-17"/>
          <w:sz w:val="33"/>
          <w:szCs w:val="33"/>
        </w:rPr>
        <w:t>代信息技术，建设湘潭县养老服务信息中心，对接老年人多样化</w:t>
      </w:r>
      <w:r>
        <w:rPr>
          <w:rFonts w:ascii="仿宋" w:hAnsi="仿宋" w:eastAsia="仿宋" w:cs="仿宋"/>
          <w:spacing w:val="8"/>
          <w:sz w:val="33"/>
          <w:szCs w:val="33"/>
        </w:rPr>
        <w:t xml:space="preserve"> </w:t>
      </w:r>
      <w:r>
        <w:rPr>
          <w:rFonts w:ascii="仿宋" w:hAnsi="仿宋" w:eastAsia="仿宋" w:cs="仿宋"/>
          <w:spacing w:val="-18"/>
          <w:sz w:val="33"/>
          <w:szCs w:val="33"/>
        </w:rPr>
        <w:t>的服务需求，根据老年人基本情况、经济条件</w:t>
      </w:r>
      <w:r>
        <w:rPr>
          <w:rFonts w:ascii="仿宋" w:hAnsi="仿宋" w:eastAsia="仿宋" w:cs="仿宋"/>
          <w:spacing w:val="-19"/>
          <w:sz w:val="33"/>
          <w:szCs w:val="33"/>
        </w:rPr>
        <w:t>、生活自理能力等</w:t>
      </w:r>
      <w:r>
        <w:rPr>
          <w:rFonts w:ascii="仿宋" w:hAnsi="仿宋" w:eastAsia="仿宋" w:cs="仿宋"/>
          <w:sz w:val="33"/>
          <w:szCs w:val="33"/>
        </w:rPr>
        <w:t xml:space="preserve">  </w:t>
      </w:r>
      <w:r>
        <w:rPr>
          <w:rFonts w:ascii="仿宋" w:hAnsi="仿宋" w:eastAsia="仿宋" w:cs="仿宋"/>
          <w:spacing w:val="-13"/>
          <w:sz w:val="33"/>
          <w:szCs w:val="33"/>
        </w:rPr>
        <w:t>进行分类服务，鼓励支持各类企业和社会组织参与“智慧养老”</w:t>
      </w:r>
      <w:r>
        <w:rPr>
          <w:rFonts w:ascii="仿宋" w:hAnsi="仿宋" w:eastAsia="仿宋" w:cs="仿宋"/>
          <w:spacing w:val="17"/>
          <w:sz w:val="33"/>
          <w:szCs w:val="33"/>
        </w:rPr>
        <w:t xml:space="preserve"> </w:t>
      </w:r>
      <w:r>
        <w:rPr>
          <w:rFonts w:ascii="仿宋" w:hAnsi="仿宋" w:eastAsia="仿宋" w:cs="仿宋"/>
          <w:spacing w:val="-12"/>
          <w:sz w:val="33"/>
          <w:szCs w:val="33"/>
        </w:rPr>
        <w:t>服务，打造没有围墙的“云上”养老院。2021年，“智慧养老”</w:t>
      </w:r>
      <w:r>
        <w:rPr>
          <w:rFonts w:ascii="仿宋" w:hAnsi="仿宋" w:eastAsia="仿宋" w:cs="仿宋"/>
          <w:spacing w:val="13"/>
          <w:sz w:val="33"/>
          <w:szCs w:val="33"/>
        </w:rPr>
        <w:t xml:space="preserve"> </w:t>
      </w:r>
      <w:r>
        <w:rPr>
          <w:rFonts w:ascii="仿宋" w:hAnsi="仿宋" w:eastAsia="仿宋" w:cs="仿宋"/>
          <w:spacing w:val="-16"/>
          <w:sz w:val="33"/>
          <w:szCs w:val="33"/>
        </w:rPr>
        <w:t>云上服务工程在易俗河镇城区进行试点建设并投入运营；2023年</w:t>
      </w:r>
      <w:r>
        <w:rPr>
          <w:rFonts w:ascii="仿宋" w:hAnsi="仿宋" w:eastAsia="仿宋" w:cs="仿宋"/>
          <w:spacing w:val="9"/>
          <w:sz w:val="33"/>
          <w:szCs w:val="33"/>
        </w:rPr>
        <w:t xml:space="preserve"> </w:t>
      </w:r>
      <w:r>
        <w:rPr>
          <w:rFonts w:ascii="仿宋" w:hAnsi="仿宋" w:eastAsia="仿宋" w:cs="仿宋"/>
          <w:spacing w:val="-4"/>
          <w:sz w:val="33"/>
          <w:szCs w:val="33"/>
        </w:rPr>
        <w:t>底前，覆盖17个乡镇镇区老年人；2025年底</w:t>
      </w:r>
      <w:r>
        <w:rPr>
          <w:rFonts w:ascii="仿宋" w:hAnsi="仿宋" w:eastAsia="仿宋" w:cs="仿宋"/>
          <w:spacing w:val="-5"/>
          <w:sz w:val="33"/>
          <w:szCs w:val="33"/>
        </w:rPr>
        <w:t>前，覆盖全县所有</w:t>
      </w:r>
      <w:r>
        <w:rPr>
          <w:rFonts w:ascii="仿宋" w:hAnsi="仿宋" w:eastAsia="仿宋" w:cs="仿宋"/>
          <w:sz w:val="33"/>
          <w:szCs w:val="33"/>
        </w:rPr>
        <w:t xml:space="preserve"> </w:t>
      </w:r>
      <w:r>
        <w:rPr>
          <w:rFonts w:ascii="仿宋" w:hAnsi="仿宋" w:eastAsia="仿宋" w:cs="仿宋"/>
          <w:spacing w:val="-16"/>
          <w:sz w:val="33"/>
          <w:szCs w:val="33"/>
        </w:rPr>
        <w:t>老年人。二是推进“医养学融合”怡养康养工程。围绕</w:t>
      </w:r>
      <w:r>
        <w:rPr>
          <w:rFonts w:ascii="仿宋" w:hAnsi="仿宋" w:eastAsia="仿宋" w:cs="仿宋"/>
          <w:spacing w:val="-17"/>
          <w:sz w:val="33"/>
          <w:szCs w:val="33"/>
        </w:rPr>
        <w:t>医养、康</w:t>
      </w:r>
      <w:r>
        <w:rPr>
          <w:rFonts w:ascii="仿宋" w:hAnsi="仿宋" w:eastAsia="仿宋" w:cs="仿宋"/>
          <w:sz w:val="33"/>
          <w:szCs w:val="33"/>
        </w:rPr>
        <w:t xml:space="preserve"> </w:t>
      </w:r>
      <w:r>
        <w:rPr>
          <w:rFonts w:ascii="仿宋" w:hAnsi="仿宋" w:eastAsia="仿宋" w:cs="仿宋"/>
          <w:spacing w:val="-5"/>
          <w:sz w:val="33"/>
          <w:szCs w:val="33"/>
        </w:rPr>
        <w:t>养、学养(老年大学)等主题，打造医院、特色小镇、县社会福</w:t>
      </w:r>
      <w:r>
        <w:rPr>
          <w:rFonts w:ascii="仿宋" w:hAnsi="仿宋" w:eastAsia="仿宋" w:cs="仿宋"/>
          <w:spacing w:val="9"/>
          <w:sz w:val="33"/>
          <w:szCs w:val="33"/>
        </w:rPr>
        <w:t xml:space="preserve"> </w:t>
      </w:r>
      <w:r>
        <w:rPr>
          <w:rFonts w:ascii="仿宋" w:hAnsi="仿宋" w:eastAsia="仿宋" w:cs="仿宋"/>
          <w:spacing w:val="-10"/>
          <w:sz w:val="33"/>
          <w:szCs w:val="33"/>
        </w:rPr>
        <w:t>利中心等医养结合养老服务综合体；至2023年底，完成县内3家</w:t>
      </w:r>
    </w:p>
    <w:p w14:paraId="7445E878">
      <w:pPr>
        <w:spacing w:line="20" w:lineRule="exact"/>
      </w:pPr>
      <w:r>
        <w:drawing>
          <wp:inline distT="0" distB="0" distL="0" distR="0">
            <wp:extent cx="6553200" cy="127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9"/>
                    <a:stretch>
                      <a:fillRect/>
                    </a:stretch>
                  </pic:blipFill>
                  <pic:spPr>
                    <a:xfrm>
                      <a:off x="0" y="0"/>
                      <a:ext cx="6553222" cy="12717"/>
                    </a:xfrm>
                    <a:prstGeom prst="rect">
                      <a:avLst/>
                    </a:prstGeom>
                  </pic:spPr>
                </pic:pic>
              </a:graphicData>
            </a:graphic>
          </wp:inline>
        </w:drawing>
      </w:r>
    </w:p>
    <w:p w14:paraId="1D03A9A6">
      <w:pPr>
        <w:spacing w:before="104" w:line="324" w:lineRule="auto"/>
        <w:ind w:left="860" w:right="670"/>
        <w:jc w:val="both"/>
        <w:rPr>
          <w:rFonts w:ascii="仿宋" w:hAnsi="仿宋" w:eastAsia="仿宋" w:cs="仿宋"/>
          <w:sz w:val="33"/>
          <w:szCs w:val="33"/>
        </w:rPr>
      </w:pPr>
      <w:r>
        <w:rPr>
          <w:rFonts w:ascii="仿宋" w:hAnsi="仿宋" w:eastAsia="仿宋" w:cs="仿宋"/>
          <w:spacing w:val="-12"/>
          <w:sz w:val="33"/>
          <w:szCs w:val="33"/>
        </w:rPr>
        <w:t>医院“康养中心”建设，完成“党建+莲湘颐老”特色</w:t>
      </w:r>
      <w:r>
        <w:rPr>
          <w:rFonts w:ascii="仿宋" w:hAnsi="仿宋" w:eastAsia="仿宋" w:cs="仿宋"/>
          <w:spacing w:val="-13"/>
          <w:sz w:val="33"/>
          <w:szCs w:val="33"/>
        </w:rPr>
        <w:t>小镇一期</w:t>
      </w:r>
      <w:r>
        <w:rPr>
          <w:rFonts w:ascii="仿宋" w:hAnsi="仿宋" w:eastAsia="仿宋" w:cs="仿宋"/>
          <w:sz w:val="33"/>
          <w:szCs w:val="33"/>
        </w:rPr>
        <w:t xml:space="preserve"> </w:t>
      </w:r>
      <w:r>
        <w:rPr>
          <w:rFonts w:ascii="仿宋" w:hAnsi="仿宋" w:eastAsia="仿宋" w:cs="仿宋"/>
          <w:spacing w:val="-16"/>
          <w:sz w:val="33"/>
          <w:szCs w:val="33"/>
        </w:rPr>
        <w:t>建设；至2025年底，完成县社会福利中心医养结合示范性养老机</w:t>
      </w:r>
      <w:r>
        <w:rPr>
          <w:rFonts w:ascii="仿宋" w:hAnsi="仿宋" w:eastAsia="仿宋" w:cs="仿宋"/>
          <w:spacing w:val="8"/>
          <w:sz w:val="33"/>
          <w:szCs w:val="33"/>
        </w:rPr>
        <w:t xml:space="preserve"> </w:t>
      </w:r>
      <w:r>
        <w:rPr>
          <w:rFonts w:ascii="仿宋" w:hAnsi="仿宋" w:eastAsia="仿宋" w:cs="仿宋"/>
          <w:spacing w:val="-11"/>
          <w:sz w:val="33"/>
          <w:szCs w:val="33"/>
        </w:rPr>
        <w:t>构建设，有序推进“党建+莲湘颐老”特色小镇后期建设。三是</w:t>
      </w:r>
      <w:r>
        <w:rPr>
          <w:rFonts w:ascii="仿宋" w:hAnsi="仿宋" w:eastAsia="仿宋" w:cs="仿宋"/>
          <w:spacing w:val="3"/>
          <w:sz w:val="33"/>
          <w:szCs w:val="33"/>
        </w:rPr>
        <w:t xml:space="preserve"> </w:t>
      </w:r>
      <w:r>
        <w:rPr>
          <w:rFonts w:ascii="仿宋" w:hAnsi="仿宋" w:eastAsia="仿宋" w:cs="仿宋"/>
          <w:spacing w:val="-17"/>
          <w:sz w:val="33"/>
          <w:szCs w:val="33"/>
        </w:rPr>
        <w:t>推进乡镇“机构养老”集中供养工程。创新特困人员服务管理模</w:t>
      </w:r>
      <w:r>
        <w:rPr>
          <w:rFonts w:ascii="仿宋" w:hAnsi="仿宋" w:eastAsia="仿宋" w:cs="仿宋"/>
          <w:spacing w:val="4"/>
          <w:sz w:val="33"/>
          <w:szCs w:val="33"/>
        </w:rPr>
        <w:t xml:space="preserve"> </w:t>
      </w:r>
      <w:r>
        <w:rPr>
          <w:rFonts w:ascii="仿宋" w:hAnsi="仿宋" w:eastAsia="仿宋" w:cs="仿宋"/>
          <w:spacing w:val="-16"/>
          <w:sz w:val="33"/>
          <w:szCs w:val="33"/>
        </w:rPr>
        <w:t>式，打破区域和界限，按照特困人员性格、兴趣、爱好</w:t>
      </w:r>
      <w:r>
        <w:rPr>
          <w:rFonts w:ascii="仿宋" w:hAnsi="仿宋" w:eastAsia="仿宋" w:cs="仿宋"/>
          <w:spacing w:val="-17"/>
          <w:sz w:val="33"/>
          <w:szCs w:val="33"/>
        </w:rPr>
        <w:t>等实行分</w:t>
      </w:r>
    </w:p>
    <w:p w14:paraId="717FB8AA">
      <w:pPr>
        <w:spacing w:line="324" w:lineRule="auto"/>
        <w:rPr>
          <w:rFonts w:ascii="仿宋" w:hAnsi="仿宋" w:eastAsia="仿宋" w:cs="仿宋"/>
          <w:sz w:val="33"/>
          <w:szCs w:val="33"/>
        </w:rPr>
        <w:sectPr>
          <w:footerReference r:id="rId6" w:type="default"/>
          <w:pgSz w:w="11900" w:h="16830"/>
          <w:pgMar w:top="1430" w:right="890" w:bottom="1721" w:left="689" w:header="0" w:footer="1394" w:gutter="0"/>
          <w:cols w:space="720" w:num="1"/>
        </w:sectPr>
      </w:pPr>
    </w:p>
    <w:p w14:paraId="2B55CFBA">
      <w:pPr>
        <w:pStyle w:val="2"/>
        <w:spacing w:line="278" w:lineRule="auto"/>
      </w:pPr>
    </w:p>
    <w:p w14:paraId="3325025E">
      <w:pPr>
        <w:pStyle w:val="2"/>
        <w:spacing w:line="278" w:lineRule="auto"/>
      </w:pPr>
    </w:p>
    <w:p w14:paraId="3A37BEDC">
      <w:pPr>
        <w:spacing w:before="107" w:line="328" w:lineRule="auto"/>
        <w:jc w:val="both"/>
        <w:rPr>
          <w:rFonts w:ascii="仿宋" w:hAnsi="仿宋" w:eastAsia="仿宋" w:cs="仿宋"/>
          <w:sz w:val="33"/>
          <w:szCs w:val="33"/>
        </w:rPr>
      </w:pPr>
      <w:r>
        <w:rPr>
          <w:rFonts w:ascii="仿宋" w:hAnsi="仿宋" w:eastAsia="仿宋" w:cs="仿宋"/>
          <w:spacing w:val="-10"/>
          <w:sz w:val="33"/>
          <w:szCs w:val="33"/>
        </w:rPr>
        <w:t>类集中供养，提供专业化养老服务。积极扶持民办养老机构发</w:t>
      </w:r>
      <w:r>
        <w:rPr>
          <w:rFonts w:ascii="仿宋" w:hAnsi="仿宋" w:eastAsia="仿宋" w:cs="仿宋"/>
          <w:spacing w:val="14"/>
          <w:sz w:val="33"/>
          <w:szCs w:val="33"/>
        </w:rPr>
        <w:t xml:space="preserve"> </w:t>
      </w:r>
      <w:r>
        <w:rPr>
          <w:rFonts w:ascii="仿宋" w:hAnsi="仿宋" w:eastAsia="仿宋" w:cs="仿宋"/>
          <w:spacing w:val="-32"/>
          <w:sz w:val="33"/>
          <w:szCs w:val="33"/>
        </w:rPr>
        <w:t>展，在惠企政策、资金补贴和行业监管上实现“一盘棋”。四是推</w:t>
      </w:r>
      <w:r>
        <w:rPr>
          <w:rFonts w:ascii="仿宋" w:hAnsi="仿宋" w:eastAsia="仿宋" w:cs="仿宋"/>
          <w:spacing w:val="6"/>
          <w:sz w:val="33"/>
          <w:szCs w:val="33"/>
        </w:rPr>
        <w:t xml:space="preserve"> </w:t>
      </w:r>
      <w:r>
        <w:rPr>
          <w:rFonts w:ascii="仿宋" w:hAnsi="仿宋" w:eastAsia="仿宋" w:cs="仿宋"/>
          <w:spacing w:val="-10"/>
          <w:sz w:val="33"/>
          <w:szCs w:val="33"/>
        </w:rPr>
        <w:t>进村(社区)“邻里互助”娱乐养老工程。引导村(社区)集体及</w:t>
      </w:r>
      <w:r>
        <w:rPr>
          <w:rFonts w:ascii="仿宋" w:hAnsi="仿宋" w:eastAsia="仿宋" w:cs="仿宋"/>
          <w:spacing w:val="12"/>
          <w:sz w:val="33"/>
          <w:szCs w:val="33"/>
        </w:rPr>
        <w:t xml:space="preserve"> </w:t>
      </w:r>
      <w:r>
        <w:rPr>
          <w:rFonts w:ascii="仿宋" w:hAnsi="仿宋" w:eastAsia="仿宋" w:cs="仿宋"/>
          <w:spacing w:val="-8"/>
          <w:sz w:val="33"/>
          <w:szCs w:val="33"/>
        </w:rPr>
        <w:t>村民充分利用村(社区)闲置房、居民闲置用房，</w:t>
      </w:r>
      <w:r>
        <w:rPr>
          <w:rFonts w:ascii="仿宋" w:hAnsi="仿宋" w:eastAsia="仿宋" w:cs="仿宋"/>
          <w:spacing w:val="-9"/>
          <w:sz w:val="33"/>
          <w:szCs w:val="33"/>
        </w:rPr>
        <w:t>将其改造成村</w:t>
      </w:r>
      <w:r>
        <w:rPr>
          <w:rFonts w:ascii="仿宋" w:hAnsi="仿宋" w:eastAsia="仿宋" w:cs="仿宋"/>
          <w:sz w:val="33"/>
          <w:szCs w:val="33"/>
        </w:rPr>
        <w:t xml:space="preserve"> </w:t>
      </w:r>
      <w:r>
        <w:rPr>
          <w:rFonts w:ascii="仿宋" w:hAnsi="仿宋" w:eastAsia="仿宋" w:cs="仿宋"/>
          <w:spacing w:val="-8"/>
          <w:sz w:val="33"/>
          <w:szCs w:val="33"/>
        </w:rPr>
        <w:t>(社区)邻里互助点或日间照料中心，将“互助</w:t>
      </w:r>
      <w:r>
        <w:rPr>
          <w:rFonts w:ascii="仿宋" w:hAnsi="仿宋" w:eastAsia="仿宋" w:cs="仿宋"/>
          <w:spacing w:val="-9"/>
          <w:sz w:val="33"/>
          <w:szCs w:val="33"/>
        </w:rPr>
        <w:t>点”辐射范围内</w:t>
      </w:r>
      <w:r>
        <w:rPr>
          <w:rFonts w:ascii="仿宋" w:hAnsi="仿宋" w:eastAsia="仿宋" w:cs="仿宋"/>
          <w:sz w:val="33"/>
          <w:szCs w:val="33"/>
        </w:rPr>
        <w:t xml:space="preserve"> </w:t>
      </w:r>
      <w:r>
        <w:rPr>
          <w:rFonts w:ascii="仿宋" w:hAnsi="仿宋" w:eastAsia="仿宋" w:cs="仿宋"/>
          <w:spacing w:val="-10"/>
          <w:sz w:val="33"/>
          <w:szCs w:val="33"/>
        </w:rPr>
        <w:t>的高龄、空巢、失独、活力老年人作为服务对象</w:t>
      </w:r>
      <w:r>
        <w:rPr>
          <w:rFonts w:ascii="仿宋" w:hAnsi="仿宋" w:eastAsia="仿宋" w:cs="仿宋"/>
          <w:spacing w:val="-11"/>
          <w:sz w:val="33"/>
          <w:szCs w:val="33"/>
        </w:rPr>
        <w:t>，为其提供文</w:t>
      </w:r>
      <w:r>
        <w:rPr>
          <w:rFonts w:ascii="仿宋" w:hAnsi="仿宋" w:eastAsia="仿宋" w:cs="仿宋"/>
          <w:sz w:val="33"/>
          <w:szCs w:val="33"/>
        </w:rPr>
        <w:t xml:space="preserve"> </w:t>
      </w:r>
      <w:r>
        <w:rPr>
          <w:rFonts w:ascii="仿宋" w:hAnsi="仿宋" w:eastAsia="仿宋" w:cs="仿宋"/>
          <w:spacing w:val="-20"/>
          <w:sz w:val="33"/>
          <w:szCs w:val="33"/>
        </w:rPr>
        <w:t>娱、社交、健身、生活照料、心理咨询、情感抚慰、医疗保健等</w:t>
      </w:r>
      <w:r>
        <w:rPr>
          <w:rFonts w:ascii="仿宋" w:hAnsi="仿宋" w:eastAsia="仿宋" w:cs="仿宋"/>
          <w:spacing w:val="8"/>
          <w:sz w:val="33"/>
          <w:szCs w:val="33"/>
        </w:rPr>
        <w:t xml:space="preserve"> 多元化养老服务。至2023年，建设村(社区)邻里互</w:t>
      </w:r>
      <w:r>
        <w:rPr>
          <w:rFonts w:ascii="仿宋" w:hAnsi="仿宋" w:eastAsia="仿宋" w:cs="仿宋"/>
          <w:spacing w:val="7"/>
          <w:sz w:val="33"/>
          <w:szCs w:val="33"/>
        </w:rPr>
        <w:t>助点355</w:t>
      </w:r>
      <w:r>
        <w:rPr>
          <w:rFonts w:ascii="仿宋" w:hAnsi="仿宋" w:eastAsia="仿宋" w:cs="仿宋"/>
          <w:sz w:val="33"/>
          <w:szCs w:val="33"/>
        </w:rPr>
        <w:t xml:space="preserve"> </w:t>
      </w:r>
      <w:r>
        <w:rPr>
          <w:rFonts w:ascii="仿宋" w:hAnsi="仿宋" w:eastAsia="仿宋" w:cs="仿宋"/>
          <w:spacing w:val="-11"/>
          <w:sz w:val="33"/>
          <w:szCs w:val="33"/>
        </w:rPr>
        <w:t>个，实现社区日间照料中心全覆盖。五是推进村民小组(网格)</w:t>
      </w:r>
      <w:r>
        <w:rPr>
          <w:rFonts w:ascii="仿宋" w:hAnsi="仿宋" w:eastAsia="仿宋" w:cs="仿宋"/>
          <w:spacing w:val="18"/>
          <w:sz w:val="33"/>
          <w:szCs w:val="33"/>
        </w:rPr>
        <w:t xml:space="preserve"> </w:t>
      </w:r>
      <w:r>
        <w:rPr>
          <w:rFonts w:ascii="仿宋" w:hAnsi="仿宋" w:eastAsia="仿宋" w:cs="仿宋"/>
          <w:spacing w:val="4"/>
          <w:sz w:val="33"/>
          <w:szCs w:val="33"/>
        </w:rPr>
        <w:t>“守望之家”居家养老工程。通过建设组级(网格</w:t>
      </w:r>
      <w:r>
        <w:rPr>
          <w:rFonts w:ascii="仿宋" w:hAnsi="仿宋" w:eastAsia="仿宋" w:cs="仿宋"/>
          <w:spacing w:val="3"/>
          <w:sz w:val="33"/>
          <w:szCs w:val="33"/>
        </w:rPr>
        <w:t>)“守望之</w:t>
      </w:r>
      <w:r>
        <w:rPr>
          <w:rFonts w:ascii="仿宋" w:hAnsi="仿宋" w:eastAsia="仿宋" w:cs="仿宋"/>
          <w:sz w:val="33"/>
          <w:szCs w:val="33"/>
        </w:rPr>
        <w:t xml:space="preserve"> </w:t>
      </w:r>
      <w:r>
        <w:rPr>
          <w:rFonts w:ascii="仿宋" w:hAnsi="仿宋" w:eastAsia="仿宋" w:cs="仿宋"/>
          <w:spacing w:val="-25"/>
          <w:sz w:val="33"/>
          <w:szCs w:val="33"/>
        </w:rPr>
        <w:t>家”,全面实现分散特困老年人和留守人员“生活有人问、困难有</w:t>
      </w:r>
      <w:r>
        <w:rPr>
          <w:rFonts w:ascii="仿宋" w:hAnsi="仿宋" w:eastAsia="仿宋" w:cs="仿宋"/>
          <w:spacing w:val="10"/>
          <w:sz w:val="33"/>
          <w:szCs w:val="33"/>
        </w:rPr>
        <w:t xml:space="preserve"> </w:t>
      </w:r>
      <w:r>
        <w:rPr>
          <w:rFonts w:ascii="仿宋" w:hAnsi="仿宋" w:eastAsia="仿宋" w:cs="仿宋"/>
          <w:spacing w:val="-17"/>
          <w:sz w:val="33"/>
          <w:szCs w:val="33"/>
        </w:rPr>
        <w:t>人帮”。2022年底前，建设老年人和留守人员“守望之家”2000</w:t>
      </w:r>
      <w:r>
        <w:rPr>
          <w:rFonts w:ascii="仿宋" w:hAnsi="仿宋" w:eastAsia="仿宋" w:cs="仿宋"/>
          <w:sz w:val="33"/>
          <w:szCs w:val="33"/>
        </w:rPr>
        <w:t xml:space="preserve"> </w:t>
      </w:r>
      <w:r>
        <w:rPr>
          <w:rFonts w:ascii="仿宋" w:hAnsi="仿宋" w:eastAsia="仿宋" w:cs="仿宋"/>
          <w:spacing w:val="-13"/>
          <w:sz w:val="33"/>
          <w:szCs w:val="33"/>
        </w:rPr>
        <w:t>个。(县委组织部、县民政局、县卫健局、县离退休干部服</w:t>
      </w:r>
      <w:r>
        <w:rPr>
          <w:rFonts w:ascii="仿宋" w:hAnsi="仿宋" w:eastAsia="仿宋" w:cs="仿宋"/>
          <w:spacing w:val="-14"/>
          <w:sz w:val="33"/>
          <w:szCs w:val="33"/>
        </w:rPr>
        <w:t>务中</w:t>
      </w:r>
      <w:r>
        <w:rPr>
          <w:rFonts w:ascii="仿宋" w:hAnsi="仿宋" w:eastAsia="仿宋" w:cs="仿宋"/>
          <w:sz w:val="33"/>
          <w:szCs w:val="33"/>
        </w:rPr>
        <w:t xml:space="preserve"> </w:t>
      </w:r>
      <w:r>
        <w:rPr>
          <w:rFonts w:ascii="仿宋" w:hAnsi="仿宋" w:eastAsia="仿宋" w:cs="仿宋"/>
          <w:spacing w:val="-22"/>
          <w:sz w:val="33"/>
          <w:szCs w:val="33"/>
        </w:rPr>
        <w:t>心、湘潭天易发展集团有限责任公司、各乡</w:t>
      </w:r>
      <w:r>
        <w:rPr>
          <w:rFonts w:ascii="仿宋" w:hAnsi="仿宋" w:eastAsia="仿宋" w:cs="仿宋"/>
          <w:spacing w:val="-23"/>
          <w:sz w:val="33"/>
          <w:szCs w:val="33"/>
        </w:rPr>
        <w:t>镇人民政府)</w:t>
      </w:r>
    </w:p>
    <w:p w14:paraId="212F8FD2">
      <w:pPr>
        <w:tabs>
          <w:tab w:val="left" w:pos="170"/>
        </w:tabs>
        <w:spacing w:before="58" w:line="321" w:lineRule="auto"/>
        <w:ind w:firstLine="810"/>
        <w:rPr>
          <w:rFonts w:ascii="仿宋" w:hAnsi="仿宋" w:eastAsia="仿宋" w:cs="仿宋"/>
          <w:sz w:val="33"/>
          <w:szCs w:val="33"/>
        </w:rPr>
      </w:pPr>
      <w:r>
        <w:rPr>
          <w:rFonts w:ascii="楷体" w:hAnsi="楷体" w:eastAsia="楷体" w:cs="楷体"/>
          <w:spacing w:val="-8"/>
          <w:sz w:val="33"/>
          <w:szCs w:val="33"/>
        </w:rPr>
        <w:t>(三)创新开展“党建+莲湘颐老之家”建设</w:t>
      </w:r>
      <w:r>
        <w:rPr>
          <w:rFonts w:ascii="仿宋" w:hAnsi="仿宋" w:eastAsia="仿宋" w:cs="仿宋"/>
          <w:spacing w:val="-8"/>
          <w:sz w:val="33"/>
          <w:szCs w:val="33"/>
        </w:rPr>
        <w:t>。整合利用村</w:t>
      </w:r>
      <w:r>
        <w:rPr>
          <w:rFonts w:ascii="仿宋" w:hAnsi="仿宋" w:eastAsia="仿宋" w:cs="仿宋"/>
          <w:spacing w:val="12"/>
          <w:sz w:val="33"/>
          <w:szCs w:val="33"/>
        </w:rPr>
        <w:t xml:space="preserve"> </w:t>
      </w:r>
      <w:r>
        <w:rPr>
          <w:rFonts w:ascii="仿宋" w:hAnsi="仿宋" w:eastAsia="仿宋" w:cs="仿宋"/>
          <w:sz w:val="33"/>
          <w:szCs w:val="33"/>
        </w:rPr>
        <w:tab/>
      </w:r>
      <w:r>
        <w:rPr>
          <w:rFonts w:ascii="仿宋" w:hAnsi="仿宋" w:eastAsia="仿宋" w:cs="仿宋"/>
          <w:spacing w:val="-13"/>
          <w:sz w:val="33"/>
          <w:szCs w:val="33"/>
        </w:rPr>
        <w:t>(社区)相关资源，建立“党建+莲湘颐老之家”,具体承担活动</w:t>
      </w:r>
      <w:r>
        <w:rPr>
          <w:rFonts w:ascii="仿宋" w:hAnsi="仿宋" w:eastAsia="仿宋" w:cs="仿宋"/>
          <w:spacing w:val="7"/>
          <w:sz w:val="33"/>
          <w:szCs w:val="33"/>
        </w:rPr>
        <w:t xml:space="preserve"> </w:t>
      </w:r>
      <w:r>
        <w:rPr>
          <w:rFonts w:ascii="仿宋" w:hAnsi="仿宋" w:eastAsia="仿宋" w:cs="仿宋"/>
          <w:spacing w:val="-20"/>
          <w:sz w:val="33"/>
          <w:szCs w:val="33"/>
        </w:rPr>
        <w:t>场所设置、服务标准制定和个体纠纷调处等职责，打造“既可以</w:t>
      </w:r>
      <w:r>
        <w:rPr>
          <w:rFonts w:ascii="仿宋" w:hAnsi="仿宋" w:eastAsia="仿宋" w:cs="仿宋"/>
          <w:spacing w:val="15"/>
          <w:sz w:val="33"/>
          <w:szCs w:val="33"/>
        </w:rPr>
        <w:t xml:space="preserve"> </w:t>
      </w:r>
      <w:r>
        <w:rPr>
          <w:rFonts w:ascii="仿宋" w:hAnsi="仿宋" w:eastAsia="仿宋" w:cs="仿宋"/>
          <w:spacing w:val="-19"/>
          <w:sz w:val="33"/>
          <w:szCs w:val="33"/>
        </w:rPr>
        <w:t>是青年人对老年人，也可以是老年人之间，特</w:t>
      </w:r>
      <w:r>
        <w:rPr>
          <w:rFonts w:ascii="仿宋" w:hAnsi="仿宋" w:eastAsia="仿宋" w:cs="仿宋"/>
          <w:spacing w:val="-20"/>
          <w:sz w:val="33"/>
          <w:szCs w:val="33"/>
        </w:rPr>
        <w:t>别是低龄老年人对</w:t>
      </w:r>
      <w:r>
        <w:rPr>
          <w:rFonts w:ascii="仿宋" w:hAnsi="仿宋" w:eastAsia="仿宋" w:cs="仿宋"/>
          <w:sz w:val="33"/>
          <w:szCs w:val="33"/>
        </w:rPr>
        <w:t xml:space="preserve"> </w:t>
      </w:r>
      <w:r>
        <w:rPr>
          <w:rFonts w:ascii="仿宋" w:hAnsi="仿宋" w:eastAsia="仿宋" w:cs="仿宋"/>
          <w:spacing w:val="-20"/>
          <w:sz w:val="33"/>
          <w:szCs w:val="33"/>
        </w:rPr>
        <w:t>高龄老年人、健康老年人对失能老年人”的互助式养老模式，实</w:t>
      </w:r>
      <w:r>
        <w:rPr>
          <w:rFonts w:ascii="仿宋" w:hAnsi="仿宋" w:eastAsia="仿宋" w:cs="仿宋"/>
          <w:spacing w:val="6"/>
          <w:sz w:val="33"/>
          <w:szCs w:val="33"/>
        </w:rPr>
        <w:t xml:space="preserve"> </w:t>
      </w:r>
      <w:r>
        <w:rPr>
          <w:rFonts w:ascii="仿宋" w:hAnsi="仿宋" w:eastAsia="仿宋" w:cs="仿宋"/>
          <w:spacing w:val="-20"/>
          <w:sz w:val="33"/>
          <w:szCs w:val="33"/>
        </w:rPr>
        <w:t>现农村居家养老“不离开乡土环境、不失去亲情陪伴、不改变生</w:t>
      </w:r>
      <w:r>
        <w:rPr>
          <w:rFonts w:ascii="仿宋" w:hAnsi="仿宋" w:eastAsia="仿宋" w:cs="仿宋"/>
          <w:spacing w:val="4"/>
          <w:sz w:val="33"/>
          <w:szCs w:val="33"/>
        </w:rPr>
        <w:t xml:space="preserve"> </w:t>
      </w:r>
      <w:r>
        <w:rPr>
          <w:rFonts w:ascii="仿宋" w:hAnsi="仿宋" w:eastAsia="仿宋" w:cs="仿宋"/>
          <w:spacing w:val="-24"/>
          <w:sz w:val="33"/>
          <w:szCs w:val="33"/>
        </w:rPr>
        <w:t>活方式、不增加养老消费支出”的目标。(县委组织部、团县委、</w:t>
      </w:r>
      <w:r>
        <w:rPr>
          <w:rFonts w:ascii="仿宋" w:hAnsi="仿宋" w:eastAsia="仿宋" w:cs="仿宋"/>
          <w:spacing w:val="1"/>
          <w:sz w:val="33"/>
          <w:szCs w:val="33"/>
        </w:rPr>
        <w:t xml:space="preserve"> </w:t>
      </w:r>
      <w:r>
        <w:rPr>
          <w:rFonts w:ascii="仿宋" w:hAnsi="仿宋" w:eastAsia="仿宋" w:cs="仿宋"/>
          <w:spacing w:val="-20"/>
          <w:sz w:val="33"/>
          <w:szCs w:val="33"/>
        </w:rPr>
        <w:t>县妇联、县民政局、县农业农村局、县自然资源局</w:t>
      </w:r>
      <w:r>
        <w:rPr>
          <w:rFonts w:ascii="仿宋" w:hAnsi="仿宋" w:eastAsia="仿宋" w:cs="仿宋"/>
          <w:spacing w:val="-21"/>
          <w:sz w:val="33"/>
          <w:szCs w:val="33"/>
        </w:rPr>
        <w:t>、县住建局、</w:t>
      </w:r>
    </w:p>
    <w:p w14:paraId="1171368B">
      <w:pPr>
        <w:spacing w:line="321" w:lineRule="auto"/>
        <w:rPr>
          <w:rFonts w:ascii="仿宋" w:hAnsi="仿宋" w:eastAsia="仿宋" w:cs="仿宋"/>
          <w:sz w:val="33"/>
          <w:szCs w:val="33"/>
        </w:rPr>
        <w:sectPr>
          <w:footerReference r:id="rId7" w:type="default"/>
          <w:pgSz w:w="11900" w:h="16830"/>
          <w:pgMar w:top="1430" w:right="1588" w:bottom="1751" w:left="1599" w:header="0" w:footer="1424" w:gutter="0"/>
          <w:cols w:space="720" w:num="1"/>
        </w:sectPr>
      </w:pPr>
    </w:p>
    <w:p w14:paraId="314F7752">
      <w:pPr>
        <w:pStyle w:val="2"/>
        <w:spacing w:line="286" w:lineRule="auto"/>
      </w:pPr>
    </w:p>
    <w:p w14:paraId="104F9A54">
      <w:pPr>
        <w:pStyle w:val="2"/>
        <w:spacing w:line="287" w:lineRule="auto"/>
      </w:pPr>
    </w:p>
    <w:p w14:paraId="71A0F486">
      <w:pPr>
        <w:spacing w:before="104" w:line="223" w:lineRule="auto"/>
        <w:ind w:left="919"/>
        <w:rPr>
          <w:rFonts w:ascii="仿宋" w:hAnsi="仿宋" w:eastAsia="仿宋" w:cs="仿宋"/>
          <w:sz w:val="32"/>
          <w:szCs w:val="32"/>
        </w:rPr>
      </w:pPr>
      <w:r>
        <w:rPr>
          <w:rFonts w:ascii="仿宋" w:hAnsi="仿宋" w:eastAsia="仿宋" w:cs="仿宋"/>
          <w:spacing w:val="-3"/>
          <w:sz w:val="32"/>
          <w:szCs w:val="32"/>
        </w:rPr>
        <w:t>各乡镇人民政府)</w:t>
      </w:r>
    </w:p>
    <w:p w14:paraId="18195057">
      <w:pPr>
        <w:spacing w:before="213" w:line="327" w:lineRule="auto"/>
        <w:ind w:left="919" w:right="721" w:firstLine="810"/>
        <w:rPr>
          <w:rFonts w:ascii="仿宋" w:hAnsi="仿宋" w:eastAsia="仿宋" w:cs="仿宋"/>
          <w:sz w:val="32"/>
          <w:szCs w:val="32"/>
        </w:rPr>
      </w:pPr>
      <w:r>
        <w:rPr>
          <w:rFonts w:ascii="楷体" w:hAnsi="楷体" w:eastAsia="楷体" w:cs="楷体"/>
          <w:spacing w:val="-4"/>
          <w:sz w:val="32"/>
          <w:szCs w:val="32"/>
        </w:rPr>
        <w:t>(四)落实养老服务用房配建政策</w:t>
      </w:r>
      <w:r>
        <w:rPr>
          <w:rFonts w:ascii="仿宋" w:hAnsi="仿宋" w:eastAsia="仿宋" w:cs="仿宋"/>
          <w:spacing w:val="-4"/>
          <w:sz w:val="32"/>
          <w:szCs w:val="32"/>
        </w:rPr>
        <w:t>。建立新建住宅小区与配</w:t>
      </w:r>
      <w:r>
        <w:rPr>
          <w:rFonts w:ascii="仿宋" w:hAnsi="仿宋" w:eastAsia="仿宋" w:cs="仿宋"/>
          <w:spacing w:val="13"/>
          <w:sz w:val="32"/>
          <w:szCs w:val="32"/>
        </w:rPr>
        <w:t xml:space="preserve"> </w:t>
      </w:r>
      <w:r>
        <w:rPr>
          <w:rFonts w:ascii="仿宋" w:hAnsi="仿宋" w:eastAsia="仿宋" w:cs="仿宋"/>
          <w:spacing w:val="-5"/>
          <w:sz w:val="32"/>
          <w:szCs w:val="32"/>
        </w:rPr>
        <w:t>套养老服务用房同规划、同建设、同验收、同交付的“四同步”</w:t>
      </w:r>
      <w:r>
        <w:rPr>
          <w:rFonts w:ascii="仿宋" w:hAnsi="仿宋" w:eastAsia="仿宋" w:cs="仿宋"/>
          <w:spacing w:val="17"/>
          <w:sz w:val="32"/>
          <w:szCs w:val="32"/>
        </w:rPr>
        <w:t xml:space="preserve"> </w:t>
      </w:r>
      <w:r>
        <w:rPr>
          <w:rFonts w:ascii="仿宋" w:hAnsi="仿宋" w:eastAsia="仿宋" w:cs="仿宋"/>
          <w:spacing w:val="-5"/>
          <w:sz w:val="32"/>
          <w:szCs w:val="32"/>
        </w:rPr>
        <w:t>工作制度。将县民政局纳入县城市规划、国土空间规划委员会，</w:t>
      </w:r>
      <w:r>
        <w:rPr>
          <w:rFonts w:ascii="仿宋" w:hAnsi="仿宋" w:eastAsia="仿宋" w:cs="仿宋"/>
          <w:spacing w:val="17"/>
          <w:sz w:val="32"/>
          <w:szCs w:val="32"/>
        </w:rPr>
        <w:t xml:space="preserve"> </w:t>
      </w:r>
      <w:r>
        <w:rPr>
          <w:rFonts w:ascii="仿宋" w:hAnsi="仿宋" w:eastAsia="仿宋" w:cs="仿宋"/>
          <w:spacing w:val="-8"/>
          <w:sz w:val="32"/>
          <w:szCs w:val="32"/>
        </w:rPr>
        <w:t>并明确相应职责。在划拨住宅小区土地供应</w:t>
      </w:r>
      <w:r>
        <w:rPr>
          <w:rFonts w:ascii="仿宋" w:hAnsi="仿宋" w:eastAsia="仿宋" w:cs="仿宋"/>
          <w:spacing w:val="-9"/>
          <w:sz w:val="32"/>
          <w:szCs w:val="32"/>
        </w:rPr>
        <w:t>时，将养老服务用房</w:t>
      </w:r>
      <w:r>
        <w:rPr>
          <w:rFonts w:ascii="仿宋" w:hAnsi="仿宋" w:eastAsia="仿宋" w:cs="仿宋"/>
          <w:sz w:val="32"/>
          <w:szCs w:val="32"/>
        </w:rPr>
        <w:t xml:space="preserve"> </w:t>
      </w:r>
      <w:r>
        <w:rPr>
          <w:rFonts w:ascii="仿宋" w:hAnsi="仿宋" w:eastAsia="仿宋" w:cs="仿宋"/>
          <w:spacing w:val="-8"/>
          <w:sz w:val="32"/>
          <w:szCs w:val="32"/>
        </w:rPr>
        <w:t>配建标准作为出让地块的规划条件。新建住宅小区应将养老服务</w:t>
      </w:r>
      <w:r>
        <w:rPr>
          <w:rFonts w:ascii="仿宋" w:hAnsi="仿宋" w:eastAsia="仿宋" w:cs="仿宋"/>
          <w:spacing w:val="2"/>
          <w:sz w:val="32"/>
          <w:szCs w:val="32"/>
        </w:rPr>
        <w:t xml:space="preserve"> </w:t>
      </w:r>
      <w:r>
        <w:rPr>
          <w:rFonts w:ascii="仿宋" w:hAnsi="仿宋" w:eastAsia="仿宋" w:cs="仿宋"/>
          <w:spacing w:val="-2"/>
          <w:sz w:val="32"/>
          <w:szCs w:val="32"/>
        </w:rPr>
        <w:t>用房纳入公共服务配套用房计划，按照居住用房总建筑</w:t>
      </w:r>
      <w:r>
        <w:rPr>
          <w:rFonts w:ascii="仿宋" w:hAnsi="仿宋" w:eastAsia="仿宋" w:cs="仿宋"/>
          <w:spacing w:val="-3"/>
          <w:sz w:val="32"/>
          <w:szCs w:val="32"/>
        </w:rPr>
        <w:t>面积的3</w:t>
      </w:r>
      <w:r>
        <w:rPr>
          <w:rFonts w:ascii="仿宋" w:hAnsi="仿宋" w:eastAsia="仿宋" w:cs="仿宋"/>
          <w:sz w:val="32"/>
          <w:szCs w:val="32"/>
        </w:rPr>
        <w:t xml:space="preserve"> </w:t>
      </w:r>
      <w:r>
        <w:rPr>
          <w:rFonts w:ascii="仿宋" w:hAnsi="仿宋" w:eastAsia="仿宋" w:cs="仿宋"/>
          <w:spacing w:val="2"/>
          <w:sz w:val="32"/>
          <w:szCs w:val="32"/>
        </w:rPr>
        <w:t>%配建养老服务用房，最低配建面积室内不少于35</w:t>
      </w:r>
      <w:r>
        <w:rPr>
          <w:rFonts w:ascii="仿宋" w:hAnsi="仿宋" w:eastAsia="仿宋" w:cs="仿宋"/>
          <w:spacing w:val="1"/>
          <w:sz w:val="32"/>
          <w:szCs w:val="32"/>
        </w:rPr>
        <w:t>0平方米，且</w:t>
      </w:r>
      <w:r>
        <w:rPr>
          <w:rFonts w:ascii="仿宋" w:hAnsi="仿宋" w:eastAsia="仿宋" w:cs="仿宋"/>
          <w:sz w:val="32"/>
          <w:szCs w:val="32"/>
        </w:rPr>
        <w:t xml:space="preserve">  </w:t>
      </w:r>
      <w:r>
        <w:rPr>
          <w:rFonts w:ascii="仿宋" w:hAnsi="仿宋" w:eastAsia="仿宋" w:cs="仿宋"/>
          <w:spacing w:val="-13"/>
          <w:sz w:val="32"/>
          <w:szCs w:val="32"/>
        </w:rPr>
        <w:t>不计入要求配建的社区公共服务用房面积。(县民政局、县自然资</w:t>
      </w:r>
      <w:r>
        <w:rPr>
          <w:rFonts w:ascii="仿宋" w:hAnsi="仿宋" w:eastAsia="仿宋" w:cs="仿宋"/>
          <w:spacing w:val="8"/>
          <w:sz w:val="32"/>
          <w:szCs w:val="32"/>
        </w:rPr>
        <w:t xml:space="preserve"> </w:t>
      </w:r>
      <w:r>
        <w:rPr>
          <w:rFonts w:ascii="仿宋" w:hAnsi="仿宋" w:eastAsia="仿宋" w:cs="仿宋"/>
          <w:spacing w:val="-4"/>
          <w:sz w:val="32"/>
          <w:szCs w:val="32"/>
        </w:rPr>
        <w:t>源局、县住建局)</w:t>
      </w:r>
    </w:p>
    <w:p w14:paraId="252462B5">
      <w:pPr>
        <w:spacing w:before="239" w:line="318" w:lineRule="auto"/>
        <w:ind w:left="919" w:right="809" w:firstLine="800"/>
        <w:rPr>
          <w:rFonts w:ascii="仿宋" w:hAnsi="仿宋" w:eastAsia="仿宋" w:cs="仿宋"/>
          <w:sz w:val="32"/>
          <w:szCs w:val="32"/>
        </w:rPr>
      </w:pPr>
      <w:r>
        <w:rPr>
          <w:rFonts w:ascii="楷体" w:hAnsi="楷体" w:eastAsia="楷体" w:cs="楷体"/>
          <w:spacing w:val="-2"/>
          <w:sz w:val="32"/>
          <w:szCs w:val="32"/>
        </w:rPr>
        <w:t>(五)实施老年人“三助”工程</w:t>
      </w:r>
      <w:r>
        <w:rPr>
          <w:rFonts w:ascii="仿宋" w:hAnsi="仿宋" w:eastAsia="仿宋" w:cs="仿宋"/>
          <w:spacing w:val="-2"/>
          <w:sz w:val="32"/>
          <w:szCs w:val="32"/>
        </w:rPr>
        <w:t>。按照“政府引导、社会参</w:t>
      </w:r>
      <w:r>
        <w:rPr>
          <w:rFonts w:ascii="仿宋" w:hAnsi="仿宋" w:eastAsia="仿宋" w:cs="仿宋"/>
          <w:spacing w:val="1"/>
          <w:sz w:val="32"/>
          <w:szCs w:val="32"/>
        </w:rPr>
        <w:t xml:space="preserve"> </w:t>
      </w:r>
      <w:r>
        <w:rPr>
          <w:rFonts w:ascii="仿宋" w:hAnsi="仿宋" w:eastAsia="仿宋" w:cs="仿宋"/>
          <w:spacing w:val="-9"/>
          <w:sz w:val="32"/>
          <w:szCs w:val="32"/>
        </w:rPr>
        <w:t>与、老年人自愿”的原则，大力实施老年人助学、助餐、助医工</w:t>
      </w:r>
      <w:r>
        <w:rPr>
          <w:rFonts w:ascii="仿宋" w:hAnsi="仿宋" w:eastAsia="仿宋" w:cs="仿宋"/>
          <w:spacing w:val="11"/>
          <w:sz w:val="32"/>
          <w:szCs w:val="32"/>
        </w:rPr>
        <w:t xml:space="preserve"> </w:t>
      </w:r>
      <w:r>
        <w:rPr>
          <w:rFonts w:ascii="仿宋" w:hAnsi="仿宋" w:eastAsia="仿宋" w:cs="仿宋"/>
          <w:spacing w:val="3"/>
          <w:sz w:val="32"/>
          <w:szCs w:val="32"/>
        </w:rPr>
        <w:t>程。一是老年人助学工程。依托老干部(老年)大学，推进老年</w:t>
      </w:r>
      <w:r>
        <w:rPr>
          <w:rFonts w:ascii="仿宋" w:hAnsi="仿宋" w:eastAsia="仿宋" w:cs="仿宋"/>
          <w:spacing w:val="16"/>
          <w:sz w:val="32"/>
          <w:szCs w:val="32"/>
        </w:rPr>
        <w:t xml:space="preserve"> </w:t>
      </w:r>
      <w:r>
        <w:rPr>
          <w:rFonts w:ascii="仿宋" w:hAnsi="仿宋" w:eastAsia="仿宋" w:cs="仿宋"/>
          <w:spacing w:val="-9"/>
          <w:sz w:val="32"/>
          <w:szCs w:val="32"/>
        </w:rPr>
        <w:t>人教育发展，提升文化养老品质。支持一批社会教育机构专业从</w:t>
      </w:r>
      <w:r>
        <w:rPr>
          <w:rFonts w:ascii="仿宋" w:hAnsi="仿宋" w:eastAsia="仿宋" w:cs="仿宋"/>
          <w:spacing w:val="10"/>
          <w:sz w:val="32"/>
          <w:szCs w:val="32"/>
        </w:rPr>
        <w:t xml:space="preserve"> </w:t>
      </w:r>
      <w:r>
        <w:rPr>
          <w:rFonts w:ascii="仿宋" w:hAnsi="仿宋" w:eastAsia="仿宋" w:cs="仿宋"/>
          <w:spacing w:val="-8"/>
          <w:sz w:val="32"/>
          <w:szCs w:val="32"/>
        </w:rPr>
        <w:t>事社区老年人教育活动，鼓励机关、企事业单位和社区开设“老</w:t>
      </w:r>
      <w:r>
        <w:rPr>
          <w:rFonts w:ascii="仿宋" w:hAnsi="仿宋" w:eastAsia="仿宋" w:cs="仿宋"/>
          <w:spacing w:val="2"/>
          <w:sz w:val="32"/>
          <w:szCs w:val="32"/>
        </w:rPr>
        <w:t xml:space="preserve"> </w:t>
      </w:r>
      <w:r>
        <w:rPr>
          <w:rFonts w:ascii="仿宋" w:hAnsi="仿宋" w:eastAsia="仿宋" w:cs="仿宋"/>
          <w:spacing w:val="-13"/>
          <w:sz w:val="32"/>
          <w:szCs w:val="32"/>
        </w:rPr>
        <w:t>年人精品公益课堂”,对成效显著的社区、机构给予一定奖励。二</w:t>
      </w:r>
      <w:r>
        <w:rPr>
          <w:rFonts w:ascii="仿宋" w:hAnsi="仿宋" w:eastAsia="仿宋" w:cs="仿宋"/>
          <w:spacing w:val="5"/>
          <w:sz w:val="32"/>
          <w:szCs w:val="32"/>
        </w:rPr>
        <w:t xml:space="preserve"> </w:t>
      </w:r>
      <w:r>
        <w:rPr>
          <w:rFonts w:ascii="仿宋" w:hAnsi="仿宋" w:eastAsia="仿宋" w:cs="仿宋"/>
          <w:spacing w:val="4"/>
          <w:sz w:val="32"/>
          <w:szCs w:val="32"/>
        </w:rPr>
        <w:t>是老年人助餐工程。依托村(社区)各类养老服务设</w:t>
      </w:r>
      <w:r>
        <w:rPr>
          <w:rFonts w:ascii="仿宋" w:hAnsi="仿宋" w:eastAsia="仿宋" w:cs="仿宋"/>
          <w:spacing w:val="3"/>
          <w:sz w:val="32"/>
          <w:szCs w:val="32"/>
        </w:rPr>
        <w:t>施建设“爱</w:t>
      </w:r>
    </w:p>
    <w:p w14:paraId="686B7B63">
      <w:pPr>
        <w:spacing w:before="59" w:line="20" w:lineRule="exact"/>
      </w:pPr>
      <w:r>
        <w:drawing>
          <wp:inline distT="0" distB="0" distL="0" distR="0">
            <wp:extent cx="6654165" cy="127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20"/>
                    <a:stretch>
                      <a:fillRect/>
                    </a:stretch>
                  </pic:blipFill>
                  <pic:spPr>
                    <a:xfrm>
                      <a:off x="0" y="0"/>
                      <a:ext cx="6654783" cy="12717"/>
                    </a:xfrm>
                    <a:prstGeom prst="rect">
                      <a:avLst/>
                    </a:prstGeom>
                  </pic:spPr>
                </pic:pic>
              </a:graphicData>
            </a:graphic>
          </wp:inline>
        </w:drawing>
      </w:r>
    </w:p>
    <w:p w14:paraId="7E5106F2">
      <w:pPr>
        <w:spacing w:before="118" w:line="329" w:lineRule="auto"/>
        <w:ind w:left="919" w:right="782"/>
        <w:rPr>
          <w:rFonts w:ascii="仿宋" w:hAnsi="仿宋" w:eastAsia="仿宋" w:cs="仿宋"/>
          <w:sz w:val="32"/>
          <w:szCs w:val="32"/>
        </w:rPr>
      </w:pPr>
      <w:r>
        <w:rPr>
          <w:rFonts w:ascii="仿宋" w:hAnsi="仿宋" w:eastAsia="仿宋" w:cs="仿宋"/>
          <w:spacing w:val="-13"/>
          <w:sz w:val="32"/>
          <w:szCs w:val="32"/>
        </w:rPr>
        <w:t>心食堂”,制定实施方案、设施规范和收费标准。督促</w:t>
      </w:r>
      <w:r>
        <w:rPr>
          <w:rFonts w:ascii="仿宋" w:hAnsi="仿宋" w:eastAsia="仿宋" w:cs="仿宋"/>
          <w:spacing w:val="-14"/>
          <w:sz w:val="32"/>
          <w:szCs w:val="32"/>
        </w:rPr>
        <w:t>各餐饮服务</w:t>
      </w:r>
      <w:r>
        <w:rPr>
          <w:rFonts w:ascii="仿宋" w:hAnsi="仿宋" w:eastAsia="仿宋" w:cs="仿宋"/>
          <w:sz w:val="32"/>
          <w:szCs w:val="32"/>
        </w:rPr>
        <w:t xml:space="preserve"> </w:t>
      </w:r>
      <w:r>
        <w:rPr>
          <w:rFonts w:ascii="仿宋" w:hAnsi="仿宋" w:eastAsia="仿宋" w:cs="仿宋"/>
          <w:spacing w:val="-7"/>
          <w:sz w:val="32"/>
          <w:szCs w:val="32"/>
        </w:rPr>
        <w:t>提供者落实食品安全主体责任，规范经营行为。鼓励养老机构、</w:t>
      </w:r>
      <w:r>
        <w:rPr>
          <w:rFonts w:ascii="仿宋" w:hAnsi="仿宋" w:eastAsia="仿宋" w:cs="仿宋"/>
          <w:spacing w:val="12"/>
          <w:sz w:val="32"/>
          <w:szCs w:val="32"/>
        </w:rPr>
        <w:t xml:space="preserve"> </w:t>
      </w:r>
      <w:r>
        <w:rPr>
          <w:rFonts w:ascii="仿宋" w:hAnsi="仿宋" w:eastAsia="仿宋" w:cs="仿宋"/>
          <w:spacing w:val="-7"/>
          <w:sz w:val="32"/>
          <w:szCs w:val="32"/>
        </w:rPr>
        <w:t>餐饮商户以及企业参与老年人配餐服务，对具有一定规模和服务</w:t>
      </w:r>
      <w:r>
        <w:rPr>
          <w:rFonts w:ascii="仿宋" w:hAnsi="仿宋" w:eastAsia="仿宋" w:cs="仿宋"/>
          <w:spacing w:val="4"/>
          <w:sz w:val="32"/>
          <w:szCs w:val="32"/>
        </w:rPr>
        <w:t xml:space="preserve"> </w:t>
      </w:r>
      <w:r>
        <w:rPr>
          <w:rFonts w:ascii="仿宋" w:hAnsi="仿宋" w:eastAsia="仿宋" w:cs="仿宋"/>
          <w:spacing w:val="-8"/>
          <w:sz w:val="32"/>
          <w:szCs w:val="32"/>
        </w:rPr>
        <w:t>能力的配送平台按有关规定给予一次性建设补贴和运营补助。至</w:t>
      </w:r>
      <w:r>
        <w:rPr>
          <w:rFonts w:ascii="仿宋" w:hAnsi="仿宋" w:eastAsia="仿宋" w:cs="仿宋"/>
          <w:spacing w:val="7"/>
          <w:sz w:val="32"/>
          <w:szCs w:val="32"/>
        </w:rPr>
        <w:t xml:space="preserve"> </w:t>
      </w:r>
      <w:r>
        <w:rPr>
          <w:rFonts w:ascii="仿宋" w:hAnsi="仿宋" w:eastAsia="仿宋" w:cs="仿宋"/>
          <w:spacing w:val="-6"/>
          <w:sz w:val="32"/>
          <w:szCs w:val="32"/>
        </w:rPr>
        <w:t>2025年，全县建设“爱心食堂”18个。三是老年人助医工程。采</w:t>
      </w:r>
    </w:p>
    <w:p w14:paraId="0D10583D">
      <w:pPr>
        <w:spacing w:line="329" w:lineRule="auto"/>
        <w:rPr>
          <w:rFonts w:ascii="仿宋" w:hAnsi="仿宋" w:eastAsia="仿宋" w:cs="仿宋"/>
          <w:sz w:val="32"/>
          <w:szCs w:val="32"/>
        </w:rPr>
        <w:sectPr>
          <w:footerReference r:id="rId8" w:type="default"/>
          <w:pgSz w:w="11900" w:h="16830"/>
          <w:pgMar w:top="1430" w:right="770" w:bottom="1672" w:left="649" w:header="0" w:footer="1357" w:gutter="0"/>
          <w:cols w:space="720" w:num="1"/>
        </w:sectPr>
      </w:pPr>
    </w:p>
    <w:p w14:paraId="4D192099">
      <w:pPr>
        <w:pStyle w:val="2"/>
        <w:spacing w:line="313" w:lineRule="auto"/>
      </w:pPr>
    </w:p>
    <w:p w14:paraId="0A8E38F5">
      <w:pPr>
        <w:pStyle w:val="2"/>
        <w:spacing w:line="314" w:lineRule="auto"/>
      </w:pPr>
    </w:p>
    <w:p w14:paraId="105F2708">
      <w:pPr>
        <w:spacing w:before="104" w:line="338" w:lineRule="auto"/>
        <w:ind w:right="70"/>
        <w:rPr>
          <w:rFonts w:ascii="仿宋" w:hAnsi="仿宋" w:eastAsia="仿宋" w:cs="仿宋"/>
          <w:sz w:val="32"/>
          <w:szCs w:val="32"/>
        </w:rPr>
      </w:pPr>
      <w:r>
        <w:rPr>
          <w:rFonts w:ascii="仿宋" w:hAnsi="仿宋" w:eastAsia="仿宋" w:cs="仿宋"/>
          <w:spacing w:val="-10"/>
          <w:sz w:val="32"/>
          <w:szCs w:val="32"/>
        </w:rPr>
        <w:t>取“以奖代投”的方式，在县内各公立医疗机构设置养老床位。</w:t>
      </w:r>
      <w:r>
        <w:rPr>
          <w:rFonts w:ascii="仿宋" w:hAnsi="仿宋" w:eastAsia="仿宋" w:cs="仿宋"/>
          <w:spacing w:val="9"/>
          <w:sz w:val="32"/>
          <w:szCs w:val="32"/>
        </w:rPr>
        <w:t xml:space="preserve"> </w:t>
      </w:r>
      <w:r>
        <w:rPr>
          <w:rFonts w:ascii="仿宋" w:hAnsi="仿宋" w:eastAsia="仿宋" w:cs="仿宋"/>
          <w:spacing w:val="-11"/>
          <w:sz w:val="32"/>
          <w:szCs w:val="32"/>
        </w:rPr>
        <w:t>依托各乡镇卫生院和县心理咨询师协会，建设养老机构“健康咨</w:t>
      </w:r>
      <w:r>
        <w:rPr>
          <w:rFonts w:ascii="仿宋" w:hAnsi="仿宋" w:eastAsia="仿宋" w:cs="仿宋"/>
          <w:spacing w:val="18"/>
          <w:sz w:val="32"/>
          <w:szCs w:val="32"/>
        </w:rPr>
        <w:t xml:space="preserve"> </w:t>
      </w:r>
      <w:r>
        <w:rPr>
          <w:rFonts w:ascii="仿宋" w:hAnsi="仿宋" w:eastAsia="仿宋" w:cs="仿宋"/>
          <w:spacing w:val="-21"/>
          <w:sz w:val="32"/>
          <w:szCs w:val="32"/>
        </w:rPr>
        <w:t>询室”。有条件的机构可设医务室，为集中供养人员以及邻</w:t>
      </w:r>
      <w:r>
        <w:rPr>
          <w:rFonts w:ascii="仿宋" w:hAnsi="仿宋" w:eastAsia="仿宋" w:cs="仿宋"/>
          <w:spacing w:val="-22"/>
          <w:sz w:val="32"/>
          <w:szCs w:val="32"/>
        </w:rPr>
        <w:t>近老年</w:t>
      </w:r>
      <w:r>
        <w:rPr>
          <w:rFonts w:ascii="仿宋" w:hAnsi="仿宋" w:eastAsia="仿宋" w:cs="仿宋"/>
          <w:sz w:val="32"/>
          <w:szCs w:val="32"/>
        </w:rPr>
        <w:t xml:space="preserve"> </w:t>
      </w:r>
      <w:r>
        <w:rPr>
          <w:rFonts w:ascii="仿宋" w:hAnsi="仿宋" w:eastAsia="仿宋" w:cs="仿宋"/>
          <w:spacing w:val="-10"/>
          <w:sz w:val="32"/>
          <w:szCs w:val="32"/>
        </w:rPr>
        <w:t>人提供健康咨询和心理关爱等服务。鼓励公办</w:t>
      </w:r>
      <w:r>
        <w:rPr>
          <w:rFonts w:ascii="仿宋" w:hAnsi="仿宋" w:eastAsia="仿宋" w:cs="仿宋"/>
          <w:spacing w:val="-11"/>
          <w:sz w:val="32"/>
          <w:szCs w:val="32"/>
        </w:rPr>
        <w:t>养老服务机构开展</w:t>
      </w:r>
      <w:r>
        <w:rPr>
          <w:rFonts w:ascii="仿宋" w:hAnsi="仿宋" w:eastAsia="仿宋" w:cs="仿宋"/>
          <w:sz w:val="32"/>
          <w:szCs w:val="32"/>
        </w:rPr>
        <w:t xml:space="preserve"> </w:t>
      </w:r>
      <w:r>
        <w:rPr>
          <w:rFonts w:ascii="仿宋" w:hAnsi="仿宋" w:eastAsia="仿宋" w:cs="仿宋"/>
          <w:spacing w:val="-11"/>
          <w:sz w:val="32"/>
          <w:szCs w:val="32"/>
        </w:rPr>
        <w:t>共建专营，鼓励二级以上医疗机构开设养老院。推进家庭医生签</w:t>
      </w:r>
      <w:r>
        <w:rPr>
          <w:rFonts w:ascii="仿宋" w:hAnsi="仿宋" w:eastAsia="仿宋" w:cs="仿宋"/>
          <w:spacing w:val="17"/>
          <w:sz w:val="32"/>
          <w:szCs w:val="32"/>
        </w:rPr>
        <w:t xml:space="preserve"> </w:t>
      </w:r>
      <w:r>
        <w:rPr>
          <w:rFonts w:ascii="仿宋" w:hAnsi="仿宋" w:eastAsia="仿宋" w:cs="仿宋"/>
          <w:spacing w:val="-11"/>
          <w:sz w:val="32"/>
          <w:szCs w:val="32"/>
        </w:rPr>
        <w:t>约服务制度，为老年人提供连续性的健康管理和医疗服务。建立</w:t>
      </w:r>
      <w:r>
        <w:rPr>
          <w:rFonts w:ascii="仿宋" w:hAnsi="仿宋" w:eastAsia="仿宋" w:cs="仿宋"/>
          <w:spacing w:val="1"/>
          <w:sz w:val="32"/>
          <w:szCs w:val="32"/>
        </w:rPr>
        <w:t xml:space="preserve"> </w:t>
      </w:r>
      <w:r>
        <w:rPr>
          <w:rFonts w:ascii="仿宋" w:hAnsi="仿宋" w:eastAsia="仿宋" w:cs="仿宋"/>
          <w:spacing w:val="-10"/>
          <w:sz w:val="32"/>
          <w:szCs w:val="32"/>
        </w:rPr>
        <w:t>健全医疗卫生机构与养老服务机构合作机制，鼓励多种形式的签</w:t>
      </w:r>
      <w:r>
        <w:rPr>
          <w:rFonts w:ascii="仿宋" w:hAnsi="仿宋" w:eastAsia="仿宋" w:cs="仿宋"/>
          <w:spacing w:val="9"/>
          <w:sz w:val="32"/>
          <w:szCs w:val="32"/>
        </w:rPr>
        <w:t xml:space="preserve"> </w:t>
      </w:r>
      <w:r>
        <w:rPr>
          <w:rFonts w:ascii="仿宋" w:hAnsi="仿宋" w:eastAsia="仿宋" w:cs="仿宋"/>
          <w:spacing w:val="12"/>
          <w:sz w:val="32"/>
          <w:szCs w:val="32"/>
        </w:rPr>
        <w:t>约服务。2021年底前，全县养老机构与医疗机构签约率达到</w:t>
      </w:r>
      <w:r>
        <w:rPr>
          <w:rFonts w:ascii="仿宋" w:hAnsi="仿宋" w:eastAsia="仿宋" w:cs="仿宋"/>
          <w:spacing w:val="14"/>
          <w:sz w:val="32"/>
          <w:szCs w:val="32"/>
        </w:rPr>
        <w:t xml:space="preserve"> </w:t>
      </w:r>
      <w:r>
        <w:rPr>
          <w:rFonts w:ascii="仿宋" w:hAnsi="仿宋" w:eastAsia="仿宋" w:cs="仿宋"/>
          <w:spacing w:val="-4"/>
          <w:sz w:val="32"/>
          <w:szCs w:val="32"/>
        </w:rPr>
        <w:t>100%;2022年底前，全县养老服务机构和协议合作的医</w:t>
      </w:r>
      <w:r>
        <w:rPr>
          <w:rFonts w:ascii="仿宋" w:hAnsi="仿宋" w:eastAsia="仿宋" w:cs="仿宋"/>
          <w:spacing w:val="-5"/>
          <w:sz w:val="32"/>
          <w:szCs w:val="32"/>
        </w:rPr>
        <w:t>疗卫生机</w:t>
      </w:r>
      <w:r>
        <w:rPr>
          <w:rFonts w:ascii="仿宋" w:hAnsi="仿宋" w:eastAsia="仿宋" w:cs="仿宋"/>
          <w:sz w:val="32"/>
          <w:szCs w:val="32"/>
        </w:rPr>
        <w:t xml:space="preserve"> </w:t>
      </w:r>
      <w:r>
        <w:rPr>
          <w:rFonts w:ascii="仿宋" w:hAnsi="仿宋" w:eastAsia="仿宋" w:cs="仿宋"/>
          <w:spacing w:val="-21"/>
          <w:sz w:val="32"/>
          <w:szCs w:val="32"/>
        </w:rPr>
        <w:t>构普遍开通双向转介“绿色通道”。积极推进长期护理保险制度试</w:t>
      </w:r>
      <w:r>
        <w:rPr>
          <w:rFonts w:ascii="仿宋" w:hAnsi="仿宋" w:eastAsia="仿宋" w:cs="仿宋"/>
          <w:sz w:val="32"/>
          <w:szCs w:val="32"/>
        </w:rPr>
        <w:t xml:space="preserve"> </w:t>
      </w:r>
      <w:r>
        <w:rPr>
          <w:rFonts w:ascii="仿宋" w:hAnsi="仿宋" w:eastAsia="仿宋" w:cs="仿宋"/>
          <w:spacing w:val="-11"/>
          <w:sz w:val="32"/>
          <w:szCs w:val="32"/>
        </w:rPr>
        <w:t>点工作，逐步建立长期照护服务项目、服务标准、质量评价等行</w:t>
      </w:r>
      <w:r>
        <w:rPr>
          <w:rFonts w:ascii="仿宋" w:hAnsi="仿宋" w:eastAsia="仿宋" w:cs="仿宋"/>
          <w:spacing w:val="18"/>
          <w:sz w:val="32"/>
          <w:szCs w:val="32"/>
        </w:rPr>
        <w:t xml:space="preserve"> </w:t>
      </w:r>
      <w:r>
        <w:rPr>
          <w:rFonts w:ascii="仿宋" w:hAnsi="仿宋" w:eastAsia="仿宋" w:cs="仿宋"/>
          <w:spacing w:val="-10"/>
          <w:sz w:val="32"/>
          <w:szCs w:val="32"/>
        </w:rPr>
        <w:t>业规范，建立并完善居家、社区、养老服务机构、医疗门诊机构</w:t>
      </w:r>
      <w:r>
        <w:rPr>
          <w:rFonts w:ascii="仿宋" w:hAnsi="仿宋" w:eastAsia="仿宋" w:cs="仿宋"/>
          <w:spacing w:val="3"/>
          <w:sz w:val="32"/>
          <w:szCs w:val="32"/>
        </w:rPr>
        <w:t xml:space="preserve"> </w:t>
      </w:r>
      <w:r>
        <w:rPr>
          <w:rFonts w:ascii="仿宋" w:hAnsi="仿宋" w:eastAsia="仿宋" w:cs="仿宋"/>
          <w:spacing w:val="-10"/>
          <w:sz w:val="32"/>
          <w:szCs w:val="32"/>
        </w:rPr>
        <w:t>相衔接的专业化长期照护服务体系。开展失能困难老年人家庭养</w:t>
      </w:r>
      <w:r>
        <w:rPr>
          <w:rFonts w:ascii="仿宋" w:hAnsi="仿宋" w:eastAsia="仿宋" w:cs="仿宋"/>
          <w:spacing w:val="9"/>
          <w:sz w:val="32"/>
          <w:szCs w:val="32"/>
        </w:rPr>
        <w:t xml:space="preserve"> </w:t>
      </w:r>
      <w:r>
        <w:rPr>
          <w:rFonts w:ascii="仿宋" w:hAnsi="仿宋" w:eastAsia="仿宋" w:cs="仿宋"/>
          <w:spacing w:val="-4"/>
          <w:sz w:val="32"/>
          <w:szCs w:val="32"/>
        </w:rPr>
        <w:t>老床位照护救助制度试点。(县民政局、县卫健局、</w:t>
      </w:r>
      <w:r>
        <w:rPr>
          <w:rFonts w:ascii="仿宋" w:hAnsi="仿宋" w:eastAsia="仿宋" w:cs="仿宋"/>
          <w:spacing w:val="-5"/>
          <w:sz w:val="32"/>
          <w:szCs w:val="32"/>
        </w:rPr>
        <w:t>县市场监管</w:t>
      </w:r>
      <w:r>
        <w:rPr>
          <w:rFonts w:ascii="仿宋" w:hAnsi="仿宋" w:eastAsia="仿宋" w:cs="仿宋"/>
          <w:sz w:val="32"/>
          <w:szCs w:val="32"/>
        </w:rPr>
        <w:t xml:space="preserve"> </w:t>
      </w:r>
      <w:r>
        <w:rPr>
          <w:rFonts w:ascii="仿宋" w:hAnsi="仿宋" w:eastAsia="仿宋" w:cs="仿宋"/>
          <w:spacing w:val="-7"/>
          <w:sz w:val="32"/>
          <w:szCs w:val="32"/>
        </w:rPr>
        <w:t>局、县商务局、县医保局)</w:t>
      </w:r>
    </w:p>
    <w:p w14:paraId="67482664">
      <w:pPr>
        <w:spacing w:before="60" w:line="316" w:lineRule="auto"/>
        <w:ind w:right="18" w:firstLine="810"/>
        <w:rPr>
          <w:rFonts w:ascii="仿宋" w:hAnsi="仿宋" w:eastAsia="仿宋" w:cs="仿宋"/>
          <w:sz w:val="32"/>
          <w:szCs w:val="32"/>
        </w:rPr>
      </w:pPr>
      <w:r>
        <w:rPr>
          <w:rFonts w:ascii="仿宋" w:hAnsi="仿宋" w:eastAsia="仿宋" w:cs="仿宋"/>
          <w:spacing w:val="-3"/>
          <w:sz w:val="32"/>
          <w:szCs w:val="32"/>
        </w:rPr>
        <w:t>(六)开展适老化改造项目。制定和完善适老化住宅标准和</w:t>
      </w:r>
      <w:r>
        <w:rPr>
          <w:rFonts w:ascii="仿宋" w:hAnsi="仿宋" w:eastAsia="仿宋" w:cs="仿宋"/>
          <w:spacing w:val="9"/>
          <w:sz w:val="32"/>
          <w:szCs w:val="32"/>
        </w:rPr>
        <w:t xml:space="preserve"> </w:t>
      </w:r>
      <w:r>
        <w:rPr>
          <w:rFonts w:ascii="仿宋" w:hAnsi="仿宋" w:eastAsia="仿宋" w:cs="仿宋"/>
          <w:spacing w:val="-10"/>
          <w:sz w:val="32"/>
          <w:szCs w:val="32"/>
        </w:rPr>
        <w:t>规范，通过政府购买服务、以奖代补等方式，依托全县老旧小区</w:t>
      </w:r>
      <w:r>
        <w:rPr>
          <w:rFonts w:ascii="仿宋" w:hAnsi="仿宋" w:eastAsia="仿宋" w:cs="仿宋"/>
          <w:sz w:val="32"/>
          <w:szCs w:val="32"/>
        </w:rPr>
        <w:t xml:space="preserve"> </w:t>
      </w:r>
      <w:r>
        <w:rPr>
          <w:rFonts w:ascii="仿宋" w:hAnsi="仿宋" w:eastAsia="仿宋" w:cs="仿宋"/>
          <w:spacing w:val="-11"/>
          <w:sz w:val="32"/>
          <w:szCs w:val="32"/>
        </w:rPr>
        <w:t>改造项目，支持老年人、残疾人比例较高的老旧小区进行增设电</w:t>
      </w:r>
      <w:r>
        <w:rPr>
          <w:rFonts w:ascii="仿宋" w:hAnsi="仿宋" w:eastAsia="仿宋" w:cs="仿宋"/>
          <w:sz w:val="32"/>
          <w:szCs w:val="32"/>
        </w:rPr>
        <w:t xml:space="preserve"> </w:t>
      </w:r>
      <w:r>
        <w:rPr>
          <w:rFonts w:ascii="仿宋" w:hAnsi="仿宋" w:eastAsia="仿宋" w:cs="仿宋"/>
          <w:spacing w:val="-10"/>
          <w:sz w:val="32"/>
          <w:szCs w:val="32"/>
        </w:rPr>
        <w:t>梯、坡道等无障碍设施的适老化改造。制定困难老年人家庭适老</w:t>
      </w:r>
      <w:r>
        <w:rPr>
          <w:rFonts w:ascii="仿宋" w:hAnsi="仿宋" w:eastAsia="仿宋" w:cs="仿宋"/>
          <w:spacing w:val="8"/>
          <w:sz w:val="32"/>
          <w:szCs w:val="32"/>
        </w:rPr>
        <w:t xml:space="preserve"> </w:t>
      </w:r>
      <w:r>
        <w:rPr>
          <w:rFonts w:ascii="仿宋" w:hAnsi="仿宋" w:eastAsia="仿宋" w:cs="仿宋"/>
          <w:spacing w:val="-10"/>
          <w:sz w:val="32"/>
          <w:szCs w:val="32"/>
        </w:rPr>
        <w:t>化改造实施方案和补贴办法，继续分期分批解</w:t>
      </w:r>
      <w:r>
        <w:rPr>
          <w:rFonts w:ascii="仿宋" w:hAnsi="仿宋" w:eastAsia="仿宋" w:cs="仿宋"/>
          <w:spacing w:val="-11"/>
          <w:sz w:val="32"/>
          <w:szCs w:val="32"/>
        </w:rPr>
        <w:t>决困难老年人居家</w:t>
      </w:r>
      <w:r>
        <w:rPr>
          <w:rFonts w:ascii="仿宋" w:hAnsi="仿宋" w:eastAsia="仿宋" w:cs="仿宋"/>
          <w:sz w:val="32"/>
          <w:szCs w:val="32"/>
        </w:rPr>
        <w:t xml:space="preserve"> </w:t>
      </w:r>
      <w:r>
        <w:rPr>
          <w:rFonts w:ascii="仿宋" w:hAnsi="仿宋" w:eastAsia="仿宋" w:cs="仿宋"/>
          <w:spacing w:val="-9"/>
          <w:sz w:val="32"/>
          <w:szCs w:val="32"/>
        </w:rPr>
        <w:t>养老不便的问题。(县住建局、县民政局)</w:t>
      </w:r>
    </w:p>
    <w:p w14:paraId="0044C84F">
      <w:pPr>
        <w:spacing w:before="264" w:line="223" w:lineRule="auto"/>
        <w:jc w:val="right"/>
        <w:rPr>
          <w:rFonts w:ascii="仿宋" w:hAnsi="仿宋" w:eastAsia="仿宋" w:cs="仿宋"/>
          <w:sz w:val="32"/>
          <w:szCs w:val="32"/>
        </w:rPr>
      </w:pPr>
      <w:r>
        <w:rPr>
          <w:rFonts w:ascii="楷体" w:hAnsi="楷体" w:eastAsia="楷体" w:cs="楷体"/>
          <w:spacing w:val="-4"/>
          <w:sz w:val="32"/>
          <w:szCs w:val="32"/>
        </w:rPr>
        <w:t>(七)提升养老机构服务能力。</w:t>
      </w:r>
      <w:r>
        <w:rPr>
          <w:rFonts w:ascii="仿宋" w:hAnsi="仿宋" w:eastAsia="仿宋" w:cs="仿宋"/>
          <w:spacing w:val="-4"/>
          <w:sz w:val="32"/>
          <w:szCs w:val="32"/>
        </w:rPr>
        <w:t>一是稳步发展特困人员供养</w:t>
      </w:r>
    </w:p>
    <w:p w14:paraId="44F2A639">
      <w:pPr>
        <w:spacing w:line="223" w:lineRule="auto"/>
        <w:rPr>
          <w:rFonts w:ascii="仿宋" w:hAnsi="仿宋" w:eastAsia="仿宋" w:cs="仿宋"/>
          <w:sz w:val="32"/>
          <w:szCs w:val="32"/>
        </w:rPr>
        <w:sectPr>
          <w:footerReference r:id="rId9" w:type="default"/>
          <w:pgSz w:w="11900" w:h="16830"/>
          <w:pgMar w:top="1430" w:right="1519" w:bottom="1684" w:left="1619" w:header="0" w:footer="1367" w:gutter="0"/>
          <w:cols w:space="720" w:num="1"/>
        </w:sectPr>
      </w:pPr>
    </w:p>
    <w:p w14:paraId="3EC17F52">
      <w:pPr>
        <w:pStyle w:val="2"/>
        <w:spacing w:line="280" w:lineRule="auto"/>
      </w:pPr>
    </w:p>
    <w:p w14:paraId="11D7F945">
      <w:pPr>
        <w:pStyle w:val="2"/>
        <w:spacing w:line="280" w:lineRule="auto"/>
      </w:pPr>
    </w:p>
    <w:p w14:paraId="3204E321">
      <w:pPr>
        <w:spacing w:before="104" w:line="335" w:lineRule="auto"/>
        <w:ind w:left="769" w:right="545"/>
        <w:rPr>
          <w:rFonts w:ascii="仿宋" w:hAnsi="仿宋" w:eastAsia="仿宋" w:cs="仿宋"/>
          <w:sz w:val="32"/>
          <w:szCs w:val="32"/>
        </w:rPr>
      </w:pPr>
      <w:r>
        <w:rPr>
          <w:rFonts w:ascii="仿宋" w:hAnsi="仿宋" w:eastAsia="仿宋" w:cs="仿宋"/>
          <w:spacing w:val="-10"/>
          <w:sz w:val="32"/>
          <w:szCs w:val="32"/>
        </w:rPr>
        <w:t>机构。推动特困人员供养机构服务模式改革，探索多元化经营模</w:t>
      </w:r>
      <w:r>
        <w:rPr>
          <w:rFonts w:ascii="仿宋" w:hAnsi="仿宋" w:eastAsia="仿宋" w:cs="仿宋"/>
          <w:spacing w:val="8"/>
          <w:sz w:val="32"/>
          <w:szCs w:val="32"/>
        </w:rPr>
        <w:t xml:space="preserve"> </w:t>
      </w:r>
      <w:r>
        <w:rPr>
          <w:rFonts w:ascii="仿宋" w:hAnsi="仿宋" w:eastAsia="仿宋" w:cs="仿宋"/>
          <w:spacing w:val="-10"/>
          <w:sz w:val="32"/>
          <w:szCs w:val="32"/>
        </w:rPr>
        <w:t>式，充分发挥其托底作用。调整布局结构，建设一批具备医疗护</w:t>
      </w:r>
      <w:r>
        <w:rPr>
          <w:rFonts w:ascii="仿宋" w:hAnsi="仿宋" w:eastAsia="仿宋" w:cs="仿宋"/>
          <w:spacing w:val="1"/>
          <w:sz w:val="32"/>
          <w:szCs w:val="32"/>
        </w:rPr>
        <w:t xml:space="preserve"> </w:t>
      </w:r>
      <w:r>
        <w:rPr>
          <w:rFonts w:ascii="仿宋" w:hAnsi="仿宋" w:eastAsia="仿宋" w:cs="仿宋"/>
          <w:spacing w:val="3"/>
          <w:sz w:val="32"/>
          <w:szCs w:val="32"/>
        </w:rPr>
        <w:t>理、养老服务功能的区域性(中心)敬老院，</w:t>
      </w:r>
      <w:r>
        <w:rPr>
          <w:rFonts w:ascii="仿宋" w:hAnsi="仿宋" w:eastAsia="仿宋" w:cs="仿宋"/>
          <w:spacing w:val="2"/>
          <w:sz w:val="32"/>
          <w:szCs w:val="32"/>
        </w:rPr>
        <w:t>撤并入住人数30人</w:t>
      </w:r>
      <w:r>
        <w:rPr>
          <w:rFonts w:ascii="仿宋" w:hAnsi="仿宋" w:eastAsia="仿宋" w:cs="仿宋"/>
          <w:sz w:val="32"/>
          <w:szCs w:val="32"/>
        </w:rPr>
        <w:t xml:space="preserve"> </w:t>
      </w:r>
      <w:r>
        <w:rPr>
          <w:rFonts w:ascii="仿宋" w:hAnsi="仿宋" w:eastAsia="仿宋" w:cs="仿宋"/>
          <w:spacing w:val="2"/>
          <w:sz w:val="32"/>
          <w:szCs w:val="32"/>
        </w:rPr>
        <w:t>以下、存在一定安全管理风险的特困人员供养</w:t>
      </w:r>
      <w:r>
        <w:rPr>
          <w:rFonts w:ascii="仿宋" w:hAnsi="仿宋" w:eastAsia="仿宋" w:cs="仿宋"/>
          <w:spacing w:val="1"/>
          <w:sz w:val="32"/>
          <w:szCs w:val="32"/>
        </w:rPr>
        <w:t>机构。至2021年</w:t>
      </w:r>
      <w:r>
        <w:rPr>
          <w:rFonts w:ascii="仿宋" w:hAnsi="仿宋" w:eastAsia="仿宋" w:cs="仿宋"/>
          <w:sz w:val="32"/>
          <w:szCs w:val="32"/>
        </w:rPr>
        <w:t xml:space="preserve"> </w:t>
      </w:r>
      <w:r>
        <w:rPr>
          <w:rFonts w:ascii="仿宋" w:hAnsi="仿宋" w:eastAsia="仿宋" w:cs="仿宋"/>
          <w:spacing w:val="-3"/>
          <w:sz w:val="32"/>
          <w:szCs w:val="32"/>
        </w:rPr>
        <w:t>底，确保特困人员供养机构床位数量占特困老年人</w:t>
      </w:r>
      <w:r>
        <w:rPr>
          <w:rFonts w:ascii="仿宋" w:hAnsi="仿宋" w:eastAsia="仿宋" w:cs="仿宋"/>
          <w:spacing w:val="-4"/>
          <w:sz w:val="32"/>
          <w:szCs w:val="32"/>
        </w:rPr>
        <w:t>总数的60%以</w:t>
      </w:r>
      <w:r>
        <w:rPr>
          <w:rFonts w:ascii="仿宋" w:hAnsi="仿宋" w:eastAsia="仿宋" w:cs="仿宋"/>
          <w:sz w:val="32"/>
          <w:szCs w:val="32"/>
        </w:rPr>
        <w:t xml:space="preserve"> </w:t>
      </w:r>
      <w:r>
        <w:rPr>
          <w:rFonts w:ascii="仿宋" w:hAnsi="仿宋" w:eastAsia="仿宋" w:cs="仿宋"/>
          <w:spacing w:val="19"/>
          <w:sz w:val="32"/>
          <w:szCs w:val="32"/>
        </w:rPr>
        <w:t>上；至2023年，建设区域性(中心)敬老院</w:t>
      </w:r>
      <w:r>
        <w:rPr>
          <w:rFonts w:ascii="仿宋" w:hAnsi="仿宋" w:eastAsia="仿宋" w:cs="仿宋"/>
          <w:spacing w:val="18"/>
          <w:sz w:val="32"/>
          <w:szCs w:val="32"/>
        </w:rPr>
        <w:t>4所，改(扩)建特</w:t>
      </w:r>
      <w:r>
        <w:rPr>
          <w:rFonts w:ascii="仿宋" w:hAnsi="仿宋" w:eastAsia="仿宋" w:cs="仿宋"/>
          <w:sz w:val="32"/>
          <w:szCs w:val="32"/>
        </w:rPr>
        <w:t xml:space="preserve"> </w:t>
      </w:r>
      <w:r>
        <w:rPr>
          <w:rFonts w:ascii="仿宋" w:hAnsi="仿宋" w:eastAsia="仿宋" w:cs="仿宋"/>
          <w:spacing w:val="-4"/>
          <w:sz w:val="32"/>
          <w:szCs w:val="32"/>
        </w:rPr>
        <w:t>困人员供养机构4所，新增养老床位1000张以上。二是支持社会</w:t>
      </w:r>
      <w:r>
        <w:rPr>
          <w:rFonts w:ascii="仿宋" w:hAnsi="仿宋" w:eastAsia="仿宋" w:cs="仿宋"/>
          <w:spacing w:val="8"/>
          <w:sz w:val="32"/>
          <w:szCs w:val="32"/>
        </w:rPr>
        <w:t xml:space="preserve"> </w:t>
      </w:r>
      <w:r>
        <w:rPr>
          <w:rFonts w:ascii="仿宋" w:hAnsi="仿宋" w:eastAsia="仿宋" w:cs="仿宋"/>
          <w:spacing w:val="-8"/>
          <w:sz w:val="32"/>
          <w:szCs w:val="32"/>
        </w:rPr>
        <w:t>力量举办养老服务机构。进一步降低民办养老机构的准入门槛，</w:t>
      </w:r>
      <w:r>
        <w:rPr>
          <w:rFonts w:ascii="仿宋" w:hAnsi="仿宋" w:eastAsia="仿宋" w:cs="仿宋"/>
          <w:spacing w:val="8"/>
          <w:sz w:val="32"/>
          <w:szCs w:val="32"/>
        </w:rPr>
        <w:t xml:space="preserve"> </w:t>
      </w:r>
      <w:r>
        <w:rPr>
          <w:rFonts w:ascii="仿宋" w:hAnsi="仿宋" w:eastAsia="仿宋" w:cs="仿宋"/>
          <w:spacing w:val="-8"/>
          <w:sz w:val="32"/>
          <w:szCs w:val="32"/>
        </w:rPr>
        <w:t>采取转型、扶持、招商等形式，引导各类社会资本进入养老服务</w:t>
      </w:r>
      <w:r>
        <w:rPr>
          <w:rFonts w:ascii="仿宋" w:hAnsi="仿宋" w:eastAsia="仿宋" w:cs="仿宋"/>
          <w:spacing w:val="2"/>
          <w:sz w:val="32"/>
          <w:szCs w:val="32"/>
        </w:rPr>
        <w:t xml:space="preserve"> </w:t>
      </w:r>
      <w:r>
        <w:rPr>
          <w:rFonts w:ascii="仿宋" w:hAnsi="仿宋" w:eastAsia="仿宋" w:cs="仿宋"/>
          <w:spacing w:val="-8"/>
          <w:sz w:val="32"/>
          <w:szCs w:val="32"/>
        </w:rPr>
        <w:t>领域。鼓励个人举办家庭化、小型化养老服务机构，出台连锁养</w:t>
      </w:r>
      <w:r>
        <w:rPr>
          <w:rFonts w:ascii="仿宋" w:hAnsi="仿宋" w:eastAsia="仿宋" w:cs="仿宋"/>
          <w:spacing w:val="3"/>
          <w:sz w:val="32"/>
          <w:szCs w:val="32"/>
        </w:rPr>
        <w:t xml:space="preserve"> </w:t>
      </w:r>
      <w:r>
        <w:rPr>
          <w:rFonts w:ascii="仿宋" w:hAnsi="仿宋" w:eastAsia="仿宋" w:cs="仿宋"/>
          <w:spacing w:val="-8"/>
          <w:sz w:val="32"/>
          <w:szCs w:val="32"/>
        </w:rPr>
        <w:t>老服务机构品牌扶持补助政策，培养一批社会力量举办规模化、</w:t>
      </w:r>
      <w:r>
        <w:rPr>
          <w:rFonts w:ascii="仿宋" w:hAnsi="仿宋" w:eastAsia="仿宋" w:cs="仿宋"/>
          <w:spacing w:val="8"/>
          <w:sz w:val="32"/>
          <w:szCs w:val="32"/>
        </w:rPr>
        <w:t xml:space="preserve"> </w:t>
      </w:r>
      <w:r>
        <w:rPr>
          <w:rFonts w:ascii="仿宋" w:hAnsi="仿宋" w:eastAsia="仿宋" w:cs="仿宋"/>
          <w:spacing w:val="-8"/>
          <w:sz w:val="32"/>
          <w:szCs w:val="32"/>
        </w:rPr>
        <w:t>连锁化、品牌化养老机构，逐步提高民办养老机构床位数比重。</w:t>
      </w:r>
      <w:r>
        <w:rPr>
          <w:rFonts w:ascii="仿宋" w:hAnsi="仿宋" w:eastAsia="仿宋" w:cs="仿宋"/>
          <w:spacing w:val="8"/>
          <w:sz w:val="32"/>
          <w:szCs w:val="32"/>
        </w:rPr>
        <w:t xml:space="preserve"> </w:t>
      </w:r>
      <w:r>
        <w:rPr>
          <w:rFonts w:ascii="仿宋" w:hAnsi="仿宋" w:eastAsia="仿宋" w:cs="仿宋"/>
          <w:spacing w:val="-3"/>
          <w:sz w:val="32"/>
          <w:szCs w:val="32"/>
        </w:rPr>
        <w:t>至2025年，每个乡镇培养和发展民办养老</w:t>
      </w:r>
      <w:r>
        <w:rPr>
          <w:rFonts w:ascii="仿宋" w:hAnsi="仿宋" w:eastAsia="仿宋" w:cs="仿宋"/>
          <w:spacing w:val="-4"/>
          <w:sz w:val="32"/>
          <w:szCs w:val="32"/>
        </w:rPr>
        <w:t>机构不少于2家，新增</w:t>
      </w:r>
      <w:r>
        <w:rPr>
          <w:rFonts w:ascii="仿宋" w:hAnsi="仿宋" w:eastAsia="仿宋" w:cs="仿宋"/>
          <w:sz w:val="32"/>
          <w:szCs w:val="32"/>
        </w:rPr>
        <w:t xml:space="preserve"> </w:t>
      </w:r>
      <w:r>
        <w:rPr>
          <w:rFonts w:ascii="仿宋" w:hAnsi="仿宋" w:eastAsia="仿宋" w:cs="仿宋"/>
          <w:spacing w:val="-7"/>
          <w:sz w:val="32"/>
          <w:szCs w:val="32"/>
        </w:rPr>
        <w:t>养老床位1000张以上。三是提高养老机</w:t>
      </w:r>
      <w:r>
        <w:rPr>
          <w:rFonts w:ascii="仿宋" w:hAnsi="仿宋" w:eastAsia="仿宋" w:cs="仿宋"/>
          <w:spacing w:val="-8"/>
          <w:sz w:val="32"/>
          <w:szCs w:val="32"/>
        </w:rPr>
        <w:t>构照护能力。支持已有养</w:t>
      </w:r>
      <w:r>
        <w:rPr>
          <w:rFonts w:ascii="仿宋" w:hAnsi="仿宋" w:eastAsia="仿宋" w:cs="仿宋"/>
          <w:sz w:val="32"/>
          <w:szCs w:val="32"/>
        </w:rPr>
        <w:t xml:space="preserve"> </w:t>
      </w:r>
      <w:r>
        <w:rPr>
          <w:rFonts w:ascii="仿宋" w:hAnsi="仿宋" w:eastAsia="仿宋" w:cs="仿宋"/>
          <w:spacing w:val="-7"/>
          <w:sz w:val="32"/>
          <w:szCs w:val="32"/>
        </w:rPr>
        <w:t>老机构进行护理能力提升改造，提高护理型</w:t>
      </w:r>
      <w:r>
        <w:rPr>
          <w:rFonts w:ascii="仿宋" w:hAnsi="仿宋" w:eastAsia="仿宋" w:cs="仿宋"/>
          <w:spacing w:val="-8"/>
          <w:sz w:val="32"/>
          <w:szCs w:val="32"/>
        </w:rPr>
        <w:t>床位占比。至2021年</w:t>
      </w:r>
      <w:r>
        <w:rPr>
          <w:rFonts w:ascii="仿宋" w:hAnsi="仿宋" w:eastAsia="仿宋" w:cs="仿宋"/>
          <w:sz w:val="32"/>
          <w:szCs w:val="32"/>
        </w:rPr>
        <w:t xml:space="preserve"> </w:t>
      </w:r>
      <w:r>
        <w:rPr>
          <w:rFonts w:ascii="仿宋" w:hAnsi="仿宋" w:eastAsia="仿宋" w:cs="仿宋"/>
          <w:spacing w:val="9"/>
          <w:sz w:val="32"/>
          <w:szCs w:val="32"/>
        </w:rPr>
        <w:t>底，社会化运营的养老机构护理型床位占比达到50%以上；至</w:t>
      </w:r>
      <w:r>
        <w:rPr>
          <w:rFonts w:ascii="仿宋" w:hAnsi="仿宋" w:eastAsia="仿宋" w:cs="仿宋"/>
          <w:spacing w:val="12"/>
          <w:sz w:val="32"/>
          <w:szCs w:val="32"/>
        </w:rPr>
        <w:t xml:space="preserve"> </w:t>
      </w:r>
      <w:r>
        <w:rPr>
          <w:rFonts w:ascii="仿宋" w:hAnsi="仿宋" w:eastAsia="仿宋" w:cs="仿宋"/>
          <w:spacing w:val="-2"/>
          <w:sz w:val="32"/>
          <w:szCs w:val="32"/>
        </w:rPr>
        <w:t>2025年，全县养老服务机构护理型床位占比不低于75%。四是提</w:t>
      </w:r>
    </w:p>
    <w:p w14:paraId="7AF95378">
      <w:pPr>
        <w:spacing w:line="20" w:lineRule="exact"/>
      </w:pPr>
      <w:r>
        <w:drawing>
          <wp:inline distT="0" distB="0" distL="0" distR="0">
            <wp:extent cx="6388100" cy="127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1"/>
                    <a:stretch>
                      <a:fillRect/>
                    </a:stretch>
                  </pic:blipFill>
                  <pic:spPr>
                    <a:xfrm>
                      <a:off x="0" y="0"/>
                      <a:ext cx="6388113" cy="12717"/>
                    </a:xfrm>
                    <a:prstGeom prst="rect">
                      <a:avLst/>
                    </a:prstGeom>
                  </pic:spPr>
                </pic:pic>
              </a:graphicData>
            </a:graphic>
          </wp:inline>
        </w:drawing>
      </w:r>
    </w:p>
    <w:p w14:paraId="276D7125">
      <w:pPr>
        <w:spacing w:before="153" w:line="334" w:lineRule="auto"/>
        <w:ind w:left="769" w:right="548"/>
        <w:jc w:val="both"/>
        <w:rPr>
          <w:rFonts w:ascii="仿宋" w:hAnsi="仿宋" w:eastAsia="仿宋" w:cs="仿宋"/>
          <w:sz w:val="32"/>
          <w:szCs w:val="32"/>
        </w:rPr>
      </w:pPr>
      <w:r>
        <w:rPr>
          <w:rFonts w:ascii="仿宋" w:hAnsi="仿宋" w:eastAsia="仿宋" w:cs="仿宋"/>
          <w:spacing w:val="-8"/>
          <w:sz w:val="32"/>
          <w:szCs w:val="32"/>
        </w:rPr>
        <w:t>升养老机构消防安全管理水平。开展养老服务机构重大消防安全</w:t>
      </w:r>
      <w:r>
        <w:rPr>
          <w:rFonts w:ascii="仿宋" w:hAnsi="仿宋" w:eastAsia="仿宋" w:cs="仿宋"/>
          <w:spacing w:val="1"/>
          <w:sz w:val="32"/>
          <w:szCs w:val="32"/>
        </w:rPr>
        <w:t xml:space="preserve"> </w:t>
      </w:r>
      <w:r>
        <w:rPr>
          <w:rFonts w:ascii="仿宋" w:hAnsi="仿宋" w:eastAsia="仿宋" w:cs="仿宋"/>
          <w:spacing w:val="-8"/>
          <w:sz w:val="32"/>
          <w:szCs w:val="32"/>
        </w:rPr>
        <w:t>隐患2021年底“清零”行动。建立养老服务机构、行业监管</w:t>
      </w:r>
      <w:r>
        <w:rPr>
          <w:rFonts w:ascii="仿宋" w:hAnsi="仿宋" w:eastAsia="仿宋" w:cs="仿宋"/>
          <w:spacing w:val="-9"/>
          <w:sz w:val="32"/>
          <w:szCs w:val="32"/>
        </w:rPr>
        <w:t>单位</w:t>
      </w:r>
      <w:r>
        <w:rPr>
          <w:rFonts w:ascii="仿宋" w:hAnsi="仿宋" w:eastAsia="仿宋" w:cs="仿宋"/>
          <w:sz w:val="32"/>
          <w:szCs w:val="32"/>
        </w:rPr>
        <w:t xml:space="preserve"> </w:t>
      </w:r>
      <w:r>
        <w:rPr>
          <w:rFonts w:ascii="仿宋" w:hAnsi="仿宋" w:eastAsia="仿宋" w:cs="仿宋"/>
          <w:spacing w:val="-7"/>
          <w:sz w:val="32"/>
          <w:szCs w:val="32"/>
        </w:rPr>
        <w:t>消防安全定期培训机制，2023年底前，确保</w:t>
      </w:r>
      <w:r>
        <w:rPr>
          <w:rFonts w:ascii="仿宋" w:hAnsi="仿宋" w:eastAsia="仿宋" w:cs="仿宋"/>
          <w:spacing w:val="-8"/>
          <w:sz w:val="32"/>
          <w:szCs w:val="32"/>
        </w:rPr>
        <w:t>养老服务机构消防设</w:t>
      </w:r>
      <w:r>
        <w:rPr>
          <w:rFonts w:ascii="仿宋" w:hAnsi="仿宋" w:eastAsia="仿宋" w:cs="仿宋"/>
          <w:sz w:val="32"/>
          <w:szCs w:val="32"/>
        </w:rPr>
        <w:t xml:space="preserve"> </w:t>
      </w:r>
      <w:r>
        <w:rPr>
          <w:rFonts w:ascii="仿宋" w:hAnsi="仿宋" w:eastAsia="仿宋" w:cs="仿宋"/>
          <w:spacing w:val="-8"/>
          <w:sz w:val="32"/>
          <w:szCs w:val="32"/>
        </w:rPr>
        <w:t>施操作员全部持证上岗。因总建筑面积较小或条件限制难以设置</w:t>
      </w:r>
      <w:r>
        <w:rPr>
          <w:rFonts w:ascii="仿宋" w:hAnsi="仿宋" w:eastAsia="仿宋" w:cs="仿宋"/>
          <w:spacing w:val="5"/>
          <w:sz w:val="32"/>
          <w:szCs w:val="32"/>
        </w:rPr>
        <w:t xml:space="preserve"> </w:t>
      </w:r>
      <w:r>
        <w:rPr>
          <w:rFonts w:ascii="仿宋" w:hAnsi="仿宋" w:eastAsia="仿宋" w:cs="仿宋"/>
          <w:spacing w:val="-10"/>
          <w:sz w:val="32"/>
          <w:szCs w:val="32"/>
        </w:rPr>
        <w:t>自动消防系统的养老服务机构，要强化物防、技防措施，在服务</w:t>
      </w:r>
    </w:p>
    <w:p w14:paraId="67D70196">
      <w:pPr>
        <w:spacing w:line="334" w:lineRule="auto"/>
        <w:rPr>
          <w:rFonts w:ascii="仿宋" w:hAnsi="仿宋" w:eastAsia="仿宋" w:cs="仿宋"/>
          <w:sz w:val="32"/>
          <w:szCs w:val="32"/>
        </w:rPr>
        <w:sectPr>
          <w:footerReference r:id="rId10" w:type="default"/>
          <w:pgSz w:w="11900" w:h="16830"/>
          <w:pgMar w:top="1430" w:right="1039" w:bottom="1681" w:left="800" w:header="0" w:footer="1395" w:gutter="0"/>
          <w:cols w:space="720" w:num="1"/>
        </w:sectPr>
      </w:pPr>
    </w:p>
    <w:p w14:paraId="70E861DF">
      <w:pPr>
        <w:pStyle w:val="2"/>
        <w:spacing w:line="297" w:lineRule="auto"/>
      </w:pPr>
    </w:p>
    <w:p w14:paraId="20F14E20">
      <w:pPr>
        <w:pStyle w:val="2"/>
        <w:spacing w:line="298" w:lineRule="auto"/>
      </w:pPr>
    </w:p>
    <w:p w14:paraId="5E038494">
      <w:pPr>
        <w:spacing w:before="104" w:line="333" w:lineRule="auto"/>
        <w:rPr>
          <w:rFonts w:ascii="仿宋" w:hAnsi="仿宋" w:eastAsia="仿宋" w:cs="仿宋"/>
          <w:sz w:val="32"/>
          <w:szCs w:val="32"/>
        </w:rPr>
      </w:pPr>
      <w:r>
        <w:rPr>
          <w:rFonts w:ascii="仿宋" w:hAnsi="仿宋" w:eastAsia="仿宋" w:cs="仿宋"/>
          <w:spacing w:val="-11"/>
          <w:sz w:val="32"/>
          <w:szCs w:val="32"/>
        </w:rPr>
        <w:t>对象住宿、主要活动场所、康复医疗用房安装独立式烟感火灾探</w:t>
      </w:r>
      <w:r>
        <w:rPr>
          <w:rFonts w:ascii="仿宋" w:hAnsi="仿宋" w:eastAsia="仿宋" w:cs="仿宋"/>
          <w:spacing w:val="6"/>
          <w:sz w:val="32"/>
          <w:szCs w:val="32"/>
        </w:rPr>
        <w:t xml:space="preserve"> </w:t>
      </w:r>
      <w:r>
        <w:rPr>
          <w:rFonts w:ascii="仿宋" w:hAnsi="仿宋" w:eastAsia="仿宋" w:cs="仿宋"/>
          <w:spacing w:val="-10"/>
          <w:sz w:val="32"/>
          <w:szCs w:val="32"/>
        </w:rPr>
        <w:t>测报警器和局部应用自动喷水灭火系统，配齐应急照明设施和灭</w:t>
      </w:r>
      <w:r>
        <w:rPr>
          <w:rFonts w:ascii="仿宋" w:hAnsi="仿宋" w:eastAsia="仿宋" w:cs="仿宋"/>
          <w:spacing w:val="1"/>
          <w:sz w:val="32"/>
          <w:szCs w:val="32"/>
        </w:rPr>
        <w:t xml:space="preserve"> </w:t>
      </w:r>
      <w:r>
        <w:rPr>
          <w:rFonts w:ascii="仿宋" w:hAnsi="仿宋" w:eastAsia="仿宋" w:cs="仿宋"/>
          <w:spacing w:val="-11"/>
          <w:sz w:val="32"/>
          <w:szCs w:val="32"/>
        </w:rPr>
        <w:t>火器。分类分级分层消除养老服务机构消防安全隐患，对取得消</w:t>
      </w:r>
      <w:r>
        <w:rPr>
          <w:rFonts w:ascii="仿宋" w:hAnsi="仿宋" w:eastAsia="仿宋" w:cs="仿宋"/>
          <w:spacing w:val="4"/>
          <w:sz w:val="32"/>
          <w:szCs w:val="32"/>
        </w:rPr>
        <w:t xml:space="preserve"> </w:t>
      </w:r>
      <w:r>
        <w:rPr>
          <w:rFonts w:ascii="仿宋" w:hAnsi="仿宋" w:eastAsia="仿宋" w:cs="仿宋"/>
          <w:spacing w:val="-12"/>
          <w:sz w:val="32"/>
          <w:szCs w:val="32"/>
        </w:rPr>
        <w:t>防验收意见书的机构，强化动态监管，确保消防达标；对未取得</w:t>
      </w:r>
      <w:r>
        <w:rPr>
          <w:rFonts w:ascii="仿宋" w:hAnsi="仿宋" w:eastAsia="仿宋" w:cs="仿宋"/>
          <w:spacing w:val="14"/>
          <w:sz w:val="32"/>
          <w:szCs w:val="32"/>
        </w:rPr>
        <w:t xml:space="preserve"> </w:t>
      </w:r>
      <w:r>
        <w:rPr>
          <w:rFonts w:ascii="仿宋" w:hAnsi="仿宋" w:eastAsia="仿宋" w:cs="仿宋"/>
          <w:spacing w:val="-11"/>
          <w:sz w:val="32"/>
          <w:szCs w:val="32"/>
        </w:rPr>
        <w:t>消防验收意见书的机构，由民政部门联合住建、消防救援部门全</w:t>
      </w:r>
      <w:r>
        <w:rPr>
          <w:rFonts w:ascii="仿宋" w:hAnsi="仿宋" w:eastAsia="仿宋" w:cs="仿宋"/>
          <w:spacing w:val="5"/>
          <w:sz w:val="32"/>
          <w:szCs w:val="32"/>
        </w:rPr>
        <w:t xml:space="preserve"> </w:t>
      </w:r>
      <w:r>
        <w:rPr>
          <w:rFonts w:ascii="仿宋" w:hAnsi="仿宋" w:eastAsia="仿宋" w:cs="仿宋"/>
          <w:spacing w:val="-10"/>
          <w:sz w:val="32"/>
          <w:szCs w:val="32"/>
        </w:rPr>
        <w:t>方位检查，提出整改意见，完善消防手续；对不符合消防条件且</w:t>
      </w:r>
      <w:r>
        <w:rPr>
          <w:rFonts w:ascii="仿宋" w:hAnsi="仿宋" w:eastAsia="仿宋" w:cs="仿宋"/>
          <w:spacing w:val="2"/>
          <w:sz w:val="32"/>
          <w:szCs w:val="32"/>
        </w:rPr>
        <w:t xml:space="preserve"> </w:t>
      </w:r>
      <w:r>
        <w:rPr>
          <w:rFonts w:ascii="仿宋" w:hAnsi="仿宋" w:eastAsia="仿宋" w:cs="仿宋"/>
          <w:spacing w:val="-11"/>
          <w:sz w:val="32"/>
          <w:szCs w:val="32"/>
        </w:rPr>
        <w:t>拒不整改的机构，依法依规关停处理。推进养老机构安联网平台</w:t>
      </w:r>
      <w:r>
        <w:rPr>
          <w:rFonts w:ascii="仿宋" w:hAnsi="仿宋" w:eastAsia="仿宋" w:cs="仿宋"/>
          <w:spacing w:val="8"/>
          <w:sz w:val="32"/>
          <w:szCs w:val="32"/>
        </w:rPr>
        <w:t xml:space="preserve"> </w:t>
      </w:r>
      <w:r>
        <w:rPr>
          <w:rFonts w:ascii="仿宋" w:hAnsi="仿宋" w:eastAsia="仿宋" w:cs="仿宋"/>
          <w:spacing w:val="1"/>
          <w:sz w:val="32"/>
          <w:szCs w:val="32"/>
        </w:rPr>
        <w:t>建设，搭建涵盖县域内养老机构消防安全、食品安全、照护安</w:t>
      </w:r>
      <w:r>
        <w:rPr>
          <w:rFonts w:ascii="仿宋" w:hAnsi="仿宋" w:eastAsia="仿宋" w:cs="仿宋"/>
          <w:spacing w:val="13"/>
          <w:sz w:val="32"/>
          <w:szCs w:val="32"/>
        </w:rPr>
        <w:t xml:space="preserve"> </w:t>
      </w:r>
      <w:r>
        <w:rPr>
          <w:rFonts w:ascii="仿宋" w:hAnsi="仿宋" w:eastAsia="仿宋" w:cs="仿宋"/>
          <w:spacing w:val="-10"/>
          <w:sz w:val="32"/>
          <w:szCs w:val="32"/>
        </w:rPr>
        <w:t>全、视频监管等功能为一体的综合安全监管平台。强化养老机构</w:t>
      </w:r>
      <w:r>
        <w:rPr>
          <w:rFonts w:ascii="仿宋" w:hAnsi="仿宋" w:eastAsia="仿宋" w:cs="仿宋"/>
          <w:spacing w:val="12"/>
          <w:sz w:val="32"/>
          <w:szCs w:val="32"/>
        </w:rPr>
        <w:t xml:space="preserve"> </w:t>
      </w:r>
      <w:r>
        <w:rPr>
          <w:rFonts w:ascii="仿宋" w:hAnsi="仿宋" w:eastAsia="仿宋" w:cs="仿宋"/>
          <w:spacing w:val="-11"/>
          <w:sz w:val="32"/>
          <w:szCs w:val="32"/>
        </w:rPr>
        <w:t>应急突发事件处置能力，健全应急管理机制，并根据床位、人员</w:t>
      </w:r>
      <w:r>
        <w:rPr>
          <w:rFonts w:ascii="仿宋" w:hAnsi="仿宋" w:eastAsia="仿宋" w:cs="仿宋"/>
          <w:spacing w:val="17"/>
          <w:sz w:val="32"/>
          <w:szCs w:val="32"/>
        </w:rPr>
        <w:t xml:space="preserve"> </w:t>
      </w:r>
      <w:r>
        <w:rPr>
          <w:rFonts w:ascii="仿宋" w:hAnsi="仿宋" w:eastAsia="仿宋" w:cs="仿宋"/>
          <w:spacing w:val="-10"/>
          <w:sz w:val="32"/>
          <w:szCs w:val="32"/>
        </w:rPr>
        <w:t>数等，强制配备一定比例的应急物资。五是开展养老机构等级评</w:t>
      </w:r>
      <w:r>
        <w:rPr>
          <w:rFonts w:ascii="仿宋" w:hAnsi="仿宋" w:eastAsia="仿宋" w:cs="仿宋"/>
          <w:sz w:val="32"/>
          <w:szCs w:val="32"/>
        </w:rPr>
        <w:t xml:space="preserve"> </w:t>
      </w:r>
      <w:r>
        <w:rPr>
          <w:rFonts w:ascii="仿宋" w:hAnsi="仿宋" w:eastAsia="仿宋" w:cs="仿宋"/>
          <w:spacing w:val="-5"/>
          <w:sz w:val="32"/>
          <w:szCs w:val="32"/>
        </w:rPr>
        <w:t>估。建立统一的</w:t>
      </w:r>
      <w:r>
        <w:rPr>
          <w:rFonts w:ascii="Times New Roman" w:hAnsi="Times New Roman" w:eastAsia="Times New Roman" w:cs="Times New Roman"/>
          <w:spacing w:val="-5"/>
          <w:sz w:val="32"/>
          <w:szCs w:val="32"/>
        </w:rPr>
        <w:t>I     -V</w:t>
      </w:r>
      <w:r>
        <w:rPr>
          <w:rFonts w:ascii="仿宋" w:hAnsi="仿宋" w:eastAsia="仿宋" w:cs="仿宋"/>
          <w:spacing w:val="-5"/>
          <w:sz w:val="32"/>
          <w:szCs w:val="32"/>
        </w:rPr>
        <w:t>级养老服务机构等级评价体系，建立完善</w:t>
      </w:r>
      <w:r>
        <w:rPr>
          <w:rFonts w:ascii="仿宋" w:hAnsi="仿宋" w:eastAsia="仿宋" w:cs="仿宋"/>
          <w:sz w:val="32"/>
          <w:szCs w:val="32"/>
        </w:rPr>
        <w:t xml:space="preserve"> </w:t>
      </w:r>
      <w:r>
        <w:rPr>
          <w:rFonts w:ascii="仿宋" w:hAnsi="仿宋" w:eastAsia="仿宋" w:cs="仿宋"/>
          <w:spacing w:val="-9"/>
          <w:sz w:val="32"/>
          <w:szCs w:val="32"/>
        </w:rPr>
        <w:t>机构补助政策，补助标准与机构等级挂钩。2021年底前，全面启</w:t>
      </w:r>
      <w:r>
        <w:rPr>
          <w:rFonts w:ascii="仿宋" w:hAnsi="仿宋" w:eastAsia="仿宋" w:cs="仿宋"/>
          <w:spacing w:val="6"/>
          <w:sz w:val="32"/>
          <w:szCs w:val="32"/>
        </w:rPr>
        <w:t xml:space="preserve"> </w:t>
      </w:r>
      <w:r>
        <w:rPr>
          <w:rFonts w:ascii="仿宋" w:hAnsi="仿宋" w:eastAsia="仿宋" w:cs="仿宋"/>
          <w:spacing w:val="-9"/>
          <w:sz w:val="32"/>
          <w:szCs w:val="32"/>
        </w:rPr>
        <w:t>动养老机构等级评估工作；2022年底前，所</w:t>
      </w:r>
      <w:r>
        <w:rPr>
          <w:rFonts w:ascii="仿宋" w:hAnsi="仿宋" w:eastAsia="仿宋" w:cs="仿宋"/>
          <w:spacing w:val="-10"/>
          <w:sz w:val="32"/>
          <w:szCs w:val="32"/>
        </w:rPr>
        <w:t>有养老机构符合Ⅱ级</w:t>
      </w:r>
      <w:r>
        <w:rPr>
          <w:rFonts w:ascii="仿宋" w:hAnsi="仿宋" w:eastAsia="仿宋" w:cs="仿宋"/>
          <w:sz w:val="32"/>
          <w:szCs w:val="32"/>
        </w:rPr>
        <w:t xml:space="preserve"> </w:t>
      </w:r>
      <w:r>
        <w:rPr>
          <w:rFonts w:ascii="仿宋" w:hAnsi="仿宋" w:eastAsia="仿宋" w:cs="仿宋"/>
          <w:spacing w:val="-1"/>
          <w:sz w:val="32"/>
          <w:szCs w:val="32"/>
        </w:rPr>
        <w:t>以上等级标准；至2025年，打造6所Ⅲ级养老服务机构和1所</w:t>
      </w:r>
      <w:r>
        <w:rPr>
          <w:rFonts w:ascii="Times New Roman" w:hAnsi="Times New Roman" w:eastAsia="Times New Roman" w:cs="Times New Roman"/>
          <w:spacing w:val="-1"/>
          <w:sz w:val="32"/>
          <w:szCs w:val="32"/>
        </w:rPr>
        <w:t>IV</w:t>
      </w:r>
      <w:r>
        <w:rPr>
          <w:rFonts w:ascii="Times New Roman" w:hAnsi="Times New Roman" w:eastAsia="Times New Roman" w:cs="Times New Roman"/>
          <w:spacing w:val="15"/>
          <w:sz w:val="32"/>
          <w:szCs w:val="32"/>
        </w:rPr>
        <w:t xml:space="preserve"> </w:t>
      </w:r>
      <w:r>
        <w:rPr>
          <w:rFonts w:ascii="仿宋" w:hAnsi="仿宋" w:eastAsia="仿宋" w:cs="仿宋"/>
          <w:spacing w:val="-10"/>
          <w:sz w:val="32"/>
          <w:szCs w:val="32"/>
        </w:rPr>
        <w:t>级示范性养老服务机构。六是提升养老服务质量水平。按照《养</w:t>
      </w:r>
      <w:r>
        <w:rPr>
          <w:rFonts w:ascii="仿宋" w:hAnsi="仿宋" w:eastAsia="仿宋" w:cs="仿宋"/>
          <w:sz w:val="32"/>
          <w:szCs w:val="32"/>
        </w:rPr>
        <w:t xml:space="preserve"> </w:t>
      </w:r>
      <w:r>
        <w:rPr>
          <w:rFonts w:ascii="仿宋" w:hAnsi="仿宋" w:eastAsia="仿宋" w:cs="仿宋"/>
          <w:spacing w:val="-10"/>
          <w:sz w:val="32"/>
          <w:szCs w:val="32"/>
        </w:rPr>
        <w:t>老机构服务质量基本规范》要求，持续开展养老机构服务质量提</w:t>
      </w:r>
      <w:r>
        <w:rPr>
          <w:rFonts w:ascii="仿宋" w:hAnsi="仿宋" w:eastAsia="仿宋" w:cs="仿宋"/>
          <w:spacing w:val="1"/>
          <w:sz w:val="32"/>
          <w:szCs w:val="32"/>
        </w:rPr>
        <w:t xml:space="preserve"> </w:t>
      </w:r>
      <w:r>
        <w:rPr>
          <w:rFonts w:ascii="仿宋" w:hAnsi="仿宋" w:eastAsia="仿宋" w:cs="仿宋"/>
          <w:spacing w:val="-10"/>
          <w:sz w:val="32"/>
          <w:szCs w:val="32"/>
        </w:rPr>
        <w:t>升专项整治行动。至2021年底，实现养老机构重大风险隐患排查</w:t>
      </w:r>
      <w:r>
        <w:rPr>
          <w:rFonts w:ascii="仿宋" w:hAnsi="仿宋" w:eastAsia="仿宋" w:cs="仿宋"/>
          <w:spacing w:val="18"/>
          <w:sz w:val="32"/>
          <w:szCs w:val="32"/>
        </w:rPr>
        <w:t xml:space="preserve"> </w:t>
      </w:r>
      <w:r>
        <w:rPr>
          <w:rFonts w:ascii="仿宋" w:hAnsi="仿宋" w:eastAsia="仿宋" w:cs="仿宋"/>
          <w:spacing w:val="11"/>
          <w:sz w:val="32"/>
          <w:szCs w:val="32"/>
        </w:rPr>
        <w:t>率、隐患清除率均达到100%;至2025年，90%以上养老机构符</w:t>
      </w:r>
      <w:r>
        <w:rPr>
          <w:rFonts w:ascii="仿宋" w:hAnsi="仿宋" w:eastAsia="仿宋" w:cs="仿宋"/>
          <w:spacing w:val="15"/>
          <w:sz w:val="32"/>
          <w:szCs w:val="32"/>
        </w:rPr>
        <w:t xml:space="preserve"> </w:t>
      </w:r>
      <w:r>
        <w:rPr>
          <w:rFonts w:ascii="仿宋" w:hAnsi="仿宋" w:eastAsia="仿宋" w:cs="仿宋"/>
          <w:spacing w:val="-15"/>
          <w:sz w:val="32"/>
          <w:szCs w:val="32"/>
        </w:rPr>
        <w:t>合《养老机构服务质量基本规范》。(县民政局、县自然资源局、</w:t>
      </w:r>
      <w:r>
        <w:rPr>
          <w:rFonts w:ascii="仿宋" w:hAnsi="仿宋" w:eastAsia="仿宋" w:cs="仿宋"/>
          <w:spacing w:val="11"/>
          <w:sz w:val="32"/>
          <w:szCs w:val="32"/>
        </w:rPr>
        <w:t xml:space="preserve"> </w:t>
      </w:r>
      <w:r>
        <w:rPr>
          <w:rFonts w:ascii="仿宋" w:hAnsi="仿宋" w:eastAsia="仿宋" w:cs="仿宋"/>
          <w:spacing w:val="-10"/>
          <w:sz w:val="32"/>
          <w:szCs w:val="32"/>
        </w:rPr>
        <w:t>县卫健局、县财政局、县住建局、县消防救援大队、各乡镇人民</w:t>
      </w:r>
      <w:r>
        <w:rPr>
          <w:rFonts w:ascii="仿宋" w:hAnsi="仿宋" w:eastAsia="仿宋" w:cs="仿宋"/>
          <w:spacing w:val="9"/>
          <w:sz w:val="32"/>
          <w:szCs w:val="32"/>
        </w:rPr>
        <w:t xml:space="preserve"> </w:t>
      </w:r>
      <w:r>
        <w:rPr>
          <w:rFonts w:ascii="仿宋" w:hAnsi="仿宋" w:eastAsia="仿宋" w:cs="仿宋"/>
          <w:spacing w:val="17"/>
          <w:sz w:val="32"/>
          <w:szCs w:val="32"/>
        </w:rPr>
        <w:t>政府)</w:t>
      </w:r>
    </w:p>
    <w:p w14:paraId="5038CC5D">
      <w:pPr>
        <w:spacing w:line="333" w:lineRule="auto"/>
        <w:rPr>
          <w:rFonts w:ascii="仿宋" w:hAnsi="仿宋" w:eastAsia="仿宋" w:cs="仿宋"/>
          <w:sz w:val="32"/>
          <w:szCs w:val="32"/>
        </w:rPr>
        <w:sectPr>
          <w:footerReference r:id="rId11" w:type="default"/>
          <w:pgSz w:w="11900" w:h="16830"/>
          <w:pgMar w:top="1430" w:right="1602" w:bottom="1734" w:left="1599" w:header="0" w:footer="1417" w:gutter="0"/>
          <w:cols w:space="720" w:num="1"/>
        </w:sectPr>
      </w:pPr>
    </w:p>
    <w:p w14:paraId="47830974">
      <w:pPr>
        <w:pStyle w:val="2"/>
        <w:spacing w:line="280" w:lineRule="auto"/>
      </w:pPr>
    </w:p>
    <w:p w14:paraId="795BC583">
      <w:pPr>
        <w:pStyle w:val="2"/>
        <w:spacing w:line="280" w:lineRule="auto"/>
      </w:pPr>
    </w:p>
    <w:p w14:paraId="5739BE30">
      <w:pPr>
        <w:spacing w:before="104" w:line="335" w:lineRule="auto"/>
        <w:ind w:left="939" w:right="757" w:firstLine="810"/>
        <w:rPr>
          <w:rFonts w:ascii="仿宋" w:hAnsi="仿宋" w:eastAsia="仿宋" w:cs="仿宋"/>
          <w:sz w:val="32"/>
          <w:szCs w:val="32"/>
        </w:rPr>
      </w:pPr>
      <w:r>
        <w:rPr>
          <w:rFonts w:ascii="楷体" w:hAnsi="楷体" w:eastAsia="楷体" w:cs="楷体"/>
          <w:spacing w:val="-4"/>
          <w:sz w:val="32"/>
          <w:szCs w:val="32"/>
        </w:rPr>
        <w:t>(八)加强养老服务人才队伍建设</w:t>
      </w:r>
      <w:r>
        <w:rPr>
          <w:rFonts w:ascii="仿宋" w:hAnsi="仿宋" w:eastAsia="仿宋" w:cs="仿宋"/>
          <w:spacing w:val="-4"/>
          <w:sz w:val="32"/>
          <w:szCs w:val="32"/>
        </w:rPr>
        <w:t>。一是健全养老服务培训</w:t>
      </w:r>
      <w:r>
        <w:rPr>
          <w:rFonts w:ascii="仿宋" w:hAnsi="仿宋" w:eastAsia="仿宋" w:cs="仿宋"/>
          <w:spacing w:val="14"/>
          <w:sz w:val="32"/>
          <w:szCs w:val="32"/>
        </w:rPr>
        <w:t xml:space="preserve"> </w:t>
      </w:r>
      <w:r>
        <w:rPr>
          <w:rFonts w:ascii="仿宋" w:hAnsi="仿宋" w:eastAsia="仿宋" w:cs="仿宋"/>
          <w:spacing w:val="-9"/>
          <w:sz w:val="32"/>
          <w:szCs w:val="32"/>
        </w:rPr>
        <w:t>体系。鼓励县域内有资质的各类职业教育机构、医疗机构以及社</w:t>
      </w:r>
      <w:r>
        <w:rPr>
          <w:rFonts w:ascii="仿宋" w:hAnsi="仿宋" w:eastAsia="仿宋" w:cs="仿宋"/>
          <w:spacing w:val="14"/>
          <w:sz w:val="32"/>
          <w:szCs w:val="32"/>
        </w:rPr>
        <w:t xml:space="preserve"> </w:t>
      </w:r>
      <w:r>
        <w:rPr>
          <w:rFonts w:ascii="仿宋" w:hAnsi="仿宋" w:eastAsia="仿宋" w:cs="仿宋"/>
          <w:spacing w:val="2"/>
          <w:sz w:val="32"/>
          <w:szCs w:val="32"/>
        </w:rPr>
        <w:t>会组织开设养老服务相关专业课程，培养老年医学、康复</w:t>
      </w:r>
      <w:r>
        <w:rPr>
          <w:rFonts w:ascii="仿宋" w:hAnsi="仿宋" w:eastAsia="仿宋" w:cs="仿宋"/>
          <w:spacing w:val="1"/>
          <w:sz w:val="32"/>
          <w:szCs w:val="32"/>
        </w:rPr>
        <w:t>、护</w:t>
      </w:r>
      <w:r>
        <w:rPr>
          <w:rFonts w:ascii="仿宋" w:hAnsi="仿宋" w:eastAsia="仿宋" w:cs="仿宋"/>
          <w:sz w:val="32"/>
          <w:szCs w:val="32"/>
        </w:rPr>
        <w:t xml:space="preserve"> </w:t>
      </w:r>
      <w:r>
        <w:rPr>
          <w:rFonts w:ascii="仿宋" w:hAnsi="仿宋" w:eastAsia="仿宋" w:cs="仿宋"/>
          <w:spacing w:val="-10"/>
          <w:sz w:val="32"/>
          <w:szCs w:val="32"/>
        </w:rPr>
        <w:t>理、营养、心理及社会工作等专业人才。将养老护理员培训纳入</w:t>
      </w:r>
      <w:r>
        <w:rPr>
          <w:rFonts w:ascii="仿宋" w:hAnsi="仿宋" w:eastAsia="仿宋" w:cs="仿宋"/>
          <w:spacing w:val="18"/>
          <w:sz w:val="32"/>
          <w:szCs w:val="32"/>
        </w:rPr>
        <w:t xml:space="preserve"> </w:t>
      </w:r>
      <w:r>
        <w:rPr>
          <w:rFonts w:ascii="仿宋" w:hAnsi="仿宋" w:eastAsia="仿宋" w:cs="仿宋"/>
          <w:spacing w:val="-9"/>
          <w:sz w:val="32"/>
          <w:szCs w:val="32"/>
        </w:rPr>
        <w:t>县人社局职业技能提升培训体系，建立养老护理员职</w:t>
      </w:r>
      <w:r>
        <w:rPr>
          <w:rFonts w:ascii="仿宋" w:hAnsi="仿宋" w:eastAsia="仿宋" w:cs="仿宋"/>
          <w:spacing w:val="-10"/>
          <w:sz w:val="32"/>
          <w:szCs w:val="32"/>
        </w:rPr>
        <w:t>业技能提升</w:t>
      </w:r>
      <w:r>
        <w:rPr>
          <w:rFonts w:ascii="仿宋" w:hAnsi="仿宋" w:eastAsia="仿宋" w:cs="仿宋"/>
          <w:sz w:val="32"/>
          <w:szCs w:val="32"/>
        </w:rPr>
        <w:t xml:space="preserve"> </w:t>
      </w:r>
      <w:r>
        <w:rPr>
          <w:rFonts w:ascii="仿宋" w:hAnsi="仿宋" w:eastAsia="仿宋" w:cs="仿宋"/>
          <w:spacing w:val="-10"/>
          <w:sz w:val="32"/>
          <w:szCs w:val="32"/>
        </w:rPr>
        <w:t>常态化机制，通过养老护理员职业技能培训，力争2025年底前培</w:t>
      </w:r>
      <w:r>
        <w:rPr>
          <w:rFonts w:ascii="仿宋" w:hAnsi="仿宋" w:eastAsia="仿宋" w:cs="仿宋"/>
          <w:spacing w:val="18"/>
          <w:sz w:val="32"/>
          <w:szCs w:val="32"/>
        </w:rPr>
        <w:t xml:space="preserve"> </w:t>
      </w:r>
      <w:r>
        <w:rPr>
          <w:rFonts w:ascii="仿宋" w:hAnsi="仿宋" w:eastAsia="仿宋" w:cs="仿宋"/>
          <w:spacing w:val="-3"/>
          <w:sz w:val="32"/>
          <w:szCs w:val="32"/>
        </w:rPr>
        <w:t>训养老护理员200人。二是实施养老服务人才激励机制。鼓励用</w:t>
      </w:r>
      <w:r>
        <w:rPr>
          <w:rFonts w:ascii="仿宋" w:hAnsi="仿宋" w:eastAsia="仿宋" w:cs="仿宋"/>
          <w:spacing w:val="3"/>
          <w:sz w:val="32"/>
          <w:szCs w:val="32"/>
        </w:rPr>
        <w:t xml:space="preserve"> </w:t>
      </w:r>
      <w:r>
        <w:rPr>
          <w:rFonts w:ascii="仿宋" w:hAnsi="仿宋" w:eastAsia="仿宋" w:cs="仿宋"/>
          <w:spacing w:val="-9"/>
          <w:sz w:val="32"/>
          <w:szCs w:val="32"/>
        </w:rPr>
        <w:t>人单位对符合条件的养老从业护理员按规定发放一次性入职补贴</w:t>
      </w:r>
      <w:r>
        <w:rPr>
          <w:rFonts w:ascii="仿宋" w:hAnsi="仿宋" w:eastAsia="仿宋" w:cs="仿宋"/>
          <w:spacing w:val="17"/>
          <w:sz w:val="32"/>
          <w:szCs w:val="32"/>
        </w:rPr>
        <w:t xml:space="preserve"> </w:t>
      </w:r>
      <w:r>
        <w:rPr>
          <w:rFonts w:ascii="仿宋" w:hAnsi="仿宋" w:eastAsia="仿宋" w:cs="仿宋"/>
          <w:spacing w:val="-8"/>
          <w:sz w:val="32"/>
          <w:szCs w:val="32"/>
        </w:rPr>
        <w:t>和养老服务岗位补贴，稳步提高养老服务行业一线工</w:t>
      </w:r>
      <w:r>
        <w:rPr>
          <w:rFonts w:ascii="仿宋" w:hAnsi="仿宋" w:eastAsia="仿宋" w:cs="仿宋"/>
          <w:spacing w:val="-9"/>
          <w:sz w:val="32"/>
          <w:szCs w:val="32"/>
        </w:rPr>
        <w:t>作人员工资</w:t>
      </w:r>
      <w:r>
        <w:rPr>
          <w:rFonts w:ascii="仿宋" w:hAnsi="仿宋" w:eastAsia="仿宋" w:cs="仿宋"/>
          <w:sz w:val="32"/>
          <w:szCs w:val="32"/>
        </w:rPr>
        <w:t xml:space="preserve"> </w:t>
      </w:r>
      <w:r>
        <w:rPr>
          <w:rFonts w:ascii="仿宋" w:hAnsi="仿宋" w:eastAsia="仿宋" w:cs="仿宋"/>
          <w:spacing w:val="-9"/>
          <w:sz w:val="32"/>
          <w:szCs w:val="32"/>
        </w:rPr>
        <w:t>待遇水平。探索建立养老服务职业经理人机制，促进经营管理职</w:t>
      </w:r>
      <w:r>
        <w:rPr>
          <w:rFonts w:ascii="仿宋" w:hAnsi="仿宋" w:eastAsia="仿宋" w:cs="仿宋"/>
          <w:spacing w:val="9"/>
          <w:sz w:val="32"/>
          <w:szCs w:val="32"/>
        </w:rPr>
        <w:t xml:space="preserve"> </w:t>
      </w:r>
      <w:r>
        <w:rPr>
          <w:rFonts w:ascii="仿宋" w:hAnsi="仿宋" w:eastAsia="仿宋" w:cs="仿宋"/>
          <w:spacing w:val="-8"/>
          <w:sz w:val="32"/>
          <w:szCs w:val="32"/>
        </w:rPr>
        <w:t>业化、专业化。建立养老从业人员数据库，加强个人</w:t>
      </w:r>
      <w:r>
        <w:rPr>
          <w:rFonts w:ascii="仿宋" w:hAnsi="仿宋" w:eastAsia="仿宋" w:cs="仿宋"/>
          <w:spacing w:val="-9"/>
          <w:sz w:val="32"/>
          <w:szCs w:val="32"/>
        </w:rPr>
        <w:t>诚信管理。</w:t>
      </w:r>
      <w:r>
        <w:rPr>
          <w:rFonts w:ascii="仿宋" w:hAnsi="仿宋" w:eastAsia="仿宋" w:cs="仿宋"/>
          <w:sz w:val="32"/>
          <w:szCs w:val="32"/>
        </w:rPr>
        <w:t xml:space="preserve"> </w:t>
      </w:r>
      <w:r>
        <w:rPr>
          <w:rFonts w:ascii="仿宋" w:hAnsi="仿宋" w:eastAsia="仿宋" w:cs="仿宋"/>
          <w:spacing w:val="2"/>
          <w:sz w:val="32"/>
          <w:szCs w:val="32"/>
        </w:rPr>
        <w:t>三是鼓励社会力量参与为老服务。每个村(社区)原则上设置一</w:t>
      </w:r>
      <w:r>
        <w:rPr>
          <w:rFonts w:ascii="仿宋" w:hAnsi="仿宋" w:eastAsia="仿宋" w:cs="仿宋"/>
          <w:spacing w:val="9"/>
          <w:sz w:val="32"/>
          <w:szCs w:val="32"/>
        </w:rPr>
        <w:t xml:space="preserve"> </w:t>
      </w:r>
      <w:r>
        <w:rPr>
          <w:rFonts w:ascii="仿宋" w:hAnsi="仿宋" w:eastAsia="仿宋" w:cs="仿宋"/>
          <w:spacing w:val="-9"/>
          <w:sz w:val="32"/>
          <w:szCs w:val="32"/>
        </w:rPr>
        <w:t>个志愿者服务站。依托县社会组织孵化中心，鼓励各类社会组织</w:t>
      </w:r>
      <w:r>
        <w:rPr>
          <w:rFonts w:ascii="仿宋" w:hAnsi="仿宋" w:eastAsia="仿宋" w:cs="仿宋"/>
          <w:spacing w:val="14"/>
          <w:sz w:val="32"/>
          <w:szCs w:val="32"/>
        </w:rPr>
        <w:t xml:space="preserve"> </w:t>
      </w:r>
      <w:r>
        <w:rPr>
          <w:rFonts w:ascii="仿宋" w:hAnsi="仿宋" w:eastAsia="仿宋" w:cs="仿宋"/>
          <w:spacing w:val="-14"/>
          <w:sz w:val="32"/>
          <w:szCs w:val="32"/>
        </w:rPr>
        <w:t>大力开展“党建+莲湘颐老”“集中工作日”志愿服务活动。加强</w:t>
      </w:r>
      <w:r>
        <w:rPr>
          <w:rFonts w:ascii="仿宋" w:hAnsi="仿宋" w:eastAsia="仿宋" w:cs="仿宋"/>
          <w:spacing w:val="10"/>
          <w:sz w:val="32"/>
          <w:szCs w:val="32"/>
        </w:rPr>
        <w:t xml:space="preserve"> </w:t>
      </w:r>
      <w:r>
        <w:rPr>
          <w:rFonts w:ascii="仿宋" w:hAnsi="仿宋" w:eastAsia="仿宋" w:cs="仿宋"/>
          <w:spacing w:val="-9"/>
          <w:sz w:val="32"/>
          <w:szCs w:val="32"/>
        </w:rPr>
        <w:t>养老服务机构社会工作岗位开发和设置，统筹安排政府采购社会</w:t>
      </w:r>
      <w:r>
        <w:rPr>
          <w:rFonts w:ascii="仿宋" w:hAnsi="仿宋" w:eastAsia="仿宋" w:cs="仿宋"/>
          <w:spacing w:val="10"/>
          <w:sz w:val="32"/>
          <w:szCs w:val="32"/>
        </w:rPr>
        <w:t xml:space="preserve"> </w:t>
      </w:r>
      <w:r>
        <w:rPr>
          <w:rFonts w:ascii="仿宋" w:hAnsi="仿宋" w:eastAsia="仿宋" w:cs="仿宋"/>
          <w:spacing w:val="-14"/>
          <w:sz w:val="32"/>
          <w:szCs w:val="32"/>
        </w:rPr>
        <w:t>养老服务资金，鼓励打造社会养老服务特色项目。(县教育局、县</w:t>
      </w:r>
      <w:r>
        <w:rPr>
          <w:rFonts w:ascii="仿宋" w:hAnsi="仿宋" w:eastAsia="仿宋" w:cs="仿宋"/>
          <w:spacing w:val="5"/>
          <w:sz w:val="32"/>
          <w:szCs w:val="32"/>
        </w:rPr>
        <w:t xml:space="preserve"> </w:t>
      </w:r>
      <w:r>
        <w:rPr>
          <w:rFonts w:ascii="仿宋" w:hAnsi="仿宋" w:eastAsia="仿宋" w:cs="仿宋"/>
          <w:spacing w:val="-16"/>
          <w:sz w:val="32"/>
          <w:szCs w:val="32"/>
        </w:rPr>
        <w:t>人社局、县民政局、县文明办、团县委。)</w:t>
      </w:r>
    </w:p>
    <w:p w14:paraId="0E928AB8">
      <w:pPr>
        <w:spacing w:line="20" w:lineRule="exact"/>
      </w:pPr>
      <w:r>
        <w:drawing>
          <wp:inline distT="0" distB="0" distL="0" distR="0">
            <wp:extent cx="6622415" cy="127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2"/>
                    <a:stretch>
                      <a:fillRect/>
                    </a:stretch>
                  </pic:blipFill>
                  <pic:spPr>
                    <a:xfrm>
                      <a:off x="0" y="0"/>
                      <a:ext cx="6623045" cy="12717"/>
                    </a:xfrm>
                    <a:prstGeom prst="rect">
                      <a:avLst/>
                    </a:prstGeom>
                  </pic:spPr>
                </pic:pic>
              </a:graphicData>
            </a:graphic>
          </wp:inline>
        </w:drawing>
      </w:r>
    </w:p>
    <w:p w14:paraId="28B54B17">
      <w:pPr>
        <w:spacing w:before="195" w:line="334" w:lineRule="auto"/>
        <w:ind w:left="939" w:right="729" w:firstLine="840"/>
        <w:jc w:val="both"/>
        <w:rPr>
          <w:rFonts w:ascii="仿宋" w:hAnsi="仿宋" w:eastAsia="仿宋" w:cs="仿宋"/>
          <w:sz w:val="32"/>
          <w:szCs w:val="32"/>
        </w:rPr>
      </w:pPr>
      <w:r>
        <w:rPr>
          <w:rFonts w:ascii="楷体" w:hAnsi="楷体" w:eastAsia="楷体" w:cs="楷体"/>
          <w:spacing w:val="-3"/>
          <w:sz w:val="32"/>
          <w:szCs w:val="32"/>
        </w:rPr>
        <w:t>(九)推进养老产业多元化发展</w:t>
      </w:r>
      <w:r>
        <w:rPr>
          <w:rFonts w:ascii="仿宋" w:hAnsi="仿宋" w:eastAsia="仿宋" w:cs="仿宋"/>
          <w:spacing w:val="-3"/>
          <w:sz w:val="32"/>
          <w:szCs w:val="32"/>
        </w:rPr>
        <w:t>。一是培育养老服务</w:t>
      </w:r>
      <w:r>
        <w:rPr>
          <w:rFonts w:ascii="仿宋" w:hAnsi="仿宋" w:eastAsia="仿宋" w:cs="仿宋"/>
          <w:spacing w:val="-4"/>
          <w:sz w:val="32"/>
          <w:szCs w:val="32"/>
        </w:rPr>
        <w:t>消费市</w:t>
      </w:r>
      <w:r>
        <w:rPr>
          <w:rFonts w:ascii="仿宋" w:hAnsi="仿宋" w:eastAsia="仿宋" w:cs="仿宋"/>
          <w:sz w:val="32"/>
          <w:szCs w:val="32"/>
        </w:rPr>
        <w:t xml:space="preserve"> </w:t>
      </w:r>
      <w:r>
        <w:rPr>
          <w:rFonts w:ascii="仿宋" w:hAnsi="仿宋" w:eastAsia="仿宋" w:cs="仿宋"/>
          <w:spacing w:val="3"/>
          <w:sz w:val="32"/>
          <w:szCs w:val="32"/>
        </w:rPr>
        <w:t>场。发挥政府购买服务的牵引作用，引导老年人积极、合理消</w:t>
      </w:r>
      <w:r>
        <w:rPr>
          <w:rFonts w:ascii="仿宋" w:hAnsi="仿宋" w:eastAsia="仿宋" w:cs="仿宋"/>
          <w:spacing w:val="16"/>
          <w:sz w:val="32"/>
          <w:szCs w:val="32"/>
        </w:rPr>
        <w:t xml:space="preserve"> </w:t>
      </w:r>
      <w:r>
        <w:rPr>
          <w:rFonts w:ascii="仿宋" w:hAnsi="仿宋" w:eastAsia="仿宋" w:cs="仿宋"/>
          <w:spacing w:val="-7"/>
          <w:sz w:val="32"/>
          <w:szCs w:val="32"/>
        </w:rPr>
        <w:t>费，进一步释放养老消费市场潜力。开展老年人能力评估，2022</w:t>
      </w:r>
      <w:r>
        <w:rPr>
          <w:rFonts w:ascii="仿宋" w:hAnsi="仿宋" w:eastAsia="仿宋" w:cs="仿宋"/>
          <w:spacing w:val="9"/>
          <w:sz w:val="32"/>
          <w:szCs w:val="32"/>
        </w:rPr>
        <w:t xml:space="preserve"> </w:t>
      </w:r>
      <w:r>
        <w:rPr>
          <w:rFonts w:ascii="仿宋" w:hAnsi="仿宋" w:eastAsia="仿宋" w:cs="仿宋"/>
          <w:spacing w:val="-7"/>
          <w:sz w:val="32"/>
          <w:szCs w:val="32"/>
        </w:rPr>
        <w:t>年底前，实施全县统一的老年人能力和需求评估制度</w:t>
      </w:r>
      <w:r>
        <w:rPr>
          <w:rFonts w:ascii="仿宋" w:hAnsi="仿宋" w:eastAsia="仿宋" w:cs="仿宋"/>
          <w:spacing w:val="-8"/>
          <w:sz w:val="32"/>
          <w:szCs w:val="32"/>
        </w:rPr>
        <w:t>，建立老年</w:t>
      </w:r>
      <w:r>
        <w:rPr>
          <w:rFonts w:ascii="仿宋" w:hAnsi="仿宋" w:eastAsia="仿宋" w:cs="仿宋"/>
          <w:sz w:val="32"/>
          <w:szCs w:val="32"/>
        </w:rPr>
        <w:t xml:space="preserve"> </w:t>
      </w:r>
      <w:r>
        <w:rPr>
          <w:rFonts w:ascii="仿宋" w:hAnsi="仿宋" w:eastAsia="仿宋" w:cs="仿宋"/>
          <w:spacing w:val="-7"/>
          <w:sz w:val="32"/>
          <w:szCs w:val="32"/>
        </w:rPr>
        <w:t>人能力评估服务体系，评估结果作为领取老年人补</w:t>
      </w:r>
      <w:r>
        <w:rPr>
          <w:rFonts w:ascii="仿宋" w:hAnsi="仿宋" w:eastAsia="仿宋" w:cs="仿宋"/>
          <w:spacing w:val="-8"/>
          <w:sz w:val="32"/>
          <w:szCs w:val="32"/>
        </w:rPr>
        <w:t>贴、享受基本</w:t>
      </w:r>
    </w:p>
    <w:p w14:paraId="2414E530">
      <w:pPr>
        <w:spacing w:line="334" w:lineRule="auto"/>
        <w:rPr>
          <w:rFonts w:ascii="仿宋" w:hAnsi="仿宋" w:eastAsia="仿宋" w:cs="仿宋"/>
          <w:sz w:val="32"/>
          <w:szCs w:val="32"/>
        </w:rPr>
        <w:sectPr>
          <w:footerReference r:id="rId12" w:type="default"/>
          <w:pgSz w:w="11900" w:h="16830"/>
          <w:pgMar w:top="1430" w:right="850" w:bottom="1674" w:left="619" w:header="0" w:footer="1357" w:gutter="0"/>
          <w:cols w:space="720" w:num="1"/>
        </w:sectPr>
      </w:pPr>
    </w:p>
    <w:p w14:paraId="13BB96E2">
      <w:pPr>
        <w:pStyle w:val="2"/>
        <w:spacing w:line="281" w:lineRule="auto"/>
      </w:pPr>
    </w:p>
    <w:p w14:paraId="138A7DE2">
      <w:pPr>
        <w:pStyle w:val="2"/>
        <w:spacing w:line="281" w:lineRule="auto"/>
      </w:pPr>
    </w:p>
    <w:p w14:paraId="090177BE">
      <w:pPr>
        <w:spacing w:before="104" w:line="339" w:lineRule="auto"/>
        <w:ind w:left="839" w:right="745"/>
        <w:jc w:val="both"/>
        <w:rPr>
          <w:rFonts w:ascii="仿宋" w:hAnsi="仿宋" w:eastAsia="仿宋" w:cs="仿宋"/>
          <w:sz w:val="32"/>
          <w:szCs w:val="32"/>
        </w:rPr>
      </w:pPr>
      <w:r>
        <w:rPr>
          <w:rFonts w:ascii="仿宋" w:hAnsi="仿宋" w:eastAsia="仿宋" w:cs="仿宋"/>
          <w:spacing w:val="-11"/>
          <w:sz w:val="32"/>
          <w:szCs w:val="32"/>
        </w:rPr>
        <w:t>养老服务补贴和实施长期护理保险的依据。二是完善养老行业产</w:t>
      </w:r>
      <w:r>
        <w:rPr>
          <w:rFonts w:ascii="仿宋" w:hAnsi="仿宋" w:eastAsia="仿宋" w:cs="仿宋"/>
          <w:spacing w:val="9"/>
          <w:sz w:val="32"/>
          <w:szCs w:val="32"/>
        </w:rPr>
        <w:t xml:space="preserve"> </w:t>
      </w:r>
      <w:r>
        <w:rPr>
          <w:rFonts w:ascii="仿宋" w:hAnsi="仿宋" w:eastAsia="仿宋" w:cs="仿宋"/>
          <w:spacing w:val="-11"/>
          <w:sz w:val="32"/>
          <w:szCs w:val="32"/>
        </w:rPr>
        <w:t>业链建设。依托湘潭县养老服务信息平台，精准对接养老需求和</w:t>
      </w:r>
      <w:r>
        <w:rPr>
          <w:rFonts w:ascii="仿宋" w:hAnsi="仿宋" w:eastAsia="仿宋" w:cs="仿宋"/>
          <w:spacing w:val="10"/>
          <w:sz w:val="32"/>
          <w:szCs w:val="32"/>
        </w:rPr>
        <w:t xml:space="preserve"> </w:t>
      </w:r>
      <w:r>
        <w:rPr>
          <w:rFonts w:ascii="仿宋" w:hAnsi="仿宋" w:eastAsia="仿宋" w:cs="仿宋"/>
          <w:spacing w:val="-10"/>
          <w:sz w:val="32"/>
          <w:szCs w:val="32"/>
        </w:rPr>
        <w:t>供给，为老年人提供“菜单式”就近便捷的养老服务。支持老年</w:t>
      </w:r>
      <w:r>
        <w:rPr>
          <w:rFonts w:ascii="仿宋" w:hAnsi="仿宋" w:eastAsia="仿宋" w:cs="仿宋"/>
          <w:spacing w:val="9"/>
          <w:sz w:val="32"/>
          <w:szCs w:val="32"/>
        </w:rPr>
        <w:t xml:space="preserve"> </w:t>
      </w:r>
      <w:r>
        <w:rPr>
          <w:rFonts w:ascii="仿宋" w:hAnsi="仿宋" w:eastAsia="仿宋" w:cs="仿宋"/>
          <w:spacing w:val="-11"/>
          <w:sz w:val="32"/>
          <w:szCs w:val="32"/>
        </w:rPr>
        <w:t>用品及适老功能性产品制造业发展，通过老年用品博览会、展销</w:t>
      </w:r>
      <w:r>
        <w:rPr>
          <w:rFonts w:ascii="仿宋" w:hAnsi="仿宋" w:eastAsia="仿宋" w:cs="仿宋"/>
          <w:spacing w:val="10"/>
          <w:sz w:val="32"/>
          <w:szCs w:val="32"/>
        </w:rPr>
        <w:t xml:space="preserve"> </w:t>
      </w:r>
      <w:r>
        <w:rPr>
          <w:rFonts w:ascii="仿宋" w:hAnsi="仿宋" w:eastAsia="仿宋" w:cs="仿宋"/>
          <w:spacing w:val="-9"/>
          <w:sz w:val="32"/>
          <w:szCs w:val="32"/>
        </w:rPr>
        <w:t>会、论坛等方式，引导鼓励老年人使用智能适老化产</w:t>
      </w:r>
      <w:r>
        <w:rPr>
          <w:rFonts w:ascii="仿宋" w:hAnsi="仿宋" w:eastAsia="仿宋" w:cs="仿宋"/>
          <w:spacing w:val="-10"/>
          <w:sz w:val="32"/>
          <w:szCs w:val="32"/>
        </w:rPr>
        <w:t>品。引导和</w:t>
      </w:r>
      <w:r>
        <w:rPr>
          <w:rFonts w:ascii="仿宋" w:hAnsi="仿宋" w:eastAsia="仿宋" w:cs="仿宋"/>
          <w:sz w:val="32"/>
          <w:szCs w:val="32"/>
        </w:rPr>
        <w:t xml:space="preserve"> </w:t>
      </w:r>
      <w:r>
        <w:rPr>
          <w:rFonts w:ascii="仿宋" w:hAnsi="仿宋" w:eastAsia="仿宋" w:cs="仿宋"/>
          <w:spacing w:val="-10"/>
          <w:sz w:val="32"/>
          <w:szCs w:val="32"/>
        </w:rPr>
        <w:t>规范保险公司开发适合老年人的服务产品。三是培育养老产业市</w:t>
      </w:r>
      <w:r>
        <w:rPr>
          <w:rFonts w:ascii="仿宋" w:hAnsi="仿宋" w:eastAsia="仿宋" w:cs="仿宋"/>
          <w:spacing w:val="9"/>
          <w:sz w:val="32"/>
          <w:szCs w:val="32"/>
        </w:rPr>
        <w:t xml:space="preserve"> </w:t>
      </w:r>
      <w:r>
        <w:rPr>
          <w:rFonts w:ascii="仿宋" w:hAnsi="仿宋" w:eastAsia="仿宋" w:cs="仿宋"/>
          <w:spacing w:val="-10"/>
          <w:sz w:val="32"/>
          <w:szCs w:val="32"/>
        </w:rPr>
        <w:t>场主体。加强规划引导，大力推进养老联合体建设，促进养老服</w:t>
      </w:r>
      <w:r>
        <w:rPr>
          <w:rFonts w:ascii="仿宋" w:hAnsi="仿宋" w:eastAsia="仿宋" w:cs="仿宋"/>
          <w:spacing w:val="9"/>
          <w:sz w:val="32"/>
          <w:szCs w:val="32"/>
        </w:rPr>
        <w:t xml:space="preserve"> </w:t>
      </w:r>
      <w:r>
        <w:rPr>
          <w:rFonts w:ascii="仿宋" w:hAnsi="仿宋" w:eastAsia="仿宋" w:cs="仿宋"/>
          <w:spacing w:val="-10"/>
          <w:sz w:val="32"/>
          <w:szCs w:val="32"/>
        </w:rPr>
        <w:t>务与文化、旅游、餐饮、家政、教育、健康、金融和地产等行业</w:t>
      </w:r>
      <w:r>
        <w:rPr>
          <w:rFonts w:ascii="仿宋" w:hAnsi="仿宋" w:eastAsia="仿宋" w:cs="仿宋"/>
          <w:spacing w:val="9"/>
          <w:sz w:val="32"/>
          <w:szCs w:val="32"/>
        </w:rPr>
        <w:t xml:space="preserve"> </w:t>
      </w:r>
      <w:r>
        <w:rPr>
          <w:rFonts w:ascii="仿宋" w:hAnsi="仿宋" w:eastAsia="仿宋" w:cs="仿宋"/>
          <w:spacing w:val="-11"/>
          <w:sz w:val="32"/>
          <w:szCs w:val="32"/>
        </w:rPr>
        <w:t>融合发展。四是加强老年人权益保护。加大联合执法力度，组织</w:t>
      </w:r>
      <w:r>
        <w:rPr>
          <w:rFonts w:ascii="仿宋" w:hAnsi="仿宋" w:eastAsia="仿宋" w:cs="仿宋"/>
          <w:sz w:val="32"/>
          <w:szCs w:val="32"/>
        </w:rPr>
        <w:t xml:space="preserve"> </w:t>
      </w:r>
      <w:r>
        <w:rPr>
          <w:rFonts w:ascii="仿宋" w:hAnsi="仿宋" w:eastAsia="仿宋" w:cs="仿宋"/>
          <w:spacing w:val="-10"/>
          <w:sz w:val="32"/>
          <w:szCs w:val="32"/>
        </w:rPr>
        <w:t>开展老年人产品和服务消费领域侵权行为专项整治行动，严厉打</w:t>
      </w:r>
      <w:r>
        <w:rPr>
          <w:rFonts w:ascii="仿宋" w:hAnsi="仿宋" w:eastAsia="仿宋" w:cs="仿宋"/>
          <w:spacing w:val="12"/>
          <w:sz w:val="32"/>
          <w:szCs w:val="32"/>
        </w:rPr>
        <w:t xml:space="preserve"> </w:t>
      </w:r>
      <w:r>
        <w:rPr>
          <w:rFonts w:ascii="仿宋" w:hAnsi="仿宋" w:eastAsia="仿宋" w:cs="仿宋"/>
          <w:spacing w:val="-10"/>
          <w:sz w:val="32"/>
          <w:szCs w:val="32"/>
        </w:rPr>
        <w:t>击向老年人欺诈销售各类产品和服务的违法行为。广泛开展老年</w:t>
      </w:r>
      <w:r>
        <w:rPr>
          <w:rFonts w:ascii="仿宋" w:hAnsi="仿宋" w:eastAsia="仿宋" w:cs="仿宋"/>
          <w:spacing w:val="9"/>
          <w:sz w:val="32"/>
          <w:szCs w:val="32"/>
        </w:rPr>
        <w:t xml:space="preserve"> </w:t>
      </w:r>
      <w:r>
        <w:rPr>
          <w:rFonts w:ascii="仿宋" w:hAnsi="仿宋" w:eastAsia="仿宋" w:cs="仿宋"/>
          <w:spacing w:val="-11"/>
          <w:sz w:val="32"/>
          <w:szCs w:val="32"/>
        </w:rPr>
        <w:t>人权益保护宣传教育活动，提升老年人自我保护意识和能力。鼓</w:t>
      </w:r>
      <w:r>
        <w:rPr>
          <w:rFonts w:ascii="仿宋" w:hAnsi="仿宋" w:eastAsia="仿宋" w:cs="仿宋"/>
          <w:sz w:val="32"/>
          <w:szCs w:val="32"/>
        </w:rPr>
        <w:t xml:space="preserve"> </w:t>
      </w:r>
      <w:r>
        <w:rPr>
          <w:rFonts w:ascii="仿宋" w:hAnsi="仿宋" w:eastAsia="仿宋" w:cs="仿宋"/>
          <w:spacing w:val="-10"/>
          <w:sz w:val="32"/>
          <w:szCs w:val="32"/>
        </w:rPr>
        <w:t>励群众提供养老服务领域非法集资线索，及时调查核实涉嫌非法</w:t>
      </w:r>
      <w:r>
        <w:rPr>
          <w:rFonts w:ascii="仿宋" w:hAnsi="仿宋" w:eastAsia="仿宋" w:cs="仿宋"/>
          <w:spacing w:val="9"/>
          <w:sz w:val="32"/>
          <w:szCs w:val="32"/>
        </w:rPr>
        <w:t xml:space="preserve"> </w:t>
      </w:r>
      <w:r>
        <w:rPr>
          <w:rFonts w:ascii="仿宋" w:hAnsi="仿宋" w:eastAsia="仿宋" w:cs="仿宋"/>
          <w:spacing w:val="-4"/>
          <w:sz w:val="32"/>
          <w:szCs w:val="32"/>
        </w:rPr>
        <w:t>集资行为，发布风险提示并依法妥善处置。(县民政局、县医保</w:t>
      </w:r>
      <w:r>
        <w:rPr>
          <w:rFonts w:ascii="仿宋" w:hAnsi="仿宋" w:eastAsia="仿宋" w:cs="仿宋"/>
          <w:spacing w:val="5"/>
          <w:sz w:val="32"/>
          <w:szCs w:val="32"/>
        </w:rPr>
        <w:t xml:space="preserve"> </w:t>
      </w:r>
      <w:r>
        <w:rPr>
          <w:rFonts w:ascii="仿宋" w:hAnsi="仿宋" w:eastAsia="仿宋" w:cs="仿宋"/>
          <w:spacing w:val="-10"/>
          <w:sz w:val="32"/>
          <w:szCs w:val="32"/>
        </w:rPr>
        <w:t>局、县公安局、县市场监管局、县卫健局、县政府金融办、县商</w:t>
      </w:r>
      <w:r>
        <w:rPr>
          <w:rFonts w:ascii="仿宋" w:hAnsi="仿宋" w:eastAsia="仿宋" w:cs="仿宋"/>
          <w:spacing w:val="13"/>
          <w:sz w:val="32"/>
          <w:szCs w:val="32"/>
        </w:rPr>
        <w:t xml:space="preserve"> </w:t>
      </w:r>
      <w:r>
        <w:rPr>
          <w:rFonts w:ascii="仿宋" w:hAnsi="仿宋" w:eastAsia="仿宋" w:cs="仿宋"/>
          <w:spacing w:val="-27"/>
          <w:sz w:val="32"/>
          <w:szCs w:val="32"/>
        </w:rPr>
        <w:t>务局。)</w:t>
      </w:r>
    </w:p>
    <w:p w14:paraId="4641D908">
      <w:pPr>
        <w:spacing w:before="27" w:line="223" w:lineRule="auto"/>
        <w:ind w:left="1544"/>
        <w:outlineLvl w:val="0"/>
        <w:rPr>
          <w:rFonts w:ascii="黑体" w:hAnsi="黑体" w:eastAsia="黑体" w:cs="黑体"/>
          <w:sz w:val="32"/>
          <w:szCs w:val="32"/>
        </w:rPr>
      </w:pPr>
      <w:r>
        <w:rPr>
          <w:rFonts w:ascii="黑体" w:hAnsi="黑体" w:eastAsia="黑体" w:cs="黑体"/>
          <w:b/>
          <w:bCs/>
          <w:spacing w:val="-20"/>
          <w:sz w:val="32"/>
          <w:szCs w:val="32"/>
        </w:rPr>
        <w:t>三、保障措施</w:t>
      </w:r>
    </w:p>
    <w:p w14:paraId="5405CB10">
      <w:pPr>
        <w:spacing w:before="53" w:line="20" w:lineRule="exact"/>
      </w:pPr>
      <w:r>
        <w:drawing>
          <wp:inline distT="0" distB="0" distL="0" distR="0">
            <wp:extent cx="6533515" cy="127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3"/>
                    <a:stretch>
                      <a:fillRect/>
                    </a:stretch>
                  </pic:blipFill>
                  <pic:spPr>
                    <a:xfrm>
                      <a:off x="0" y="0"/>
                      <a:ext cx="6534105" cy="12717"/>
                    </a:xfrm>
                    <a:prstGeom prst="rect">
                      <a:avLst/>
                    </a:prstGeom>
                  </pic:spPr>
                </pic:pic>
              </a:graphicData>
            </a:graphic>
          </wp:inline>
        </w:drawing>
      </w:r>
    </w:p>
    <w:p w14:paraId="4063CE99">
      <w:pPr>
        <w:spacing w:before="156" w:line="329" w:lineRule="auto"/>
        <w:ind w:left="839" w:right="713" w:firstLine="800"/>
        <w:jc w:val="both"/>
        <w:rPr>
          <w:rFonts w:ascii="仿宋" w:hAnsi="仿宋" w:eastAsia="仿宋" w:cs="仿宋"/>
          <w:sz w:val="32"/>
          <w:szCs w:val="32"/>
        </w:rPr>
      </w:pPr>
      <w:r>
        <w:rPr>
          <w:rFonts w:ascii="楷体" w:hAnsi="楷体" w:eastAsia="楷体" w:cs="楷体"/>
          <w:spacing w:val="-3"/>
          <w:sz w:val="32"/>
          <w:szCs w:val="32"/>
        </w:rPr>
        <w:t>(一)加强组织领导。</w:t>
      </w:r>
      <w:r>
        <w:rPr>
          <w:rFonts w:ascii="仿宋" w:hAnsi="仿宋" w:eastAsia="仿宋" w:cs="仿宋"/>
          <w:spacing w:val="-3"/>
          <w:sz w:val="32"/>
          <w:szCs w:val="32"/>
        </w:rPr>
        <w:t>成立湘潭县养老服务高质量发展工作</w:t>
      </w:r>
      <w:r>
        <w:rPr>
          <w:rFonts w:ascii="仿宋" w:hAnsi="仿宋" w:eastAsia="仿宋" w:cs="仿宋"/>
          <w:spacing w:val="13"/>
          <w:sz w:val="32"/>
          <w:szCs w:val="32"/>
        </w:rPr>
        <w:t xml:space="preserve"> </w:t>
      </w:r>
      <w:r>
        <w:rPr>
          <w:rFonts w:ascii="仿宋" w:hAnsi="仿宋" w:eastAsia="仿宋" w:cs="仿宋"/>
          <w:spacing w:val="-3"/>
          <w:sz w:val="32"/>
          <w:szCs w:val="32"/>
        </w:rPr>
        <w:t>领导机构，其职能职责由湘潭县“党建+莲湘颐老</w:t>
      </w:r>
      <w:r>
        <w:rPr>
          <w:rFonts w:ascii="仿宋" w:hAnsi="仿宋" w:eastAsia="仿宋" w:cs="仿宋"/>
          <w:spacing w:val="-4"/>
          <w:sz w:val="32"/>
          <w:szCs w:val="32"/>
        </w:rPr>
        <w:t>”农村养老服</w:t>
      </w:r>
      <w:r>
        <w:rPr>
          <w:rFonts w:ascii="仿宋" w:hAnsi="仿宋" w:eastAsia="仿宋" w:cs="仿宋"/>
          <w:sz w:val="32"/>
          <w:szCs w:val="32"/>
        </w:rPr>
        <w:t xml:space="preserve"> </w:t>
      </w:r>
      <w:r>
        <w:rPr>
          <w:rFonts w:ascii="仿宋" w:hAnsi="仿宋" w:eastAsia="仿宋" w:cs="仿宋"/>
          <w:spacing w:val="-17"/>
          <w:sz w:val="32"/>
          <w:szCs w:val="32"/>
        </w:rPr>
        <w:t>务体系建设领导小组承担，将养老服务工作纳</w:t>
      </w:r>
      <w:r>
        <w:rPr>
          <w:rFonts w:ascii="仿宋" w:hAnsi="仿宋" w:eastAsia="仿宋" w:cs="仿宋"/>
          <w:spacing w:val="-18"/>
          <w:sz w:val="32"/>
          <w:szCs w:val="32"/>
        </w:rPr>
        <w:t>入年度绩效考核。</w:t>
      </w:r>
    </w:p>
    <w:p w14:paraId="3A9346E8">
      <w:pPr>
        <w:spacing w:before="57" w:line="324" w:lineRule="auto"/>
        <w:ind w:left="839" w:right="702" w:firstLine="800"/>
        <w:jc w:val="both"/>
        <w:rPr>
          <w:rFonts w:ascii="仿宋" w:hAnsi="仿宋" w:eastAsia="仿宋" w:cs="仿宋"/>
          <w:sz w:val="32"/>
          <w:szCs w:val="32"/>
        </w:rPr>
      </w:pPr>
      <w:r>
        <w:rPr>
          <w:rFonts w:ascii="楷体" w:hAnsi="楷体" w:eastAsia="楷体" w:cs="楷体"/>
          <w:spacing w:val="-2"/>
          <w:sz w:val="32"/>
          <w:szCs w:val="32"/>
        </w:rPr>
        <w:t>(二)狠抓工作落实。</w:t>
      </w:r>
      <w:r>
        <w:rPr>
          <w:rFonts w:ascii="仿宋" w:hAnsi="仿宋" w:eastAsia="仿宋" w:cs="仿宋"/>
          <w:spacing w:val="-2"/>
          <w:sz w:val="32"/>
          <w:szCs w:val="32"/>
        </w:rPr>
        <w:t>各乡镇人民政府、县直机关各有</w:t>
      </w:r>
      <w:r>
        <w:rPr>
          <w:rFonts w:ascii="仿宋" w:hAnsi="仿宋" w:eastAsia="仿宋" w:cs="仿宋"/>
          <w:spacing w:val="-3"/>
          <w:sz w:val="32"/>
          <w:szCs w:val="32"/>
        </w:rPr>
        <w:t>关单</w:t>
      </w:r>
      <w:r>
        <w:rPr>
          <w:rFonts w:ascii="仿宋" w:hAnsi="仿宋" w:eastAsia="仿宋" w:cs="仿宋"/>
          <w:sz w:val="32"/>
          <w:szCs w:val="32"/>
        </w:rPr>
        <w:t xml:space="preserve"> </w:t>
      </w:r>
      <w:r>
        <w:rPr>
          <w:rFonts w:ascii="仿宋" w:hAnsi="仿宋" w:eastAsia="仿宋" w:cs="仿宋"/>
          <w:spacing w:val="-10"/>
          <w:sz w:val="32"/>
          <w:szCs w:val="32"/>
        </w:rPr>
        <w:t>位要进一步提高政治站位，强化责任担当，紧紧围绕县域养老服</w:t>
      </w:r>
    </w:p>
    <w:p w14:paraId="520965B7">
      <w:pPr>
        <w:spacing w:line="324" w:lineRule="auto"/>
        <w:rPr>
          <w:rFonts w:ascii="仿宋" w:hAnsi="仿宋" w:eastAsia="仿宋" w:cs="仿宋"/>
          <w:sz w:val="32"/>
          <w:szCs w:val="32"/>
        </w:rPr>
        <w:sectPr>
          <w:footerReference r:id="rId13" w:type="default"/>
          <w:pgSz w:w="11900" w:h="16830"/>
          <w:pgMar w:top="1430" w:right="850" w:bottom="1755" w:left="760" w:header="0" w:footer="1437" w:gutter="0"/>
          <w:cols w:space="720" w:num="1"/>
        </w:sectPr>
      </w:pPr>
    </w:p>
    <w:p w14:paraId="727D984F">
      <w:pPr>
        <w:pStyle w:val="2"/>
        <w:spacing w:line="289" w:lineRule="auto"/>
      </w:pPr>
    </w:p>
    <w:p w14:paraId="7A0331F0">
      <w:pPr>
        <w:pStyle w:val="2"/>
        <w:spacing w:line="290" w:lineRule="auto"/>
      </w:pPr>
    </w:p>
    <w:p w14:paraId="5EA07444">
      <w:pPr>
        <w:spacing w:before="104" w:line="324" w:lineRule="auto"/>
        <w:ind w:right="36"/>
        <w:rPr>
          <w:rFonts w:ascii="仿宋" w:hAnsi="仿宋" w:eastAsia="仿宋" w:cs="仿宋"/>
          <w:sz w:val="32"/>
          <w:szCs w:val="32"/>
        </w:rPr>
      </w:pPr>
      <w:r>
        <w:rPr>
          <w:rFonts w:ascii="仿宋" w:hAnsi="仿宋" w:eastAsia="仿宋" w:cs="仿宋"/>
          <w:spacing w:val="-9"/>
          <w:sz w:val="32"/>
          <w:szCs w:val="32"/>
        </w:rPr>
        <w:t>务高质量发展规划，结合实际，认真研究养老服务发</w:t>
      </w:r>
      <w:r>
        <w:rPr>
          <w:rFonts w:ascii="仿宋" w:hAnsi="仿宋" w:eastAsia="仿宋" w:cs="仿宋"/>
          <w:spacing w:val="-10"/>
          <w:sz w:val="32"/>
          <w:szCs w:val="32"/>
        </w:rPr>
        <w:t>展的任务要</w:t>
      </w:r>
      <w:r>
        <w:rPr>
          <w:rFonts w:ascii="仿宋" w:hAnsi="仿宋" w:eastAsia="仿宋" w:cs="仿宋"/>
          <w:sz w:val="32"/>
          <w:szCs w:val="32"/>
        </w:rPr>
        <w:t xml:space="preserve"> </w:t>
      </w:r>
      <w:r>
        <w:rPr>
          <w:rFonts w:ascii="仿宋" w:hAnsi="仿宋" w:eastAsia="仿宋" w:cs="仿宋"/>
          <w:spacing w:val="-19"/>
          <w:sz w:val="32"/>
          <w:szCs w:val="32"/>
        </w:rPr>
        <w:t>求，制定具体措施，确保各项工作有序推进。</w:t>
      </w:r>
    </w:p>
    <w:p w14:paraId="5D411C27">
      <w:pPr>
        <w:spacing w:before="67" w:line="327" w:lineRule="auto"/>
        <w:ind w:firstLine="790"/>
        <w:jc w:val="both"/>
        <w:rPr>
          <w:rFonts w:ascii="仿宋" w:hAnsi="仿宋" w:eastAsia="仿宋" w:cs="仿宋"/>
          <w:sz w:val="32"/>
          <w:szCs w:val="32"/>
        </w:rPr>
      </w:pPr>
      <w:r>
        <w:rPr>
          <w:rFonts w:ascii="楷体" w:hAnsi="楷体" w:eastAsia="楷体" w:cs="楷体"/>
          <w:spacing w:val="-2"/>
          <w:sz w:val="32"/>
          <w:szCs w:val="32"/>
        </w:rPr>
        <w:t>(三)强化综合监管。</w:t>
      </w:r>
      <w:r>
        <w:rPr>
          <w:rFonts w:ascii="仿宋" w:hAnsi="仿宋" w:eastAsia="仿宋" w:cs="仿宋"/>
          <w:spacing w:val="-2"/>
          <w:sz w:val="32"/>
          <w:szCs w:val="32"/>
        </w:rPr>
        <w:t>县直相关单位要根据《湘潭市养老服</w:t>
      </w:r>
      <w:r>
        <w:rPr>
          <w:rFonts w:ascii="仿宋" w:hAnsi="仿宋" w:eastAsia="仿宋" w:cs="仿宋"/>
          <w:spacing w:val="2"/>
          <w:sz w:val="32"/>
          <w:szCs w:val="32"/>
        </w:rPr>
        <w:t xml:space="preserve"> </w:t>
      </w:r>
      <w:r>
        <w:rPr>
          <w:rFonts w:ascii="仿宋" w:hAnsi="仿宋" w:eastAsia="仿宋" w:cs="仿宋"/>
          <w:spacing w:val="-3"/>
          <w:sz w:val="32"/>
          <w:szCs w:val="32"/>
        </w:rPr>
        <w:t>务机构综合监管暂行办法》(潭政办发〔2020〕6号)</w:t>
      </w:r>
      <w:r>
        <w:rPr>
          <w:rFonts w:ascii="仿宋" w:hAnsi="仿宋" w:eastAsia="仿宋" w:cs="仿宋"/>
          <w:spacing w:val="-4"/>
          <w:sz w:val="32"/>
          <w:szCs w:val="32"/>
        </w:rPr>
        <w:t>要求，强化</w:t>
      </w:r>
      <w:r>
        <w:rPr>
          <w:rFonts w:ascii="仿宋" w:hAnsi="仿宋" w:eastAsia="仿宋" w:cs="仿宋"/>
          <w:sz w:val="32"/>
          <w:szCs w:val="32"/>
        </w:rPr>
        <w:t xml:space="preserve"> </w:t>
      </w:r>
      <w:r>
        <w:rPr>
          <w:rFonts w:ascii="仿宋" w:hAnsi="仿宋" w:eastAsia="仿宋" w:cs="仿宋"/>
          <w:spacing w:val="2"/>
          <w:sz w:val="32"/>
          <w:szCs w:val="32"/>
        </w:rPr>
        <w:t>部门联合监管，建立履职尽责、运转高效的跨部门协同监管机</w:t>
      </w:r>
      <w:r>
        <w:rPr>
          <w:rFonts w:ascii="仿宋" w:hAnsi="仿宋" w:eastAsia="仿宋" w:cs="仿宋"/>
          <w:spacing w:val="4"/>
          <w:sz w:val="32"/>
          <w:szCs w:val="32"/>
        </w:rPr>
        <w:t xml:space="preserve"> </w:t>
      </w:r>
      <w:r>
        <w:rPr>
          <w:rFonts w:ascii="仿宋" w:hAnsi="仿宋" w:eastAsia="仿宋" w:cs="仿宋"/>
          <w:spacing w:val="-17"/>
          <w:sz w:val="32"/>
          <w:szCs w:val="32"/>
        </w:rPr>
        <w:t>制。</w:t>
      </w:r>
    </w:p>
    <w:p w14:paraId="6D7123BB">
      <w:pPr>
        <w:pStyle w:val="2"/>
        <w:spacing w:line="297" w:lineRule="auto"/>
      </w:pPr>
    </w:p>
    <w:p w14:paraId="38048D30">
      <w:pPr>
        <w:pStyle w:val="2"/>
        <w:spacing w:line="298" w:lineRule="auto"/>
      </w:pPr>
    </w:p>
    <w:p w14:paraId="31B8FDF2">
      <w:pPr>
        <w:spacing w:before="104" w:line="221" w:lineRule="auto"/>
        <w:ind w:left="680"/>
        <w:rPr>
          <w:rFonts w:ascii="仿宋" w:hAnsi="仿宋" w:eastAsia="仿宋" w:cs="仿宋"/>
          <w:sz w:val="32"/>
          <w:szCs w:val="32"/>
        </w:rPr>
      </w:pPr>
      <w:r>
        <w:rPr>
          <w:rFonts w:ascii="仿宋" w:hAnsi="仿宋" w:eastAsia="仿宋" w:cs="仿宋"/>
          <w:spacing w:val="-15"/>
          <w:sz w:val="32"/>
          <w:szCs w:val="32"/>
        </w:rPr>
        <w:t>附件：湘潭县养老服务领域政策扶持清单</w:t>
      </w:r>
    </w:p>
    <w:p w14:paraId="7554446E">
      <w:pPr>
        <w:spacing w:line="221" w:lineRule="auto"/>
        <w:rPr>
          <w:rFonts w:ascii="仿宋" w:hAnsi="仿宋" w:eastAsia="仿宋" w:cs="仿宋"/>
          <w:sz w:val="32"/>
          <w:szCs w:val="32"/>
        </w:rPr>
        <w:sectPr>
          <w:footerReference r:id="rId14" w:type="default"/>
          <w:pgSz w:w="11900" w:h="16830"/>
          <w:pgMar w:top="1430" w:right="1568" w:bottom="1685" w:left="1589" w:header="0" w:footer="1367" w:gutter="0"/>
          <w:cols w:space="720" w:num="1"/>
        </w:sectPr>
      </w:pPr>
    </w:p>
    <w:p w14:paraId="5AEB0008">
      <w:pPr>
        <w:pStyle w:val="2"/>
        <w:spacing w:line="288" w:lineRule="auto"/>
      </w:pPr>
    </w:p>
    <w:p w14:paraId="5DA2CB05">
      <w:pPr>
        <w:pStyle w:val="2"/>
        <w:spacing w:line="288" w:lineRule="auto"/>
      </w:pPr>
    </w:p>
    <w:p w14:paraId="5452A9C4">
      <w:pPr>
        <w:pStyle w:val="2"/>
        <w:spacing w:line="288" w:lineRule="auto"/>
      </w:pPr>
    </w:p>
    <w:p w14:paraId="1280DE25">
      <w:pPr>
        <w:spacing w:before="101" w:line="224" w:lineRule="auto"/>
        <w:ind w:left="209"/>
        <w:rPr>
          <w:rFonts w:ascii="黑体" w:hAnsi="黑体" w:eastAsia="黑体" w:cs="黑体"/>
          <w:sz w:val="31"/>
          <w:szCs w:val="31"/>
        </w:rPr>
      </w:pPr>
      <w:r>
        <w:rPr>
          <w:rFonts w:ascii="黑体" w:hAnsi="黑体" w:eastAsia="黑体" w:cs="黑体"/>
          <w:b/>
          <w:bCs/>
          <w:spacing w:val="-1"/>
          <w:sz w:val="31"/>
          <w:szCs w:val="31"/>
        </w:rPr>
        <w:t>附件</w:t>
      </w:r>
    </w:p>
    <w:p w14:paraId="7756183B">
      <w:pPr>
        <w:spacing w:before="82" w:line="197" w:lineRule="auto"/>
        <w:ind w:left="3921"/>
        <w:rPr>
          <w:rFonts w:ascii="宋体" w:hAnsi="宋体" w:eastAsia="宋体" w:cs="宋体"/>
          <w:sz w:val="45"/>
          <w:szCs w:val="45"/>
        </w:rPr>
      </w:pPr>
      <w:r>
        <w:rPr>
          <w:rFonts w:ascii="宋体" w:hAnsi="宋体" w:eastAsia="宋体" w:cs="宋体"/>
          <w:b/>
          <w:bCs/>
          <w:spacing w:val="-5"/>
          <w:sz w:val="45"/>
          <w:szCs w:val="45"/>
        </w:rPr>
        <w:t>湘潭县养老服务领域政策扶持清单</w:t>
      </w:r>
    </w:p>
    <w:tbl>
      <w:tblPr>
        <w:tblStyle w:val="5"/>
        <w:tblW w:w="147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4"/>
        <w:gridCol w:w="1569"/>
        <w:gridCol w:w="10243"/>
        <w:gridCol w:w="1799"/>
        <w:gridCol w:w="565"/>
      </w:tblGrid>
      <w:tr w14:paraId="6AC3D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trPr>
        <w:tc>
          <w:tcPr>
            <w:tcW w:w="544" w:type="dxa"/>
            <w:textDirection w:val="tbRlV"/>
            <w:vAlign w:val="top"/>
          </w:tcPr>
          <w:p w14:paraId="0B5B0098">
            <w:pPr>
              <w:pStyle w:val="6"/>
              <w:spacing w:before="156" w:line="199" w:lineRule="auto"/>
              <w:rPr>
                <w:sz w:val="28"/>
                <w:szCs w:val="28"/>
              </w:rPr>
            </w:pPr>
            <w:r>
              <w:rPr>
                <w:b/>
                <w:bCs/>
                <w:spacing w:val="8"/>
                <w:sz w:val="28"/>
                <w:szCs w:val="28"/>
              </w:rPr>
              <w:t>序号</w:t>
            </w:r>
          </w:p>
        </w:tc>
        <w:tc>
          <w:tcPr>
            <w:tcW w:w="1569" w:type="dxa"/>
            <w:vAlign w:val="top"/>
          </w:tcPr>
          <w:p w14:paraId="06CEB7BD">
            <w:pPr>
              <w:pStyle w:val="6"/>
              <w:spacing w:before="166" w:line="219" w:lineRule="auto"/>
              <w:ind w:left="195"/>
            </w:pPr>
            <w:r>
              <w:rPr>
                <w:b/>
                <w:bCs/>
                <w:spacing w:val="-5"/>
              </w:rPr>
              <w:t>扶持政策</w:t>
            </w:r>
          </w:p>
        </w:tc>
        <w:tc>
          <w:tcPr>
            <w:tcW w:w="10243" w:type="dxa"/>
            <w:vAlign w:val="top"/>
          </w:tcPr>
          <w:p w14:paraId="095168CD">
            <w:pPr>
              <w:pStyle w:val="6"/>
              <w:spacing w:before="166" w:line="219" w:lineRule="auto"/>
              <w:ind w:left="4536"/>
            </w:pPr>
            <w:r>
              <w:rPr>
                <w:b/>
                <w:bCs/>
                <w:spacing w:val="-2"/>
              </w:rPr>
              <w:t>具体内容</w:t>
            </w:r>
          </w:p>
        </w:tc>
        <w:tc>
          <w:tcPr>
            <w:tcW w:w="1799" w:type="dxa"/>
            <w:vAlign w:val="top"/>
          </w:tcPr>
          <w:p w14:paraId="341E924A">
            <w:pPr>
              <w:pStyle w:val="6"/>
              <w:spacing w:before="166" w:line="219" w:lineRule="auto"/>
              <w:ind w:left="323"/>
            </w:pPr>
            <w:r>
              <w:rPr>
                <w:b/>
                <w:bCs/>
                <w:spacing w:val="-3"/>
              </w:rPr>
              <w:t>责任单位</w:t>
            </w:r>
          </w:p>
        </w:tc>
        <w:tc>
          <w:tcPr>
            <w:tcW w:w="565" w:type="dxa"/>
            <w:textDirection w:val="tbRlV"/>
            <w:vAlign w:val="top"/>
          </w:tcPr>
          <w:p w14:paraId="082EB04C">
            <w:pPr>
              <w:pStyle w:val="6"/>
              <w:spacing w:before="157" w:line="201" w:lineRule="auto"/>
              <w:rPr>
                <w:sz w:val="28"/>
                <w:szCs w:val="28"/>
              </w:rPr>
            </w:pPr>
            <w:r>
              <w:rPr>
                <w:b/>
                <w:bCs/>
                <w:spacing w:val="10"/>
                <w:sz w:val="28"/>
                <w:szCs w:val="28"/>
              </w:rPr>
              <w:t>备注</w:t>
            </w:r>
          </w:p>
        </w:tc>
      </w:tr>
      <w:tr w14:paraId="18ADB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7" w:hRule="atLeast"/>
        </w:trPr>
        <w:tc>
          <w:tcPr>
            <w:tcW w:w="544" w:type="dxa"/>
            <w:vAlign w:val="top"/>
          </w:tcPr>
          <w:p w14:paraId="13E159CA">
            <w:pPr>
              <w:spacing w:line="298" w:lineRule="auto"/>
              <w:rPr>
                <w:rFonts w:ascii="Arial"/>
                <w:sz w:val="21"/>
              </w:rPr>
            </w:pPr>
          </w:p>
          <w:p w14:paraId="663C7A6C">
            <w:pPr>
              <w:spacing w:line="299" w:lineRule="auto"/>
              <w:rPr>
                <w:rFonts w:ascii="Arial"/>
                <w:sz w:val="21"/>
              </w:rPr>
            </w:pPr>
          </w:p>
          <w:p w14:paraId="6E934E3D">
            <w:pPr>
              <w:spacing w:line="299" w:lineRule="auto"/>
              <w:rPr>
                <w:rFonts w:ascii="Arial"/>
                <w:sz w:val="21"/>
              </w:rPr>
            </w:pPr>
          </w:p>
          <w:p w14:paraId="1DE8965F">
            <w:pPr>
              <w:pStyle w:val="6"/>
              <w:spacing w:before="95" w:line="184" w:lineRule="auto"/>
              <w:ind w:left="185"/>
            </w:pPr>
            <w:r>
              <w:t>1</w:t>
            </w:r>
          </w:p>
        </w:tc>
        <w:tc>
          <w:tcPr>
            <w:tcW w:w="1569" w:type="dxa"/>
            <w:vAlign w:val="top"/>
          </w:tcPr>
          <w:p w14:paraId="78295547">
            <w:pPr>
              <w:spacing w:line="262" w:lineRule="auto"/>
              <w:rPr>
                <w:rFonts w:ascii="Arial"/>
                <w:sz w:val="21"/>
              </w:rPr>
            </w:pPr>
          </w:p>
          <w:p w14:paraId="46FCC737">
            <w:pPr>
              <w:spacing w:line="263" w:lineRule="auto"/>
              <w:rPr>
                <w:rFonts w:ascii="Arial"/>
                <w:sz w:val="21"/>
              </w:rPr>
            </w:pPr>
          </w:p>
          <w:p w14:paraId="1CEB480A">
            <w:pPr>
              <w:pStyle w:val="6"/>
              <w:spacing w:before="94" w:line="200" w:lineRule="auto"/>
              <w:ind w:left="191" w:right="183"/>
              <w:jc w:val="both"/>
            </w:pPr>
            <w:r>
              <w:rPr>
                <w:spacing w:val="3"/>
              </w:rPr>
              <w:t>落实养老</w:t>
            </w:r>
            <w:r>
              <w:t xml:space="preserve"> </w:t>
            </w:r>
            <w:r>
              <w:rPr>
                <w:spacing w:val="3"/>
              </w:rPr>
              <w:t>服务发展</w:t>
            </w:r>
            <w:r>
              <w:rPr>
                <w:spacing w:val="2"/>
              </w:rPr>
              <w:t xml:space="preserve"> </w:t>
            </w:r>
            <w:r>
              <w:rPr>
                <w:spacing w:val="6"/>
              </w:rPr>
              <w:t>长效机制</w:t>
            </w:r>
          </w:p>
        </w:tc>
        <w:tc>
          <w:tcPr>
            <w:tcW w:w="10243" w:type="dxa"/>
            <w:vAlign w:val="top"/>
          </w:tcPr>
          <w:p w14:paraId="2D74F5E2">
            <w:pPr>
              <w:pStyle w:val="6"/>
              <w:spacing w:before="61" w:line="213" w:lineRule="auto"/>
              <w:ind w:left="132"/>
              <w:rPr>
                <w:sz w:val="26"/>
                <w:szCs w:val="26"/>
              </w:rPr>
            </w:pPr>
            <w:r>
              <w:rPr>
                <w:sz w:val="26"/>
                <w:szCs w:val="26"/>
              </w:rPr>
              <w:t>1.将养老服务事业经费列入县级财政预算，并根据老年人口的增加和养老服务发</w:t>
            </w:r>
          </w:p>
          <w:p w14:paraId="5BC4A020">
            <w:pPr>
              <w:pStyle w:val="6"/>
              <w:spacing w:line="184" w:lineRule="auto"/>
              <w:ind w:left="141"/>
              <w:rPr>
                <w:sz w:val="26"/>
                <w:szCs w:val="26"/>
              </w:rPr>
            </w:pPr>
            <w:r>
              <w:rPr>
                <w:sz w:val="26"/>
                <w:szCs w:val="26"/>
              </w:rPr>
              <w:t>展需要，逐步增加养老服务投入。2.从2021年起，县级福利彩票公益金要安排不</w:t>
            </w:r>
          </w:p>
          <w:p w14:paraId="55D1C700">
            <w:pPr>
              <w:pStyle w:val="6"/>
              <w:spacing w:before="1" w:line="198" w:lineRule="auto"/>
              <w:ind w:left="132"/>
              <w:rPr>
                <w:sz w:val="26"/>
                <w:szCs w:val="26"/>
              </w:rPr>
            </w:pPr>
            <w:r>
              <w:rPr>
                <w:sz w:val="26"/>
                <w:szCs w:val="26"/>
              </w:rPr>
              <w:t>低于65%的资金用于支持发展养老服务事业，并与一般</w:t>
            </w:r>
            <w:r>
              <w:rPr>
                <w:spacing w:val="-1"/>
                <w:sz w:val="26"/>
                <w:szCs w:val="26"/>
              </w:rPr>
              <w:t>性公共预算安排的养老服</w:t>
            </w:r>
          </w:p>
          <w:p w14:paraId="08B93115">
            <w:pPr>
              <w:pStyle w:val="6"/>
              <w:spacing w:line="212" w:lineRule="auto"/>
              <w:ind w:left="141"/>
              <w:rPr>
                <w:sz w:val="26"/>
                <w:szCs w:val="26"/>
              </w:rPr>
            </w:pPr>
            <w:r>
              <w:rPr>
                <w:spacing w:val="1"/>
                <w:sz w:val="26"/>
                <w:szCs w:val="26"/>
              </w:rPr>
              <w:t>务体系建设资金统筹使用。3.财政预算的养老服务专项资金</w:t>
            </w:r>
            <w:r>
              <w:rPr>
                <w:sz w:val="26"/>
                <w:szCs w:val="26"/>
              </w:rPr>
              <w:t>和福利彩票公益金集中</w:t>
            </w:r>
          </w:p>
          <w:p w14:paraId="730A08D1">
            <w:pPr>
              <w:pStyle w:val="6"/>
              <w:spacing w:before="2" w:line="198" w:lineRule="auto"/>
              <w:ind w:left="132" w:right="581" w:firstLine="9"/>
              <w:rPr>
                <w:sz w:val="26"/>
                <w:szCs w:val="26"/>
              </w:rPr>
            </w:pPr>
            <w:r>
              <w:rPr>
                <w:sz w:val="26"/>
                <w:szCs w:val="26"/>
              </w:rPr>
              <w:t>用于“党建+莲湘颐老”建设、养老服务机构设施建设补贴、运营补贴、人员培训补</w:t>
            </w:r>
            <w:r>
              <w:rPr>
                <w:spacing w:val="18"/>
                <w:sz w:val="26"/>
                <w:szCs w:val="26"/>
              </w:rPr>
              <w:t xml:space="preserve"> </w:t>
            </w:r>
            <w:r>
              <w:rPr>
                <w:sz w:val="26"/>
                <w:szCs w:val="26"/>
              </w:rPr>
              <w:t>贴、困难老年人基本养老服务补贴、高龄老年人生活补贴、百岁老年人长寿津贴</w:t>
            </w:r>
          </w:p>
          <w:p w14:paraId="69AEAC11">
            <w:pPr>
              <w:pStyle w:val="6"/>
              <w:spacing w:before="1" w:line="218" w:lineRule="auto"/>
              <w:ind w:left="152"/>
              <w:rPr>
                <w:sz w:val="26"/>
                <w:szCs w:val="26"/>
              </w:rPr>
            </w:pPr>
            <w:r>
              <w:rPr>
                <w:spacing w:val="-1"/>
                <w:sz w:val="26"/>
                <w:szCs w:val="26"/>
              </w:rPr>
              <w:t>以及购买社会组织为老服务补贴等。</w:t>
            </w:r>
          </w:p>
        </w:tc>
        <w:tc>
          <w:tcPr>
            <w:tcW w:w="1799" w:type="dxa"/>
            <w:vAlign w:val="top"/>
          </w:tcPr>
          <w:p w14:paraId="62F1B43C">
            <w:pPr>
              <w:spacing w:line="338" w:lineRule="auto"/>
              <w:rPr>
                <w:rFonts w:ascii="Arial"/>
                <w:sz w:val="21"/>
              </w:rPr>
            </w:pPr>
          </w:p>
          <w:p w14:paraId="4AEA07A8">
            <w:pPr>
              <w:spacing w:line="338" w:lineRule="auto"/>
              <w:rPr>
                <w:rFonts w:ascii="Arial"/>
                <w:sz w:val="21"/>
              </w:rPr>
            </w:pPr>
          </w:p>
          <w:p w14:paraId="2ACB57C5">
            <w:pPr>
              <w:pStyle w:val="6"/>
              <w:spacing w:before="94" w:line="206" w:lineRule="auto"/>
              <w:ind w:left="458" w:right="6" w:hanging="430"/>
            </w:pPr>
            <w:r>
              <w:rPr>
                <w:spacing w:val="2"/>
              </w:rPr>
              <w:t>县民政局、县</w:t>
            </w:r>
            <w:r>
              <w:t xml:space="preserve"> </w:t>
            </w:r>
            <w:r>
              <w:rPr>
                <w:spacing w:val="8"/>
              </w:rPr>
              <w:t>财政局</w:t>
            </w:r>
          </w:p>
        </w:tc>
        <w:tc>
          <w:tcPr>
            <w:tcW w:w="565" w:type="dxa"/>
            <w:vAlign w:val="top"/>
          </w:tcPr>
          <w:p w14:paraId="1E33C8E1">
            <w:pPr>
              <w:rPr>
                <w:rFonts w:ascii="Arial"/>
                <w:sz w:val="21"/>
              </w:rPr>
            </w:pPr>
          </w:p>
        </w:tc>
      </w:tr>
      <w:tr w14:paraId="7E5D4B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7" w:hRule="atLeast"/>
        </w:trPr>
        <w:tc>
          <w:tcPr>
            <w:tcW w:w="544" w:type="dxa"/>
            <w:vAlign w:val="top"/>
          </w:tcPr>
          <w:p w14:paraId="05FE728E">
            <w:pPr>
              <w:spacing w:line="250" w:lineRule="auto"/>
              <w:rPr>
                <w:rFonts w:ascii="Arial"/>
                <w:sz w:val="21"/>
              </w:rPr>
            </w:pPr>
          </w:p>
          <w:p w14:paraId="7CABC913">
            <w:pPr>
              <w:spacing w:line="250" w:lineRule="auto"/>
              <w:rPr>
                <w:rFonts w:ascii="Arial"/>
                <w:sz w:val="21"/>
              </w:rPr>
            </w:pPr>
          </w:p>
          <w:p w14:paraId="3AC7B1DA">
            <w:pPr>
              <w:spacing w:line="250" w:lineRule="auto"/>
              <w:rPr>
                <w:rFonts w:ascii="Arial"/>
                <w:sz w:val="21"/>
              </w:rPr>
            </w:pPr>
          </w:p>
          <w:p w14:paraId="25BD53E7">
            <w:pPr>
              <w:spacing w:line="250" w:lineRule="auto"/>
              <w:rPr>
                <w:rFonts w:ascii="Arial"/>
                <w:sz w:val="21"/>
              </w:rPr>
            </w:pPr>
          </w:p>
          <w:p w14:paraId="0BF646C0">
            <w:pPr>
              <w:pStyle w:val="6"/>
              <w:spacing w:before="95" w:line="183" w:lineRule="auto"/>
              <w:ind w:left="185"/>
            </w:pPr>
            <w:r>
              <w:t>2</w:t>
            </w:r>
          </w:p>
        </w:tc>
        <w:tc>
          <w:tcPr>
            <w:tcW w:w="1569" w:type="dxa"/>
            <w:vAlign w:val="top"/>
          </w:tcPr>
          <w:p w14:paraId="69FCE250">
            <w:pPr>
              <w:spacing w:line="314" w:lineRule="auto"/>
              <w:rPr>
                <w:rFonts w:ascii="Arial"/>
                <w:sz w:val="21"/>
              </w:rPr>
            </w:pPr>
          </w:p>
          <w:p w14:paraId="0C82FEE0">
            <w:pPr>
              <w:spacing w:line="314" w:lineRule="auto"/>
              <w:rPr>
                <w:rFonts w:ascii="Arial"/>
                <w:sz w:val="21"/>
              </w:rPr>
            </w:pPr>
          </w:p>
          <w:p w14:paraId="6B657D39">
            <w:pPr>
              <w:pStyle w:val="6"/>
              <w:spacing w:before="94" w:line="200" w:lineRule="auto"/>
              <w:ind w:left="191" w:right="194"/>
              <w:jc w:val="both"/>
            </w:pPr>
            <w:r>
              <w:rPr>
                <w:spacing w:val="3"/>
              </w:rPr>
              <w:t>落实养老</w:t>
            </w:r>
            <w:r>
              <w:t xml:space="preserve"> </w:t>
            </w:r>
            <w:r>
              <w:rPr>
                <w:spacing w:val="3"/>
              </w:rPr>
              <w:t>服务设施</w:t>
            </w:r>
            <w:r>
              <w:t xml:space="preserve"> </w:t>
            </w:r>
            <w:r>
              <w:rPr>
                <w:spacing w:val="3"/>
              </w:rPr>
              <w:t>供地政策</w:t>
            </w:r>
          </w:p>
        </w:tc>
        <w:tc>
          <w:tcPr>
            <w:tcW w:w="10243" w:type="dxa"/>
            <w:vAlign w:val="top"/>
          </w:tcPr>
          <w:p w14:paraId="7BA06D02">
            <w:pPr>
              <w:spacing w:line="309" w:lineRule="auto"/>
              <w:rPr>
                <w:rFonts w:ascii="Arial"/>
                <w:sz w:val="21"/>
              </w:rPr>
            </w:pPr>
          </w:p>
          <w:p w14:paraId="4FFAEAAC">
            <w:pPr>
              <w:spacing w:line="309" w:lineRule="auto"/>
              <w:rPr>
                <w:rFonts w:ascii="Arial"/>
                <w:sz w:val="21"/>
              </w:rPr>
            </w:pPr>
          </w:p>
          <w:p w14:paraId="61931D8D">
            <w:pPr>
              <w:pStyle w:val="6"/>
              <w:spacing w:before="94" w:line="200" w:lineRule="auto"/>
              <w:ind w:left="12"/>
              <w:jc w:val="both"/>
            </w:pPr>
            <w:r>
              <w:rPr>
                <w:spacing w:val="-3"/>
              </w:rPr>
              <w:t>落实《自然资源部关于加强规划和用地保障支持养老服务发展的指导意见</w:t>
            </w:r>
            <w:r>
              <w:rPr>
                <w:spacing w:val="-4"/>
              </w:rPr>
              <w:t>》(自然</w:t>
            </w:r>
            <w:r>
              <w:t xml:space="preserve"> </w:t>
            </w:r>
            <w:r>
              <w:rPr>
                <w:spacing w:val="-2"/>
              </w:rPr>
              <w:t>资规〔2019〕3号〕要求，合理规划养老服务设施空间布局，切实保障养老服务用</w:t>
            </w:r>
            <w:r>
              <w:t xml:space="preserve"> </w:t>
            </w:r>
            <w:r>
              <w:rPr>
                <w:spacing w:val="19"/>
              </w:rPr>
              <w:t>地供给。</w:t>
            </w:r>
          </w:p>
        </w:tc>
        <w:tc>
          <w:tcPr>
            <w:tcW w:w="1799" w:type="dxa"/>
            <w:vAlign w:val="top"/>
          </w:tcPr>
          <w:p w14:paraId="40F36399">
            <w:pPr>
              <w:pStyle w:val="6"/>
              <w:spacing w:before="45" w:line="214" w:lineRule="auto"/>
              <w:ind w:left="249"/>
              <w:rPr>
                <w:sz w:val="26"/>
                <w:szCs w:val="26"/>
              </w:rPr>
            </w:pPr>
            <w:r>
              <w:rPr>
                <w:spacing w:val="2"/>
                <w:sz w:val="26"/>
                <w:szCs w:val="26"/>
              </w:rPr>
              <w:t>县自然资源</w:t>
            </w:r>
          </w:p>
          <w:p w14:paraId="46B70452">
            <w:pPr>
              <w:pStyle w:val="6"/>
              <w:spacing w:before="1" w:line="198" w:lineRule="auto"/>
              <w:ind w:left="208"/>
              <w:rPr>
                <w:sz w:val="26"/>
                <w:szCs w:val="26"/>
              </w:rPr>
            </w:pPr>
            <w:r>
              <w:rPr>
                <w:spacing w:val="2"/>
                <w:sz w:val="26"/>
                <w:szCs w:val="26"/>
              </w:rPr>
              <w:t>局、县住建</w:t>
            </w:r>
          </w:p>
          <w:p w14:paraId="5F8A782D">
            <w:pPr>
              <w:pStyle w:val="6"/>
              <w:spacing w:line="190" w:lineRule="auto"/>
              <w:ind w:left="249"/>
              <w:rPr>
                <w:sz w:val="26"/>
                <w:szCs w:val="26"/>
              </w:rPr>
            </w:pPr>
            <w:r>
              <w:rPr>
                <w:spacing w:val="2"/>
                <w:sz w:val="26"/>
                <w:szCs w:val="26"/>
              </w:rPr>
              <w:t>局、县民政</w:t>
            </w:r>
          </w:p>
          <w:p w14:paraId="6A9625FF">
            <w:pPr>
              <w:pStyle w:val="6"/>
              <w:spacing w:before="1" w:line="198" w:lineRule="auto"/>
              <w:ind w:left="118"/>
              <w:rPr>
                <w:sz w:val="26"/>
                <w:szCs w:val="26"/>
              </w:rPr>
            </w:pPr>
            <w:r>
              <w:rPr>
                <w:spacing w:val="1"/>
                <w:sz w:val="26"/>
                <w:szCs w:val="26"/>
              </w:rPr>
              <w:t>局、县市场监</w:t>
            </w:r>
          </w:p>
          <w:p w14:paraId="377C9906">
            <w:pPr>
              <w:pStyle w:val="6"/>
              <w:spacing w:line="206" w:lineRule="auto"/>
              <w:ind w:left="118"/>
              <w:rPr>
                <w:sz w:val="26"/>
                <w:szCs w:val="26"/>
              </w:rPr>
            </w:pPr>
            <w:r>
              <w:rPr>
                <w:spacing w:val="2"/>
                <w:sz w:val="26"/>
                <w:szCs w:val="26"/>
              </w:rPr>
              <w:t>管局、县自然</w:t>
            </w:r>
          </w:p>
          <w:p w14:paraId="37906F4C">
            <w:pPr>
              <w:pStyle w:val="6"/>
              <w:spacing w:line="184" w:lineRule="auto"/>
              <w:ind w:left="249"/>
              <w:rPr>
                <w:sz w:val="26"/>
                <w:szCs w:val="26"/>
              </w:rPr>
            </w:pPr>
            <w:r>
              <w:rPr>
                <w:spacing w:val="5"/>
                <w:sz w:val="26"/>
                <w:szCs w:val="26"/>
              </w:rPr>
              <w:t>资源局天易</w:t>
            </w:r>
          </w:p>
          <w:p w14:paraId="1C1E6F2E">
            <w:pPr>
              <w:pStyle w:val="6"/>
              <w:spacing w:line="212" w:lineRule="auto"/>
              <w:ind w:left="118"/>
              <w:rPr>
                <w:sz w:val="26"/>
                <w:szCs w:val="26"/>
              </w:rPr>
            </w:pPr>
            <w:r>
              <w:rPr>
                <w:spacing w:val="1"/>
                <w:sz w:val="26"/>
                <w:szCs w:val="26"/>
              </w:rPr>
              <w:t>分局、各乡镇</w:t>
            </w:r>
          </w:p>
          <w:p w14:paraId="1D04E443">
            <w:pPr>
              <w:pStyle w:val="6"/>
              <w:spacing w:before="1" w:line="200" w:lineRule="auto"/>
              <w:ind w:left="378"/>
              <w:rPr>
                <w:sz w:val="26"/>
                <w:szCs w:val="26"/>
              </w:rPr>
            </w:pPr>
            <w:r>
              <w:rPr>
                <w:spacing w:val="2"/>
                <w:sz w:val="26"/>
                <w:szCs w:val="26"/>
              </w:rPr>
              <w:t>人民政府</w:t>
            </w:r>
          </w:p>
        </w:tc>
        <w:tc>
          <w:tcPr>
            <w:tcW w:w="565" w:type="dxa"/>
            <w:vAlign w:val="top"/>
          </w:tcPr>
          <w:p w14:paraId="7151EE29">
            <w:pPr>
              <w:rPr>
                <w:rFonts w:ascii="Arial"/>
                <w:sz w:val="21"/>
              </w:rPr>
            </w:pPr>
          </w:p>
        </w:tc>
      </w:tr>
      <w:tr w14:paraId="502206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544" w:type="dxa"/>
            <w:vAlign w:val="top"/>
          </w:tcPr>
          <w:p w14:paraId="3E7545C0">
            <w:pPr>
              <w:spacing w:line="278" w:lineRule="auto"/>
              <w:rPr>
                <w:rFonts w:ascii="Arial"/>
                <w:sz w:val="21"/>
              </w:rPr>
            </w:pPr>
          </w:p>
          <w:p w14:paraId="5972A87A">
            <w:pPr>
              <w:pStyle w:val="6"/>
              <w:spacing w:before="94" w:line="183" w:lineRule="auto"/>
              <w:ind w:left="185"/>
            </w:pPr>
            <w:r>
              <w:t>3</w:t>
            </w:r>
          </w:p>
        </w:tc>
        <w:tc>
          <w:tcPr>
            <w:tcW w:w="1569" w:type="dxa"/>
            <w:vAlign w:val="top"/>
          </w:tcPr>
          <w:p w14:paraId="20641C7D">
            <w:pPr>
              <w:pStyle w:val="6"/>
              <w:spacing w:before="20" w:line="178" w:lineRule="auto"/>
              <w:ind w:left="191" w:right="194"/>
              <w:jc w:val="both"/>
            </w:pPr>
            <w:r>
              <w:rPr>
                <w:spacing w:val="3"/>
              </w:rPr>
              <w:t>落实养老</w:t>
            </w:r>
            <w:r>
              <w:t xml:space="preserve"> </w:t>
            </w:r>
            <w:r>
              <w:rPr>
                <w:spacing w:val="3"/>
              </w:rPr>
              <w:t>服务设施</w:t>
            </w:r>
            <w:r>
              <w:t xml:space="preserve"> </w:t>
            </w:r>
            <w:r>
              <w:rPr>
                <w:spacing w:val="3"/>
              </w:rPr>
              <w:t>配建政策</w:t>
            </w:r>
          </w:p>
        </w:tc>
        <w:tc>
          <w:tcPr>
            <w:tcW w:w="10243" w:type="dxa"/>
            <w:vAlign w:val="top"/>
          </w:tcPr>
          <w:p w14:paraId="0BFA0FD7">
            <w:pPr>
              <w:pStyle w:val="6"/>
              <w:spacing w:before="129" w:line="205" w:lineRule="auto"/>
              <w:ind w:left="121" w:right="22" w:hanging="80"/>
            </w:pPr>
            <w:r>
              <w:t>严格落实市民政局、市自然资源和规划局、市住建局《关于进一步明确新建住宅</w:t>
            </w:r>
            <w:r>
              <w:rPr>
                <w:spacing w:val="17"/>
              </w:rPr>
              <w:t xml:space="preserve"> </w:t>
            </w:r>
            <w:r>
              <w:t>小区配套建设养老服务用房的有关规定》(潭民发〔2021</w:t>
            </w:r>
            <w:r>
              <w:rPr>
                <w:spacing w:val="-1"/>
              </w:rPr>
              <w:t>〕i0号)。</w:t>
            </w:r>
          </w:p>
        </w:tc>
        <w:tc>
          <w:tcPr>
            <w:tcW w:w="1799" w:type="dxa"/>
            <w:vAlign w:val="top"/>
          </w:tcPr>
          <w:p w14:paraId="1BBE162B">
            <w:pPr>
              <w:pStyle w:val="6"/>
              <w:spacing w:before="21" w:line="190" w:lineRule="auto"/>
              <w:ind w:left="28"/>
              <w:rPr>
                <w:sz w:val="28"/>
                <w:szCs w:val="28"/>
              </w:rPr>
            </w:pPr>
            <w:r>
              <w:rPr>
                <w:spacing w:val="12"/>
                <w:sz w:val="28"/>
                <w:szCs w:val="28"/>
              </w:rPr>
              <w:t>县住建局、县</w:t>
            </w:r>
          </w:p>
          <w:p w14:paraId="2963B59A">
            <w:pPr>
              <w:pStyle w:val="6"/>
              <w:spacing w:before="2" w:line="177" w:lineRule="auto"/>
              <w:ind w:left="306" w:hanging="138"/>
            </w:pPr>
            <w:r>
              <w:rPr>
                <w:spacing w:val="-10"/>
                <w:sz w:val="28"/>
                <w:szCs w:val="28"/>
              </w:rPr>
              <w:t>自然资源局、</w:t>
            </w:r>
            <w:r>
              <w:rPr>
                <w:sz w:val="28"/>
                <w:szCs w:val="28"/>
              </w:rPr>
              <w:t xml:space="preserve"> </w:t>
            </w:r>
            <w:r>
              <w:rPr>
                <w:spacing w:val="-13"/>
              </w:rPr>
              <w:t>县民政局</w:t>
            </w:r>
          </w:p>
        </w:tc>
        <w:tc>
          <w:tcPr>
            <w:tcW w:w="565" w:type="dxa"/>
            <w:vAlign w:val="top"/>
          </w:tcPr>
          <w:p w14:paraId="6BB75A6D">
            <w:pPr>
              <w:rPr>
                <w:rFonts w:ascii="Arial"/>
                <w:sz w:val="21"/>
              </w:rPr>
            </w:pPr>
          </w:p>
        </w:tc>
      </w:tr>
      <w:tr w14:paraId="30CC3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1" w:hRule="atLeast"/>
        </w:trPr>
        <w:tc>
          <w:tcPr>
            <w:tcW w:w="544" w:type="dxa"/>
            <w:vAlign w:val="top"/>
          </w:tcPr>
          <w:p w14:paraId="0D1743F5">
            <w:pPr>
              <w:spacing w:line="438" w:lineRule="auto"/>
              <w:rPr>
                <w:rFonts w:ascii="Arial"/>
                <w:sz w:val="21"/>
              </w:rPr>
            </w:pPr>
          </w:p>
          <w:p w14:paraId="55F6F45B">
            <w:pPr>
              <w:pStyle w:val="6"/>
              <w:spacing w:before="94" w:line="183" w:lineRule="auto"/>
              <w:ind w:left="185"/>
            </w:pPr>
            <w:r>
              <w:t>4</w:t>
            </w:r>
          </w:p>
        </w:tc>
        <w:tc>
          <w:tcPr>
            <w:tcW w:w="1569" w:type="dxa"/>
            <w:vAlign w:val="top"/>
          </w:tcPr>
          <w:p w14:paraId="01DB98C9">
            <w:pPr>
              <w:pStyle w:val="6"/>
              <w:spacing w:before="40" w:line="190" w:lineRule="auto"/>
              <w:ind w:left="191"/>
            </w:pPr>
            <w:r>
              <w:rPr>
                <w:spacing w:val="3"/>
              </w:rPr>
              <w:t>落实养老</w:t>
            </w:r>
          </w:p>
          <w:p w14:paraId="474EA3BD">
            <w:pPr>
              <w:pStyle w:val="6"/>
              <w:spacing w:before="1" w:line="191" w:lineRule="auto"/>
              <w:ind w:left="261"/>
              <w:rPr>
                <w:sz w:val="28"/>
                <w:szCs w:val="28"/>
              </w:rPr>
            </w:pPr>
            <w:r>
              <w:rPr>
                <w:spacing w:val="12"/>
                <w:sz w:val="28"/>
                <w:szCs w:val="28"/>
              </w:rPr>
              <w:t>服务人才</w:t>
            </w:r>
          </w:p>
          <w:p w14:paraId="3FC5BECF">
            <w:pPr>
              <w:pStyle w:val="6"/>
              <w:spacing w:line="185" w:lineRule="auto"/>
              <w:ind w:left="191"/>
              <w:rPr>
                <w:sz w:val="28"/>
                <w:szCs w:val="28"/>
              </w:rPr>
            </w:pPr>
            <w:r>
              <w:rPr>
                <w:spacing w:val="12"/>
                <w:sz w:val="28"/>
                <w:szCs w:val="28"/>
              </w:rPr>
              <w:t>队伍扶持</w:t>
            </w:r>
          </w:p>
          <w:p w14:paraId="36E22E90">
            <w:pPr>
              <w:pStyle w:val="6"/>
              <w:spacing w:before="1" w:line="171" w:lineRule="auto"/>
              <w:ind w:left="480"/>
            </w:pPr>
            <w:r>
              <w:rPr>
                <w:spacing w:val="6"/>
              </w:rPr>
              <w:t>政策</w:t>
            </w:r>
          </w:p>
        </w:tc>
        <w:tc>
          <w:tcPr>
            <w:tcW w:w="10243" w:type="dxa"/>
            <w:vAlign w:val="top"/>
          </w:tcPr>
          <w:p w14:paraId="2BB1472A">
            <w:pPr>
              <w:pStyle w:val="6"/>
              <w:spacing w:before="300" w:line="205" w:lineRule="auto"/>
              <w:ind w:left="151" w:right="28" w:hanging="110"/>
            </w:pPr>
            <w:r>
              <w:t>由县民政局会同县人力资源和社会保障局制定《湘潭县推动养老服务人才队伍建</w:t>
            </w:r>
            <w:r>
              <w:rPr>
                <w:spacing w:val="11"/>
              </w:rPr>
              <w:t xml:space="preserve"> </w:t>
            </w:r>
            <w:r>
              <w:rPr>
                <w:spacing w:val="-1"/>
              </w:rPr>
              <w:t>设工作办法》</w:t>
            </w:r>
          </w:p>
        </w:tc>
        <w:tc>
          <w:tcPr>
            <w:tcW w:w="1799" w:type="dxa"/>
            <w:vAlign w:val="top"/>
          </w:tcPr>
          <w:p w14:paraId="6746F339">
            <w:pPr>
              <w:pStyle w:val="6"/>
              <w:spacing w:before="323" w:line="204" w:lineRule="auto"/>
              <w:ind w:left="458" w:right="6" w:hanging="430"/>
            </w:pPr>
            <w:r>
              <w:rPr>
                <w:spacing w:val="2"/>
              </w:rPr>
              <w:t>县民政局、县</w:t>
            </w:r>
            <w:r>
              <w:t xml:space="preserve"> </w:t>
            </w:r>
            <w:r>
              <w:rPr>
                <w:spacing w:val="8"/>
              </w:rPr>
              <w:t>人社局</w:t>
            </w:r>
          </w:p>
        </w:tc>
        <w:tc>
          <w:tcPr>
            <w:tcW w:w="565" w:type="dxa"/>
            <w:vAlign w:val="top"/>
          </w:tcPr>
          <w:p w14:paraId="70538C04">
            <w:pPr>
              <w:rPr>
                <w:rFonts w:ascii="Arial"/>
                <w:sz w:val="21"/>
              </w:rPr>
            </w:pPr>
          </w:p>
        </w:tc>
      </w:tr>
    </w:tbl>
    <w:p w14:paraId="320BCCFD">
      <w:pPr>
        <w:pStyle w:val="2"/>
      </w:pPr>
    </w:p>
    <w:p w14:paraId="72F3C15E">
      <w:pPr>
        <w:sectPr>
          <w:footerReference r:id="rId15" w:type="default"/>
          <w:pgSz w:w="16830" w:h="11900"/>
          <w:pgMar w:top="1011" w:right="1004" w:bottom="1438" w:left="1095" w:header="0" w:footer="1130" w:gutter="0"/>
          <w:cols w:space="720" w:num="1"/>
        </w:sectPr>
      </w:pPr>
    </w:p>
    <w:p w14:paraId="2CA478CA">
      <w:pPr>
        <w:spacing w:before="7"/>
      </w:pPr>
    </w:p>
    <w:p w14:paraId="61C1A750">
      <w:pPr>
        <w:spacing w:before="6"/>
      </w:pPr>
    </w:p>
    <w:p w14:paraId="16FFFD5D">
      <w:pPr>
        <w:spacing w:before="6"/>
      </w:pPr>
    </w:p>
    <w:tbl>
      <w:tblPr>
        <w:tblStyle w:val="5"/>
        <w:tblW w:w="147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4"/>
        <w:gridCol w:w="1579"/>
        <w:gridCol w:w="10253"/>
        <w:gridCol w:w="1829"/>
        <w:gridCol w:w="534"/>
      </w:tblGrid>
      <w:tr w14:paraId="59F5E6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0" w:hRule="atLeast"/>
        </w:trPr>
        <w:tc>
          <w:tcPr>
            <w:tcW w:w="544" w:type="dxa"/>
            <w:vAlign w:val="top"/>
          </w:tcPr>
          <w:p w14:paraId="04EEE88D">
            <w:pPr>
              <w:spacing w:line="254" w:lineRule="auto"/>
              <w:rPr>
                <w:rFonts w:ascii="Arial"/>
                <w:sz w:val="21"/>
              </w:rPr>
            </w:pPr>
          </w:p>
          <w:p w14:paraId="7D94FE57">
            <w:pPr>
              <w:spacing w:line="254" w:lineRule="auto"/>
              <w:rPr>
                <w:rFonts w:ascii="Arial"/>
                <w:sz w:val="21"/>
              </w:rPr>
            </w:pPr>
          </w:p>
          <w:p w14:paraId="3A7CA937">
            <w:pPr>
              <w:spacing w:line="254" w:lineRule="auto"/>
              <w:rPr>
                <w:rFonts w:ascii="Arial"/>
                <w:sz w:val="21"/>
              </w:rPr>
            </w:pPr>
          </w:p>
          <w:p w14:paraId="5BF6C2A5">
            <w:pPr>
              <w:spacing w:line="254" w:lineRule="auto"/>
              <w:rPr>
                <w:rFonts w:ascii="Arial"/>
                <w:sz w:val="21"/>
              </w:rPr>
            </w:pPr>
          </w:p>
          <w:p w14:paraId="4D84827B">
            <w:pPr>
              <w:spacing w:line="254" w:lineRule="auto"/>
              <w:rPr>
                <w:rFonts w:ascii="Arial"/>
                <w:sz w:val="21"/>
              </w:rPr>
            </w:pPr>
          </w:p>
          <w:p w14:paraId="2C79979F">
            <w:pPr>
              <w:spacing w:line="254" w:lineRule="auto"/>
              <w:rPr>
                <w:rFonts w:ascii="Arial"/>
                <w:sz w:val="21"/>
              </w:rPr>
            </w:pPr>
          </w:p>
          <w:p w14:paraId="19DFDD64">
            <w:pPr>
              <w:spacing w:line="254" w:lineRule="auto"/>
              <w:rPr>
                <w:rFonts w:ascii="Arial"/>
                <w:sz w:val="21"/>
              </w:rPr>
            </w:pPr>
          </w:p>
          <w:p w14:paraId="4797BF28">
            <w:pPr>
              <w:pStyle w:val="6"/>
              <w:spacing w:before="94" w:line="182" w:lineRule="auto"/>
              <w:ind w:left="185"/>
            </w:pPr>
            <w:r>
              <w:t>5</w:t>
            </w:r>
          </w:p>
        </w:tc>
        <w:tc>
          <w:tcPr>
            <w:tcW w:w="1579" w:type="dxa"/>
            <w:vAlign w:val="top"/>
          </w:tcPr>
          <w:p w14:paraId="4E5F8732">
            <w:pPr>
              <w:spacing w:line="283" w:lineRule="auto"/>
              <w:rPr>
                <w:rFonts w:ascii="Arial"/>
                <w:sz w:val="21"/>
              </w:rPr>
            </w:pPr>
          </w:p>
          <w:p w14:paraId="1AA45BE6">
            <w:pPr>
              <w:spacing w:line="283" w:lineRule="auto"/>
              <w:rPr>
                <w:rFonts w:ascii="Arial"/>
                <w:sz w:val="21"/>
              </w:rPr>
            </w:pPr>
          </w:p>
          <w:p w14:paraId="5F98B70B">
            <w:pPr>
              <w:spacing w:line="283" w:lineRule="auto"/>
              <w:rPr>
                <w:rFonts w:ascii="Arial"/>
                <w:sz w:val="21"/>
              </w:rPr>
            </w:pPr>
          </w:p>
          <w:p w14:paraId="2BA05331">
            <w:pPr>
              <w:spacing w:line="283" w:lineRule="auto"/>
              <w:rPr>
                <w:rFonts w:ascii="Arial"/>
                <w:sz w:val="21"/>
              </w:rPr>
            </w:pPr>
          </w:p>
          <w:p w14:paraId="5A829D07">
            <w:pPr>
              <w:spacing w:line="283" w:lineRule="auto"/>
              <w:rPr>
                <w:rFonts w:ascii="Arial"/>
                <w:sz w:val="21"/>
              </w:rPr>
            </w:pPr>
          </w:p>
          <w:p w14:paraId="2677B652">
            <w:pPr>
              <w:pStyle w:val="6"/>
              <w:spacing w:before="94" w:line="200" w:lineRule="auto"/>
              <w:ind w:left="200" w:right="189"/>
              <w:jc w:val="both"/>
            </w:pPr>
            <w:r>
              <w:rPr>
                <w:spacing w:val="3"/>
              </w:rPr>
              <w:t>落实养老</w:t>
            </w:r>
            <w:r>
              <w:t xml:space="preserve"> </w:t>
            </w:r>
            <w:r>
              <w:rPr>
                <w:spacing w:val="4"/>
              </w:rPr>
              <w:t>服务机构</w:t>
            </w:r>
            <w:r>
              <w:rPr>
                <w:spacing w:val="2"/>
              </w:rPr>
              <w:t xml:space="preserve"> </w:t>
            </w:r>
            <w:r>
              <w:rPr>
                <w:spacing w:val="3"/>
              </w:rPr>
              <w:t>补贴政策</w:t>
            </w:r>
          </w:p>
        </w:tc>
        <w:tc>
          <w:tcPr>
            <w:tcW w:w="10253" w:type="dxa"/>
            <w:vAlign w:val="top"/>
          </w:tcPr>
          <w:p w14:paraId="235249CB">
            <w:pPr>
              <w:pStyle w:val="6"/>
              <w:spacing w:before="113" w:line="204" w:lineRule="auto"/>
              <w:ind w:left="141" w:right="729" w:hanging="40"/>
              <w:rPr>
                <w:sz w:val="26"/>
                <w:szCs w:val="26"/>
              </w:rPr>
            </w:pPr>
            <w:r>
              <w:rPr>
                <w:sz w:val="26"/>
                <w:szCs w:val="26"/>
              </w:rPr>
              <w:t>1.实行专账管理，规范资金拨付程序，及时足额拨付兜底保障对象基本生活费和护</w:t>
            </w:r>
            <w:r>
              <w:rPr>
                <w:spacing w:val="18"/>
                <w:sz w:val="26"/>
                <w:szCs w:val="26"/>
              </w:rPr>
              <w:t xml:space="preserve"> </w:t>
            </w:r>
            <w:r>
              <w:rPr>
                <w:sz w:val="26"/>
                <w:szCs w:val="26"/>
              </w:rPr>
              <w:t>理费。2.规范特困人员供养机构保障，严格执行事业单位财务管理制度。3.特困人</w:t>
            </w:r>
            <w:r>
              <w:rPr>
                <w:spacing w:val="10"/>
                <w:sz w:val="26"/>
                <w:szCs w:val="26"/>
              </w:rPr>
              <w:t xml:space="preserve"> </w:t>
            </w:r>
            <w:r>
              <w:rPr>
                <w:spacing w:val="1"/>
                <w:sz w:val="26"/>
                <w:szCs w:val="26"/>
              </w:rPr>
              <w:t>员供养机构运转经费按照每所不低于2万元/</w:t>
            </w:r>
            <w:r>
              <w:rPr>
                <w:sz w:val="26"/>
                <w:szCs w:val="26"/>
              </w:rPr>
              <w:t>年的标准纳入财政预算，机构服务人</w:t>
            </w:r>
          </w:p>
          <w:p w14:paraId="29D5AFFC">
            <w:pPr>
              <w:pStyle w:val="6"/>
              <w:spacing w:line="197" w:lineRule="auto"/>
              <w:ind w:left="101"/>
              <w:rPr>
                <w:sz w:val="26"/>
                <w:szCs w:val="26"/>
              </w:rPr>
            </w:pPr>
            <w:r>
              <w:rPr>
                <w:sz w:val="26"/>
                <w:szCs w:val="26"/>
              </w:rPr>
              <w:t>员按照入住特困对象身体自理能力1:10、1:6、1:3的比例配备后其工资纳入</w:t>
            </w:r>
          </w:p>
          <w:p w14:paraId="5C647940">
            <w:pPr>
              <w:pStyle w:val="6"/>
              <w:spacing w:line="192" w:lineRule="auto"/>
              <w:ind w:left="121" w:right="754" w:hanging="10"/>
              <w:rPr>
                <w:sz w:val="26"/>
                <w:szCs w:val="26"/>
              </w:rPr>
            </w:pPr>
            <w:r>
              <w:rPr>
                <w:sz w:val="26"/>
                <w:szCs w:val="26"/>
              </w:rPr>
              <w:t>财政预算，并根据经济社会发展和物价上涨等因素及时予以调整。3.养老服务机构</w:t>
            </w:r>
            <w:r>
              <w:rPr>
                <w:spacing w:val="15"/>
                <w:sz w:val="26"/>
                <w:szCs w:val="26"/>
              </w:rPr>
              <w:t xml:space="preserve"> </w:t>
            </w:r>
            <w:r>
              <w:rPr>
                <w:sz w:val="26"/>
                <w:szCs w:val="26"/>
              </w:rPr>
              <w:t>一次性建设补贴按照新建床位2000元/张、改扩建1000元/张的标准予以保障；运</w:t>
            </w:r>
          </w:p>
          <w:p w14:paraId="2F00D3EC">
            <w:pPr>
              <w:pStyle w:val="6"/>
              <w:spacing w:before="1" w:line="212" w:lineRule="auto"/>
              <w:ind w:left="151"/>
              <w:rPr>
                <w:sz w:val="26"/>
                <w:szCs w:val="26"/>
              </w:rPr>
            </w:pPr>
            <w:r>
              <w:rPr>
                <w:sz w:val="26"/>
                <w:szCs w:val="26"/>
              </w:rPr>
              <w:t>营补贴对象由原民办非企业养老服务机构收住本县户籍社会寄养老年人调整为经</w:t>
            </w:r>
          </w:p>
          <w:p w14:paraId="56E6274D">
            <w:pPr>
              <w:pStyle w:val="6"/>
              <w:spacing w:line="194" w:lineRule="auto"/>
              <w:ind w:left="111" w:right="590" w:firstLine="49"/>
              <w:rPr>
                <w:sz w:val="26"/>
                <w:szCs w:val="26"/>
              </w:rPr>
            </w:pPr>
            <w:r>
              <w:rPr>
                <w:spacing w:val="4"/>
                <w:sz w:val="26"/>
                <w:szCs w:val="26"/>
              </w:rPr>
              <w:t>民政部门备案的民办非企业、企业和事业单位机</w:t>
            </w:r>
            <w:r>
              <w:rPr>
                <w:spacing w:val="3"/>
                <w:sz w:val="26"/>
                <w:szCs w:val="26"/>
              </w:rPr>
              <w:t>构收住本县户籍社会寄养老年人；</w:t>
            </w:r>
            <w:r>
              <w:rPr>
                <w:sz w:val="26"/>
                <w:szCs w:val="26"/>
              </w:rPr>
              <w:t xml:space="preserve"> </w:t>
            </w:r>
            <w:r>
              <w:rPr>
                <w:spacing w:val="4"/>
                <w:sz w:val="26"/>
                <w:szCs w:val="26"/>
              </w:rPr>
              <w:t>补贴标准按照“核人数、补机构”原则和I-V级等级划分，每月分别给</w:t>
            </w:r>
            <w:r>
              <w:rPr>
                <w:spacing w:val="3"/>
                <w:sz w:val="26"/>
                <w:szCs w:val="26"/>
              </w:rPr>
              <w:t>予60元/人、</w:t>
            </w:r>
            <w:r>
              <w:rPr>
                <w:sz w:val="26"/>
                <w:szCs w:val="26"/>
              </w:rPr>
              <w:t xml:space="preserve"> 80元/人、100元/人、120元/人、140元/人的补贴，连续发放三年(具体细则由县</w:t>
            </w:r>
          </w:p>
          <w:p w14:paraId="1A84191B">
            <w:pPr>
              <w:pStyle w:val="6"/>
              <w:spacing w:before="4" w:line="212" w:lineRule="auto"/>
              <w:ind w:left="101" w:right="978" w:firstLine="49"/>
              <w:rPr>
                <w:sz w:val="26"/>
                <w:szCs w:val="26"/>
              </w:rPr>
            </w:pPr>
            <w:r>
              <w:rPr>
                <w:sz w:val="26"/>
                <w:szCs w:val="26"/>
              </w:rPr>
              <w:t>民政局联合县财政局制定)。4.对评定为Ⅲ、IV、V级的养老机构，由县财政按等</w:t>
            </w:r>
            <w:r>
              <w:rPr>
                <w:spacing w:val="11"/>
                <w:sz w:val="26"/>
                <w:szCs w:val="26"/>
              </w:rPr>
              <w:t xml:space="preserve"> </w:t>
            </w:r>
            <w:r>
              <w:rPr>
                <w:spacing w:val="1"/>
                <w:sz w:val="26"/>
                <w:szCs w:val="26"/>
              </w:rPr>
              <w:t>级分别给予2万、4万元、8万元的一次性补助资金。5.落实特困人员供养机构责</w:t>
            </w:r>
            <w:r>
              <w:rPr>
                <w:spacing w:val="4"/>
                <w:sz w:val="26"/>
                <w:szCs w:val="26"/>
              </w:rPr>
              <w:t xml:space="preserve">  </w:t>
            </w:r>
            <w:r>
              <w:rPr>
                <w:sz w:val="26"/>
                <w:szCs w:val="26"/>
              </w:rPr>
              <w:t>任保险。</w:t>
            </w:r>
          </w:p>
        </w:tc>
        <w:tc>
          <w:tcPr>
            <w:tcW w:w="1829" w:type="dxa"/>
            <w:vAlign w:val="top"/>
          </w:tcPr>
          <w:p w14:paraId="795F4461">
            <w:pPr>
              <w:spacing w:line="283" w:lineRule="auto"/>
              <w:rPr>
                <w:rFonts w:ascii="Arial"/>
                <w:sz w:val="21"/>
              </w:rPr>
            </w:pPr>
          </w:p>
          <w:p w14:paraId="196E699C">
            <w:pPr>
              <w:spacing w:line="283" w:lineRule="auto"/>
              <w:rPr>
                <w:rFonts w:ascii="Arial"/>
                <w:sz w:val="21"/>
              </w:rPr>
            </w:pPr>
          </w:p>
          <w:p w14:paraId="7470BC8A">
            <w:pPr>
              <w:spacing w:line="283" w:lineRule="auto"/>
              <w:rPr>
                <w:rFonts w:ascii="Arial"/>
                <w:sz w:val="21"/>
              </w:rPr>
            </w:pPr>
          </w:p>
          <w:p w14:paraId="39E29B84">
            <w:pPr>
              <w:spacing w:line="283" w:lineRule="auto"/>
              <w:rPr>
                <w:rFonts w:ascii="Arial"/>
                <w:sz w:val="21"/>
              </w:rPr>
            </w:pPr>
          </w:p>
          <w:p w14:paraId="2EA38D06">
            <w:pPr>
              <w:spacing w:line="284" w:lineRule="auto"/>
              <w:rPr>
                <w:rFonts w:ascii="Arial"/>
                <w:sz w:val="21"/>
              </w:rPr>
            </w:pPr>
          </w:p>
          <w:p w14:paraId="090B3BE5">
            <w:pPr>
              <w:pStyle w:val="6"/>
              <w:spacing w:before="94" w:line="190" w:lineRule="auto"/>
              <w:ind w:left="38"/>
            </w:pPr>
            <w:r>
              <w:rPr>
                <w:spacing w:val="2"/>
              </w:rPr>
              <w:t>县民政局、县</w:t>
            </w:r>
          </w:p>
          <w:p w14:paraId="32A34147">
            <w:pPr>
              <w:pStyle w:val="6"/>
              <w:spacing w:line="202" w:lineRule="auto"/>
              <w:jc w:val="right"/>
            </w:pPr>
            <w:r>
              <w:rPr>
                <w:spacing w:val="6"/>
              </w:rPr>
              <w:t>财政局、各乡</w:t>
            </w:r>
          </w:p>
          <w:p w14:paraId="4DF2BDA6">
            <w:pPr>
              <w:pStyle w:val="6"/>
              <w:spacing w:line="218" w:lineRule="auto"/>
              <w:ind w:left="188"/>
            </w:pPr>
            <w:r>
              <w:rPr>
                <w:spacing w:val="2"/>
              </w:rPr>
              <w:t>镇人民政府</w:t>
            </w:r>
          </w:p>
        </w:tc>
        <w:tc>
          <w:tcPr>
            <w:tcW w:w="534" w:type="dxa"/>
            <w:vAlign w:val="top"/>
          </w:tcPr>
          <w:p w14:paraId="0C98BB93">
            <w:pPr>
              <w:rPr>
                <w:rFonts w:ascii="Arial"/>
                <w:sz w:val="21"/>
              </w:rPr>
            </w:pPr>
          </w:p>
        </w:tc>
      </w:tr>
      <w:tr w14:paraId="7DE42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6" w:hRule="atLeast"/>
        </w:trPr>
        <w:tc>
          <w:tcPr>
            <w:tcW w:w="544" w:type="dxa"/>
            <w:vAlign w:val="top"/>
          </w:tcPr>
          <w:p w14:paraId="4A0D3183">
            <w:pPr>
              <w:spacing w:line="279" w:lineRule="auto"/>
              <w:rPr>
                <w:rFonts w:ascii="Arial"/>
                <w:sz w:val="21"/>
              </w:rPr>
            </w:pPr>
          </w:p>
          <w:p w14:paraId="4766481D">
            <w:pPr>
              <w:spacing w:line="279" w:lineRule="auto"/>
              <w:rPr>
                <w:rFonts w:ascii="Arial"/>
                <w:sz w:val="21"/>
              </w:rPr>
            </w:pPr>
          </w:p>
          <w:p w14:paraId="7128AB3C">
            <w:pPr>
              <w:spacing w:line="280" w:lineRule="auto"/>
              <w:rPr>
                <w:rFonts w:ascii="Arial"/>
                <w:sz w:val="21"/>
              </w:rPr>
            </w:pPr>
          </w:p>
          <w:p w14:paraId="7285D886">
            <w:pPr>
              <w:spacing w:line="280" w:lineRule="auto"/>
              <w:rPr>
                <w:rFonts w:ascii="Arial"/>
                <w:sz w:val="21"/>
              </w:rPr>
            </w:pPr>
          </w:p>
          <w:p w14:paraId="4259C159">
            <w:pPr>
              <w:spacing w:line="280" w:lineRule="auto"/>
              <w:rPr>
                <w:rFonts w:ascii="Arial"/>
                <w:sz w:val="21"/>
              </w:rPr>
            </w:pPr>
          </w:p>
          <w:p w14:paraId="3C167623">
            <w:pPr>
              <w:pStyle w:val="6"/>
              <w:spacing w:before="95" w:line="183" w:lineRule="auto"/>
              <w:ind w:left="185"/>
            </w:pPr>
            <w:r>
              <w:t>6</w:t>
            </w:r>
          </w:p>
        </w:tc>
        <w:tc>
          <w:tcPr>
            <w:tcW w:w="1579" w:type="dxa"/>
            <w:vAlign w:val="top"/>
          </w:tcPr>
          <w:p w14:paraId="24F5ADED">
            <w:pPr>
              <w:spacing w:line="259" w:lineRule="auto"/>
              <w:rPr>
                <w:rFonts w:ascii="Arial"/>
                <w:sz w:val="21"/>
              </w:rPr>
            </w:pPr>
          </w:p>
          <w:p w14:paraId="292C7BEB">
            <w:pPr>
              <w:spacing w:line="259" w:lineRule="auto"/>
              <w:rPr>
                <w:rFonts w:ascii="Arial"/>
                <w:sz w:val="21"/>
              </w:rPr>
            </w:pPr>
          </w:p>
          <w:p w14:paraId="587D882A">
            <w:pPr>
              <w:spacing w:line="260" w:lineRule="auto"/>
              <w:rPr>
                <w:rFonts w:ascii="Arial"/>
                <w:sz w:val="21"/>
              </w:rPr>
            </w:pPr>
          </w:p>
          <w:p w14:paraId="21A74193">
            <w:pPr>
              <w:spacing w:line="260" w:lineRule="auto"/>
              <w:rPr>
                <w:rFonts w:ascii="Arial"/>
                <w:sz w:val="21"/>
              </w:rPr>
            </w:pPr>
          </w:p>
          <w:p w14:paraId="2EABABED">
            <w:pPr>
              <w:pStyle w:val="6"/>
              <w:spacing w:before="94" w:line="200" w:lineRule="auto"/>
              <w:ind w:left="200" w:right="184"/>
              <w:jc w:val="both"/>
            </w:pPr>
            <w:r>
              <w:rPr>
                <w:spacing w:val="3"/>
              </w:rPr>
              <w:t>落实养老</w:t>
            </w:r>
            <w:r>
              <w:t xml:space="preserve"> </w:t>
            </w:r>
            <w:r>
              <w:rPr>
                <w:spacing w:val="5"/>
              </w:rPr>
              <w:t>服务设施</w:t>
            </w:r>
            <w:r>
              <w:rPr>
                <w:spacing w:val="2"/>
              </w:rPr>
              <w:t xml:space="preserve"> </w:t>
            </w:r>
            <w:r>
              <w:rPr>
                <w:spacing w:val="3"/>
              </w:rPr>
              <w:t>补贴政策</w:t>
            </w:r>
          </w:p>
        </w:tc>
        <w:tc>
          <w:tcPr>
            <w:tcW w:w="10253" w:type="dxa"/>
            <w:vAlign w:val="top"/>
          </w:tcPr>
          <w:p w14:paraId="55584339">
            <w:pPr>
              <w:pStyle w:val="6"/>
              <w:spacing w:before="14" w:line="221" w:lineRule="auto"/>
              <w:ind w:left="151" w:right="1202"/>
              <w:rPr>
                <w:sz w:val="25"/>
                <w:szCs w:val="25"/>
              </w:rPr>
            </w:pPr>
            <w:r>
              <w:rPr>
                <w:sz w:val="25"/>
                <w:szCs w:val="25"/>
              </w:rPr>
              <w:t>1.设有养老服务场所并正常运营的村级养老服务点，每个给予1000元/年的运营补</w:t>
            </w:r>
            <w:r>
              <w:rPr>
                <w:spacing w:val="12"/>
                <w:sz w:val="25"/>
                <w:szCs w:val="25"/>
              </w:rPr>
              <w:t xml:space="preserve"> </w:t>
            </w:r>
            <w:r>
              <w:rPr>
                <w:sz w:val="25"/>
                <w:szCs w:val="25"/>
              </w:rPr>
              <w:t>贴；2.由专业机构和服务组织运营的社区养老服务设施(日间照料中心),按照4-6</w:t>
            </w:r>
            <w:r>
              <w:rPr>
                <w:spacing w:val="5"/>
                <w:sz w:val="25"/>
                <w:szCs w:val="25"/>
              </w:rPr>
              <w:t xml:space="preserve">  </w:t>
            </w:r>
            <w:r>
              <w:rPr>
                <w:sz w:val="25"/>
                <w:szCs w:val="25"/>
              </w:rPr>
              <w:t>万元/所的标准发放一次性建设补贴，运营补贴按照年正常开放260天以上，建筑</w:t>
            </w:r>
          </w:p>
          <w:p w14:paraId="1DDCA156">
            <w:pPr>
              <w:pStyle w:val="6"/>
              <w:spacing w:before="4" w:line="220" w:lineRule="auto"/>
              <w:ind w:left="361" w:right="168" w:hanging="180"/>
              <w:rPr>
                <w:sz w:val="25"/>
                <w:szCs w:val="25"/>
              </w:rPr>
            </w:pPr>
            <w:r>
              <w:rPr>
                <w:spacing w:val="-13"/>
                <w:sz w:val="25"/>
                <w:szCs w:val="25"/>
              </w:rPr>
              <w:t>的</w:t>
            </w:r>
            <w:r>
              <w:rPr>
                <w:spacing w:val="3"/>
                <w:sz w:val="25"/>
                <w:szCs w:val="25"/>
              </w:rPr>
              <w:t xml:space="preserve">    </w:t>
            </w:r>
            <w:r>
              <w:rPr>
                <w:spacing w:val="-13"/>
                <w:sz w:val="25"/>
                <w:szCs w:val="25"/>
              </w:rPr>
              <w:t>霜</w:t>
            </w:r>
            <w:r>
              <w:rPr>
                <w:spacing w:val="4"/>
                <w:sz w:val="25"/>
                <w:szCs w:val="25"/>
              </w:rPr>
              <w:t xml:space="preserve">    </w:t>
            </w:r>
            <w:r>
              <w:rPr>
                <w:spacing w:val="-13"/>
                <w:sz w:val="25"/>
                <w:szCs w:val="25"/>
              </w:rPr>
              <w:t>些</w:t>
            </w:r>
            <w:r>
              <w:rPr>
                <w:spacing w:val="9"/>
                <w:sz w:val="25"/>
                <w:szCs w:val="25"/>
              </w:rPr>
              <w:t xml:space="preserve">    </w:t>
            </w:r>
            <w:r>
              <w:rPr>
                <w:spacing w:val="-13"/>
                <w:sz w:val="25"/>
                <w:szCs w:val="25"/>
              </w:rPr>
              <w:t>的</w:t>
            </w:r>
            <w:r>
              <w:rPr>
                <w:spacing w:val="3"/>
                <w:sz w:val="25"/>
                <w:szCs w:val="25"/>
              </w:rPr>
              <w:t xml:space="preserve">    </w:t>
            </w:r>
            <w:r>
              <w:rPr>
                <w:spacing w:val="-13"/>
                <w:sz w:val="25"/>
                <w:szCs w:val="25"/>
              </w:rPr>
              <w:t>准</w:t>
            </w:r>
            <w:r>
              <w:rPr>
                <w:spacing w:val="7"/>
                <w:sz w:val="25"/>
                <w:szCs w:val="25"/>
              </w:rPr>
              <w:t xml:space="preserve">    </w:t>
            </w:r>
            <w:r>
              <w:rPr>
                <w:spacing w:val="-13"/>
                <w:sz w:val="25"/>
                <w:szCs w:val="25"/>
              </w:rPr>
              <w:t xml:space="preserve">既                </w:t>
            </w:r>
            <w:r>
              <w:rPr>
                <w:spacing w:val="-14"/>
                <w:sz w:val="25"/>
                <w:szCs w:val="25"/>
              </w:rPr>
              <w:t xml:space="preserve">     0</w:t>
            </w:r>
            <w:r>
              <w:rPr>
                <w:spacing w:val="9"/>
                <w:sz w:val="25"/>
                <w:szCs w:val="25"/>
              </w:rPr>
              <w:t xml:space="preserve">    </w:t>
            </w:r>
            <w:r>
              <w:rPr>
                <w:spacing w:val="-14"/>
                <w:sz w:val="25"/>
                <w:szCs w:val="25"/>
              </w:rPr>
              <w:t>了</w:t>
            </w:r>
            <w:r>
              <w:rPr>
                <w:spacing w:val="4"/>
                <w:sz w:val="25"/>
                <w:szCs w:val="25"/>
              </w:rPr>
              <w:t xml:space="preserve">    </w:t>
            </w:r>
            <w:r>
              <w:rPr>
                <w:spacing w:val="-14"/>
                <w:sz w:val="25"/>
                <w:szCs w:val="25"/>
              </w:rPr>
              <w:t>参</w:t>
            </w:r>
            <w:r>
              <w:rPr>
                <w:spacing w:val="5"/>
                <w:sz w:val="25"/>
                <w:szCs w:val="25"/>
              </w:rPr>
              <w:t xml:space="preserve">    </w:t>
            </w:r>
            <w:r>
              <w:rPr>
                <w:spacing w:val="-14"/>
                <w:sz w:val="25"/>
                <w:szCs w:val="25"/>
              </w:rPr>
              <w:t>3</w:t>
            </w:r>
            <w:r>
              <w:rPr>
                <w:spacing w:val="3"/>
                <w:sz w:val="25"/>
                <w:szCs w:val="25"/>
              </w:rPr>
              <w:t xml:space="preserve">    </w:t>
            </w:r>
            <w:r>
              <w:rPr>
                <w:spacing w:val="-14"/>
                <w:sz w:val="25"/>
                <w:szCs w:val="25"/>
              </w:rPr>
              <w:t>0</w:t>
            </w:r>
            <w:r>
              <w:rPr>
                <w:spacing w:val="4"/>
                <w:sz w:val="25"/>
                <w:szCs w:val="25"/>
              </w:rPr>
              <w:t xml:space="preserve">    </w:t>
            </w:r>
            <w:r>
              <w:rPr>
                <w:spacing w:val="-14"/>
                <w:sz w:val="25"/>
                <w:szCs w:val="25"/>
              </w:rPr>
              <w:t>0</w:t>
            </w:r>
            <w:r>
              <w:rPr>
                <w:spacing w:val="2"/>
                <w:sz w:val="25"/>
                <w:szCs w:val="25"/>
              </w:rPr>
              <w:t xml:space="preserve"> </w:t>
            </w:r>
            <w:r>
              <w:rPr>
                <w:sz w:val="25"/>
                <w:szCs w:val="25"/>
              </w:rPr>
              <w:t>个给予3万元/年的标准予以保障。3.老年人和留守人员“守</w:t>
            </w:r>
            <w:r>
              <w:rPr>
                <w:spacing w:val="-1"/>
                <w:sz w:val="25"/>
                <w:szCs w:val="25"/>
              </w:rPr>
              <w:t>望之家”按照500元/</w:t>
            </w:r>
          </w:p>
          <w:p w14:paraId="3F500073">
            <w:pPr>
              <w:pStyle w:val="6"/>
              <w:spacing w:before="193" w:line="203" w:lineRule="auto"/>
              <w:ind w:left="160" w:right="1094" w:hanging="29"/>
              <w:rPr>
                <w:sz w:val="25"/>
                <w:szCs w:val="25"/>
              </w:rPr>
            </w:pPr>
            <w:r>
              <w:rPr>
                <w:sz w:val="25"/>
                <w:szCs w:val="25"/>
              </w:rPr>
              <w:t>年的标准予以保障，并每年为“守望之家”负责人购买意外伤害险。4.村(社区)邻</w:t>
            </w:r>
            <w:r>
              <w:rPr>
                <w:spacing w:val="15"/>
                <w:sz w:val="25"/>
                <w:szCs w:val="25"/>
              </w:rPr>
              <w:t xml:space="preserve"> </w:t>
            </w:r>
            <w:r>
              <w:rPr>
                <w:sz w:val="25"/>
                <w:szCs w:val="25"/>
              </w:rPr>
              <w:t>里互助点按照1万元/个的标准发放一次性建设补贴，运营补贴按照县、乡镇、村</w:t>
            </w:r>
          </w:p>
          <w:p w14:paraId="19184670">
            <w:pPr>
              <w:pStyle w:val="6"/>
              <w:spacing w:before="3" w:line="211" w:lineRule="auto"/>
              <w:ind w:left="131" w:right="998"/>
              <w:rPr>
                <w:sz w:val="25"/>
                <w:szCs w:val="25"/>
              </w:rPr>
            </w:pPr>
            <w:r>
              <w:rPr>
                <w:sz w:val="25"/>
                <w:szCs w:val="25"/>
              </w:rPr>
              <w:t>各600元/个/年的标准予以保障。5.“爱心食堂”按照</w:t>
            </w:r>
            <w:r>
              <w:rPr>
                <w:spacing w:val="-1"/>
                <w:sz w:val="25"/>
                <w:szCs w:val="25"/>
              </w:rPr>
              <w:t>5万元/个的标准发放一次性建</w:t>
            </w:r>
            <w:r>
              <w:rPr>
                <w:sz w:val="25"/>
                <w:szCs w:val="25"/>
              </w:rPr>
              <w:t xml:space="preserve"> </w:t>
            </w:r>
            <w:r>
              <w:rPr>
                <w:spacing w:val="1"/>
                <w:sz w:val="25"/>
                <w:szCs w:val="25"/>
              </w:rPr>
              <w:t>设补贴，运营补贴以奖代投的方式按照白均就餐人数、面积以及成效给予0.5-1</w:t>
            </w:r>
            <w:r>
              <w:rPr>
                <w:spacing w:val="5"/>
                <w:sz w:val="25"/>
                <w:szCs w:val="25"/>
              </w:rPr>
              <w:t xml:space="preserve">  </w:t>
            </w:r>
            <w:r>
              <w:rPr>
                <w:spacing w:val="2"/>
                <w:sz w:val="25"/>
                <w:szCs w:val="25"/>
              </w:rPr>
              <w:t>万元/个1年的标准予以保障。(具体细则由</w:t>
            </w:r>
            <w:r>
              <w:rPr>
                <w:spacing w:val="1"/>
                <w:sz w:val="25"/>
                <w:szCs w:val="25"/>
              </w:rPr>
              <w:t>县民政局联合县财政局制定)</w:t>
            </w:r>
          </w:p>
        </w:tc>
        <w:tc>
          <w:tcPr>
            <w:tcW w:w="1829" w:type="dxa"/>
            <w:vAlign w:val="top"/>
          </w:tcPr>
          <w:p w14:paraId="74E66748">
            <w:pPr>
              <w:spacing w:line="246" w:lineRule="auto"/>
              <w:rPr>
                <w:rFonts w:ascii="Arial"/>
                <w:sz w:val="21"/>
              </w:rPr>
            </w:pPr>
          </w:p>
          <w:p w14:paraId="51D1752A">
            <w:pPr>
              <w:spacing w:line="246" w:lineRule="auto"/>
              <w:rPr>
                <w:rFonts w:ascii="Arial"/>
                <w:sz w:val="21"/>
              </w:rPr>
            </w:pPr>
          </w:p>
          <w:p w14:paraId="174A9B33">
            <w:pPr>
              <w:spacing w:line="247" w:lineRule="auto"/>
              <w:rPr>
                <w:rFonts w:ascii="Arial"/>
                <w:sz w:val="21"/>
              </w:rPr>
            </w:pPr>
          </w:p>
          <w:p w14:paraId="6D1007EC">
            <w:pPr>
              <w:pStyle w:val="6"/>
              <w:spacing w:before="94" w:line="190" w:lineRule="auto"/>
              <w:ind w:left="38"/>
            </w:pPr>
            <w:r>
              <w:rPr>
                <w:spacing w:val="2"/>
              </w:rPr>
              <w:t>县民政局、县</w:t>
            </w:r>
          </w:p>
          <w:p w14:paraId="28C0C099">
            <w:pPr>
              <w:pStyle w:val="6"/>
              <w:spacing w:line="197" w:lineRule="auto"/>
              <w:ind w:left="38"/>
            </w:pPr>
            <w:r>
              <w:rPr>
                <w:spacing w:val="2"/>
              </w:rPr>
              <w:t>财政局、县市</w:t>
            </w:r>
          </w:p>
          <w:p w14:paraId="28D7FD97">
            <w:pPr>
              <w:pStyle w:val="6"/>
              <w:spacing w:before="1" w:line="190" w:lineRule="auto"/>
              <w:ind w:left="38"/>
            </w:pPr>
            <w:r>
              <w:rPr>
                <w:spacing w:val="2"/>
              </w:rPr>
              <w:t>场监管局、各</w:t>
            </w:r>
          </w:p>
          <w:p w14:paraId="33309004">
            <w:pPr>
              <w:pStyle w:val="6"/>
              <w:spacing w:line="190" w:lineRule="auto"/>
              <w:ind w:left="188"/>
            </w:pPr>
            <w:r>
              <w:rPr>
                <w:spacing w:val="2"/>
              </w:rPr>
              <w:t>乡镇人民政</w:t>
            </w:r>
          </w:p>
          <w:p w14:paraId="6D62608B">
            <w:pPr>
              <w:pStyle w:val="6"/>
              <w:spacing w:before="1" w:line="218" w:lineRule="auto"/>
              <w:ind w:left="768"/>
            </w:pPr>
            <w:r>
              <w:t>府</w:t>
            </w:r>
          </w:p>
        </w:tc>
        <w:tc>
          <w:tcPr>
            <w:tcW w:w="534" w:type="dxa"/>
            <w:vAlign w:val="top"/>
          </w:tcPr>
          <w:p w14:paraId="75C7FE99">
            <w:pPr>
              <w:rPr>
                <w:rFonts w:ascii="Arial"/>
                <w:sz w:val="21"/>
              </w:rPr>
            </w:pPr>
          </w:p>
        </w:tc>
      </w:tr>
      <w:tr w14:paraId="7BE67A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3" w:hRule="atLeast"/>
        </w:trPr>
        <w:tc>
          <w:tcPr>
            <w:tcW w:w="544" w:type="dxa"/>
            <w:vAlign w:val="top"/>
          </w:tcPr>
          <w:p w14:paraId="453F6B33">
            <w:pPr>
              <w:spacing w:line="400" w:lineRule="auto"/>
              <w:rPr>
                <w:rFonts w:ascii="Arial"/>
                <w:sz w:val="21"/>
              </w:rPr>
            </w:pPr>
          </w:p>
          <w:p w14:paraId="2F45CD27">
            <w:pPr>
              <w:pStyle w:val="6"/>
              <w:spacing w:before="94" w:line="182" w:lineRule="auto"/>
              <w:ind w:left="185"/>
            </w:pPr>
            <w:r>
              <w:t>7</w:t>
            </w:r>
          </w:p>
        </w:tc>
        <w:tc>
          <w:tcPr>
            <w:tcW w:w="1579" w:type="dxa"/>
            <w:vAlign w:val="top"/>
          </w:tcPr>
          <w:p w14:paraId="54B648B5">
            <w:pPr>
              <w:pStyle w:val="6"/>
              <w:spacing w:before="142" w:line="190" w:lineRule="auto"/>
              <w:ind w:left="200"/>
            </w:pPr>
            <w:r>
              <w:rPr>
                <w:spacing w:val="3"/>
              </w:rPr>
              <w:t>落实连锁</w:t>
            </w:r>
          </w:p>
          <w:p w14:paraId="31565439">
            <w:pPr>
              <w:pStyle w:val="6"/>
              <w:spacing w:before="1" w:line="191" w:lineRule="auto"/>
              <w:ind w:left="200"/>
            </w:pPr>
            <w:r>
              <w:rPr>
                <w:spacing w:val="2"/>
              </w:rPr>
              <w:t>品牌扶持</w:t>
            </w:r>
          </w:p>
          <w:p w14:paraId="5D5585FF">
            <w:pPr>
              <w:pStyle w:val="6"/>
              <w:spacing w:line="220" w:lineRule="auto"/>
              <w:ind w:left="490"/>
            </w:pPr>
            <w:r>
              <w:rPr>
                <w:spacing w:val="8"/>
              </w:rPr>
              <w:t>补助</w:t>
            </w:r>
          </w:p>
        </w:tc>
        <w:tc>
          <w:tcPr>
            <w:tcW w:w="10253" w:type="dxa"/>
            <w:vAlign w:val="top"/>
          </w:tcPr>
          <w:p w14:paraId="749BE4C7">
            <w:pPr>
              <w:pStyle w:val="6"/>
              <w:spacing w:before="127" w:line="201" w:lineRule="auto"/>
              <w:ind w:left="91" w:right="109" w:firstLine="20"/>
              <w:jc w:val="both"/>
            </w:pPr>
            <w:r>
              <w:t>对同时运营3家及以上的养老机构和社区居家养老服务中心，并实施同一服务标</w:t>
            </w:r>
            <w:r>
              <w:rPr>
                <w:spacing w:val="15"/>
              </w:rPr>
              <w:t xml:space="preserve"> </w:t>
            </w:r>
            <w:r>
              <w:rPr>
                <w:spacing w:val="1"/>
              </w:rPr>
              <w:t>准、同一品牌连锁的养老服务供应商，给予每家1万元的连锁品牌扶持补助</w:t>
            </w:r>
            <w:r>
              <w:t>。所 需资金在“党建+莲湘颐老”专项经费安排。</w:t>
            </w:r>
          </w:p>
        </w:tc>
        <w:tc>
          <w:tcPr>
            <w:tcW w:w="1829" w:type="dxa"/>
            <w:vAlign w:val="top"/>
          </w:tcPr>
          <w:p w14:paraId="10027E81">
            <w:pPr>
              <w:pStyle w:val="6"/>
              <w:spacing w:before="282" w:line="206" w:lineRule="auto"/>
              <w:ind w:left="478" w:right="26" w:hanging="440"/>
            </w:pPr>
            <w:r>
              <w:rPr>
                <w:spacing w:val="2"/>
              </w:rPr>
              <w:t>县民政局、县</w:t>
            </w:r>
            <w:r>
              <w:t xml:space="preserve"> </w:t>
            </w:r>
            <w:r>
              <w:rPr>
                <w:spacing w:val="8"/>
              </w:rPr>
              <w:t>财政局</w:t>
            </w:r>
          </w:p>
        </w:tc>
        <w:tc>
          <w:tcPr>
            <w:tcW w:w="534" w:type="dxa"/>
            <w:vAlign w:val="top"/>
          </w:tcPr>
          <w:p w14:paraId="77472705">
            <w:pPr>
              <w:rPr>
                <w:rFonts w:ascii="Arial"/>
                <w:sz w:val="21"/>
              </w:rPr>
            </w:pPr>
          </w:p>
        </w:tc>
      </w:tr>
    </w:tbl>
    <w:p w14:paraId="31D75BF8">
      <w:pPr>
        <w:pStyle w:val="2"/>
      </w:pPr>
    </w:p>
    <w:p w14:paraId="598E6ACD">
      <w:pPr>
        <w:sectPr>
          <w:footerReference r:id="rId16" w:type="default"/>
          <w:pgSz w:w="16830" w:h="11900"/>
          <w:pgMar w:top="1011" w:right="1015" w:bottom="1611" w:left="1065" w:header="0" w:footer="1312" w:gutter="0"/>
          <w:cols w:space="720" w:num="1"/>
        </w:sectPr>
      </w:pPr>
    </w:p>
    <w:p w14:paraId="55060628">
      <w:pPr>
        <w:spacing w:before="17"/>
      </w:pPr>
    </w:p>
    <w:p w14:paraId="58D9E515">
      <w:pPr>
        <w:spacing w:before="16"/>
      </w:pPr>
    </w:p>
    <w:p w14:paraId="58C12F0C">
      <w:pPr>
        <w:spacing w:before="16"/>
      </w:pPr>
    </w:p>
    <w:tbl>
      <w:tblPr>
        <w:tblStyle w:val="5"/>
        <w:tblW w:w="147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5"/>
        <w:gridCol w:w="1569"/>
        <w:gridCol w:w="10233"/>
        <w:gridCol w:w="1819"/>
        <w:gridCol w:w="544"/>
      </w:tblGrid>
      <w:tr w14:paraId="7B11D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9" w:hRule="atLeast"/>
        </w:trPr>
        <w:tc>
          <w:tcPr>
            <w:tcW w:w="545" w:type="dxa"/>
            <w:vAlign w:val="top"/>
          </w:tcPr>
          <w:p w14:paraId="05C912D1">
            <w:pPr>
              <w:spacing w:line="242" w:lineRule="auto"/>
              <w:rPr>
                <w:rFonts w:ascii="Arial"/>
                <w:sz w:val="21"/>
              </w:rPr>
            </w:pPr>
          </w:p>
          <w:p w14:paraId="334F85B1">
            <w:pPr>
              <w:spacing w:line="242" w:lineRule="auto"/>
              <w:rPr>
                <w:rFonts w:ascii="Arial"/>
                <w:sz w:val="21"/>
              </w:rPr>
            </w:pPr>
          </w:p>
          <w:p w14:paraId="75FEA6BB">
            <w:pPr>
              <w:spacing w:line="242" w:lineRule="auto"/>
              <w:rPr>
                <w:rFonts w:ascii="Arial"/>
                <w:sz w:val="21"/>
              </w:rPr>
            </w:pPr>
          </w:p>
          <w:p w14:paraId="7CE4DBEB">
            <w:pPr>
              <w:spacing w:line="242" w:lineRule="auto"/>
              <w:rPr>
                <w:rFonts w:ascii="Arial"/>
                <w:sz w:val="21"/>
              </w:rPr>
            </w:pPr>
          </w:p>
          <w:p w14:paraId="4D425380">
            <w:pPr>
              <w:spacing w:line="242" w:lineRule="auto"/>
              <w:rPr>
                <w:rFonts w:ascii="Arial"/>
                <w:sz w:val="21"/>
              </w:rPr>
            </w:pPr>
          </w:p>
          <w:p w14:paraId="3C071565">
            <w:pPr>
              <w:spacing w:line="242" w:lineRule="auto"/>
              <w:rPr>
                <w:rFonts w:ascii="Arial"/>
                <w:sz w:val="21"/>
              </w:rPr>
            </w:pPr>
          </w:p>
          <w:p w14:paraId="56CCA2D0">
            <w:pPr>
              <w:spacing w:line="242" w:lineRule="auto"/>
              <w:rPr>
                <w:rFonts w:ascii="Arial"/>
                <w:sz w:val="21"/>
              </w:rPr>
            </w:pPr>
          </w:p>
          <w:p w14:paraId="1D672DAF">
            <w:pPr>
              <w:spacing w:line="242" w:lineRule="auto"/>
              <w:rPr>
                <w:rFonts w:ascii="Arial"/>
                <w:sz w:val="21"/>
              </w:rPr>
            </w:pPr>
          </w:p>
          <w:p w14:paraId="357E8A7A">
            <w:pPr>
              <w:spacing w:line="242" w:lineRule="auto"/>
              <w:rPr>
                <w:rFonts w:ascii="Arial"/>
                <w:sz w:val="21"/>
              </w:rPr>
            </w:pPr>
          </w:p>
          <w:p w14:paraId="00F50F36">
            <w:pPr>
              <w:spacing w:line="242" w:lineRule="auto"/>
              <w:rPr>
                <w:rFonts w:ascii="Arial"/>
                <w:sz w:val="21"/>
              </w:rPr>
            </w:pPr>
          </w:p>
          <w:p w14:paraId="51D9857A">
            <w:pPr>
              <w:spacing w:line="242" w:lineRule="auto"/>
              <w:rPr>
                <w:rFonts w:ascii="Arial"/>
                <w:sz w:val="21"/>
              </w:rPr>
            </w:pPr>
          </w:p>
          <w:p w14:paraId="6B7BB1B4">
            <w:pPr>
              <w:spacing w:line="242" w:lineRule="auto"/>
              <w:rPr>
                <w:rFonts w:ascii="Arial"/>
                <w:sz w:val="21"/>
              </w:rPr>
            </w:pPr>
          </w:p>
          <w:p w14:paraId="7056D36B">
            <w:pPr>
              <w:spacing w:line="242" w:lineRule="auto"/>
              <w:rPr>
                <w:rFonts w:ascii="Arial"/>
                <w:sz w:val="21"/>
              </w:rPr>
            </w:pPr>
          </w:p>
          <w:p w14:paraId="2056EEB5">
            <w:pPr>
              <w:spacing w:line="242" w:lineRule="auto"/>
              <w:rPr>
                <w:rFonts w:ascii="Arial"/>
                <w:sz w:val="21"/>
              </w:rPr>
            </w:pPr>
          </w:p>
          <w:p w14:paraId="063E7092">
            <w:pPr>
              <w:spacing w:line="242" w:lineRule="auto"/>
              <w:rPr>
                <w:rFonts w:ascii="Arial"/>
                <w:sz w:val="21"/>
              </w:rPr>
            </w:pPr>
          </w:p>
          <w:p w14:paraId="69E44C91">
            <w:pPr>
              <w:spacing w:line="243" w:lineRule="auto"/>
              <w:rPr>
                <w:rFonts w:ascii="Arial"/>
                <w:sz w:val="21"/>
              </w:rPr>
            </w:pPr>
          </w:p>
          <w:p w14:paraId="0EAC4DAF">
            <w:pPr>
              <w:pStyle w:val="6"/>
              <w:spacing w:before="94" w:line="183" w:lineRule="auto"/>
              <w:ind w:left="155"/>
            </w:pPr>
            <w:r>
              <w:t>8</w:t>
            </w:r>
          </w:p>
        </w:tc>
        <w:tc>
          <w:tcPr>
            <w:tcW w:w="1569" w:type="dxa"/>
            <w:vAlign w:val="top"/>
          </w:tcPr>
          <w:p w14:paraId="645469B4">
            <w:pPr>
              <w:spacing w:line="253" w:lineRule="auto"/>
              <w:rPr>
                <w:rFonts w:ascii="Arial"/>
                <w:sz w:val="21"/>
              </w:rPr>
            </w:pPr>
          </w:p>
          <w:p w14:paraId="61E3F156">
            <w:pPr>
              <w:spacing w:line="253" w:lineRule="auto"/>
              <w:rPr>
                <w:rFonts w:ascii="Arial"/>
                <w:sz w:val="21"/>
              </w:rPr>
            </w:pPr>
          </w:p>
          <w:p w14:paraId="2F09440D">
            <w:pPr>
              <w:spacing w:line="253" w:lineRule="auto"/>
              <w:rPr>
                <w:rFonts w:ascii="Arial"/>
                <w:sz w:val="21"/>
              </w:rPr>
            </w:pPr>
          </w:p>
          <w:p w14:paraId="44086E85">
            <w:pPr>
              <w:spacing w:line="253" w:lineRule="auto"/>
              <w:rPr>
                <w:rFonts w:ascii="Arial"/>
                <w:sz w:val="21"/>
              </w:rPr>
            </w:pPr>
          </w:p>
          <w:p w14:paraId="7EE13C57">
            <w:pPr>
              <w:spacing w:line="253" w:lineRule="auto"/>
              <w:rPr>
                <w:rFonts w:ascii="Arial"/>
                <w:sz w:val="21"/>
              </w:rPr>
            </w:pPr>
          </w:p>
          <w:p w14:paraId="7F0F90E2">
            <w:pPr>
              <w:spacing w:line="253" w:lineRule="auto"/>
              <w:rPr>
                <w:rFonts w:ascii="Arial"/>
                <w:sz w:val="21"/>
              </w:rPr>
            </w:pPr>
          </w:p>
          <w:p w14:paraId="343E9754">
            <w:pPr>
              <w:spacing w:line="253" w:lineRule="auto"/>
              <w:rPr>
                <w:rFonts w:ascii="Arial"/>
                <w:sz w:val="21"/>
              </w:rPr>
            </w:pPr>
          </w:p>
          <w:p w14:paraId="36DA0A68">
            <w:pPr>
              <w:spacing w:line="253" w:lineRule="auto"/>
              <w:rPr>
                <w:rFonts w:ascii="Arial"/>
                <w:sz w:val="21"/>
              </w:rPr>
            </w:pPr>
          </w:p>
          <w:p w14:paraId="2D4BF7BF">
            <w:pPr>
              <w:spacing w:line="253" w:lineRule="auto"/>
              <w:rPr>
                <w:rFonts w:ascii="Arial"/>
                <w:sz w:val="21"/>
              </w:rPr>
            </w:pPr>
          </w:p>
          <w:p w14:paraId="52827C44">
            <w:pPr>
              <w:spacing w:line="253" w:lineRule="auto"/>
              <w:rPr>
                <w:rFonts w:ascii="Arial"/>
                <w:sz w:val="21"/>
              </w:rPr>
            </w:pPr>
          </w:p>
          <w:p w14:paraId="7BF780E0">
            <w:pPr>
              <w:spacing w:line="253" w:lineRule="auto"/>
              <w:rPr>
                <w:rFonts w:ascii="Arial"/>
                <w:sz w:val="21"/>
              </w:rPr>
            </w:pPr>
          </w:p>
          <w:p w14:paraId="25C262DF">
            <w:pPr>
              <w:spacing w:line="253" w:lineRule="auto"/>
              <w:rPr>
                <w:rFonts w:ascii="Arial"/>
                <w:sz w:val="21"/>
              </w:rPr>
            </w:pPr>
          </w:p>
          <w:p w14:paraId="2651BA4C">
            <w:pPr>
              <w:spacing w:line="253" w:lineRule="auto"/>
              <w:rPr>
                <w:rFonts w:ascii="Arial"/>
                <w:sz w:val="21"/>
              </w:rPr>
            </w:pPr>
          </w:p>
          <w:p w14:paraId="2CF8927A">
            <w:pPr>
              <w:spacing w:line="253" w:lineRule="auto"/>
              <w:rPr>
                <w:rFonts w:ascii="Arial"/>
                <w:sz w:val="21"/>
              </w:rPr>
            </w:pPr>
          </w:p>
          <w:p w14:paraId="47D4F48C">
            <w:pPr>
              <w:pStyle w:val="6"/>
              <w:spacing w:before="94" w:line="200" w:lineRule="auto"/>
              <w:ind w:left="190" w:right="190"/>
              <w:jc w:val="both"/>
            </w:pPr>
            <w:r>
              <w:rPr>
                <w:spacing w:val="3"/>
              </w:rPr>
              <w:t>落实养老</w:t>
            </w:r>
            <w:r>
              <w:t xml:space="preserve"> </w:t>
            </w:r>
            <w:r>
              <w:rPr>
                <w:spacing w:val="4"/>
              </w:rPr>
              <w:t>服务税费</w:t>
            </w:r>
            <w:r>
              <w:rPr>
                <w:spacing w:val="1"/>
              </w:rPr>
              <w:t xml:space="preserve"> </w:t>
            </w:r>
            <w:r>
              <w:rPr>
                <w:spacing w:val="3"/>
              </w:rPr>
              <w:t>优惠政策</w:t>
            </w:r>
          </w:p>
        </w:tc>
        <w:tc>
          <w:tcPr>
            <w:tcW w:w="10233" w:type="dxa"/>
            <w:vAlign w:val="top"/>
          </w:tcPr>
          <w:p w14:paraId="12CB4CF0">
            <w:pPr>
              <w:pStyle w:val="6"/>
              <w:spacing w:before="25" w:line="214" w:lineRule="auto"/>
              <w:ind w:left="161" w:right="1078" w:hanging="30"/>
              <w:rPr>
                <w:sz w:val="25"/>
                <w:szCs w:val="25"/>
              </w:rPr>
            </w:pPr>
            <w:r>
              <w:rPr>
                <w:sz w:val="25"/>
                <w:szCs w:val="25"/>
              </w:rPr>
              <w:t>1.养老服务机构、养老服务社会组织应按照《财政部国家税务总局关于非营利组织</w:t>
            </w:r>
            <w:r>
              <w:rPr>
                <w:spacing w:val="12"/>
                <w:sz w:val="25"/>
                <w:szCs w:val="25"/>
              </w:rPr>
              <w:t xml:space="preserve"> </w:t>
            </w:r>
            <w:r>
              <w:rPr>
                <w:sz w:val="25"/>
                <w:szCs w:val="25"/>
              </w:rPr>
              <w:t>免税资格认定管理有关问题的通知》(财税〔2018〕13号)文件规定办理免税资格</w:t>
            </w:r>
          </w:p>
          <w:p w14:paraId="735CB1B4">
            <w:pPr>
              <w:pStyle w:val="6"/>
              <w:spacing w:line="214" w:lineRule="auto"/>
              <w:ind w:left="161"/>
              <w:rPr>
                <w:sz w:val="25"/>
                <w:szCs w:val="25"/>
              </w:rPr>
            </w:pPr>
            <w:r>
              <w:rPr>
                <w:sz w:val="25"/>
                <w:szCs w:val="25"/>
              </w:rPr>
              <w:t>认定，并按照《财政部国家税务总局关于非营利组织企业所得税免税收入问题的</w:t>
            </w:r>
          </w:p>
          <w:p w14:paraId="27FCE80F">
            <w:pPr>
              <w:pStyle w:val="6"/>
              <w:spacing w:before="1" w:line="198" w:lineRule="auto"/>
              <w:ind w:left="141"/>
              <w:rPr>
                <w:sz w:val="25"/>
                <w:szCs w:val="25"/>
              </w:rPr>
            </w:pPr>
            <w:r>
              <w:rPr>
                <w:sz w:val="25"/>
                <w:szCs w:val="25"/>
              </w:rPr>
              <w:t>通知》(财税〔2009〕122号)的规定合理划分免税收入</w:t>
            </w:r>
            <w:r>
              <w:rPr>
                <w:spacing w:val="-1"/>
                <w:sz w:val="25"/>
                <w:szCs w:val="25"/>
              </w:rPr>
              <w:t>，享受免征企业所得税优</w:t>
            </w:r>
          </w:p>
          <w:p w14:paraId="5B2FB3F5">
            <w:pPr>
              <w:pStyle w:val="6"/>
              <w:spacing w:line="207" w:lineRule="auto"/>
              <w:ind w:left="151" w:right="1061"/>
              <w:rPr>
                <w:sz w:val="25"/>
                <w:szCs w:val="25"/>
              </w:rPr>
            </w:pPr>
            <w:r>
              <w:rPr>
                <w:sz w:val="25"/>
                <w:szCs w:val="25"/>
              </w:rPr>
              <w:t>惠政策。2.养老机构提供的养老服务可按照《营业税改征增值税试点过渡政策的规</w:t>
            </w:r>
            <w:r>
              <w:rPr>
                <w:spacing w:val="9"/>
                <w:sz w:val="25"/>
                <w:szCs w:val="25"/>
              </w:rPr>
              <w:t xml:space="preserve"> </w:t>
            </w:r>
            <w:r>
              <w:rPr>
                <w:sz w:val="25"/>
                <w:szCs w:val="25"/>
              </w:rPr>
              <w:t>定》(财税〔2016〕36号)和《财政部税务总局关于明确养老机构免征增值税等政</w:t>
            </w:r>
          </w:p>
          <w:p w14:paraId="4F18BD24">
            <w:pPr>
              <w:pStyle w:val="6"/>
              <w:spacing w:line="206" w:lineRule="auto"/>
              <w:ind w:left="151"/>
              <w:rPr>
                <w:sz w:val="25"/>
                <w:szCs w:val="25"/>
              </w:rPr>
            </w:pPr>
            <w:r>
              <w:rPr>
                <w:sz w:val="25"/>
                <w:szCs w:val="25"/>
              </w:rPr>
              <w:t>策的通知》(财税〔2019〕20号)的规定享受免征增值税优惠政策。按照《财政部</w:t>
            </w:r>
          </w:p>
          <w:p w14:paraId="3D6FDB52">
            <w:pPr>
              <w:pStyle w:val="6"/>
              <w:spacing w:before="3" w:line="206" w:lineRule="auto"/>
              <w:ind w:left="141" w:right="1007" w:firstLine="20"/>
              <w:rPr>
                <w:sz w:val="25"/>
                <w:szCs w:val="25"/>
              </w:rPr>
            </w:pPr>
            <w:r>
              <w:rPr>
                <w:spacing w:val="1"/>
                <w:sz w:val="25"/>
                <w:szCs w:val="25"/>
              </w:rPr>
              <w:t>国家税务总局关于对老年服务机构有关税收政策问题的通知》(财税〔2000〕97号)</w:t>
            </w:r>
            <w:r>
              <w:rPr>
                <w:spacing w:val="13"/>
                <w:sz w:val="25"/>
                <w:szCs w:val="25"/>
              </w:rPr>
              <w:t xml:space="preserve"> </w:t>
            </w:r>
            <w:r>
              <w:rPr>
                <w:sz w:val="25"/>
                <w:szCs w:val="25"/>
              </w:rPr>
              <w:t>的规定免征自用房产、土地的房产税和城镇土地使用税。3.认真落实《财政部国家</w:t>
            </w:r>
            <w:r>
              <w:rPr>
                <w:spacing w:val="14"/>
                <w:sz w:val="25"/>
                <w:szCs w:val="25"/>
              </w:rPr>
              <w:t xml:space="preserve"> </w:t>
            </w:r>
            <w:r>
              <w:rPr>
                <w:spacing w:val="3"/>
                <w:sz w:val="25"/>
                <w:szCs w:val="25"/>
              </w:rPr>
              <w:t>发改委关于减免养老和医疗机构行政事业性收费有关问题的通知》(财税〔2014〕</w:t>
            </w:r>
            <w:r>
              <w:rPr>
                <w:spacing w:val="14"/>
                <w:sz w:val="25"/>
                <w:szCs w:val="25"/>
              </w:rPr>
              <w:t xml:space="preserve"> </w:t>
            </w:r>
            <w:r>
              <w:rPr>
                <w:sz w:val="25"/>
                <w:szCs w:val="25"/>
              </w:rPr>
              <w:t>77号)文件，对非营利性养老机构建设免</w:t>
            </w:r>
            <w:r>
              <w:rPr>
                <w:spacing w:val="-1"/>
                <w:sz w:val="25"/>
                <w:szCs w:val="25"/>
              </w:rPr>
              <w:t>征相关行政事业性收费以及新型墙体材</w:t>
            </w:r>
          </w:p>
          <w:p w14:paraId="71C176F2">
            <w:pPr>
              <w:pStyle w:val="6"/>
              <w:spacing w:before="5" w:line="204" w:lineRule="auto"/>
              <w:ind w:left="141" w:right="1301"/>
              <w:rPr>
                <w:sz w:val="25"/>
                <w:szCs w:val="25"/>
              </w:rPr>
            </w:pPr>
            <w:r>
              <w:rPr>
                <w:sz w:val="25"/>
                <w:szCs w:val="25"/>
              </w:rPr>
              <w:t>料专项基金，散装水泥专项基金、价格调节基金等有关基金；对营利性养老机构</w:t>
            </w:r>
            <w:r>
              <w:rPr>
                <w:spacing w:val="15"/>
                <w:sz w:val="25"/>
                <w:szCs w:val="25"/>
              </w:rPr>
              <w:t xml:space="preserve"> </w:t>
            </w:r>
            <w:r>
              <w:rPr>
                <w:sz w:val="25"/>
                <w:szCs w:val="25"/>
              </w:rPr>
              <w:t>建设应减半征收。4.政府主办和特许经营的供水、供气、通信、有线(数字)电视</w:t>
            </w:r>
            <w:r>
              <w:rPr>
                <w:spacing w:val="8"/>
                <w:sz w:val="25"/>
                <w:szCs w:val="25"/>
              </w:rPr>
              <w:t xml:space="preserve"> </w:t>
            </w:r>
            <w:r>
              <w:rPr>
                <w:spacing w:val="1"/>
                <w:sz w:val="25"/>
                <w:szCs w:val="25"/>
              </w:rPr>
              <w:t>等经营单位，应为非营利性养老服务机构提供优质服务和收费优惠</w:t>
            </w:r>
            <w:r>
              <w:rPr>
                <w:sz w:val="25"/>
                <w:szCs w:val="25"/>
              </w:rPr>
              <w:t xml:space="preserve">，其中供水价 </w:t>
            </w:r>
            <w:r>
              <w:rPr>
                <w:spacing w:val="1"/>
                <w:sz w:val="25"/>
                <w:szCs w:val="25"/>
              </w:rPr>
              <w:t>格按照居民生活用水基数价格执行(潭发改价调〔2020〕33</w:t>
            </w:r>
            <w:r>
              <w:rPr>
                <w:sz w:val="25"/>
                <w:szCs w:val="25"/>
              </w:rPr>
              <w:t>2号);用电价格按照</w:t>
            </w:r>
          </w:p>
          <w:p w14:paraId="00D1144B">
            <w:pPr>
              <w:pStyle w:val="6"/>
              <w:spacing w:line="200" w:lineRule="auto"/>
              <w:ind w:left="96"/>
              <w:rPr>
                <w:sz w:val="25"/>
                <w:szCs w:val="25"/>
              </w:rPr>
            </w:pPr>
            <w:r>
              <w:rPr>
                <w:sz w:val="25"/>
                <w:szCs w:val="25"/>
              </w:rPr>
              <w:t>《湖南省物价局关于我省居民生活用电试行阶梯电价通知》(湘价电〔20</w:t>
            </w:r>
            <w:r>
              <w:rPr>
                <w:spacing w:val="-1"/>
                <w:sz w:val="25"/>
                <w:szCs w:val="25"/>
              </w:rPr>
              <w:t>12〕107</w:t>
            </w:r>
          </w:p>
          <w:p w14:paraId="4CA49532">
            <w:pPr>
              <w:pStyle w:val="6"/>
              <w:spacing w:line="206" w:lineRule="auto"/>
              <w:ind w:left="161"/>
              <w:rPr>
                <w:sz w:val="25"/>
                <w:szCs w:val="25"/>
              </w:rPr>
            </w:pPr>
            <w:r>
              <w:rPr>
                <w:sz w:val="25"/>
                <w:szCs w:val="25"/>
              </w:rPr>
              <w:t>号)文件明确的：对尚未由供电企业实行“一户一表”直接抄表到户的城区居民合表</w:t>
            </w:r>
          </w:p>
          <w:p w14:paraId="730DBDD8">
            <w:pPr>
              <w:pStyle w:val="6"/>
              <w:spacing w:line="199" w:lineRule="auto"/>
              <w:ind w:left="141"/>
              <w:rPr>
                <w:sz w:val="25"/>
                <w:szCs w:val="25"/>
              </w:rPr>
            </w:pPr>
            <w:r>
              <w:rPr>
                <w:spacing w:val="3"/>
                <w:sz w:val="25"/>
                <w:szCs w:val="25"/>
              </w:rPr>
              <w:t>用户、执行居民电价的非居民用户(如养老院、敬老院等社会福利机构、学校、</w:t>
            </w:r>
          </w:p>
          <w:p w14:paraId="5D029B2F">
            <w:pPr>
              <w:pStyle w:val="6"/>
              <w:spacing w:line="192" w:lineRule="auto"/>
              <w:ind w:left="141"/>
              <w:rPr>
                <w:sz w:val="25"/>
                <w:szCs w:val="25"/>
              </w:rPr>
            </w:pPr>
            <w:r>
              <w:rPr>
                <w:sz w:val="25"/>
                <w:szCs w:val="25"/>
              </w:rPr>
              <w:t>农村饮水安全工程等)暂不执行居民阶梯电价，其用电价格每千瓦时提高0.016元</w:t>
            </w:r>
          </w:p>
          <w:p w14:paraId="10033881">
            <w:pPr>
              <w:pStyle w:val="6"/>
              <w:spacing w:before="1" w:line="210" w:lineRule="auto"/>
              <w:ind w:left="250" w:right="1107" w:hanging="9"/>
              <w:rPr>
                <w:sz w:val="25"/>
                <w:szCs w:val="25"/>
              </w:rPr>
            </w:pPr>
            <w:r>
              <w:rPr>
                <w:sz w:val="25"/>
                <w:szCs w:val="25"/>
              </w:rPr>
              <w:t>(国网县供电公司);用气价格按照《湖南省居民生活用天然气阶梯价格实施办</w:t>
            </w:r>
            <w:r>
              <w:rPr>
                <w:spacing w:val="-1"/>
                <w:sz w:val="25"/>
                <w:szCs w:val="25"/>
              </w:rPr>
              <w:t>法》</w:t>
            </w:r>
            <w:r>
              <w:rPr>
                <w:sz w:val="25"/>
                <w:szCs w:val="25"/>
              </w:rPr>
              <w:t xml:space="preserve"> (湘发改价调〔2019〕848号)文件明确：对学校、养老福利机构(经民政部门批</w:t>
            </w:r>
          </w:p>
          <w:p w14:paraId="506F0468">
            <w:pPr>
              <w:pStyle w:val="6"/>
              <w:spacing w:before="1" w:line="191" w:lineRule="auto"/>
              <w:ind w:left="151"/>
              <w:rPr>
                <w:sz w:val="25"/>
                <w:szCs w:val="25"/>
              </w:rPr>
            </w:pPr>
            <w:r>
              <w:rPr>
                <w:sz w:val="25"/>
                <w:szCs w:val="25"/>
              </w:rPr>
              <w:t>准设置的)等执行居民气价的非居民用户，暂不实</w:t>
            </w:r>
            <w:r>
              <w:rPr>
                <w:spacing w:val="-1"/>
                <w:sz w:val="25"/>
                <w:szCs w:val="25"/>
              </w:rPr>
              <w:t>行阶梯气价，气价水平按当地</w:t>
            </w:r>
          </w:p>
          <w:p w14:paraId="524114ED">
            <w:pPr>
              <w:pStyle w:val="6"/>
              <w:spacing w:line="207" w:lineRule="auto"/>
              <w:ind w:left="141" w:right="1194"/>
              <w:rPr>
                <w:sz w:val="25"/>
                <w:szCs w:val="25"/>
              </w:rPr>
            </w:pPr>
            <w:r>
              <w:rPr>
                <w:sz w:val="25"/>
                <w:szCs w:val="25"/>
              </w:rPr>
              <w:t>居民第一档、第二档气价平均水平，即现行居民生活用气价格的1.1倍执行；有线</w:t>
            </w:r>
            <w:r>
              <w:rPr>
                <w:spacing w:val="11"/>
                <w:sz w:val="25"/>
                <w:szCs w:val="25"/>
              </w:rPr>
              <w:t xml:space="preserve"> </w:t>
            </w:r>
            <w:r>
              <w:rPr>
                <w:sz w:val="25"/>
                <w:szCs w:val="25"/>
              </w:rPr>
              <w:t>电视收费根据《湖南省人民政府办公厅关于全面放开养老服务市场提升养老服务</w:t>
            </w:r>
          </w:p>
          <w:p w14:paraId="662997A9">
            <w:pPr>
              <w:pStyle w:val="6"/>
              <w:spacing w:before="1" w:line="184" w:lineRule="auto"/>
              <w:ind w:left="151"/>
              <w:rPr>
                <w:sz w:val="25"/>
                <w:szCs w:val="25"/>
              </w:rPr>
            </w:pPr>
            <w:r>
              <w:rPr>
                <w:sz w:val="25"/>
                <w:szCs w:val="25"/>
              </w:rPr>
              <w:t>质量的实施意见》(湘政办发〔2017〕84号)文件精神，有线电视运营单位应为养</w:t>
            </w:r>
          </w:p>
          <w:p w14:paraId="15059CA0">
            <w:pPr>
              <w:pStyle w:val="6"/>
              <w:spacing w:before="1" w:line="214" w:lineRule="auto"/>
              <w:ind w:left="151"/>
              <w:rPr>
                <w:sz w:val="25"/>
                <w:szCs w:val="25"/>
              </w:rPr>
            </w:pPr>
            <w:r>
              <w:rPr>
                <w:sz w:val="25"/>
                <w:szCs w:val="25"/>
              </w:rPr>
              <w:t>老机构积极提供上门优质服务，对营利性养老服务机构按当地最优惠标准收取基</w:t>
            </w:r>
          </w:p>
          <w:p w14:paraId="22739672">
            <w:pPr>
              <w:pStyle w:val="6"/>
              <w:spacing w:line="199" w:lineRule="auto"/>
              <w:ind w:left="151"/>
              <w:rPr>
                <w:sz w:val="25"/>
                <w:szCs w:val="25"/>
              </w:rPr>
            </w:pPr>
            <w:r>
              <w:rPr>
                <w:sz w:val="25"/>
                <w:szCs w:val="25"/>
              </w:rPr>
              <w:t>本收视维护费，非营利性养老服务机构免收基本收视维护费。5.企事业单位、社会</w:t>
            </w:r>
          </w:p>
          <w:p w14:paraId="60664FB6">
            <w:pPr>
              <w:pStyle w:val="6"/>
              <w:spacing w:before="3" w:line="215" w:lineRule="auto"/>
              <w:ind w:left="161" w:right="1558" w:hanging="10"/>
              <w:rPr>
                <w:sz w:val="25"/>
                <w:szCs w:val="25"/>
              </w:rPr>
            </w:pPr>
            <w:r>
              <w:rPr>
                <w:sz w:val="25"/>
                <w:szCs w:val="25"/>
              </w:rPr>
              <w:t>团体通过公益性社会团体或县级以上人民政府及其部门用于公益事业的捐赠支</w:t>
            </w:r>
            <w:r>
              <w:rPr>
                <w:spacing w:val="12"/>
                <w:sz w:val="25"/>
                <w:szCs w:val="25"/>
              </w:rPr>
              <w:t xml:space="preserve"> </w:t>
            </w:r>
            <w:r>
              <w:rPr>
                <w:sz w:val="25"/>
                <w:szCs w:val="25"/>
              </w:rPr>
              <w:t>出，在年度利润12%以内部分，准予在计算其应纳税所得额时按比例扣</w:t>
            </w:r>
            <w:r>
              <w:rPr>
                <w:spacing w:val="-1"/>
                <w:sz w:val="25"/>
                <w:szCs w:val="25"/>
              </w:rPr>
              <w:t>除。</w:t>
            </w:r>
          </w:p>
        </w:tc>
        <w:tc>
          <w:tcPr>
            <w:tcW w:w="1819" w:type="dxa"/>
            <w:vAlign w:val="top"/>
          </w:tcPr>
          <w:p w14:paraId="296CB355">
            <w:pPr>
              <w:spacing w:line="261" w:lineRule="auto"/>
              <w:rPr>
                <w:rFonts w:ascii="Arial"/>
                <w:sz w:val="21"/>
              </w:rPr>
            </w:pPr>
          </w:p>
          <w:p w14:paraId="5979DAB4">
            <w:pPr>
              <w:spacing w:line="261" w:lineRule="auto"/>
              <w:rPr>
                <w:rFonts w:ascii="Arial"/>
                <w:sz w:val="21"/>
              </w:rPr>
            </w:pPr>
          </w:p>
          <w:p w14:paraId="0030D98B">
            <w:pPr>
              <w:spacing w:line="261" w:lineRule="auto"/>
              <w:rPr>
                <w:rFonts w:ascii="Arial"/>
                <w:sz w:val="21"/>
              </w:rPr>
            </w:pPr>
          </w:p>
          <w:p w14:paraId="31AAFB08">
            <w:pPr>
              <w:spacing w:line="261" w:lineRule="auto"/>
              <w:rPr>
                <w:rFonts w:ascii="Arial"/>
                <w:sz w:val="21"/>
              </w:rPr>
            </w:pPr>
          </w:p>
          <w:p w14:paraId="24FB4FE0">
            <w:pPr>
              <w:spacing w:line="261" w:lineRule="auto"/>
              <w:rPr>
                <w:rFonts w:ascii="Arial"/>
                <w:sz w:val="21"/>
              </w:rPr>
            </w:pPr>
          </w:p>
          <w:p w14:paraId="1B6FE4AA">
            <w:pPr>
              <w:spacing w:line="261" w:lineRule="auto"/>
              <w:rPr>
                <w:rFonts w:ascii="Arial"/>
                <w:sz w:val="21"/>
              </w:rPr>
            </w:pPr>
          </w:p>
          <w:p w14:paraId="44E7DD73">
            <w:pPr>
              <w:spacing w:line="261" w:lineRule="auto"/>
              <w:rPr>
                <w:rFonts w:ascii="Arial"/>
                <w:sz w:val="21"/>
              </w:rPr>
            </w:pPr>
          </w:p>
          <w:p w14:paraId="5A6D806D">
            <w:pPr>
              <w:spacing w:line="261" w:lineRule="auto"/>
              <w:rPr>
                <w:rFonts w:ascii="Arial"/>
                <w:sz w:val="21"/>
              </w:rPr>
            </w:pPr>
          </w:p>
          <w:p w14:paraId="16C56371">
            <w:pPr>
              <w:spacing w:line="262" w:lineRule="auto"/>
              <w:rPr>
                <w:rFonts w:ascii="Arial"/>
                <w:sz w:val="21"/>
              </w:rPr>
            </w:pPr>
          </w:p>
          <w:p w14:paraId="7B02581F">
            <w:pPr>
              <w:spacing w:line="262" w:lineRule="auto"/>
              <w:rPr>
                <w:rFonts w:ascii="Arial"/>
                <w:sz w:val="21"/>
              </w:rPr>
            </w:pPr>
          </w:p>
          <w:p w14:paraId="61442EF7">
            <w:pPr>
              <w:pStyle w:val="6"/>
              <w:spacing w:before="78" w:line="221" w:lineRule="auto"/>
              <w:ind w:left="188"/>
              <w:rPr>
                <w:sz w:val="24"/>
                <w:szCs w:val="24"/>
              </w:rPr>
            </w:pPr>
            <w:r>
              <w:rPr>
                <w:spacing w:val="1"/>
                <w:sz w:val="24"/>
                <w:szCs w:val="24"/>
              </w:rPr>
              <w:t>县住建局、县</w:t>
            </w:r>
          </w:p>
          <w:p w14:paraId="72EFCF65">
            <w:pPr>
              <w:pStyle w:val="6"/>
              <w:spacing w:line="208" w:lineRule="auto"/>
              <w:ind w:left="188"/>
              <w:rPr>
                <w:sz w:val="24"/>
                <w:szCs w:val="24"/>
              </w:rPr>
            </w:pPr>
            <w:r>
              <w:rPr>
                <w:spacing w:val="2"/>
                <w:sz w:val="24"/>
                <w:szCs w:val="24"/>
              </w:rPr>
              <w:t>税务局、县残</w:t>
            </w:r>
          </w:p>
          <w:p w14:paraId="6C1D30D2">
            <w:pPr>
              <w:pStyle w:val="6"/>
              <w:spacing w:line="207" w:lineRule="auto"/>
              <w:ind w:left="168"/>
              <w:rPr>
                <w:sz w:val="24"/>
                <w:szCs w:val="24"/>
              </w:rPr>
            </w:pPr>
            <w:r>
              <w:rPr>
                <w:spacing w:val="-12"/>
                <w:sz w:val="24"/>
                <w:szCs w:val="24"/>
              </w:rPr>
              <w:t>联</w:t>
            </w:r>
            <w:r>
              <w:rPr>
                <w:spacing w:val="-19"/>
                <w:sz w:val="24"/>
                <w:szCs w:val="24"/>
              </w:rPr>
              <w:t xml:space="preserve"> </w:t>
            </w:r>
            <w:r>
              <w:rPr>
                <w:spacing w:val="-12"/>
                <w:sz w:val="24"/>
                <w:szCs w:val="24"/>
              </w:rPr>
              <w:t>、</w:t>
            </w:r>
            <w:r>
              <w:rPr>
                <w:spacing w:val="-34"/>
                <w:sz w:val="24"/>
                <w:szCs w:val="24"/>
              </w:rPr>
              <w:t xml:space="preserve"> </w:t>
            </w:r>
            <w:r>
              <w:rPr>
                <w:spacing w:val="-12"/>
                <w:sz w:val="24"/>
                <w:szCs w:val="24"/>
              </w:rPr>
              <w:t>县</w:t>
            </w:r>
            <w:r>
              <w:rPr>
                <w:spacing w:val="-33"/>
                <w:sz w:val="24"/>
                <w:szCs w:val="24"/>
              </w:rPr>
              <w:t xml:space="preserve"> </w:t>
            </w:r>
            <w:r>
              <w:rPr>
                <w:spacing w:val="-12"/>
                <w:sz w:val="24"/>
                <w:szCs w:val="24"/>
              </w:rPr>
              <w:t>水</w:t>
            </w:r>
            <w:r>
              <w:rPr>
                <w:spacing w:val="-33"/>
                <w:sz w:val="24"/>
                <w:szCs w:val="24"/>
              </w:rPr>
              <w:t xml:space="preserve"> </w:t>
            </w:r>
            <w:r>
              <w:rPr>
                <w:spacing w:val="-12"/>
                <w:sz w:val="24"/>
                <w:szCs w:val="24"/>
              </w:rPr>
              <w:t>务</w:t>
            </w:r>
          </w:p>
          <w:p w14:paraId="0C486B67">
            <w:pPr>
              <w:pStyle w:val="6"/>
              <w:spacing w:line="208" w:lineRule="auto"/>
              <w:ind w:left="188"/>
              <w:rPr>
                <w:sz w:val="24"/>
                <w:szCs w:val="24"/>
              </w:rPr>
            </w:pPr>
            <w:r>
              <w:rPr>
                <w:spacing w:val="1"/>
                <w:sz w:val="24"/>
                <w:szCs w:val="24"/>
              </w:rPr>
              <w:t>局、京湘供水</w:t>
            </w:r>
          </w:p>
          <w:p w14:paraId="3AC4CCED">
            <w:pPr>
              <w:pStyle w:val="6"/>
              <w:spacing w:line="219" w:lineRule="auto"/>
              <w:ind w:left="168"/>
              <w:rPr>
                <w:sz w:val="24"/>
                <w:szCs w:val="24"/>
              </w:rPr>
            </w:pPr>
            <w:r>
              <w:rPr>
                <w:spacing w:val="-13"/>
                <w:sz w:val="24"/>
                <w:szCs w:val="24"/>
              </w:rPr>
              <w:t>有</w:t>
            </w:r>
            <w:r>
              <w:rPr>
                <w:spacing w:val="-17"/>
                <w:sz w:val="24"/>
                <w:szCs w:val="24"/>
              </w:rPr>
              <w:t xml:space="preserve"> </w:t>
            </w:r>
            <w:r>
              <w:rPr>
                <w:spacing w:val="-13"/>
                <w:sz w:val="24"/>
                <w:szCs w:val="24"/>
              </w:rPr>
              <w:t>限</w:t>
            </w:r>
            <w:r>
              <w:rPr>
                <w:spacing w:val="-26"/>
                <w:sz w:val="24"/>
                <w:szCs w:val="24"/>
              </w:rPr>
              <w:t xml:space="preserve"> </w:t>
            </w:r>
            <w:r>
              <w:rPr>
                <w:spacing w:val="-13"/>
                <w:sz w:val="24"/>
                <w:szCs w:val="24"/>
              </w:rPr>
              <w:t>责</w:t>
            </w:r>
            <w:r>
              <w:rPr>
                <w:spacing w:val="-35"/>
                <w:sz w:val="24"/>
                <w:szCs w:val="24"/>
              </w:rPr>
              <w:t xml:space="preserve"> </w:t>
            </w:r>
            <w:r>
              <w:rPr>
                <w:spacing w:val="-13"/>
                <w:sz w:val="24"/>
                <w:szCs w:val="24"/>
              </w:rPr>
              <w:t>任</w:t>
            </w:r>
            <w:r>
              <w:rPr>
                <w:spacing w:val="-28"/>
                <w:sz w:val="24"/>
                <w:szCs w:val="24"/>
              </w:rPr>
              <w:t xml:space="preserve"> </w:t>
            </w:r>
            <w:r>
              <w:rPr>
                <w:spacing w:val="-13"/>
                <w:sz w:val="24"/>
                <w:szCs w:val="24"/>
              </w:rPr>
              <w:t>公</w:t>
            </w:r>
          </w:p>
          <w:p w14:paraId="6E717289">
            <w:pPr>
              <w:pStyle w:val="6"/>
              <w:spacing w:before="4" w:line="208" w:lineRule="auto"/>
              <w:ind w:left="188"/>
              <w:rPr>
                <w:sz w:val="24"/>
                <w:szCs w:val="24"/>
              </w:rPr>
            </w:pPr>
            <w:r>
              <w:rPr>
                <w:spacing w:val="1"/>
                <w:sz w:val="24"/>
                <w:szCs w:val="24"/>
              </w:rPr>
              <w:t>司、县融媒体</w:t>
            </w:r>
          </w:p>
          <w:p w14:paraId="14430053">
            <w:pPr>
              <w:pStyle w:val="6"/>
              <w:spacing w:before="1" w:line="200" w:lineRule="auto"/>
              <w:ind w:left="138"/>
              <w:rPr>
                <w:sz w:val="24"/>
                <w:szCs w:val="24"/>
              </w:rPr>
            </w:pPr>
            <w:r>
              <w:rPr>
                <w:spacing w:val="2"/>
                <w:sz w:val="24"/>
                <w:szCs w:val="24"/>
              </w:rPr>
              <w:t>中心、县电信</w:t>
            </w:r>
          </w:p>
          <w:p w14:paraId="2A423577">
            <w:pPr>
              <w:pStyle w:val="6"/>
              <w:spacing w:line="194" w:lineRule="auto"/>
              <w:ind w:left="128"/>
              <w:rPr>
                <w:sz w:val="24"/>
                <w:szCs w:val="24"/>
              </w:rPr>
            </w:pPr>
            <w:r>
              <w:rPr>
                <w:sz w:val="24"/>
                <w:szCs w:val="24"/>
              </w:rPr>
              <w:t>公</w:t>
            </w:r>
            <w:r>
              <w:rPr>
                <w:spacing w:val="-54"/>
                <w:sz w:val="24"/>
                <w:szCs w:val="24"/>
              </w:rPr>
              <w:t xml:space="preserve"> </w:t>
            </w:r>
            <w:r>
              <w:rPr>
                <w:sz w:val="24"/>
                <w:szCs w:val="24"/>
              </w:rPr>
              <w:t>司、县移动</w:t>
            </w:r>
          </w:p>
          <w:p w14:paraId="557A290C">
            <w:pPr>
              <w:pStyle w:val="6"/>
              <w:spacing w:line="221" w:lineRule="auto"/>
              <w:ind w:left="188"/>
              <w:rPr>
                <w:sz w:val="24"/>
                <w:szCs w:val="24"/>
              </w:rPr>
            </w:pPr>
            <w:r>
              <w:rPr>
                <w:spacing w:val="1"/>
                <w:sz w:val="24"/>
                <w:szCs w:val="24"/>
              </w:rPr>
              <w:t>公司、县联通</w:t>
            </w:r>
          </w:p>
          <w:p w14:paraId="2464451F">
            <w:pPr>
              <w:pStyle w:val="6"/>
              <w:spacing w:before="53" w:line="221" w:lineRule="auto"/>
              <w:ind w:left="668"/>
              <w:rPr>
                <w:sz w:val="24"/>
                <w:szCs w:val="24"/>
              </w:rPr>
            </w:pPr>
            <w:r>
              <w:rPr>
                <w:spacing w:val="16"/>
                <w:sz w:val="24"/>
                <w:szCs w:val="24"/>
              </w:rPr>
              <w:t>公司</w:t>
            </w:r>
          </w:p>
        </w:tc>
        <w:tc>
          <w:tcPr>
            <w:tcW w:w="544" w:type="dxa"/>
            <w:vAlign w:val="top"/>
          </w:tcPr>
          <w:p w14:paraId="63621B8D">
            <w:pPr>
              <w:rPr>
                <w:rFonts w:ascii="Arial"/>
                <w:sz w:val="21"/>
              </w:rPr>
            </w:pPr>
          </w:p>
        </w:tc>
      </w:tr>
    </w:tbl>
    <w:p w14:paraId="10C61081">
      <w:pPr>
        <w:pStyle w:val="2"/>
      </w:pPr>
    </w:p>
    <w:sectPr>
      <w:footerReference r:id="rId17" w:type="default"/>
      <w:pgSz w:w="16830" w:h="11900"/>
      <w:pgMar w:top="1011" w:right="1004" w:bottom="1421" w:left="1104" w:header="0" w:footer="112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0F8A5">
    <w:pPr>
      <w:spacing w:line="174" w:lineRule="auto"/>
      <w:ind w:left="309"/>
      <w:rPr>
        <w:rFonts w:ascii="仿宋" w:hAnsi="仿宋" w:eastAsia="仿宋" w:cs="仿宋"/>
        <w:sz w:val="32"/>
        <w:szCs w:val="32"/>
      </w:rPr>
    </w:pPr>
    <w:r>
      <w:rPr>
        <w:rFonts w:ascii="仿宋" w:hAnsi="仿宋" w:eastAsia="仿宋" w:cs="仿宋"/>
        <w:spacing w:val="-20"/>
        <w:sz w:val="32"/>
        <w:szCs w:val="32"/>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687EE">
    <w:pPr>
      <w:spacing w:line="177" w:lineRule="auto"/>
      <w:ind w:left="8700"/>
      <w:rPr>
        <w:rFonts w:ascii="宋体" w:hAnsi="宋体" w:eastAsia="宋体" w:cs="宋体"/>
        <w:sz w:val="33"/>
        <w:szCs w:val="33"/>
      </w:rPr>
    </w:pPr>
    <w:r>
      <w:rPr>
        <w:rFonts w:ascii="宋体" w:hAnsi="宋体" w:eastAsia="宋体" w:cs="宋体"/>
        <w:spacing w:val="-24"/>
        <w:w w:val="99"/>
        <w:sz w:val="33"/>
        <w:szCs w:val="33"/>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F7D4E">
    <w:pPr>
      <w:spacing w:line="177" w:lineRule="auto"/>
      <w:ind w:left="319"/>
      <w:rPr>
        <w:rFonts w:ascii="宋体" w:hAnsi="宋体" w:eastAsia="宋体" w:cs="宋体"/>
        <w:sz w:val="33"/>
        <w:szCs w:val="33"/>
      </w:rPr>
    </w:pPr>
    <w:r>
      <w:rPr>
        <w:rFonts w:ascii="宋体" w:hAnsi="宋体" w:eastAsia="宋体" w:cs="宋体"/>
        <w:spacing w:val="-18"/>
        <w:w w:val="97"/>
        <w:sz w:val="33"/>
        <w:szCs w:val="33"/>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E281C8">
    <w:pPr>
      <w:spacing w:before="1" w:line="175" w:lineRule="auto"/>
      <w:ind w:left="8760"/>
      <w:rPr>
        <w:rFonts w:ascii="宋体" w:hAnsi="宋体" w:eastAsia="宋体" w:cs="宋体"/>
        <w:sz w:val="32"/>
        <w:szCs w:val="32"/>
      </w:rPr>
    </w:pPr>
    <w:r>
      <w:rPr>
        <w:rFonts w:ascii="宋体" w:hAnsi="宋体" w:eastAsia="宋体" w:cs="宋体"/>
        <w:spacing w:val="-23"/>
        <w:w w:val="98"/>
        <w:sz w:val="32"/>
        <w:szCs w:val="32"/>
      </w:rPr>
      <w:t>—5—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42158">
    <w:pPr>
      <w:spacing w:line="177" w:lineRule="auto"/>
      <w:ind w:left="320"/>
      <w:rPr>
        <w:rFonts w:ascii="宋体" w:hAnsi="宋体" w:eastAsia="宋体" w:cs="宋体"/>
        <w:sz w:val="32"/>
        <w:szCs w:val="32"/>
      </w:rPr>
    </w:pPr>
    <w:r>
      <w:rPr>
        <w:rFonts w:ascii="宋体" w:hAnsi="宋体" w:eastAsia="宋体" w:cs="宋体"/>
        <w:spacing w:val="-16"/>
        <w:sz w:val="32"/>
        <w:szCs w:val="32"/>
      </w:rPr>
      <w:t>—6—</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C0CE7">
    <w:pPr>
      <w:spacing w:line="175" w:lineRule="auto"/>
      <w:ind w:left="8649"/>
      <w:rPr>
        <w:rFonts w:ascii="宋体" w:hAnsi="宋体" w:eastAsia="宋体" w:cs="宋体"/>
        <w:sz w:val="29"/>
        <w:szCs w:val="29"/>
      </w:rPr>
    </w:pPr>
    <w:r>
      <w:rPr>
        <w:rFonts w:ascii="宋体" w:hAnsi="宋体" w:eastAsia="宋体" w:cs="宋体"/>
        <w:spacing w:val="-13"/>
        <w:sz w:val="29"/>
        <w:szCs w:val="29"/>
      </w:rPr>
      <w:t>—7—</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0D7F9">
    <w:pPr>
      <w:spacing w:line="177" w:lineRule="auto"/>
      <w:ind w:left="309"/>
      <w:rPr>
        <w:rFonts w:ascii="宋体" w:hAnsi="宋体" w:eastAsia="宋体" w:cs="宋体"/>
        <w:sz w:val="32"/>
        <w:szCs w:val="32"/>
      </w:rPr>
    </w:pPr>
    <w:r>
      <w:rPr>
        <w:rFonts w:ascii="宋体" w:hAnsi="宋体" w:eastAsia="宋体" w:cs="宋体"/>
        <w:spacing w:val="-20"/>
        <w:w w:val="97"/>
        <w:sz w:val="32"/>
        <w:szCs w:val="32"/>
      </w:rPr>
      <w:t>—8—</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2DD06">
    <w:pPr>
      <w:spacing w:line="177" w:lineRule="auto"/>
      <w:ind w:left="8780"/>
      <w:rPr>
        <w:rFonts w:ascii="宋体" w:hAnsi="宋体" w:eastAsia="宋体" w:cs="宋体"/>
        <w:sz w:val="32"/>
        <w:szCs w:val="32"/>
      </w:rPr>
    </w:pPr>
    <w:r>
      <w:rPr>
        <w:rFonts w:ascii="宋体" w:hAnsi="宋体" w:eastAsia="宋体" w:cs="宋体"/>
        <w:spacing w:val="-20"/>
        <w:w w:val="97"/>
        <w:sz w:val="32"/>
        <w:szCs w:val="32"/>
      </w:rPr>
      <w:t>—9—</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79C85">
    <w:pPr>
      <w:spacing w:line="178" w:lineRule="auto"/>
      <w:ind w:left="1169"/>
      <w:rPr>
        <w:rFonts w:ascii="宋体" w:hAnsi="宋体" w:eastAsia="宋体" w:cs="宋体"/>
        <w:sz w:val="32"/>
        <w:szCs w:val="32"/>
      </w:rPr>
    </w:pPr>
    <w:r>
      <w:rPr>
        <w:rFonts w:ascii="宋体" w:hAnsi="宋体" w:eastAsia="宋体" w:cs="宋体"/>
        <w:spacing w:val="-22"/>
        <w:sz w:val="32"/>
        <w:szCs w:val="32"/>
      </w:rPr>
      <w:t>—10—</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554DA">
    <w:pPr>
      <w:spacing w:before="1" w:line="177" w:lineRule="auto"/>
      <w:ind w:left="7710"/>
      <w:rPr>
        <w:rFonts w:ascii="宋体" w:hAnsi="宋体" w:eastAsia="宋体" w:cs="宋体"/>
        <w:sz w:val="32"/>
        <w:szCs w:val="32"/>
      </w:rPr>
    </w:pPr>
    <w:r>
      <w:rPr>
        <w:rFonts w:ascii="宋体" w:hAnsi="宋体" w:eastAsia="宋体" w:cs="宋体"/>
        <w:spacing w:val="-23"/>
        <w:sz w:val="32"/>
        <w:szCs w:val="32"/>
      </w:rPr>
      <w:t>—11—</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E49EB">
    <w:pPr>
      <w:spacing w:before="1" w:line="177" w:lineRule="auto"/>
      <w:ind w:left="364"/>
      <w:rPr>
        <w:rFonts w:ascii="宋体" w:hAnsi="宋体" w:eastAsia="宋体" w:cs="宋体"/>
        <w:sz w:val="31"/>
        <w:szCs w:val="31"/>
      </w:rPr>
    </w:pPr>
    <w:r>
      <w:rPr>
        <w:rFonts w:ascii="宋体" w:hAnsi="宋体" w:eastAsia="宋体" w:cs="宋体"/>
        <w:spacing w:val="-15"/>
        <w:sz w:val="31"/>
        <w:szCs w:val="31"/>
      </w:rPr>
      <w:t>—12—</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20E1B">
    <w:pPr>
      <w:spacing w:before="1" w:line="177" w:lineRule="auto"/>
      <w:ind w:left="13584"/>
      <w:rPr>
        <w:rFonts w:ascii="宋体" w:hAnsi="宋体" w:eastAsia="宋体" w:cs="宋体"/>
        <w:sz w:val="30"/>
        <w:szCs w:val="30"/>
      </w:rPr>
    </w:pPr>
    <w:r>
      <w:rPr>
        <w:rFonts w:ascii="宋体" w:hAnsi="宋体" w:eastAsia="宋体" w:cs="宋体"/>
        <w:spacing w:val="-8"/>
        <w:sz w:val="30"/>
        <w:szCs w:val="30"/>
      </w:rPr>
      <w:t>—13—</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B4ABD">
    <w:pPr>
      <w:spacing w:line="177" w:lineRule="auto"/>
      <w:ind w:left="325"/>
      <w:rPr>
        <w:rFonts w:ascii="宋体" w:hAnsi="宋体" w:eastAsia="宋体" w:cs="宋体"/>
        <w:sz w:val="30"/>
        <w:szCs w:val="30"/>
      </w:rPr>
    </w:pPr>
    <w:r>
      <w:rPr>
        <w:rFonts w:ascii="宋体" w:hAnsi="宋体" w:eastAsia="宋体" w:cs="宋体"/>
        <w:spacing w:val="-7"/>
        <w:sz w:val="30"/>
        <w:szCs w:val="30"/>
      </w:rPr>
      <w:t>—14—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zM2MjY1MThkNTM1ZDAzNzhiZmUxNDZjMDBkNTRmYTIifQ=="/>
  </w:docVars>
  <w:rsids>
    <w:rsidRoot w:val="00000000"/>
    <w:rsid w:val="1A402354"/>
    <w:rsid w:val="449E415D"/>
    <w:rsid w:val="7ECC69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9"/>
      <w:szCs w:val="2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image" Target="media/image5.jpeg"/><Relationship Id="rId22" Type="http://schemas.openxmlformats.org/officeDocument/2006/relationships/image" Target="media/image4.jpeg"/><Relationship Id="rId21" Type="http://schemas.openxmlformats.org/officeDocument/2006/relationships/image" Target="media/image3.jpeg"/><Relationship Id="rId20" Type="http://schemas.openxmlformats.org/officeDocument/2006/relationships/image" Target="media/image2.jpeg"/><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8046</Words>
  <Characters>8321</Characters>
  <TotalTime>3</TotalTime>
  <ScaleCrop>false</ScaleCrop>
  <LinksUpToDate>false</LinksUpToDate>
  <CharactersWithSpaces>8629</CharactersWithSpaces>
  <Application>WPS Office_12.8.2.18205_F1E327BC-269C-435d-A152-05C5408002CA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2024-11-13T10:33:00Z</dcterms:created>
  <dc:creator>Kingsoft-PDF</dc:creator>
  <cp:lastModifiedBy>WPS</cp:lastModifiedBy>
  <dcterms:modified xsi:type="dcterms:W3CDTF">2025-03-17T08:43:00Z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2024-11-13T10:33:33Z</vt:filetime>
  </property>
  <property fmtid="{D5CDD505-2E9C-101B-9397-08002B2CF9AE}" pid="4" name="UsrData">
    <vt:lpwstr>67340ff8b34175001fb4efc6wl</vt:lpwstr>
  </property>
  <property fmtid="{D5CDD505-2E9C-101B-9397-08002B2CF9AE}" pid="5" name="KSOProductBuildVer">
    <vt:lpwstr>2052-12.8.2.18205</vt:lpwstr>
  </property>
  <property fmtid="{D5CDD505-2E9C-101B-9397-08002B2CF9AE}" pid="6" name="ICV">
    <vt:lpwstr>3DF2EC6E9ECC4B7C9CE4C2FB8D7CF5DC_13</vt:lpwstr>
  </property>
</Properties>
</file>