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717E77">
      <w:pPr>
        <w:pStyle w:val="12"/>
        <w:jc w:val="center"/>
        <w:rPr>
          <w:sz w:val="56"/>
          <w:szCs w:val="56"/>
        </w:rPr>
      </w:pPr>
    </w:p>
    <w:p w14:paraId="3A84C84F">
      <w:pPr>
        <w:pStyle w:val="12"/>
        <w:jc w:val="center"/>
        <w:rPr>
          <w:sz w:val="56"/>
          <w:szCs w:val="56"/>
        </w:rPr>
      </w:pPr>
    </w:p>
    <w:p w14:paraId="0243D66E">
      <w:pPr>
        <w:pStyle w:val="12"/>
        <w:jc w:val="center"/>
        <w:rPr>
          <w:sz w:val="84"/>
          <w:szCs w:val="84"/>
        </w:rPr>
      </w:pPr>
    </w:p>
    <w:p w14:paraId="24977B28">
      <w:pPr>
        <w:pStyle w:val="12"/>
        <w:jc w:val="center"/>
        <w:rPr>
          <w:sz w:val="84"/>
          <w:szCs w:val="84"/>
        </w:rPr>
      </w:pPr>
    </w:p>
    <w:p w14:paraId="7C37063C">
      <w:pPr>
        <w:pStyle w:val="12"/>
        <w:jc w:val="center"/>
        <w:rPr>
          <w:sz w:val="84"/>
          <w:szCs w:val="84"/>
        </w:rPr>
      </w:pPr>
      <w:r>
        <w:rPr>
          <w:rFonts w:hint="eastAsia"/>
          <w:sz w:val="84"/>
          <w:szCs w:val="84"/>
        </w:rPr>
        <w:t>2022年度</w:t>
      </w:r>
    </w:p>
    <w:p w14:paraId="23E61516">
      <w:pPr>
        <w:pStyle w:val="12"/>
        <w:jc w:val="center"/>
        <w:rPr>
          <w:sz w:val="84"/>
          <w:szCs w:val="84"/>
        </w:rPr>
      </w:pPr>
      <w:r>
        <w:rPr>
          <w:rFonts w:hint="eastAsia"/>
          <w:sz w:val="84"/>
          <w:szCs w:val="84"/>
        </w:rPr>
        <w:t>湘潭县司法局部门决算</w:t>
      </w:r>
    </w:p>
    <w:p w14:paraId="33CC9939">
      <w:pPr>
        <w:pStyle w:val="12"/>
        <w:jc w:val="center"/>
        <w:rPr>
          <w:sz w:val="56"/>
          <w:szCs w:val="56"/>
        </w:rPr>
      </w:pPr>
    </w:p>
    <w:p w14:paraId="5D2C22AF">
      <w:pPr>
        <w:pStyle w:val="12"/>
        <w:jc w:val="center"/>
        <w:rPr>
          <w:sz w:val="56"/>
          <w:szCs w:val="56"/>
        </w:rPr>
      </w:pPr>
    </w:p>
    <w:p w14:paraId="76F88CCB">
      <w:pPr>
        <w:pStyle w:val="12"/>
        <w:jc w:val="center"/>
        <w:rPr>
          <w:sz w:val="56"/>
          <w:szCs w:val="56"/>
        </w:rPr>
      </w:pPr>
    </w:p>
    <w:p w14:paraId="7A2BE729">
      <w:pPr>
        <w:pStyle w:val="12"/>
        <w:jc w:val="center"/>
        <w:rPr>
          <w:sz w:val="56"/>
          <w:szCs w:val="56"/>
        </w:rPr>
      </w:pPr>
    </w:p>
    <w:p w14:paraId="425A1077">
      <w:pPr>
        <w:pStyle w:val="12"/>
        <w:jc w:val="center"/>
        <w:rPr>
          <w:sz w:val="32"/>
          <w:szCs w:val="32"/>
        </w:rPr>
      </w:pPr>
    </w:p>
    <w:p w14:paraId="200D09A9">
      <w:pPr>
        <w:pStyle w:val="12"/>
        <w:jc w:val="center"/>
        <w:rPr>
          <w:sz w:val="32"/>
          <w:szCs w:val="32"/>
        </w:rPr>
      </w:pPr>
    </w:p>
    <w:p w14:paraId="6E0BC2A7">
      <w:pPr>
        <w:pStyle w:val="12"/>
        <w:jc w:val="center"/>
        <w:rPr>
          <w:sz w:val="32"/>
          <w:szCs w:val="32"/>
        </w:rPr>
      </w:pPr>
    </w:p>
    <w:p w14:paraId="248CA514">
      <w:pPr>
        <w:pStyle w:val="12"/>
        <w:jc w:val="center"/>
        <w:rPr>
          <w:sz w:val="32"/>
          <w:szCs w:val="32"/>
        </w:rPr>
      </w:pPr>
    </w:p>
    <w:p w14:paraId="03FE6C39">
      <w:pPr>
        <w:pStyle w:val="12"/>
        <w:jc w:val="center"/>
        <w:rPr>
          <w:sz w:val="32"/>
          <w:szCs w:val="32"/>
        </w:rPr>
      </w:pPr>
    </w:p>
    <w:p w14:paraId="3B370E45">
      <w:pPr>
        <w:pStyle w:val="12"/>
        <w:spacing w:line="540" w:lineRule="exact"/>
        <w:jc w:val="center"/>
        <w:rPr>
          <w:sz w:val="56"/>
          <w:szCs w:val="56"/>
        </w:rPr>
      </w:pPr>
    </w:p>
    <w:p w14:paraId="12A77CFF">
      <w:pPr>
        <w:pStyle w:val="12"/>
        <w:spacing w:line="500" w:lineRule="exact"/>
        <w:jc w:val="center"/>
        <w:rPr>
          <w:b/>
          <w:sz w:val="36"/>
          <w:szCs w:val="28"/>
        </w:rPr>
      </w:pPr>
    </w:p>
    <w:p w14:paraId="21811580">
      <w:pPr>
        <w:pStyle w:val="12"/>
        <w:spacing w:line="500" w:lineRule="exact"/>
        <w:jc w:val="center"/>
        <w:rPr>
          <w:b/>
          <w:sz w:val="36"/>
          <w:szCs w:val="28"/>
        </w:rPr>
      </w:pPr>
    </w:p>
    <w:p w14:paraId="26235571">
      <w:pPr>
        <w:pStyle w:val="12"/>
        <w:spacing w:line="500" w:lineRule="exact"/>
        <w:jc w:val="center"/>
        <w:rPr>
          <w:b/>
          <w:sz w:val="36"/>
          <w:szCs w:val="28"/>
        </w:rPr>
      </w:pPr>
      <w:r>
        <w:rPr>
          <w:rFonts w:hint="eastAsia"/>
          <w:b/>
          <w:sz w:val="36"/>
          <w:szCs w:val="28"/>
        </w:rPr>
        <w:t>目录</w:t>
      </w:r>
    </w:p>
    <w:p w14:paraId="7FFF9773">
      <w:pPr>
        <w:pStyle w:val="12"/>
        <w:spacing w:line="500" w:lineRule="exact"/>
        <w:rPr>
          <w:rFonts w:ascii="仿宋_GB2312" w:hAnsi="仿宋_GB2312" w:cs="仿宋_GB2312"/>
          <w:b/>
          <w:sz w:val="28"/>
          <w:szCs w:val="28"/>
        </w:rPr>
      </w:pPr>
      <w:r>
        <w:rPr>
          <w:rFonts w:hint="eastAsia"/>
          <w:b/>
          <w:sz w:val="28"/>
          <w:szCs w:val="28"/>
        </w:rPr>
        <w:t>第一部分湘潭县司法局单位概况</w:t>
      </w:r>
    </w:p>
    <w:p w14:paraId="4093458C">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14:paraId="5A3CB2CE">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14:paraId="315B2BB7">
      <w:pPr>
        <w:pStyle w:val="12"/>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22年度部门决算表</w:t>
      </w:r>
    </w:p>
    <w:p w14:paraId="04C0BF72">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一、部门收支决算总表</w:t>
      </w:r>
    </w:p>
    <w:p w14:paraId="67EC2B6F">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二、部门收入决算表</w:t>
      </w:r>
    </w:p>
    <w:p w14:paraId="39721E75">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三、部门支出决算表</w:t>
      </w:r>
    </w:p>
    <w:p w14:paraId="489EAE4F">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四、财政拨款收支决算总表</w:t>
      </w:r>
    </w:p>
    <w:p w14:paraId="5AD8E51F">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五、一般公共预算财政拨款支出决算表</w:t>
      </w:r>
    </w:p>
    <w:p w14:paraId="71A395A1">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六、一般公共预算财政拨款基本支出决算表</w:t>
      </w:r>
    </w:p>
    <w:p w14:paraId="4078AEA2">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七、一般公共预算财政拨款</w:t>
      </w:r>
      <w:r>
        <w:rPr>
          <w:rFonts w:ascii="仿宋_GB2312" w:hAnsi="仿宋_GB2312" w:cs="仿宋_GB2312"/>
          <w:sz w:val="28"/>
          <w:szCs w:val="28"/>
        </w:rPr>
        <w:t>“</w:t>
      </w:r>
      <w:r>
        <w:rPr>
          <w:rFonts w:hint="eastAsia" w:ascii="仿宋_GB2312" w:hAnsi="仿宋_GB2312" w:cs="仿宋_GB2312"/>
          <w:sz w:val="28"/>
          <w:szCs w:val="28"/>
        </w:rPr>
        <w:t>三公</w:t>
      </w:r>
      <w:r>
        <w:rPr>
          <w:rFonts w:ascii="仿宋_GB2312" w:hAnsi="仿宋_GB2312" w:cs="仿宋_GB2312"/>
          <w:sz w:val="28"/>
          <w:szCs w:val="28"/>
        </w:rPr>
        <w:t>”</w:t>
      </w:r>
      <w:r>
        <w:rPr>
          <w:rFonts w:hint="eastAsia" w:ascii="仿宋_GB2312" w:hAnsi="仿宋_GB2312" w:cs="仿宋_GB2312"/>
          <w:sz w:val="28"/>
          <w:szCs w:val="28"/>
        </w:rPr>
        <w:t>经费支出决算表</w:t>
      </w:r>
    </w:p>
    <w:p w14:paraId="5A796950">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八、政府性基金预算财政拨款收入支出决算表</w:t>
      </w:r>
    </w:p>
    <w:p w14:paraId="77B0A649">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九、国有资本经营预算财政拨款支出决算表</w:t>
      </w:r>
    </w:p>
    <w:p w14:paraId="283F9327">
      <w:pPr>
        <w:pStyle w:val="12"/>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22年度部门决算情况说明</w:t>
      </w:r>
    </w:p>
    <w:p w14:paraId="2B5CF99F">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14:paraId="28572FEB">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14:paraId="0097ED35">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14:paraId="76EE94E1">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14:paraId="225A6FDD">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14:paraId="0E1765F6">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14:paraId="2599B7E7">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14:paraId="26D94EE8">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14:paraId="3654AAFC">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14:paraId="67420798">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十、预算绩效情况说明</w:t>
      </w:r>
    </w:p>
    <w:p w14:paraId="3D527F83">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十一、其他重要事项情况说明</w:t>
      </w:r>
    </w:p>
    <w:p w14:paraId="462724F7">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14:paraId="25449720">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14:paraId="66F9C8DB">
      <w:pPr>
        <w:jc w:val="center"/>
        <w:rPr>
          <w:sz w:val="72"/>
          <w:szCs w:val="72"/>
        </w:rPr>
      </w:pPr>
    </w:p>
    <w:p w14:paraId="7A7552EB">
      <w:pPr>
        <w:jc w:val="center"/>
        <w:rPr>
          <w:sz w:val="72"/>
          <w:szCs w:val="72"/>
        </w:rPr>
      </w:pPr>
    </w:p>
    <w:p w14:paraId="434DEDAE">
      <w:pPr>
        <w:jc w:val="center"/>
        <w:rPr>
          <w:sz w:val="72"/>
          <w:szCs w:val="72"/>
        </w:rPr>
      </w:pPr>
    </w:p>
    <w:p w14:paraId="49968028">
      <w:pPr>
        <w:jc w:val="center"/>
        <w:rPr>
          <w:sz w:val="72"/>
          <w:szCs w:val="72"/>
        </w:rPr>
      </w:pPr>
    </w:p>
    <w:p w14:paraId="33FF06FD">
      <w:pPr>
        <w:rPr>
          <w:sz w:val="72"/>
          <w:szCs w:val="72"/>
        </w:rPr>
      </w:pPr>
    </w:p>
    <w:p w14:paraId="4A239425">
      <w:pPr>
        <w:pStyle w:val="12"/>
        <w:jc w:val="center"/>
        <w:rPr>
          <w:sz w:val="84"/>
          <w:szCs w:val="84"/>
        </w:rPr>
      </w:pPr>
      <w:r>
        <w:rPr>
          <w:rFonts w:hint="eastAsia"/>
          <w:sz w:val="84"/>
          <w:szCs w:val="84"/>
        </w:rPr>
        <w:t>第一部分</w:t>
      </w:r>
    </w:p>
    <w:p w14:paraId="2D5CDC32">
      <w:pPr>
        <w:pStyle w:val="12"/>
        <w:jc w:val="center"/>
        <w:rPr>
          <w:sz w:val="84"/>
          <w:szCs w:val="84"/>
        </w:rPr>
      </w:pPr>
    </w:p>
    <w:p w14:paraId="7F92BF91">
      <w:pPr>
        <w:pStyle w:val="12"/>
        <w:jc w:val="center"/>
        <w:rPr>
          <w:sz w:val="84"/>
          <w:szCs w:val="84"/>
        </w:rPr>
      </w:pPr>
      <w:r>
        <w:rPr>
          <w:rFonts w:hint="eastAsia"/>
          <w:sz w:val="84"/>
          <w:szCs w:val="84"/>
        </w:rPr>
        <w:t>湘潭县司法局概况</w:t>
      </w:r>
    </w:p>
    <w:p w14:paraId="599322CF">
      <w:pPr>
        <w:jc w:val="center"/>
        <w:rPr>
          <w:sz w:val="72"/>
          <w:szCs w:val="72"/>
        </w:rPr>
      </w:pPr>
    </w:p>
    <w:p w14:paraId="177EDDC1">
      <w:pPr>
        <w:jc w:val="center"/>
        <w:rPr>
          <w:sz w:val="72"/>
          <w:szCs w:val="72"/>
        </w:rPr>
      </w:pPr>
    </w:p>
    <w:p w14:paraId="50ED2A71">
      <w:pPr>
        <w:jc w:val="center"/>
        <w:rPr>
          <w:sz w:val="72"/>
          <w:szCs w:val="72"/>
        </w:rPr>
      </w:pPr>
    </w:p>
    <w:p w14:paraId="146963D6">
      <w:pPr>
        <w:jc w:val="center"/>
        <w:rPr>
          <w:sz w:val="72"/>
          <w:szCs w:val="72"/>
        </w:rPr>
      </w:pPr>
    </w:p>
    <w:p w14:paraId="02E6303C">
      <w:pPr>
        <w:jc w:val="center"/>
        <w:rPr>
          <w:sz w:val="72"/>
          <w:szCs w:val="72"/>
        </w:rPr>
      </w:pPr>
    </w:p>
    <w:p w14:paraId="75E7F04B">
      <w:pPr>
        <w:jc w:val="center"/>
        <w:rPr>
          <w:sz w:val="72"/>
          <w:szCs w:val="72"/>
        </w:rPr>
      </w:pPr>
    </w:p>
    <w:p w14:paraId="22622A35">
      <w:pPr>
        <w:pStyle w:val="13"/>
        <w:ind w:left="720" w:firstLine="0" w:firstLineChars="0"/>
        <w:jc w:val="left"/>
        <w:rPr>
          <w:rFonts w:ascii="黑体" w:hAnsi="黑体" w:eastAsia="黑体"/>
          <w:sz w:val="32"/>
          <w:szCs w:val="32"/>
        </w:rPr>
      </w:pPr>
    </w:p>
    <w:p w14:paraId="0FA46734">
      <w:pPr>
        <w:pStyle w:val="13"/>
        <w:ind w:left="720" w:firstLine="0" w:firstLineChars="0"/>
        <w:jc w:val="left"/>
        <w:rPr>
          <w:rFonts w:ascii="黑体" w:hAnsi="黑体" w:eastAsia="黑体"/>
          <w:sz w:val="32"/>
          <w:szCs w:val="32"/>
        </w:rPr>
      </w:pPr>
    </w:p>
    <w:p w14:paraId="02A80DA4">
      <w:pPr>
        <w:pStyle w:val="13"/>
        <w:ind w:left="720" w:firstLine="0" w:firstLineChars="0"/>
        <w:jc w:val="left"/>
        <w:rPr>
          <w:rFonts w:ascii="黑体" w:hAnsi="黑体" w:eastAsia="黑体"/>
          <w:sz w:val="32"/>
          <w:szCs w:val="32"/>
        </w:rPr>
      </w:pPr>
    </w:p>
    <w:p w14:paraId="2DC2E573">
      <w:pPr>
        <w:pStyle w:val="13"/>
        <w:numPr>
          <w:ilvl w:val="0"/>
          <w:numId w:val="1"/>
        </w:numPr>
        <w:ind w:firstLineChars="0"/>
        <w:jc w:val="left"/>
        <w:rPr>
          <w:rFonts w:ascii="黑体" w:hAnsi="黑体" w:eastAsia="黑体"/>
          <w:sz w:val="32"/>
          <w:szCs w:val="32"/>
        </w:rPr>
      </w:pPr>
      <w:r>
        <w:rPr>
          <w:rFonts w:ascii="黑体" w:hAnsi="黑体" w:eastAsia="黑体"/>
          <w:sz w:val="32"/>
          <w:szCs w:val="32"/>
        </w:rPr>
        <w:t>部门职责</w:t>
      </w:r>
    </w:p>
    <w:p w14:paraId="0FF08E5E">
      <w:pPr>
        <w:pStyle w:val="13"/>
        <w:ind w:left="720" w:firstLine="0" w:firstLineChars="0"/>
        <w:rPr>
          <w:rFonts w:ascii="仿宋_GB2312" w:hAnsi="仿宋_GB2312" w:eastAsia="仿宋_GB2312" w:cs="仿宋_GB2312"/>
          <w:sz w:val="32"/>
          <w:szCs w:val="32"/>
        </w:rPr>
      </w:pPr>
      <w:r>
        <w:rPr>
          <w:rFonts w:hint="eastAsia" w:asciiTheme="minorEastAsia" w:hAnsiTheme="minorEastAsia"/>
          <w:sz w:val="32"/>
          <w:szCs w:val="32"/>
        </w:rPr>
        <w:t>（一）</w:t>
      </w:r>
      <w:r>
        <w:rPr>
          <w:rFonts w:hint="eastAsia" w:ascii="仿宋_GB2312" w:hAnsi="仿宋_GB2312" w:eastAsia="仿宋_GB2312" w:cs="仿宋_GB2312"/>
          <w:sz w:val="32"/>
          <w:szCs w:val="32"/>
        </w:rPr>
        <w:t>主要职能</w:t>
      </w:r>
    </w:p>
    <w:p w14:paraId="2957357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湘潭县司法局2019年4月根据《中共湘潭县委办公室 湘潭县人民政府办公室关于印发&lt;湘潭县机构改革实施方案&gt;的通知》（潭县办发[2019]1号）和《中共湘潭县委 湘潭县人民政府关于湘潭县人民政府机构设置的通知》（潭县发[2019]32号）等文件精神，将原司法局与原政府法制办合并，重新组建了新的司法局，为县人民政府工作部门，县</w:t>
      </w:r>
      <w:r>
        <w:rPr>
          <w:rFonts w:hint="eastAsia" w:ascii="宋体" w:hAnsi="宋体" w:eastAsia="宋体" w:cs="宋体"/>
          <w:sz w:val="32"/>
          <w:szCs w:val="32"/>
        </w:rPr>
        <w:t>属</w:t>
      </w:r>
      <w:r>
        <w:rPr>
          <w:rFonts w:hint="eastAsia" w:ascii="仿宋_GB2312" w:hAnsi="仿宋_GB2312" w:eastAsia="仿宋_GB2312" w:cs="仿宋_GB2312"/>
          <w:sz w:val="32"/>
          <w:szCs w:val="32"/>
        </w:rPr>
        <w:t>正科级单位。</w:t>
      </w:r>
    </w:p>
    <w:p w14:paraId="1C250A67">
      <w:pPr>
        <w:ind w:firstLine="800" w:firstLineChars="250"/>
        <w:jc w:val="left"/>
        <w:rPr>
          <w:rFonts w:asciiTheme="minorEastAsia" w:hAnsiTheme="minorEastAsia"/>
          <w:sz w:val="32"/>
          <w:szCs w:val="32"/>
        </w:rPr>
      </w:pPr>
      <w:r>
        <w:rPr>
          <w:rFonts w:hint="eastAsia" w:asciiTheme="minorEastAsia" w:hAnsiTheme="minorEastAsia"/>
          <w:sz w:val="32"/>
          <w:szCs w:val="32"/>
        </w:rPr>
        <w:t>（二）</w:t>
      </w:r>
      <w:r>
        <w:rPr>
          <w:rFonts w:hint="eastAsia" w:ascii="仿宋_GB2312" w:hAnsi="仿宋_GB2312" w:eastAsia="仿宋_GB2312" w:cs="仿宋_GB2312"/>
          <w:sz w:val="32"/>
          <w:szCs w:val="32"/>
        </w:rPr>
        <w:t>工作主要职责：</w:t>
      </w:r>
    </w:p>
    <w:p w14:paraId="4ED4845B">
      <w:pPr>
        <w:ind w:firstLine="640" w:firstLineChars="200"/>
        <w:rPr>
          <w:rFonts w:ascii="仿宋_GB2312" w:hAnsi="仿宋_GB2312" w:eastAsia="仿宋_GB2312" w:cs="仿宋_GB2312"/>
          <w:sz w:val="32"/>
          <w:szCs w:val="32"/>
        </w:rPr>
      </w:pPr>
      <w:r>
        <w:rPr>
          <w:rFonts w:hint="eastAsia" w:ascii="Calibri" w:hAnsi="Calibri" w:eastAsia="仿宋_GB2312" w:cs="Calibri"/>
          <w:sz w:val="32"/>
          <w:szCs w:val="32"/>
        </w:rPr>
        <w:t>1）</w:t>
      </w:r>
      <w:r>
        <w:rPr>
          <w:rFonts w:hint="eastAsia" w:ascii="仿宋_GB2312" w:hAnsi="仿宋_GB2312" w:eastAsia="仿宋_GB2312" w:cs="仿宋_GB2312"/>
          <w:sz w:val="32"/>
          <w:szCs w:val="32"/>
        </w:rPr>
        <w:t>承担全面依法治县重大问题的政策研究，协调有关方面提出全面依法治县中长期规划建议，负责有关重大政策部署督察工作。负责开展依法治县和法治政府建设考核工作。</w:t>
      </w:r>
    </w:p>
    <w:p w14:paraId="430A9DE7">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2）贯彻执行国家、省、市有关司法行政的方针、政策和法律法规；拟定全县司法行政工作发展中、长期规划和年度计划并监督实施。</w:t>
      </w:r>
    </w:p>
    <w:p w14:paraId="28B5E4E4">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14:paraId="52E10BD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14:paraId="7BD3931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5）督促指导县直有关单位规范政府合同管理，负责县政府重大投资项目合同的起草或审核。</w:t>
      </w:r>
    </w:p>
    <w:p w14:paraId="5905E6F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14:paraId="0CF6EFD4">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7）指导管理全县社区矫正工作；指导全县刑满释放人员的安置帮教工作。</w:t>
      </w:r>
    </w:p>
    <w:p w14:paraId="295074E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8）负责拟订公共法律服务体系建设规划并指导实施，统筹和布局城乡、区域法律服务资源。指导、监督、管理律师、法律援助、司法鉴定、公证、仲裁和基层法律服务工作。</w:t>
      </w:r>
    </w:p>
    <w:p w14:paraId="01504AE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9）负责全县法治对外合作工作。组织开展法治对外合作交流。</w:t>
      </w:r>
    </w:p>
    <w:p w14:paraId="08BD2D2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10）负责本系统服装和警车管理工作，指导、监督本系统财务、装备、设施、场所等保障工作。</w:t>
      </w:r>
    </w:p>
    <w:p w14:paraId="5A649E9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11）规划、协调、指导法治人才队伍建设相关工作。指导、监督本系统队伍建设。</w:t>
      </w:r>
    </w:p>
    <w:p w14:paraId="7FE8A95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12）完成县委、县人民政府交办的其他事项。</w:t>
      </w:r>
    </w:p>
    <w:p w14:paraId="050D1C16">
      <w:pPr>
        <w:ind w:firstLine="640" w:firstLineChars="200"/>
        <w:rPr>
          <w:rFonts w:ascii="仿宋_GB2312" w:hAnsi="仿宋_GB2312" w:eastAsia="仿宋_GB2312" w:cs="仿宋_GB2312"/>
          <w:sz w:val="32"/>
          <w:szCs w:val="32"/>
        </w:rPr>
      </w:pPr>
      <w:r>
        <w:rPr>
          <w:rFonts w:hint="eastAsia" w:ascii="黑体" w:hAnsi="黑体" w:eastAsia="黑体"/>
          <w:bCs/>
          <w:kern w:val="0"/>
          <w:sz w:val="32"/>
          <w:szCs w:val="32"/>
        </w:rPr>
        <w:t>二、机构设置及决算单位构成</w:t>
      </w:r>
    </w:p>
    <w:p w14:paraId="0041A5BC">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（一）内设机构设置。</w:t>
      </w:r>
    </w:p>
    <w:p w14:paraId="4129D709">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w:t>
      </w:r>
    </w:p>
    <w:p w14:paraId="51540BA2">
      <w:pPr>
        <w:snapToGrid w:val="0"/>
        <w:spacing w:line="520" w:lineRule="exact"/>
        <w:ind w:firstLine="640" w:firstLineChars="200"/>
        <w:rPr>
          <w:rFonts w:ascii="仿宋_GB2312" w:hAnsi="仿宋_GB2312" w:eastAsia="仿宋_GB2312" w:cs="仿宋_GB2312"/>
          <w:sz w:val="32"/>
          <w:szCs w:val="32"/>
        </w:rPr>
      </w:pPr>
      <w:r>
        <w:rPr>
          <w:rFonts w:hint="eastAsia" w:ascii="仿宋" w:hAnsi="仿宋" w:eastAsia="仿宋"/>
          <w:bCs/>
          <w:kern w:val="0"/>
          <w:sz w:val="32"/>
          <w:szCs w:val="32"/>
        </w:rPr>
        <w:t>（二）人员情况。</w:t>
      </w:r>
    </w:p>
    <w:p w14:paraId="17211CB7">
      <w:pPr>
        <w:snapToGrid w:val="0"/>
        <w:spacing w:line="520" w:lineRule="exact"/>
        <w:ind w:firstLine="640" w:firstLineChars="200"/>
        <w:rPr>
          <w:rFonts w:ascii="仿宋" w:hAnsi="仿宋" w:eastAsia="仿宋"/>
          <w:bCs/>
          <w:kern w:val="0"/>
          <w:sz w:val="32"/>
          <w:szCs w:val="32"/>
        </w:rPr>
      </w:pPr>
      <w:r>
        <w:rPr>
          <w:rFonts w:hint="eastAsia" w:ascii="仿宋_GB2312" w:hAnsi="仿宋_GB2312" w:eastAsia="仿宋_GB2312" w:cs="仿宋_GB2312"/>
          <w:sz w:val="32"/>
          <w:szCs w:val="32"/>
        </w:rPr>
        <w:t>全局共有人员编制数101个（政法专项编制84个，事业专项编制6个，事业工勤编制11个），</w:t>
      </w:r>
      <w:r>
        <w:rPr>
          <w:rFonts w:hint="eastAsia" w:ascii="仿宋_GB2312" w:hAnsi="仿宋_GB2312" w:eastAsia="仿宋_GB2312" w:cs="仿宋_GB2312"/>
          <w:sz w:val="32"/>
          <w:szCs w:val="32"/>
          <w:lang w:eastAsia="zh-CN"/>
        </w:rPr>
        <w:t>截至2022年</w:t>
      </w:r>
      <w:r>
        <w:rPr>
          <w:rFonts w:hint="eastAsia" w:ascii="仿宋_GB2312" w:hAnsi="仿宋_GB2312" w:eastAsia="仿宋_GB2312" w:cs="仿宋_GB2312"/>
          <w:sz w:val="32"/>
          <w:szCs w:val="32"/>
        </w:rPr>
        <w:t>12月31日，实有87人（政法专项编制73人，事业专项人员3人，事业工勤人员11人）。离退休人员28人，其中遗属补助人员5人。</w:t>
      </w:r>
    </w:p>
    <w:p w14:paraId="0D13B019">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（三）决算单位构成。</w:t>
      </w:r>
    </w:p>
    <w:p w14:paraId="189502FF">
      <w:pPr>
        <w:widowControl/>
        <w:spacing w:line="600" w:lineRule="exact"/>
        <w:ind w:firstLine="640" w:firstLineChars="200"/>
        <w:rPr>
          <w:rFonts w:asciiTheme="minorEastAsia" w:hAnsiTheme="minorEastAsia"/>
          <w:bCs/>
          <w:kern w:val="0"/>
          <w:sz w:val="32"/>
          <w:szCs w:val="32"/>
        </w:rPr>
      </w:pPr>
      <w:r>
        <w:rPr>
          <w:rFonts w:hint="eastAsia" w:ascii="仿宋" w:hAnsi="仿宋" w:eastAsia="仿宋"/>
          <w:bCs/>
          <w:kern w:val="0"/>
          <w:sz w:val="32"/>
          <w:szCs w:val="32"/>
        </w:rPr>
        <w:t>湘潭县司法局单位</w:t>
      </w:r>
      <w:r>
        <w:rPr>
          <w:rFonts w:ascii="仿宋" w:hAnsi="仿宋" w:eastAsia="仿宋"/>
          <w:bCs/>
          <w:kern w:val="0"/>
          <w:sz w:val="32"/>
          <w:szCs w:val="32"/>
        </w:rPr>
        <w:t>20</w:t>
      </w:r>
      <w:r>
        <w:rPr>
          <w:rFonts w:hint="eastAsia" w:ascii="仿宋" w:hAnsi="仿宋" w:eastAsia="仿宋"/>
          <w:bCs/>
          <w:kern w:val="0"/>
          <w:sz w:val="32"/>
          <w:szCs w:val="32"/>
        </w:rPr>
        <w:t>22年部门决算汇总公开单位构成包括：</w:t>
      </w:r>
      <w:r>
        <w:rPr>
          <w:rFonts w:hint="eastAsia" w:ascii="仿宋_GB2312" w:hAnsi="仿宋_GB2312" w:eastAsia="仿宋_GB2312" w:cs="仿宋_GB2312"/>
          <w:sz w:val="32"/>
          <w:szCs w:val="32"/>
        </w:rPr>
        <w:t>司法局13个内设机构和法律顾问工作室及17个基层司法所，不包括公证处。</w:t>
      </w:r>
    </w:p>
    <w:p w14:paraId="3582D632">
      <w:pPr>
        <w:jc w:val="left"/>
        <w:rPr>
          <w:rFonts w:ascii="仿宋_GB2312" w:eastAsia="仿宋_GB2312" w:hAnsiTheme="minorEastAsia"/>
          <w:sz w:val="28"/>
          <w:szCs w:val="32"/>
        </w:rPr>
      </w:pPr>
    </w:p>
    <w:p w14:paraId="499CCDC2">
      <w:pPr>
        <w:jc w:val="center"/>
        <w:rPr>
          <w:rFonts w:ascii="黑体" w:hAnsi="黑体" w:eastAsia="黑体"/>
          <w:sz w:val="28"/>
          <w:szCs w:val="28"/>
        </w:rPr>
      </w:pPr>
    </w:p>
    <w:p w14:paraId="31E86C73">
      <w:pPr>
        <w:jc w:val="center"/>
        <w:rPr>
          <w:rFonts w:ascii="黑体" w:hAnsi="黑体" w:eastAsia="黑体"/>
          <w:sz w:val="28"/>
          <w:szCs w:val="28"/>
        </w:rPr>
      </w:pPr>
    </w:p>
    <w:p w14:paraId="6EA7B351">
      <w:pPr>
        <w:jc w:val="center"/>
        <w:rPr>
          <w:rFonts w:ascii="黑体" w:hAnsi="黑体" w:eastAsia="黑体"/>
          <w:sz w:val="28"/>
          <w:szCs w:val="28"/>
        </w:rPr>
      </w:pPr>
    </w:p>
    <w:p w14:paraId="2B6E2E1E">
      <w:pPr>
        <w:jc w:val="center"/>
        <w:rPr>
          <w:rFonts w:ascii="黑体" w:hAnsi="黑体" w:eastAsia="黑体"/>
          <w:sz w:val="28"/>
          <w:szCs w:val="28"/>
        </w:rPr>
      </w:pPr>
    </w:p>
    <w:p w14:paraId="491F5918">
      <w:pPr>
        <w:jc w:val="center"/>
        <w:rPr>
          <w:rFonts w:ascii="黑体" w:hAnsi="黑体" w:eastAsia="黑体"/>
          <w:sz w:val="28"/>
          <w:szCs w:val="28"/>
        </w:rPr>
      </w:pPr>
    </w:p>
    <w:p w14:paraId="781EA308">
      <w:pPr>
        <w:jc w:val="center"/>
        <w:rPr>
          <w:rFonts w:ascii="黑体" w:hAnsi="黑体" w:eastAsia="黑体"/>
          <w:sz w:val="28"/>
          <w:szCs w:val="28"/>
        </w:rPr>
      </w:pPr>
    </w:p>
    <w:p w14:paraId="6E5BDE04">
      <w:pPr>
        <w:jc w:val="center"/>
        <w:rPr>
          <w:rFonts w:ascii="黑体" w:hAnsi="黑体" w:eastAsia="黑体"/>
          <w:sz w:val="28"/>
          <w:szCs w:val="28"/>
        </w:rPr>
      </w:pPr>
    </w:p>
    <w:p w14:paraId="57F5DFBA">
      <w:pPr>
        <w:jc w:val="center"/>
        <w:rPr>
          <w:rFonts w:ascii="黑体" w:hAnsi="黑体" w:eastAsia="黑体"/>
          <w:sz w:val="28"/>
          <w:szCs w:val="28"/>
        </w:rPr>
      </w:pPr>
    </w:p>
    <w:p w14:paraId="6C828C93">
      <w:pPr>
        <w:jc w:val="center"/>
        <w:rPr>
          <w:rFonts w:ascii="黑体" w:hAnsi="黑体" w:eastAsia="黑体"/>
          <w:sz w:val="28"/>
          <w:szCs w:val="28"/>
        </w:rPr>
      </w:pPr>
    </w:p>
    <w:p w14:paraId="55D07908">
      <w:pPr>
        <w:jc w:val="center"/>
        <w:rPr>
          <w:rFonts w:ascii="黑体" w:hAnsi="黑体" w:eastAsia="黑体"/>
          <w:sz w:val="28"/>
          <w:szCs w:val="28"/>
        </w:rPr>
      </w:pPr>
    </w:p>
    <w:p w14:paraId="21EE107B">
      <w:pPr>
        <w:jc w:val="center"/>
        <w:rPr>
          <w:rFonts w:ascii="黑体" w:hAnsi="黑体" w:eastAsia="黑体"/>
          <w:sz w:val="28"/>
          <w:szCs w:val="28"/>
        </w:rPr>
      </w:pPr>
    </w:p>
    <w:p w14:paraId="7E85A428">
      <w:pPr>
        <w:jc w:val="center"/>
        <w:rPr>
          <w:rFonts w:ascii="黑体" w:hAnsi="黑体" w:eastAsia="黑体"/>
          <w:sz w:val="28"/>
          <w:szCs w:val="28"/>
        </w:rPr>
      </w:pPr>
    </w:p>
    <w:p w14:paraId="233D1125">
      <w:pPr>
        <w:jc w:val="center"/>
        <w:rPr>
          <w:sz w:val="72"/>
          <w:szCs w:val="72"/>
        </w:rPr>
      </w:pPr>
    </w:p>
    <w:p w14:paraId="27BEF058">
      <w:pPr>
        <w:jc w:val="center"/>
        <w:rPr>
          <w:sz w:val="72"/>
          <w:szCs w:val="72"/>
        </w:rPr>
      </w:pPr>
    </w:p>
    <w:p w14:paraId="319B6D11">
      <w:pPr>
        <w:jc w:val="center"/>
        <w:rPr>
          <w:sz w:val="72"/>
          <w:szCs w:val="72"/>
        </w:rPr>
      </w:pPr>
    </w:p>
    <w:p w14:paraId="3B81C21D">
      <w:pPr>
        <w:jc w:val="center"/>
        <w:rPr>
          <w:sz w:val="72"/>
          <w:szCs w:val="72"/>
        </w:rPr>
      </w:pPr>
    </w:p>
    <w:p w14:paraId="4D553AE0">
      <w:pPr>
        <w:jc w:val="center"/>
        <w:rPr>
          <w:sz w:val="72"/>
          <w:szCs w:val="72"/>
        </w:rPr>
      </w:pPr>
    </w:p>
    <w:p w14:paraId="39CE124A">
      <w:pPr>
        <w:jc w:val="center"/>
        <w:rPr>
          <w:sz w:val="72"/>
          <w:szCs w:val="72"/>
        </w:rPr>
      </w:pPr>
    </w:p>
    <w:p w14:paraId="2EDCC857">
      <w:pPr>
        <w:jc w:val="center"/>
        <w:rPr>
          <w:sz w:val="72"/>
          <w:szCs w:val="72"/>
        </w:rPr>
      </w:pPr>
    </w:p>
    <w:p w14:paraId="7436439B">
      <w:pPr>
        <w:jc w:val="center"/>
        <w:rPr>
          <w:sz w:val="72"/>
          <w:szCs w:val="72"/>
        </w:rPr>
      </w:pPr>
    </w:p>
    <w:p w14:paraId="05F1B382">
      <w:pPr>
        <w:jc w:val="center"/>
        <w:rPr>
          <w:sz w:val="72"/>
          <w:szCs w:val="72"/>
        </w:rPr>
      </w:pPr>
      <w:r>
        <w:rPr>
          <w:rFonts w:hint="eastAsia"/>
          <w:sz w:val="72"/>
          <w:szCs w:val="72"/>
        </w:rPr>
        <w:t>第二部分</w:t>
      </w:r>
    </w:p>
    <w:p w14:paraId="552F61F3">
      <w:pPr>
        <w:jc w:val="center"/>
        <w:rPr>
          <w:sz w:val="72"/>
          <w:szCs w:val="72"/>
        </w:rPr>
      </w:pPr>
    </w:p>
    <w:p w14:paraId="706AA00E">
      <w:pPr>
        <w:jc w:val="center"/>
        <w:rPr>
          <w:sz w:val="72"/>
          <w:szCs w:val="72"/>
        </w:rPr>
      </w:pPr>
      <w:r>
        <w:rPr>
          <w:rFonts w:hint="eastAsia"/>
          <w:sz w:val="72"/>
          <w:szCs w:val="72"/>
        </w:rPr>
        <w:t>部门决算表</w:t>
      </w:r>
    </w:p>
    <w:p w14:paraId="26133A41">
      <w:pPr>
        <w:jc w:val="center"/>
        <w:rPr>
          <w:sz w:val="72"/>
          <w:szCs w:val="72"/>
        </w:rPr>
      </w:pPr>
    </w:p>
    <w:p w14:paraId="28B2BAB4">
      <w:pPr>
        <w:jc w:val="center"/>
        <w:rPr>
          <w:sz w:val="72"/>
          <w:szCs w:val="72"/>
        </w:rPr>
      </w:pPr>
    </w:p>
    <w:p w14:paraId="671B9448">
      <w:pPr>
        <w:jc w:val="center"/>
        <w:rPr>
          <w:sz w:val="72"/>
          <w:szCs w:val="72"/>
        </w:rPr>
      </w:pPr>
    </w:p>
    <w:p w14:paraId="0D7F391B">
      <w:pPr>
        <w:jc w:val="center"/>
        <w:rPr>
          <w:sz w:val="72"/>
          <w:szCs w:val="72"/>
        </w:rPr>
      </w:pPr>
    </w:p>
    <w:p w14:paraId="0F4E6B27">
      <w:pPr>
        <w:jc w:val="center"/>
        <w:rPr>
          <w:sz w:val="72"/>
          <w:szCs w:val="72"/>
        </w:rPr>
      </w:pPr>
    </w:p>
    <w:p w14:paraId="065482C0">
      <w:pPr>
        <w:jc w:val="center"/>
        <w:rPr>
          <w:sz w:val="72"/>
          <w:szCs w:val="72"/>
        </w:rPr>
      </w:pPr>
    </w:p>
    <w:p w14:paraId="45D03400">
      <w:pPr>
        <w:jc w:val="left"/>
        <w:rPr>
          <w:sz w:val="32"/>
          <w:szCs w:val="32"/>
        </w:rPr>
      </w:pPr>
    </w:p>
    <w:p w14:paraId="177DA6DF">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4081" w:type="dxa"/>
        <w:tblInd w:w="93" w:type="dxa"/>
        <w:tblLayout w:type="fixed"/>
        <w:tblCellMar>
          <w:top w:w="0" w:type="dxa"/>
          <w:left w:w="108" w:type="dxa"/>
          <w:bottom w:w="0" w:type="dxa"/>
          <w:right w:w="108" w:type="dxa"/>
        </w:tblCellMar>
      </w:tblPr>
      <w:tblGrid>
        <w:gridCol w:w="4124"/>
        <w:gridCol w:w="448"/>
        <w:gridCol w:w="631"/>
        <w:gridCol w:w="599"/>
        <w:gridCol w:w="98"/>
        <w:gridCol w:w="236"/>
        <w:gridCol w:w="3467"/>
        <w:gridCol w:w="845"/>
        <w:gridCol w:w="1460"/>
        <w:gridCol w:w="657"/>
        <w:gridCol w:w="1516"/>
      </w:tblGrid>
      <w:tr w14:paraId="6FD6B51C">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14:paraId="7DB73A8E">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部门支出决算总表</w:t>
            </w:r>
          </w:p>
        </w:tc>
      </w:tr>
      <w:tr w14:paraId="62A0FD97">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2CEDE4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0831E9D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14:paraId="3EB92E5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135186F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54BD47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2C2BCFB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14:paraId="3330D974">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15D0EE3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697" w:type="dxa"/>
            <w:gridSpan w:val="2"/>
            <w:tcBorders>
              <w:top w:val="nil"/>
              <w:left w:val="nil"/>
              <w:bottom w:val="nil"/>
              <w:right w:val="nil"/>
            </w:tcBorders>
            <w:shd w:val="clear" w:color="000000" w:fill="FFFFFF"/>
            <w:noWrap/>
            <w:vAlign w:val="center"/>
          </w:tcPr>
          <w:p w14:paraId="3676AB2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14:paraId="1367956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798EAA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0541962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5B7BAFB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9FF716C">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56E148CC">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51B8CE7E">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16B5019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19D525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14:paraId="2FCA91EF">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4E6D7F32">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073D555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14:paraId="27E4A10D">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407E949E">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14:paraId="3D18DC5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587F04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14:paraId="7A440AA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688CB62C">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F77CAB5">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14:paraId="212874D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518A58A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14:paraId="1FACFE5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3FB46579">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2686E09F">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14:paraId="722302B5">
            <w:pPr>
              <w:widowControl/>
              <w:jc w:val="center"/>
              <w:rPr>
                <w:rFonts w:ascii="宋体" w:hAnsi="宋体" w:eastAsia="宋体" w:cs="宋体"/>
                <w:kern w:val="0"/>
                <w:sz w:val="22"/>
              </w:rPr>
            </w:pPr>
            <w:r>
              <w:rPr>
                <w:rFonts w:hint="eastAsia" w:ascii="宋体" w:hAnsi="宋体" w:eastAsia="宋体" w:cs="宋体"/>
                <w:kern w:val="0"/>
                <w:sz w:val="22"/>
              </w:rPr>
              <w:t>2467.77</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1059D24">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232B4747">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14:paraId="4B30164C">
            <w:pPr>
              <w:widowControl/>
              <w:jc w:val="right"/>
              <w:rPr>
                <w:rFonts w:ascii="宋体" w:hAnsi="宋体" w:eastAsia="宋体" w:cs="宋体"/>
                <w:kern w:val="0"/>
                <w:sz w:val="22"/>
              </w:rPr>
            </w:pPr>
            <w:r>
              <w:rPr>
                <w:rFonts w:hint="eastAsia" w:ascii="宋体" w:hAnsi="宋体" w:eastAsia="宋体" w:cs="宋体"/>
                <w:kern w:val="0"/>
                <w:sz w:val="22"/>
              </w:rPr>
              <w:t>　</w:t>
            </w:r>
          </w:p>
        </w:tc>
      </w:tr>
      <w:tr w14:paraId="6080893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FB24AEC">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36B42DE8">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14:paraId="2FAB00B3">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5496F3FA">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7CD0ADBA">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14:paraId="35587161">
            <w:pPr>
              <w:widowControl/>
              <w:jc w:val="right"/>
              <w:rPr>
                <w:rFonts w:ascii="宋体" w:hAnsi="宋体" w:eastAsia="宋体" w:cs="宋体"/>
                <w:kern w:val="0"/>
                <w:sz w:val="22"/>
              </w:rPr>
            </w:pPr>
            <w:r>
              <w:rPr>
                <w:rFonts w:hint="eastAsia" w:ascii="宋体" w:hAnsi="宋体" w:eastAsia="宋体" w:cs="宋体"/>
                <w:kern w:val="0"/>
                <w:sz w:val="22"/>
              </w:rPr>
              <w:t>　</w:t>
            </w:r>
          </w:p>
        </w:tc>
      </w:tr>
      <w:tr w14:paraId="2EC2E92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2FB612EC">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151B017C">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14:paraId="44DEFD3E">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514C8A20">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073B07FF">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14:paraId="7F4C0A30">
            <w:pPr>
              <w:widowControl/>
              <w:jc w:val="right"/>
              <w:rPr>
                <w:rFonts w:ascii="宋体" w:hAnsi="宋体" w:eastAsia="宋体" w:cs="宋体"/>
                <w:kern w:val="0"/>
                <w:sz w:val="22"/>
              </w:rPr>
            </w:pPr>
            <w:r>
              <w:rPr>
                <w:rFonts w:hint="eastAsia" w:ascii="宋体" w:hAnsi="宋体" w:eastAsia="宋体" w:cs="宋体"/>
                <w:kern w:val="0"/>
                <w:sz w:val="22"/>
              </w:rPr>
              <w:t>　</w:t>
            </w:r>
          </w:p>
        </w:tc>
      </w:tr>
      <w:tr w14:paraId="6CC47A7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14D3409">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2E38B56B">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14:paraId="11514737">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10572616">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2AEC4CDB">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14:paraId="11945449">
            <w:pPr>
              <w:widowControl/>
              <w:rPr>
                <w:rFonts w:ascii="宋体" w:hAnsi="宋体" w:eastAsia="宋体" w:cs="宋体"/>
                <w:kern w:val="0"/>
                <w:sz w:val="22"/>
              </w:rPr>
            </w:pPr>
            <w:r>
              <w:rPr>
                <w:rFonts w:hint="eastAsia" w:ascii="宋体" w:hAnsi="宋体" w:eastAsia="宋体" w:cs="宋体"/>
                <w:kern w:val="0"/>
                <w:sz w:val="22"/>
              </w:rPr>
              <w:t>2471.16</w:t>
            </w:r>
          </w:p>
        </w:tc>
      </w:tr>
      <w:tr w14:paraId="0E0F968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6A3F2AC">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78D42F0A">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14:paraId="6ABEDB7E">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633C52D1">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152FA267">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14:paraId="359049D3">
            <w:pPr>
              <w:widowControl/>
              <w:jc w:val="right"/>
              <w:rPr>
                <w:rFonts w:ascii="宋体" w:hAnsi="宋体" w:eastAsia="宋体" w:cs="宋体"/>
                <w:kern w:val="0"/>
                <w:sz w:val="22"/>
              </w:rPr>
            </w:pPr>
            <w:r>
              <w:rPr>
                <w:rFonts w:hint="eastAsia" w:ascii="宋体" w:hAnsi="宋体" w:eastAsia="宋体" w:cs="宋体"/>
                <w:kern w:val="0"/>
                <w:sz w:val="22"/>
              </w:rPr>
              <w:t>　</w:t>
            </w:r>
          </w:p>
        </w:tc>
      </w:tr>
      <w:tr w14:paraId="2C7B87D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93889E6">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4E4DB3DF">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14:paraId="0B799FC5">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0CE499AB">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30A9C4C8">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14:paraId="47F1A016">
            <w:pPr>
              <w:widowControl/>
              <w:jc w:val="right"/>
              <w:rPr>
                <w:rFonts w:ascii="宋体" w:hAnsi="宋体" w:eastAsia="宋体" w:cs="宋体"/>
                <w:kern w:val="0"/>
                <w:sz w:val="22"/>
              </w:rPr>
            </w:pPr>
            <w:r>
              <w:rPr>
                <w:rFonts w:hint="eastAsia" w:ascii="宋体" w:hAnsi="宋体" w:eastAsia="宋体" w:cs="宋体"/>
                <w:kern w:val="0"/>
                <w:sz w:val="22"/>
              </w:rPr>
              <w:t>　</w:t>
            </w:r>
          </w:p>
        </w:tc>
      </w:tr>
      <w:tr w14:paraId="35A24CF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F78D790">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3FD263D8">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14:paraId="3FE21BDE">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4447598A">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14:paraId="615D7654">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14:paraId="5303F39D">
            <w:pPr>
              <w:widowControl/>
              <w:jc w:val="right"/>
              <w:rPr>
                <w:rFonts w:ascii="宋体" w:hAnsi="宋体" w:eastAsia="宋体" w:cs="宋体"/>
                <w:kern w:val="0"/>
                <w:sz w:val="22"/>
              </w:rPr>
            </w:pPr>
            <w:r>
              <w:rPr>
                <w:rFonts w:hint="eastAsia" w:ascii="宋体" w:hAnsi="宋体" w:eastAsia="宋体" w:cs="宋体"/>
                <w:kern w:val="0"/>
                <w:sz w:val="22"/>
              </w:rPr>
              <w:t>　</w:t>
            </w:r>
          </w:p>
        </w:tc>
      </w:tr>
      <w:tr w14:paraId="25C8E70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8EAB68B">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6723504B">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14:paraId="169644CD">
            <w:pPr>
              <w:widowControl/>
              <w:jc w:val="center"/>
              <w:rPr>
                <w:rFonts w:ascii="宋体" w:hAnsi="宋体" w:eastAsia="宋体" w:cs="宋体"/>
                <w:kern w:val="0"/>
                <w:sz w:val="22"/>
              </w:rPr>
            </w:pPr>
            <w:r>
              <w:rPr>
                <w:rFonts w:hint="eastAsia" w:ascii="宋体" w:hAnsi="宋体" w:eastAsia="宋体" w:cs="宋体"/>
                <w:kern w:val="0"/>
                <w:sz w:val="22"/>
              </w:rPr>
              <w:t>15.71</w:t>
            </w:r>
          </w:p>
        </w:tc>
        <w:tc>
          <w:tcPr>
            <w:tcW w:w="3798" w:type="dxa"/>
            <w:gridSpan w:val="3"/>
            <w:tcBorders>
              <w:top w:val="nil"/>
              <w:left w:val="nil"/>
              <w:bottom w:val="single" w:color="auto" w:sz="4" w:space="0"/>
              <w:right w:val="single" w:color="auto" w:sz="4" w:space="0"/>
            </w:tcBorders>
            <w:shd w:val="clear" w:color="auto" w:fill="auto"/>
            <w:noWrap/>
            <w:vAlign w:val="center"/>
          </w:tcPr>
          <w:p w14:paraId="0DA1B712">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14:paraId="6AB0F07E">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14:paraId="6E4339BE">
            <w:pPr>
              <w:widowControl/>
              <w:jc w:val="center"/>
              <w:rPr>
                <w:rFonts w:ascii="宋体" w:hAnsi="宋体" w:eastAsia="宋体" w:cs="宋体"/>
                <w:kern w:val="0"/>
                <w:sz w:val="22"/>
              </w:rPr>
            </w:pPr>
            <w:r>
              <w:rPr>
                <w:rFonts w:hint="eastAsia" w:ascii="宋体" w:hAnsi="宋体" w:eastAsia="宋体" w:cs="宋体"/>
                <w:kern w:val="0"/>
                <w:sz w:val="22"/>
              </w:rPr>
              <w:t>　</w:t>
            </w:r>
          </w:p>
        </w:tc>
      </w:tr>
      <w:tr w14:paraId="7A91ACE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6C9CEDDD">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14:paraId="408A9B39">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14:paraId="065A552D">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042E4B42">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14:paraId="2101EC97">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14:paraId="4CC2F485">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D7BA80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2D017274">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6E0A5D0A">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14:paraId="20CCA3C5">
            <w:pPr>
              <w:widowControl/>
              <w:jc w:val="center"/>
              <w:rPr>
                <w:rFonts w:ascii="宋体" w:hAnsi="宋体" w:eastAsia="宋体" w:cs="宋体"/>
                <w:kern w:val="0"/>
                <w:sz w:val="22"/>
              </w:rPr>
            </w:pPr>
            <w:r>
              <w:rPr>
                <w:rFonts w:hint="eastAsia" w:ascii="宋体" w:hAnsi="宋体" w:eastAsia="宋体" w:cs="宋体"/>
                <w:kern w:val="0"/>
                <w:sz w:val="22"/>
              </w:rPr>
              <w:t>2483.48</w:t>
            </w:r>
          </w:p>
        </w:tc>
        <w:tc>
          <w:tcPr>
            <w:tcW w:w="3798" w:type="dxa"/>
            <w:gridSpan w:val="3"/>
            <w:tcBorders>
              <w:top w:val="nil"/>
              <w:left w:val="nil"/>
              <w:bottom w:val="single" w:color="auto" w:sz="4" w:space="0"/>
              <w:right w:val="single" w:color="auto" w:sz="4" w:space="0"/>
            </w:tcBorders>
            <w:shd w:val="clear" w:color="auto" w:fill="auto"/>
            <w:noWrap/>
            <w:vAlign w:val="center"/>
          </w:tcPr>
          <w:p w14:paraId="1505E981">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07EAC5C7">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14:paraId="57E58677">
            <w:pPr>
              <w:widowControl/>
              <w:rPr>
                <w:rFonts w:ascii="宋体" w:hAnsi="宋体" w:eastAsia="宋体" w:cs="宋体"/>
                <w:kern w:val="0"/>
                <w:sz w:val="22"/>
              </w:rPr>
            </w:pPr>
            <w:r>
              <w:rPr>
                <w:rFonts w:hint="eastAsia" w:ascii="宋体" w:hAnsi="宋体" w:eastAsia="宋体" w:cs="宋体"/>
                <w:kern w:val="0"/>
                <w:sz w:val="22"/>
              </w:rPr>
              <w:t>2471.16</w:t>
            </w:r>
          </w:p>
        </w:tc>
      </w:tr>
      <w:tr w14:paraId="4397612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4DF5EBE5">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369FD504">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14:paraId="2251535B">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6DB57CF6">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14:paraId="54058417">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14:paraId="5B3BE70C">
            <w:pPr>
              <w:widowControl/>
              <w:jc w:val="left"/>
              <w:rPr>
                <w:rFonts w:ascii="宋体" w:hAnsi="宋体" w:eastAsia="宋体" w:cs="宋体"/>
                <w:kern w:val="0"/>
                <w:sz w:val="22"/>
              </w:rPr>
            </w:pPr>
            <w:r>
              <w:rPr>
                <w:rFonts w:hint="eastAsia" w:ascii="宋体" w:hAnsi="宋体" w:eastAsia="宋体" w:cs="宋体"/>
                <w:kern w:val="0"/>
                <w:sz w:val="22"/>
              </w:rPr>
              <w:t>　</w:t>
            </w:r>
          </w:p>
        </w:tc>
      </w:tr>
      <w:tr w14:paraId="2AE9F3B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30483D14">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3B5F4BD4">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14:paraId="3BF5F7AC">
            <w:pPr>
              <w:widowControl/>
              <w:jc w:val="center"/>
              <w:rPr>
                <w:rFonts w:ascii="宋体" w:hAnsi="宋体" w:eastAsia="宋体" w:cs="宋体"/>
                <w:kern w:val="0"/>
                <w:sz w:val="22"/>
              </w:rPr>
            </w:pPr>
            <w:r>
              <w:rPr>
                <w:rFonts w:hint="eastAsia" w:ascii="宋体" w:hAnsi="宋体" w:eastAsia="宋体" w:cs="宋体"/>
                <w:kern w:val="0"/>
                <w:sz w:val="22"/>
              </w:rPr>
              <w:t>89.2</w:t>
            </w:r>
          </w:p>
        </w:tc>
        <w:tc>
          <w:tcPr>
            <w:tcW w:w="3798" w:type="dxa"/>
            <w:gridSpan w:val="3"/>
            <w:tcBorders>
              <w:top w:val="nil"/>
              <w:left w:val="nil"/>
              <w:bottom w:val="single" w:color="auto" w:sz="4" w:space="0"/>
              <w:right w:val="single" w:color="auto" w:sz="4" w:space="0"/>
            </w:tcBorders>
            <w:shd w:val="clear" w:color="auto" w:fill="auto"/>
            <w:noWrap/>
            <w:vAlign w:val="center"/>
          </w:tcPr>
          <w:p w14:paraId="73187F2C">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2460E49F">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14:paraId="11EB0C2D">
            <w:pPr>
              <w:widowControl/>
              <w:jc w:val="center"/>
              <w:rPr>
                <w:rFonts w:ascii="宋体" w:hAnsi="宋体" w:eastAsia="宋体" w:cs="宋体"/>
                <w:kern w:val="0"/>
                <w:sz w:val="22"/>
              </w:rPr>
            </w:pPr>
            <w:r>
              <w:rPr>
                <w:rFonts w:hint="eastAsia" w:ascii="宋体" w:hAnsi="宋体" w:eastAsia="宋体" w:cs="宋体"/>
                <w:kern w:val="0"/>
                <w:sz w:val="22"/>
              </w:rPr>
              <w:t>101.52</w:t>
            </w:r>
          </w:p>
        </w:tc>
      </w:tr>
      <w:tr w14:paraId="78B4519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7AEA88C">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2232896A">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14:paraId="619E0DC3">
            <w:pPr>
              <w:widowControl/>
              <w:jc w:val="center"/>
              <w:rPr>
                <w:rFonts w:ascii="宋体" w:hAnsi="宋体" w:eastAsia="宋体" w:cs="宋体"/>
                <w:kern w:val="0"/>
                <w:sz w:val="22"/>
              </w:rPr>
            </w:pPr>
            <w:r>
              <w:rPr>
                <w:rFonts w:hint="eastAsia" w:ascii="宋体" w:hAnsi="宋体" w:eastAsia="宋体" w:cs="宋体"/>
                <w:kern w:val="0"/>
                <w:sz w:val="22"/>
              </w:rPr>
              <w:t>2572.68</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917AC0D">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07B83E4A">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14:paraId="54DB6C81">
            <w:pPr>
              <w:widowControl/>
              <w:jc w:val="center"/>
              <w:rPr>
                <w:rFonts w:ascii="宋体" w:hAnsi="宋体" w:eastAsia="宋体" w:cs="宋体"/>
                <w:kern w:val="0"/>
                <w:sz w:val="22"/>
              </w:rPr>
            </w:pPr>
            <w:r>
              <w:rPr>
                <w:rFonts w:hint="eastAsia" w:ascii="宋体" w:hAnsi="宋体" w:eastAsia="宋体" w:cs="宋体"/>
                <w:kern w:val="0"/>
                <w:sz w:val="22"/>
              </w:rPr>
              <w:t>2572.68</w:t>
            </w:r>
          </w:p>
        </w:tc>
      </w:tr>
      <w:tr w14:paraId="788CC6E6">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14:paraId="5D8D0EAE">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14:paraId="7C7E8122">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5697" w:type="dxa"/>
        <w:tblInd w:w="-269" w:type="dxa"/>
        <w:tblLayout w:type="fixed"/>
        <w:tblCellMar>
          <w:top w:w="0" w:type="dxa"/>
          <w:left w:w="0" w:type="dxa"/>
          <w:bottom w:w="0" w:type="dxa"/>
          <w:right w:w="0" w:type="dxa"/>
        </w:tblCellMar>
      </w:tblPr>
      <w:tblGrid>
        <w:gridCol w:w="635"/>
        <w:gridCol w:w="338"/>
        <w:gridCol w:w="2287"/>
        <w:gridCol w:w="1753"/>
        <w:gridCol w:w="2466"/>
        <w:gridCol w:w="2209"/>
        <w:gridCol w:w="1836"/>
        <w:gridCol w:w="1409"/>
        <w:gridCol w:w="1096"/>
        <w:gridCol w:w="1668"/>
      </w:tblGrid>
      <w:tr w14:paraId="40BF220B">
        <w:tblPrEx>
          <w:tblCellMar>
            <w:top w:w="0" w:type="dxa"/>
            <w:left w:w="0" w:type="dxa"/>
            <w:bottom w:w="0" w:type="dxa"/>
            <w:right w:w="0" w:type="dxa"/>
          </w:tblCellMar>
        </w:tblPrEx>
        <w:trPr>
          <w:trHeight w:val="435" w:hRule="atLeast"/>
        </w:trPr>
        <w:tc>
          <w:tcPr>
            <w:tcW w:w="15697" w:type="dxa"/>
            <w:gridSpan w:val="10"/>
            <w:tcBorders>
              <w:top w:val="nil"/>
              <w:left w:val="nil"/>
              <w:bottom w:val="nil"/>
              <w:right w:val="nil"/>
            </w:tcBorders>
            <w:shd w:val="clear" w:color="auto" w:fill="auto"/>
            <w:noWrap/>
            <w:tcMar>
              <w:top w:w="15" w:type="dxa"/>
              <w:left w:w="15" w:type="dxa"/>
              <w:bottom w:w="0" w:type="dxa"/>
              <w:right w:w="15" w:type="dxa"/>
            </w:tcMar>
            <w:vAlign w:val="center"/>
          </w:tcPr>
          <w:p w14:paraId="5842C821">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部门收入决算表</w:t>
            </w:r>
          </w:p>
        </w:tc>
      </w:tr>
      <w:tr w14:paraId="3906CA37">
        <w:tblPrEx>
          <w:tblCellMar>
            <w:top w:w="0" w:type="dxa"/>
            <w:left w:w="0" w:type="dxa"/>
            <w:bottom w:w="0" w:type="dxa"/>
            <w:right w:w="0" w:type="dxa"/>
          </w:tblCellMar>
        </w:tblPrEx>
        <w:trPr>
          <w:trHeight w:val="285" w:hRule="atLeast"/>
        </w:trPr>
        <w:tc>
          <w:tcPr>
            <w:tcW w:w="635" w:type="dxa"/>
            <w:tcBorders>
              <w:top w:val="nil"/>
              <w:left w:val="nil"/>
              <w:bottom w:val="nil"/>
              <w:right w:val="nil"/>
            </w:tcBorders>
            <w:shd w:val="clear" w:color="000000" w:fill="FFFFFF"/>
            <w:noWrap/>
            <w:tcMar>
              <w:top w:w="15" w:type="dxa"/>
              <w:left w:w="15" w:type="dxa"/>
              <w:bottom w:w="0" w:type="dxa"/>
              <w:right w:w="15" w:type="dxa"/>
            </w:tcMar>
            <w:vAlign w:val="center"/>
          </w:tcPr>
          <w:p w14:paraId="53B572E5">
            <w:pPr>
              <w:jc w:val="right"/>
              <w:rPr>
                <w:rFonts w:ascii="宋体" w:hAnsi="宋体" w:eastAsia="宋体" w:cs="宋体"/>
                <w:sz w:val="24"/>
                <w:szCs w:val="24"/>
              </w:rPr>
            </w:pPr>
            <w:r>
              <w:rPr>
                <w:rFonts w:hint="eastAsia"/>
              </w:rPr>
              <w:t>　</w:t>
            </w:r>
          </w:p>
        </w:tc>
        <w:tc>
          <w:tcPr>
            <w:tcW w:w="338" w:type="dxa"/>
            <w:tcBorders>
              <w:top w:val="nil"/>
              <w:left w:val="nil"/>
              <w:bottom w:val="nil"/>
              <w:right w:val="nil"/>
            </w:tcBorders>
            <w:shd w:val="clear" w:color="000000" w:fill="FFFFFF"/>
            <w:noWrap/>
            <w:tcMar>
              <w:top w:w="15" w:type="dxa"/>
              <w:left w:w="15" w:type="dxa"/>
              <w:bottom w:w="0" w:type="dxa"/>
              <w:right w:w="15" w:type="dxa"/>
            </w:tcMar>
            <w:vAlign w:val="center"/>
          </w:tcPr>
          <w:p w14:paraId="13AF6556">
            <w:pPr>
              <w:jc w:val="right"/>
              <w:rPr>
                <w:rFonts w:ascii="宋体" w:hAnsi="宋体" w:eastAsia="宋体" w:cs="宋体"/>
                <w:sz w:val="24"/>
                <w:szCs w:val="24"/>
              </w:rPr>
            </w:pPr>
            <w:r>
              <w:rPr>
                <w:rFonts w:hint="eastAsia"/>
              </w:rPr>
              <w:t>　</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14:paraId="21BA1B22">
            <w:pPr>
              <w:jc w:val="right"/>
              <w:rPr>
                <w:rFonts w:ascii="宋体" w:hAnsi="宋体" w:eastAsia="宋体" w:cs="宋体"/>
                <w:sz w:val="24"/>
                <w:szCs w:val="24"/>
              </w:rPr>
            </w:pPr>
            <w:r>
              <w:rPr>
                <w:rFonts w:hint="eastAsia"/>
              </w:rPr>
              <w:t>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14:paraId="10591A97">
            <w:pPr>
              <w:jc w:val="right"/>
              <w:rPr>
                <w:rFonts w:ascii="宋体" w:hAnsi="宋体" w:eastAsia="宋体" w:cs="宋体"/>
                <w:sz w:val="24"/>
                <w:szCs w:val="24"/>
              </w:rPr>
            </w:pPr>
            <w:r>
              <w:rPr>
                <w:rFonts w:hint="eastAsia"/>
              </w:rPr>
              <w:t>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14:paraId="1FA455F7">
            <w:pPr>
              <w:jc w:val="right"/>
              <w:rPr>
                <w:rFonts w:ascii="宋体" w:hAnsi="宋体" w:eastAsia="宋体" w:cs="宋体"/>
                <w:sz w:val="24"/>
                <w:szCs w:val="24"/>
              </w:rPr>
            </w:pPr>
            <w:r>
              <w:rPr>
                <w:rFonts w:hint="eastAsia"/>
              </w:rPr>
              <w:t>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14:paraId="2590F3F8">
            <w:pPr>
              <w:jc w:val="right"/>
              <w:rPr>
                <w:rFonts w:ascii="宋体" w:hAnsi="宋体" w:eastAsia="宋体" w:cs="宋体"/>
                <w:sz w:val="24"/>
                <w:szCs w:val="24"/>
              </w:rPr>
            </w:pPr>
            <w:r>
              <w:rPr>
                <w:rFonts w:hint="eastAsia"/>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14:paraId="4B7E3D36">
            <w:pPr>
              <w:jc w:val="right"/>
              <w:rPr>
                <w:rFonts w:ascii="宋体" w:hAnsi="宋体" w:eastAsia="宋体" w:cs="宋体"/>
                <w:sz w:val="24"/>
                <w:szCs w:val="24"/>
              </w:rPr>
            </w:pPr>
            <w:r>
              <w:rPr>
                <w:rFonts w:hint="eastAsia"/>
              </w:rPr>
              <w:t>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14:paraId="4AB1C8AE">
            <w:pPr>
              <w:jc w:val="right"/>
              <w:rPr>
                <w:rFonts w:ascii="宋体" w:hAnsi="宋体" w:eastAsia="宋体" w:cs="宋体"/>
                <w:sz w:val="24"/>
                <w:szCs w:val="24"/>
              </w:rPr>
            </w:pPr>
            <w:r>
              <w:rPr>
                <w:rFonts w:hint="eastAsia"/>
              </w:rPr>
              <w:t>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14:paraId="7A782DE2">
            <w:pPr>
              <w:jc w:val="right"/>
              <w:rPr>
                <w:rFonts w:ascii="宋体" w:hAnsi="宋体" w:eastAsia="宋体" w:cs="宋体"/>
                <w:sz w:val="24"/>
                <w:szCs w:val="24"/>
              </w:rPr>
            </w:pPr>
            <w:r>
              <w:rPr>
                <w:rFonts w:hint="eastAsia"/>
              </w:rPr>
              <w:t>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14:paraId="05A39DDE">
            <w:pPr>
              <w:jc w:val="right"/>
              <w:rPr>
                <w:rFonts w:ascii="宋体" w:hAnsi="宋体" w:eastAsia="宋体" w:cs="宋体"/>
                <w:color w:val="000000"/>
                <w:sz w:val="20"/>
                <w:szCs w:val="20"/>
              </w:rPr>
            </w:pPr>
            <w:r>
              <w:rPr>
                <w:rFonts w:hint="eastAsia"/>
                <w:color w:val="000000"/>
                <w:sz w:val="20"/>
                <w:szCs w:val="20"/>
              </w:rPr>
              <w:t>公开02表</w:t>
            </w:r>
          </w:p>
        </w:tc>
      </w:tr>
      <w:tr w14:paraId="3DA418FF">
        <w:tblPrEx>
          <w:tblCellMar>
            <w:top w:w="0" w:type="dxa"/>
            <w:left w:w="0" w:type="dxa"/>
            <w:bottom w:w="0" w:type="dxa"/>
            <w:right w:w="0" w:type="dxa"/>
          </w:tblCellMar>
        </w:tblPrEx>
        <w:trPr>
          <w:trHeight w:val="285" w:hRule="atLeast"/>
        </w:trPr>
        <w:tc>
          <w:tcPr>
            <w:tcW w:w="97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618DB14">
            <w:pPr>
              <w:rPr>
                <w:rFonts w:ascii="宋体" w:hAnsi="宋体" w:eastAsia="宋体" w:cs="宋体"/>
                <w:color w:val="000000"/>
                <w:sz w:val="20"/>
                <w:szCs w:val="20"/>
              </w:rPr>
            </w:pPr>
            <w:r>
              <w:rPr>
                <w:rFonts w:hint="eastAsia"/>
                <w:color w:val="000000"/>
                <w:sz w:val="20"/>
                <w:szCs w:val="20"/>
              </w:rPr>
              <w:t>部门：</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14:paraId="128AEC93">
            <w:pPr>
              <w:jc w:val="left"/>
              <w:rPr>
                <w:rFonts w:ascii="宋体" w:hAnsi="宋体" w:eastAsia="宋体" w:cs="宋体"/>
                <w:sz w:val="24"/>
                <w:szCs w:val="24"/>
              </w:rPr>
            </w:pPr>
            <w:r>
              <w:rPr>
                <w:rFonts w:hint="eastAsia"/>
              </w:rPr>
              <w:t>湘潭县司法局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14:paraId="2DA29C7F">
            <w:pPr>
              <w:jc w:val="right"/>
              <w:rPr>
                <w:rFonts w:ascii="宋体" w:hAnsi="宋体" w:eastAsia="宋体" w:cs="宋体"/>
                <w:sz w:val="24"/>
                <w:szCs w:val="24"/>
              </w:rPr>
            </w:pPr>
            <w:r>
              <w:rPr>
                <w:rFonts w:hint="eastAsia"/>
              </w:rPr>
              <w:t>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14:paraId="54D075A1">
            <w:pPr>
              <w:jc w:val="right"/>
              <w:rPr>
                <w:rFonts w:ascii="宋体" w:hAnsi="宋体" w:eastAsia="宋体" w:cs="宋体"/>
                <w:sz w:val="24"/>
                <w:szCs w:val="24"/>
              </w:rPr>
            </w:pPr>
            <w:r>
              <w:rPr>
                <w:rFonts w:hint="eastAsia"/>
              </w:rPr>
              <w:t>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14:paraId="248075F7">
            <w:pPr>
              <w:jc w:val="center"/>
              <w:rPr>
                <w:rFonts w:ascii="宋体" w:hAnsi="宋体" w:eastAsia="宋体" w:cs="宋体"/>
                <w:color w:val="000000"/>
                <w:sz w:val="20"/>
                <w:szCs w:val="20"/>
              </w:rPr>
            </w:pPr>
            <w:r>
              <w:rPr>
                <w:rFonts w:hint="eastAsia"/>
                <w:color w:val="000000"/>
                <w:sz w:val="20"/>
                <w:szCs w:val="20"/>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14:paraId="257E5BB3">
            <w:pPr>
              <w:jc w:val="right"/>
              <w:rPr>
                <w:rFonts w:ascii="宋体" w:hAnsi="宋体" w:eastAsia="宋体" w:cs="宋体"/>
                <w:sz w:val="24"/>
                <w:szCs w:val="24"/>
              </w:rPr>
            </w:pPr>
            <w:r>
              <w:rPr>
                <w:rFonts w:hint="eastAsia"/>
              </w:rPr>
              <w:t>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14:paraId="4387FDC8">
            <w:pPr>
              <w:jc w:val="right"/>
              <w:rPr>
                <w:rFonts w:ascii="宋体" w:hAnsi="宋体" w:eastAsia="宋体" w:cs="宋体"/>
                <w:sz w:val="24"/>
                <w:szCs w:val="24"/>
              </w:rPr>
            </w:pPr>
            <w:r>
              <w:rPr>
                <w:rFonts w:hint="eastAsia"/>
              </w:rPr>
              <w:t>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14:paraId="4CC7338D">
            <w:pPr>
              <w:jc w:val="right"/>
              <w:rPr>
                <w:rFonts w:ascii="宋体" w:hAnsi="宋体" w:eastAsia="宋体" w:cs="宋体"/>
                <w:sz w:val="24"/>
                <w:szCs w:val="24"/>
              </w:rPr>
            </w:pPr>
            <w:r>
              <w:rPr>
                <w:rFonts w:hint="eastAsia"/>
              </w:rPr>
              <w:t>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14:paraId="4A141F1A">
            <w:pPr>
              <w:jc w:val="right"/>
              <w:rPr>
                <w:rFonts w:ascii="宋体" w:hAnsi="宋体" w:eastAsia="宋体" w:cs="宋体"/>
                <w:color w:val="000000"/>
                <w:sz w:val="20"/>
                <w:szCs w:val="20"/>
              </w:rPr>
            </w:pPr>
            <w:r>
              <w:rPr>
                <w:rFonts w:hint="eastAsia"/>
                <w:color w:val="000000"/>
                <w:sz w:val="20"/>
                <w:szCs w:val="20"/>
              </w:rPr>
              <w:t>单位：万元</w:t>
            </w:r>
          </w:p>
        </w:tc>
      </w:tr>
      <w:tr w14:paraId="4B3C5E72">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4135D20">
            <w:pPr>
              <w:jc w:val="center"/>
              <w:rPr>
                <w:rFonts w:ascii="宋体" w:hAnsi="宋体" w:eastAsia="宋体" w:cs="宋体"/>
                <w:sz w:val="24"/>
                <w:szCs w:val="24"/>
              </w:rPr>
            </w:pPr>
            <w:r>
              <w:rPr>
                <w:rFonts w:hint="eastAsia"/>
              </w:rPr>
              <w:t>项目</w:t>
            </w:r>
          </w:p>
        </w:tc>
        <w:tc>
          <w:tcPr>
            <w:tcW w:w="175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9BAE27">
            <w:pPr>
              <w:jc w:val="center"/>
              <w:rPr>
                <w:rFonts w:ascii="宋体" w:hAnsi="宋体" w:eastAsia="宋体" w:cs="宋体"/>
                <w:sz w:val="24"/>
                <w:szCs w:val="24"/>
              </w:rPr>
            </w:pPr>
            <w:r>
              <w:rPr>
                <w:rFonts w:hint="eastAsia"/>
              </w:rPr>
              <w:t>本年收入合计</w:t>
            </w:r>
          </w:p>
        </w:tc>
        <w:tc>
          <w:tcPr>
            <w:tcW w:w="246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5614FCD">
            <w:pPr>
              <w:jc w:val="center"/>
              <w:rPr>
                <w:rFonts w:ascii="宋体" w:hAnsi="宋体" w:eastAsia="宋体" w:cs="宋体"/>
                <w:sz w:val="24"/>
                <w:szCs w:val="24"/>
              </w:rPr>
            </w:pPr>
            <w:r>
              <w:rPr>
                <w:rFonts w:hint="eastAsia"/>
              </w:rPr>
              <w:t>财政拨款收入</w:t>
            </w:r>
          </w:p>
        </w:tc>
        <w:tc>
          <w:tcPr>
            <w:tcW w:w="22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5951A98">
            <w:pPr>
              <w:jc w:val="center"/>
              <w:rPr>
                <w:rFonts w:ascii="宋体" w:hAnsi="宋体" w:eastAsia="宋体" w:cs="宋体"/>
                <w:sz w:val="24"/>
                <w:szCs w:val="24"/>
              </w:rPr>
            </w:pPr>
            <w:r>
              <w:rPr>
                <w:rFonts w:hint="eastAsia"/>
              </w:rPr>
              <w:t>上级补助收入</w:t>
            </w:r>
          </w:p>
        </w:tc>
        <w:tc>
          <w:tcPr>
            <w:tcW w:w="18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0AF490A">
            <w:pPr>
              <w:jc w:val="center"/>
              <w:rPr>
                <w:rFonts w:ascii="宋体" w:hAnsi="宋体" w:eastAsia="宋体" w:cs="宋体"/>
                <w:sz w:val="24"/>
                <w:szCs w:val="24"/>
              </w:rPr>
            </w:pPr>
            <w:r>
              <w:rPr>
                <w:rFonts w:hint="eastAsia"/>
              </w:rPr>
              <w:t>事业收入</w:t>
            </w:r>
          </w:p>
        </w:tc>
        <w:tc>
          <w:tcPr>
            <w:tcW w:w="14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5FC805">
            <w:pPr>
              <w:jc w:val="center"/>
              <w:rPr>
                <w:rFonts w:ascii="宋体" w:hAnsi="宋体" w:eastAsia="宋体" w:cs="宋体"/>
                <w:sz w:val="24"/>
                <w:szCs w:val="24"/>
              </w:rPr>
            </w:pPr>
            <w:r>
              <w:rPr>
                <w:rFonts w:hint="eastAsia"/>
              </w:rPr>
              <w:t>经营收入</w:t>
            </w:r>
          </w:p>
        </w:tc>
        <w:tc>
          <w:tcPr>
            <w:tcW w:w="10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91DBFD4">
            <w:pPr>
              <w:jc w:val="center"/>
              <w:rPr>
                <w:rFonts w:ascii="宋体" w:hAnsi="宋体" w:eastAsia="宋体" w:cs="宋体"/>
                <w:sz w:val="24"/>
                <w:szCs w:val="24"/>
              </w:rPr>
            </w:pPr>
            <w:r>
              <w:rPr>
                <w:rFonts w:hint="eastAsia"/>
              </w:rPr>
              <w:t>附属单位上缴收入</w:t>
            </w:r>
          </w:p>
        </w:tc>
        <w:tc>
          <w:tcPr>
            <w:tcW w:w="16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7C188D0">
            <w:pPr>
              <w:jc w:val="center"/>
              <w:rPr>
                <w:rFonts w:ascii="宋体" w:hAnsi="宋体" w:eastAsia="宋体" w:cs="宋体"/>
                <w:sz w:val="24"/>
                <w:szCs w:val="24"/>
              </w:rPr>
            </w:pPr>
            <w:r>
              <w:rPr>
                <w:rFonts w:hint="eastAsia"/>
              </w:rPr>
              <w:t>其他收入</w:t>
            </w:r>
          </w:p>
        </w:tc>
      </w:tr>
      <w:tr w14:paraId="6DC76754">
        <w:tblPrEx>
          <w:tblCellMar>
            <w:top w:w="0" w:type="dxa"/>
            <w:left w:w="0" w:type="dxa"/>
            <w:bottom w:w="0" w:type="dxa"/>
            <w:right w:w="0" w:type="dxa"/>
          </w:tblCellMar>
        </w:tblPrEx>
        <w:trPr>
          <w:trHeight w:val="450" w:hRule="atLeast"/>
        </w:trPr>
        <w:tc>
          <w:tcPr>
            <w:tcW w:w="97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6B5F8BF">
            <w:pPr>
              <w:jc w:val="center"/>
              <w:rPr>
                <w:rFonts w:ascii="宋体" w:hAnsi="宋体" w:eastAsia="宋体" w:cs="宋体"/>
                <w:sz w:val="24"/>
                <w:szCs w:val="24"/>
              </w:rPr>
            </w:pPr>
            <w:r>
              <w:rPr>
                <w:rFonts w:hint="eastAsia"/>
              </w:rPr>
              <w:t>功能分类科目编码</w:t>
            </w:r>
          </w:p>
        </w:tc>
        <w:tc>
          <w:tcPr>
            <w:tcW w:w="228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AC2CB3F">
            <w:pPr>
              <w:jc w:val="left"/>
              <w:rPr>
                <w:rFonts w:ascii="宋体" w:hAnsi="宋体" w:eastAsia="宋体" w:cs="宋体"/>
                <w:sz w:val="24"/>
                <w:szCs w:val="24"/>
              </w:rPr>
            </w:pPr>
            <w:r>
              <w:rPr>
                <w:rFonts w:hint="eastAsia"/>
              </w:rPr>
              <w:t>科目名称</w:t>
            </w:r>
          </w:p>
        </w:tc>
        <w:tc>
          <w:tcPr>
            <w:tcW w:w="1753" w:type="dxa"/>
            <w:vMerge w:val="continue"/>
            <w:tcBorders>
              <w:top w:val="single" w:color="auto" w:sz="4" w:space="0"/>
              <w:left w:val="single" w:color="auto" w:sz="4" w:space="0"/>
              <w:bottom w:val="single" w:color="auto" w:sz="4" w:space="0"/>
              <w:right w:val="single" w:color="auto" w:sz="4" w:space="0"/>
            </w:tcBorders>
            <w:vAlign w:val="center"/>
          </w:tcPr>
          <w:p w14:paraId="58A2A937">
            <w:pPr>
              <w:rPr>
                <w:rFonts w:ascii="宋体" w:hAnsi="宋体" w:eastAsia="宋体" w:cs="宋体"/>
                <w:sz w:val="24"/>
                <w:szCs w:val="24"/>
              </w:rPr>
            </w:pPr>
          </w:p>
        </w:tc>
        <w:tc>
          <w:tcPr>
            <w:tcW w:w="2466" w:type="dxa"/>
            <w:vMerge w:val="continue"/>
            <w:tcBorders>
              <w:top w:val="single" w:color="auto" w:sz="4" w:space="0"/>
              <w:left w:val="single" w:color="auto" w:sz="4" w:space="0"/>
              <w:bottom w:val="single" w:color="auto" w:sz="4" w:space="0"/>
              <w:right w:val="single" w:color="auto" w:sz="4" w:space="0"/>
            </w:tcBorders>
            <w:vAlign w:val="center"/>
          </w:tcPr>
          <w:p w14:paraId="281A264E">
            <w:pPr>
              <w:rPr>
                <w:rFonts w:ascii="宋体" w:hAnsi="宋体" w:eastAsia="宋体" w:cs="宋体"/>
                <w:sz w:val="24"/>
                <w:szCs w:val="24"/>
              </w:rPr>
            </w:pPr>
          </w:p>
        </w:tc>
        <w:tc>
          <w:tcPr>
            <w:tcW w:w="2209" w:type="dxa"/>
            <w:vMerge w:val="continue"/>
            <w:tcBorders>
              <w:top w:val="single" w:color="auto" w:sz="4" w:space="0"/>
              <w:left w:val="single" w:color="auto" w:sz="4" w:space="0"/>
              <w:bottom w:val="single" w:color="auto" w:sz="4" w:space="0"/>
              <w:right w:val="single" w:color="auto" w:sz="4" w:space="0"/>
            </w:tcBorders>
            <w:vAlign w:val="center"/>
          </w:tcPr>
          <w:p w14:paraId="0464CC45">
            <w:pPr>
              <w:rPr>
                <w:rFonts w:ascii="宋体" w:hAnsi="宋体" w:eastAsia="宋体" w:cs="宋体"/>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14:paraId="77C04F47">
            <w:pPr>
              <w:rPr>
                <w:rFonts w:ascii="宋体" w:hAnsi="宋体" w:eastAsia="宋体" w:cs="宋体"/>
                <w:sz w:val="24"/>
                <w:szCs w:val="24"/>
              </w:rPr>
            </w:pPr>
          </w:p>
        </w:tc>
        <w:tc>
          <w:tcPr>
            <w:tcW w:w="1409" w:type="dxa"/>
            <w:vMerge w:val="continue"/>
            <w:tcBorders>
              <w:top w:val="single" w:color="auto" w:sz="4" w:space="0"/>
              <w:left w:val="single" w:color="auto" w:sz="4" w:space="0"/>
              <w:bottom w:val="single" w:color="auto" w:sz="4" w:space="0"/>
              <w:right w:val="single" w:color="auto" w:sz="4" w:space="0"/>
            </w:tcBorders>
            <w:vAlign w:val="center"/>
          </w:tcPr>
          <w:p w14:paraId="7623D61F">
            <w:pPr>
              <w:rPr>
                <w:rFonts w:ascii="宋体" w:hAnsi="宋体" w:eastAsia="宋体" w:cs="宋体"/>
                <w:sz w:val="24"/>
                <w:szCs w:val="24"/>
              </w:rPr>
            </w:pPr>
          </w:p>
        </w:tc>
        <w:tc>
          <w:tcPr>
            <w:tcW w:w="1096" w:type="dxa"/>
            <w:vMerge w:val="continue"/>
            <w:tcBorders>
              <w:top w:val="single" w:color="auto" w:sz="4" w:space="0"/>
              <w:left w:val="single" w:color="auto" w:sz="4" w:space="0"/>
              <w:bottom w:val="single" w:color="auto" w:sz="4" w:space="0"/>
              <w:right w:val="single" w:color="auto" w:sz="4" w:space="0"/>
            </w:tcBorders>
            <w:vAlign w:val="center"/>
          </w:tcPr>
          <w:p w14:paraId="0864F244">
            <w:pPr>
              <w:rPr>
                <w:rFonts w:ascii="宋体" w:hAnsi="宋体" w:eastAsia="宋体" w:cs="宋体"/>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14:paraId="3EBF226F">
            <w:pPr>
              <w:rPr>
                <w:rFonts w:ascii="宋体" w:hAnsi="宋体" w:eastAsia="宋体" w:cs="宋体"/>
                <w:sz w:val="24"/>
                <w:szCs w:val="24"/>
              </w:rPr>
            </w:pPr>
          </w:p>
        </w:tc>
      </w:tr>
      <w:tr w14:paraId="6946FBF8">
        <w:tblPrEx>
          <w:tblCellMar>
            <w:top w:w="0" w:type="dxa"/>
            <w:left w:w="0" w:type="dxa"/>
            <w:bottom w:w="0" w:type="dxa"/>
            <w:right w:w="0" w:type="dxa"/>
          </w:tblCellMar>
        </w:tblPrEx>
        <w:trPr>
          <w:trHeight w:val="450" w:hRule="atLeast"/>
        </w:trPr>
        <w:tc>
          <w:tcPr>
            <w:tcW w:w="973" w:type="dxa"/>
            <w:gridSpan w:val="2"/>
            <w:vMerge w:val="continue"/>
            <w:tcBorders>
              <w:top w:val="single" w:color="auto" w:sz="4" w:space="0"/>
              <w:left w:val="single" w:color="auto" w:sz="4" w:space="0"/>
              <w:bottom w:val="single" w:color="auto" w:sz="4" w:space="0"/>
              <w:right w:val="single" w:color="auto" w:sz="4" w:space="0"/>
            </w:tcBorders>
            <w:vAlign w:val="center"/>
          </w:tcPr>
          <w:p w14:paraId="7B458327">
            <w:pPr>
              <w:rPr>
                <w:rFonts w:ascii="宋体" w:hAnsi="宋体" w:eastAsia="宋体" w:cs="宋体"/>
                <w:sz w:val="24"/>
                <w:szCs w:val="24"/>
              </w:rPr>
            </w:pPr>
          </w:p>
        </w:tc>
        <w:tc>
          <w:tcPr>
            <w:tcW w:w="2287" w:type="dxa"/>
            <w:vMerge w:val="continue"/>
            <w:tcBorders>
              <w:top w:val="nil"/>
              <w:left w:val="single" w:color="auto" w:sz="4" w:space="0"/>
              <w:bottom w:val="single" w:color="auto" w:sz="4" w:space="0"/>
              <w:right w:val="single" w:color="auto" w:sz="4" w:space="0"/>
            </w:tcBorders>
            <w:vAlign w:val="center"/>
          </w:tcPr>
          <w:p w14:paraId="25068BB1">
            <w:pPr>
              <w:jc w:val="left"/>
              <w:rPr>
                <w:rFonts w:ascii="宋体" w:hAnsi="宋体" w:eastAsia="宋体" w:cs="宋体"/>
                <w:sz w:val="24"/>
                <w:szCs w:val="24"/>
              </w:rPr>
            </w:pPr>
          </w:p>
        </w:tc>
        <w:tc>
          <w:tcPr>
            <w:tcW w:w="1753" w:type="dxa"/>
            <w:vMerge w:val="continue"/>
            <w:tcBorders>
              <w:top w:val="single" w:color="auto" w:sz="4" w:space="0"/>
              <w:left w:val="single" w:color="auto" w:sz="4" w:space="0"/>
              <w:bottom w:val="single" w:color="auto" w:sz="4" w:space="0"/>
              <w:right w:val="single" w:color="auto" w:sz="4" w:space="0"/>
            </w:tcBorders>
            <w:vAlign w:val="center"/>
          </w:tcPr>
          <w:p w14:paraId="49F5CFC8">
            <w:pPr>
              <w:rPr>
                <w:rFonts w:ascii="宋体" w:hAnsi="宋体" w:eastAsia="宋体" w:cs="宋体"/>
                <w:sz w:val="24"/>
                <w:szCs w:val="24"/>
              </w:rPr>
            </w:pPr>
          </w:p>
        </w:tc>
        <w:tc>
          <w:tcPr>
            <w:tcW w:w="2466" w:type="dxa"/>
            <w:vMerge w:val="continue"/>
            <w:tcBorders>
              <w:top w:val="single" w:color="auto" w:sz="4" w:space="0"/>
              <w:left w:val="single" w:color="auto" w:sz="4" w:space="0"/>
              <w:bottom w:val="single" w:color="auto" w:sz="4" w:space="0"/>
              <w:right w:val="single" w:color="auto" w:sz="4" w:space="0"/>
            </w:tcBorders>
            <w:vAlign w:val="center"/>
          </w:tcPr>
          <w:p w14:paraId="013E7617">
            <w:pPr>
              <w:rPr>
                <w:rFonts w:ascii="宋体" w:hAnsi="宋体" w:eastAsia="宋体" w:cs="宋体"/>
                <w:sz w:val="24"/>
                <w:szCs w:val="24"/>
              </w:rPr>
            </w:pPr>
          </w:p>
        </w:tc>
        <w:tc>
          <w:tcPr>
            <w:tcW w:w="2209" w:type="dxa"/>
            <w:vMerge w:val="continue"/>
            <w:tcBorders>
              <w:top w:val="single" w:color="auto" w:sz="4" w:space="0"/>
              <w:left w:val="single" w:color="auto" w:sz="4" w:space="0"/>
              <w:bottom w:val="single" w:color="auto" w:sz="4" w:space="0"/>
              <w:right w:val="single" w:color="auto" w:sz="4" w:space="0"/>
            </w:tcBorders>
            <w:vAlign w:val="center"/>
          </w:tcPr>
          <w:p w14:paraId="0F3A133F">
            <w:pPr>
              <w:rPr>
                <w:rFonts w:ascii="宋体" w:hAnsi="宋体" w:eastAsia="宋体" w:cs="宋体"/>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14:paraId="0687CC47">
            <w:pPr>
              <w:rPr>
                <w:rFonts w:ascii="宋体" w:hAnsi="宋体" w:eastAsia="宋体" w:cs="宋体"/>
                <w:sz w:val="24"/>
                <w:szCs w:val="24"/>
              </w:rPr>
            </w:pPr>
          </w:p>
        </w:tc>
        <w:tc>
          <w:tcPr>
            <w:tcW w:w="1409" w:type="dxa"/>
            <w:vMerge w:val="continue"/>
            <w:tcBorders>
              <w:top w:val="single" w:color="auto" w:sz="4" w:space="0"/>
              <w:left w:val="single" w:color="auto" w:sz="4" w:space="0"/>
              <w:bottom w:val="single" w:color="auto" w:sz="4" w:space="0"/>
              <w:right w:val="single" w:color="auto" w:sz="4" w:space="0"/>
            </w:tcBorders>
            <w:vAlign w:val="center"/>
          </w:tcPr>
          <w:p w14:paraId="51370814">
            <w:pPr>
              <w:rPr>
                <w:rFonts w:ascii="宋体" w:hAnsi="宋体" w:eastAsia="宋体" w:cs="宋体"/>
                <w:sz w:val="24"/>
                <w:szCs w:val="24"/>
              </w:rPr>
            </w:pPr>
          </w:p>
        </w:tc>
        <w:tc>
          <w:tcPr>
            <w:tcW w:w="1096" w:type="dxa"/>
            <w:vMerge w:val="continue"/>
            <w:tcBorders>
              <w:top w:val="single" w:color="auto" w:sz="4" w:space="0"/>
              <w:left w:val="single" w:color="auto" w:sz="4" w:space="0"/>
              <w:bottom w:val="single" w:color="auto" w:sz="4" w:space="0"/>
              <w:right w:val="single" w:color="auto" w:sz="4" w:space="0"/>
            </w:tcBorders>
            <w:vAlign w:val="center"/>
          </w:tcPr>
          <w:p w14:paraId="77386932">
            <w:pPr>
              <w:rPr>
                <w:rFonts w:ascii="宋体" w:hAnsi="宋体" w:eastAsia="宋体" w:cs="宋体"/>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14:paraId="5EB949AC">
            <w:pPr>
              <w:rPr>
                <w:rFonts w:ascii="宋体" w:hAnsi="宋体" w:eastAsia="宋体" w:cs="宋体"/>
                <w:sz w:val="24"/>
                <w:szCs w:val="24"/>
              </w:rPr>
            </w:pPr>
          </w:p>
        </w:tc>
      </w:tr>
      <w:tr w14:paraId="527A35DA">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FF1CAB">
            <w:pPr>
              <w:jc w:val="center"/>
              <w:rPr>
                <w:rFonts w:ascii="宋体" w:hAnsi="宋体" w:eastAsia="宋体" w:cs="宋体"/>
                <w:sz w:val="24"/>
                <w:szCs w:val="24"/>
              </w:rPr>
            </w:pPr>
            <w:r>
              <w:rPr>
                <w:rFonts w:hint="eastAsia"/>
              </w:rPr>
              <w:t>栏次</w:t>
            </w:r>
          </w:p>
        </w:tc>
        <w:tc>
          <w:tcPr>
            <w:tcW w:w="175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83E0F9">
            <w:pPr>
              <w:jc w:val="center"/>
              <w:rPr>
                <w:rFonts w:ascii="宋体" w:hAnsi="宋体" w:eastAsia="宋体" w:cs="宋体"/>
                <w:sz w:val="24"/>
                <w:szCs w:val="24"/>
              </w:rPr>
            </w:pPr>
            <w:r>
              <w:rPr>
                <w:rFonts w:hint="eastAsia"/>
              </w:rPr>
              <w:t>1</w:t>
            </w:r>
          </w:p>
        </w:tc>
        <w:tc>
          <w:tcPr>
            <w:tcW w:w="24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11C3A0">
            <w:pPr>
              <w:jc w:val="center"/>
              <w:rPr>
                <w:rFonts w:ascii="宋体" w:hAnsi="宋体" w:eastAsia="宋体" w:cs="宋体"/>
                <w:sz w:val="24"/>
                <w:szCs w:val="24"/>
              </w:rPr>
            </w:pPr>
            <w:r>
              <w:rPr>
                <w:rFonts w:hint="eastAsia"/>
              </w:rPr>
              <w:t>2</w:t>
            </w:r>
          </w:p>
        </w:tc>
        <w:tc>
          <w:tcPr>
            <w:tcW w:w="22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8CA509">
            <w:pPr>
              <w:jc w:val="center"/>
              <w:rPr>
                <w:rFonts w:ascii="宋体" w:hAnsi="宋体" w:eastAsia="宋体" w:cs="宋体"/>
                <w:sz w:val="24"/>
                <w:szCs w:val="24"/>
              </w:rPr>
            </w:pPr>
            <w:r>
              <w:rPr>
                <w:rFonts w:hint="eastAsia"/>
              </w:rPr>
              <w:t>3</w:t>
            </w:r>
          </w:p>
        </w:tc>
        <w:tc>
          <w:tcPr>
            <w:tcW w:w="18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65491C">
            <w:pPr>
              <w:jc w:val="center"/>
              <w:rPr>
                <w:rFonts w:ascii="宋体" w:hAnsi="宋体" w:eastAsia="宋体" w:cs="宋体"/>
                <w:sz w:val="24"/>
                <w:szCs w:val="24"/>
              </w:rPr>
            </w:pPr>
            <w:r>
              <w:rPr>
                <w:rFonts w:hint="eastAsia"/>
              </w:rPr>
              <w:t>4</w:t>
            </w:r>
          </w:p>
        </w:tc>
        <w:tc>
          <w:tcPr>
            <w:tcW w:w="14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BDBF55">
            <w:pPr>
              <w:jc w:val="center"/>
              <w:rPr>
                <w:rFonts w:ascii="宋体" w:hAnsi="宋体" w:eastAsia="宋体" w:cs="宋体"/>
                <w:sz w:val="24"/>
                <w:szCs w:val="24"/>
              </w:rPr>
            </w:pPr>
            <w:r>
              <w:rPr>
                <w:rFonts w:hint="eastAsia"/>
              </w:rPr>
              <w:t>5</w:t>
            </w:r>
          </w:p>
        </w:tc>
        <w:tc>
          <w:tcPr>
            <w:tcW w:w="10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23F6CD">
            <w:pPr>
              <w:jc w:val="center"/>
              <w:rPr>
                <w:rFonts w:ascii="宋体" w:hAnsi="宋体" w:eastAsia="宋体" w:cs="宋体"/>
                <w:sz w:val="24"/>
                <w:szCs w:val="24"/>
              </w:rPr>
            </w:pPr>
            <w:r>
              <w:rPr>
                <w:rFonts w:hint="eastAsia"/>
              </w:rPr>
              <w:t>6</w:t>
            </w:r>
          </w:p>
        </w:tc>
        <w:tc>
          <w:tcPr>
            <w:tcW w:w="16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77AF26">
            <w:pPr>
              <w:jc w:val="center"/>
              <w:rPr>
                <w:rFonts w:ascii="宋体" w:hAnsi="宋体" w:eastAsia="宋体" w:cs="宋体"/>
                <w:sz w:val="24"/>
                <w:szCs w:val="24"/>
              </w:rPr>
            </w:pPr>
            <w:r>
              <w:rPr>
                <w:rFonts w:hint="eastAsia"/>
              </w:rPr>
              <w:t>7</w:t>
            </w:r>
          </w:p>
        </w:tc>
      </w:tr>
      <w:tr w14:paraId="00E78DF4">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CD9AA8">
            <w:pPr>
              <w:jc w:val="center"/>
              <w:rPr>
                <w:rFonts w:ascii="宋体" w:hAnsi="宋体" w:eastAsia="宋体" w:cs="宋体"/>
                <w:sz w:val="24"/>
                <w:szCs w:val="24"/>
              </w:rPr>
            </w:pPr>
            <w:r>
              <w:rPr>
                <w:rFonts w:hint="eastAsia"/>
              </w:rPr>
              <w:t>合计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5E2625">
            <w:pPr>
              <w:jc w:val="center"/>
            </w:pPr>
            <w:r>
              <w:rPr>
                <w:rFonts w:hint="eastAsia"/>
              </w:rPr>
              <w:t>2483.48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7173DB">
            <w:pPr>
              <w:jc w:val="center"/>
            </w:pPr>
            <w:r>
              <w:rPr>
                <w:rFonts w:hint="eastAsia"/>
              </w:rPr>
              <w:t>2467.77</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8178F8">
            <w:pPr>
              <w:jc w:val="center"/>
              <w:rPr>
                <w:rFonts w:ascii="宋体" w:hAnsi="宋体" w:eastAsia="宋体" w:cs="宋体"/>
                <w:sz w:val="24"/>
                <w:szCs w:val="24"/>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8C61BB">
            <w:pPr>
              <w:jc w:val="center"/>
              <w:rPr>
                <w:rFonts w:ascii="宋体" w:hAnsi="宋体" w:eastAsia="宋体" w:cs="宋体"/>
                <w:sz w:val="24"/>
                <w:szCs w:val="24"/>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5DC328">
            <w:pPr>
              <w:jc w:val="center"/>
              <w:rPr>
                <w:rFonts w:ascii="宋体" w:hAnsi="宋体" w:eastAsia="宋体" w:cs="宋体"/>
                <w:sz w:val="24"/>
                <w:szCs w:val="24"/>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70894C">
            <w:pPr>
              <w:jc w:val="center"/>
              <w:rPr>
                <w:rFonts w:ascii="宋体" w:hAnsi="宋体" w:eastAsia="宋体" w:cs="宋体"/>
                <w:sz w:val="24"/>
                <w:szCs w:val="24"/>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3F7EA2">
            <w:pPr>
              <w:jc w:val="center"/>
              <w:rPr>
                <w:rFonts w:ascii="宋体" w:hAnsi="宋体" w:eastAsia="宋体" w:cs="宋体"/>
                <w:sz w:val="24"/>
                <w:szCs w:val="24"/>
              </w:rPr>
            </w:pPr>
            <w:r>
              <w:rPr>
                <w:rFonts w:hint="eastAsia"/>
              </w:rPr>
              <w:t>15.71</w:t>
            </w:r>
          </w:p>
        </w:tc>
      </w:tr>
      <w:tr w14:paraId="000D5D1B">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E53021">
            <w:pPr>
              <w:jc w:val="center"/>
              <w:rPr>
                <w:rFonts w:ascii="宋体" w:hAnsi="宋体" w:eastAsia="宋体" w:cs="宋体"/>
                <w:sz w:val="24"/>
                <w:szCs w:val="24"/>
              </w:rPr>
            </w:pPr>
            <w:r>
              <w:rPr>
                <w:rFonts w:hint="eastAsia"/>
              </w:rPr>
              <w:t>204</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B4B6FA">
            <w:pPr>
              <w:jc w:val="center"/>
              <w:rPr>
                <w:rFonts w:ascii="宋体" w:hAnsi="宋体" w:eastAsia="宋体" w:cs="宋体"/>
                <w:sz w:val="24"/>
                <w:szCs w:val="24"/>
              </w:rPr>
            </w:pPr>
            <w:r>
              <w:rPr>
                <w:rFonts w:hint="eastAsia"/>
              </w:rPr>
              <w:t>公共安全支出</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E73CE6">
            <w:pPr>
              <w:jc w:val="center"/>
            </w:pPr>
            <w:r>
              <w:rPr>
                <w:rFonts w:hint="eastAsia"/>
              </w:rPr>
              <w:t>2483.48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C92404">
            <w:pPr>
              <w:jc w:val="center"/>
            </w:pPr>
            <w:r>
              <w:rPr>
                <w:rFonts w:hint="eastAsia"/>
              </w:rPr>
              <w:t>2467.77</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D46877">
            <w:pPr>
              <w:jc w:val="center"/>
              <w:rPr>
                <w:rFonts w:ascii="宋体" w:hAnsi="宋体" w:eastAsia="宋体" w:cs="宋体"/>
                <w:sz w:val="24"/>
                <w:szCs w:val="24"/>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464C69">
            <w:pPr>
              <w:jc w:val="center"/>
              <w:rPr>
                <w:rFonts w:ascii="宋体" w:hAnsi="宋体" w:eastAsia="宋体" w:cs="宋体"/>
                <w:sz w:val="24"/>
                <w:szCs w:val="24"/>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FA5D73">
            <w:pPr>
              <w:jc w:val="center"/>
              <w:rPr>
                <w:rFonts w:ascii="宋体" w:hAnsi="宋体" w:eastAsia="宋体" w:cs="宋体"/>
                <w:sz w:val="24"/>
                <w:szCs w:val="24"/>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6979FA">
            <w:pPr>
              <w:jc w:val="center"/>
              <w:rPr>
                <w:rFonts w:ascii="宋体" w:hAnsi="宋体" w:eastAsia="宋体" w:cs="宋体"/>
                <w:sz w:val="24"/>
                <w:szCs w:val="24"/>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2706DB">
            <w:pPr>
              <w:jc w:val="center"/>
              <w:rPr>
                <w:rFonts w:ascii="宋体" w:hAnsi="宋体" w:eastAsia="宋体" w:cs="宋体"/>
                <w:sz w:val="24"/>
                <w:szCs w:val="24"/>
              </w:rPr>
            </w:pPr>
            <w:r>
              <w:rPr>
                <w:rFonts w:hint="eastAsia"/>
              </w:rPr>
              <w:t>15.71</w:t>
            </w:r>
          </w:p>
        </w:tc>
      </w:tr>
      <w:tr w14:paraId="71752492">
        <w:tblPrEx>
          <w:tblCellMar>
            <w:top w:w="0" w:type="dxa"/>
            <w:left w:w="0" w:type="dxa"/>
            <w:bottom w:w="0" w:type="dxa"/>
            <w:right w:w="0" w:type="dxa"/>
          </w:tblCellMar>
        </w:tblPrEx>
        <w:trPr>
          <w:trHeight w:val="523"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1C10E6">
            <w:pPr>
              <w:jc w:val="center"/>
              <w:rPr>
                <w:rFonts w:ascii="宋体" w:hAnsi="宋体" w:eastAsia="宋体" w:cs="宋体"/>
                <w:sz w:val="24"/>
                <w:szCs w:val="24"/>
              </w:rPr>
            </w:pPr>
            <w:r>
              <w:rPr>
                <w:rFonts w:hint="eastAsia"/>
              </w:rPr>
              <w:t>20406</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D3697E">
            <w:pPr>
              <w:jc w:val="center"/>
              <w:rPr>
                <w:rFonts w:ascii="宋体" w:hAnsi="宋体" w:eastAsia="宋体" w:cs="宋体"/>
                <w:sz w:val="24"/>
                <w:szCs w:val="24"/>
              </w:rPr>
            </w:pPr>
            <w:r>
              <w:rPr>
                <w:rFonts w:hint="eastAsia"/>
              </w:rPr>
              <w:t>司法</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BA1407">
            <w:pPr>
              <w:jc w:val="center"/>
            </w:pPr>
            <w:r>
              <w:rPr>
                <w:rFonts w:hint="eastAsia"/>
              </w:rPr>
              <w:t>2483.48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FA9B50">
            <w:pPr>
              <w:jc w:val="center"/>
            </w:pPr>
            <w:r>
              <w:rPr>
                <w:rFonts w:hint="eastAsia"/>
              </w:rPr>
              <w:t>2467.77</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72DBEE">
            <w:pPr>
              <w:jc w:val="center"/>
              <w:rPr>
                <w:rFonts w:ascii="宋体" w:hAnsi="宋体" w:eastAsia="宋体" w:cs="宋体"/>
                <w:sz w:val="24"/>
                <w:szCs w:val="24"/>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16FC19">
            <w:pPr>
              <w:jc w:val="center"/>
              <w:rPr>
                <w:rFonts w:ascii="宋体" w:hAnsi="宋体" w:eastAsia="宋体" w:cs="宋体"/>
                <w:sz w:val="24"/>
                <w:szCs w:val="24"/>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79B0E6">
            <w:pPr>
              <w:jc w:val="center"/>
              <w:rPr>
                <w:rFonts w:ascii="宋体" w:hAnsi="宋体" w:eastAsia="宋体" w:cs="宋体"/>
                <w:sz w:val="24"/>
                <w:szCs w:val="24"/>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6AE4BC">
            <w:pPr>
              <w:jc w:val="center"/>
              <w:rPr>
                <w:rFonts w:ascii="宋体" w:hAnsi="宋体" w:eastAsia="宋体" w:cs="宋体"/>
                <w:sz w:val="24"/>
                <w:szCs w:val="24"/>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EED86F">
            <w:pPr>
              <w:jc w:val="center"/>
              <w:rPr>
                <w:rFonts w:ascii="宋体" w:hAnsi="宋体" w:eastAsia="宋体" w:cs="宋体"/>
                <w:sz w:val="24"/>
                <w:szCs w:val="24"/>
              </w:rPr>
            </w:pPr>
            <w:r>
              <w:rPr>
                <w:rFonts w:hint="eastAsia"/>
              </w:rPr>
              <w:t>15.71</w:t>
            </w:r>
          </w:p>
        </w:tc>
      </w:tr>
      <w:tr w14:paraId="37B8C2EA">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23D478">
            <w:pPr>
              <w:jc w:val="center"/>
              <w:rPr>
                <w:rFonts w:ascii="宋体" w:hAnsi="宋体" w:eastAsia="宋体" w:cs="宋体"/>
                <w:sz w:val="24"/>
                <w:szCs w:val="24"/>
              </w:rPr>
            </w:pPr>
            <w:r>
              <w:rPr>
                <w:rFonts w:hint="eastAsia"/>
              </w:rPr>
              <w:t>2040601</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1A5EAC">
            <w:pPr>
              <w:jc w:val="center"/>
              <w:rPr>
                <w:rFonts w:ascii="宋体" w:hAnsi="宋体" w:eastAsia="宋体" w:cs="宋体"/>
                <w:sz w:val="24"/>
                <w:szCs w:val="24"/>
              </w:rPr>
            </w:pPr>
            <w:r>
              <w:rPr>
                <w:rFonts w:hint="eastAsia"/>
              </w:rPr>
              <w:t>行政运行</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EFAB34">
            <w:pPr>
              <w:jc w:val="center"/>
              <w:rPr>
                <w:rFonts w:ascii="宋体" w:hAnsi="宋体" w:eastAsia="宋体" w:cs="宋体"/>
                <w:sz w:val="24"/>
                <w:szCs w:val="24"/>
              </w:rPr>
            </w:pPr>
            <w:r>
              <w:rPr>
                <w:rFonts w:hint="eastAsia"/>
              </w:rPr>
              <w:t>1612.26</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AF6392">
            <w:pPr>
              <w:jc w:val="center"/>
              <w:rPr>
                <w:rFonts w:ascii="宋体" w:hAnsi="宋体" w:eastAsia="宋体" w:cs="宋体"/>
                <w:sz w:val="24"/>
                <w:szCs w:val="24"/>
              </w:rPr>
            </w:pPr>
            <w:r>
              <w:rPr>
                <w:rFonts w:hint="eastAsia"/>
              </w:rPr>
              <w:t>1604.94</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DD09A7">
            <w:pPr>
              <w:jc w:val="center"/>
              <w:rPr>
                <w:rFonts w:ascii="宋体" w:hAnsi="宋体" w:eastAsia="宋体" w:cs="宋体"/>
                <w:sz w:val="24"/>
                <w:szCs w:val="24"/>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105127">
            <w:pPr>
              <w:jc w:val="center"/>
              <w:rPr>
                <w:rFonts w:ascii="宋体" w:hAnsi="宋体" w:eastAsia="宋体" w:cs="宋体"/>
                <w:sz w:val="24"/>
                <w:szCs w:val="24"/>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60323">
            <w:pPr>
              <w:jc w:val="center"/>
              <w:rPr>
                <w:rFonts w:ascii="宋体" w:hAnsi="宋体" w:eastAsia="宋体" w:cs="宋体"/>
                <w:sz w:val="24"/>
                <w:szCs w:val="24"/>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93F086">
            <w:pPr>
              <w:jc w:val="center"/>
              <w:rPr>
                <w:rFonts w:ascii="宋体" w:hAnsi="宋体" w:eastAsia="宋体" w:cs="宋体"/>
                <w:sz w:val="24"/>
                <w:szCs w:val="24"/>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6B2E17">
            <w:pPr>
              <w:jc w:val="center"/>
              <w:rPr>
                <w:rFonts w:ascii="宋体" w:hAnsi="宋体" w:eastAsia="宋体" w:cs="宋体"/>
                <w:sz w:val="24"/>
                <w:szCs w:val="24"/>
              </w:rPr>
            </w:pPr>
            <w:r>
              <w:rPr>
                <w:rFonts w:hint="eastAsia"/>
              </w:rPr>
              <w:t>7.32</w:t>
            </w:r>
          </w:p>
        </w:tc>
      </w:tr>
      <w:tr w14:paraId="66F59EE7">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461B83">
            <w:pPr>
              <w:jc w:val="center"/>
            </w:pPr>
            <w:r>
              <w:rPr>
                <w:rFonts w:hint="eastAsia"/>
              </w:rPr>
              <w:t>2040603</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BECA84">
            <w:pPr>
              <w:jc w:val="center"/>
            </w:pPr>
            <w:r>
              <w:rPr>
                <w:rFonts w:hint="eastAsia"/>
              </w:rPr>
              <w:t>机关服务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A18229">
            <w:pPr>
              <w:jc w:val="center"/>
            </w:pPr>
            <w:r>
              <w:rPr>
                <w:rFonts w:hint="eastAsia"/>
              </w:rPr>
              <w:t>19.28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7F4DFC">
            <w:pPr>
              <w:jc w:val="center"/>
            </w:pPr>
            <w:r>
              <w:rPr>
                <w:rFonts w:hint="eastAsia"/>
              </w:rPr>
              <w:t>19.28</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B30407">
            <w:pPr>
              <w:jc w:val="cente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08528D">
            <w:pPr>
              <w:jc w:val="cente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7DBB15">
            <w:pPr>
              <w:jc w:val="cente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B7E8EB">
            <w:pPr>
              <w:jc w:val="cente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905602">
            <w:pPr>
              <w:jc w:val="center"/>
            </w:pPr>
          </w:p>
        </w:tc>
      </w:tr>
      <w:tr w14:paraId="4C7C6674">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8E0445">
            <w:pPr>
              <w:jc w:val="center"/>
              <w:rPr>
                <w:rFonts w:ascii="宋体" w:hAnsi="宋体" w:eastAsia="宋体" w:cs="宋体"/>
                <w:sz w:val="24"/>
                <w:szCs w:val="24"/>
              </w:rPr>
            </w:pPr>
            <w:r>
              <w:rPr>
                <w:rFonts w:hint="eastAsia"/>
              </w:rPr>
              <w:t>2040604</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EB7576">
            <w:pPr>
              <w:jc w:val="center"/>
              <w:rPr>
                <w:rFonts w:ascii="宋体" w:hAnsi="宋体" w:eastAsia="宋体" w:cs="宋体"/>
                <w:sz w:val="24"/>
                <w:szCs w:val="24"/>
              </w:rPr>
            </w:pPr>
            <w:r>
              <w:rPr>
                <w:rFonts w:hint="eastAsia"/>
              </w:rPr>
              <w:t>基层司法业务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5C723">
            <w:pPr>
              <w:jc w:val="center"/>
              <w:rPr>
                <w:rFonts w:ascii="宋体" w:hAnsi="宋体" w:eastAsia="宋体" w:cs="宋体"/>
                <w:sz w:val="24"/>
                <w:szCs w:val="24"/>
              </w:rPr>
            </w:pPr>
            <w:r>
              <w:rPr>
                <w:rFonts w:hint="eastAsia"/>
              </w:rPr>
              <w:t>21.3</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F1679C">
            <w:pPr>
              <w:jc w:val="center"/>
              <w:rPr>
                <w:rFonts w:ascii="宋体" w:hAnsi="宋体" w:eastAsia="宋体" w:cs="宋体"/>
                <w:sz w:val="24"/>
                <w:szCs w:val="24"/>
              </w:rPr>
            </w:pPr>
            <w:r>
              <w:rPr>
                <w:rFonts w:hint="eastAsia"/>
              </w:rPr>
              <w:t>17.91</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FE6613">
            <w:pPr>
              <w:jc w:val="center"/>
              <w:rPr>
                <w:rFonts w:ascii="宋体" w:hAnsi="宋体" w:eastAsia="宋体" w:cs="宋体"/>
                <w:sz w:val="24"/>
                <w:szCs w:val="24"/>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15897D">
            <w:pPr>
              <w:jc w:val="center"/>
              <w:rPr>
                <w:rFonts w:ascii="宋体" w:hAnsi="宋体" w:eastAsia="宋体" w:cs="宋体"/>
                <w:sz w:val="24"/>
                <w:szCs w:val="24"/>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C46A9">
            <w:pPr>
              <w:jc w:val="center"/>
              <w:rPr>
                <w:rFonts w:ascii="宋体" w:hAnsi="宋体" w:eastAsia="宋体" w:cs="宋体"/>
                <w:sz w:val="24"/>
                <w:szCs w:val="24"/>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00F06B">
            <w:pPr>
              <w:jc w:val="center"/>
              <w:rPr>
                <w:rFonts w:ascii="宋体" w:hAnsi="宋体" w:eastAsia="宋体" w:cs="宋体"/>
                <w:sz w:val="24"/>
                <w:szCs w:val="24"/>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281B25">
            <w:pPr>
              <w:jc w:val="center"/>
              <w:rPr>
                <w:rFonts w:ascii="宋体" w:hAnsi="宋体" w:eastAsia="宋体" w:cs="宋体"/>
                <w:sz w:val="24"/>
                <w:szCs w:val="24"/>
              </w:rPr>
            </w:pPr>
            <w:r>
              <w:rPr>
                <w:rFonts w:hint="eastAsia"/>
              </w:rPr>
              <w:t>3.39</w:t>
            </w:r>
          </w:p>
        </w:tc>
      </w:tr>
      <w:tr w14:paraId="6A6336C9">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1B84D0">
            <w:pPr>
              <w:jc w:val="center"/>
              <w:rPr>
                <w:rFonts w:ascii="宋体" w:hAnsi="宋体" w:eastAsia="宋体" w:cs="宋体"/>
                <w:sz w:val="24"/>
                <w:szCs w:val="24"/>
              </w:rPr>
            </w:pPr>
            <w:r>
              <w:rPr>
                <w:rFonts w:hint="eastAsia"/>
              </w:rPr>
              <w:t>2040605</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1D0337">
            <w:pPr>
              <w:jc w:val="center"/>
              <w:rPr>
                <w:rFonts w:ascii="宋体" w:hAnsi="宋体" w:eastAsia="宋体" w:cs="宋体"/>
                <w:sz w:val="24"/>
                <w:szCs w:val="24"/>
              </w:rPr>
            </w:pPr>
            <w:r>
              <w:rPr>
                <w:rFonts w:hint="eastAsia"/>
              </w:rPr>
              <w:t>普法宣传</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532A2A">
            <w:pPr>
              <w:jc w:val="center"/>
            </w:pPr>
            <w:r>
              <w:rPr>
                <w:rFonts w:hint="eastAsia"/>
              </w:rPr>
              <w:t>21.91</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44111E">
            <w:pPr>
              <w:jc w:val="center"/>
              <w:rPr>
                <w:rFonts w:ascii="宋体" w:hAnsi="宋体" w:eastAsia="宋体" w:cs="宋体"/>
                <w:sz w:val="24"/>
                <w:szCs w:val="24"/>
              </w:rPr>
            </w:pPr>
            <w:r>
              <w:rPr>
                <w:rFonts w:hint="eastAsia"/>
              </w:rPr>
              <w:t>21.91</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025EC9">
            <w:pPr>
              <w:jc w:val="center"/>
              <w:rPr>
                <w:rFonts w:ascii="宋体" w:hAnsi="宋体" w:eastAsia="宋体" w:cs="宋体"/>
                <w:sz w:val="24"/>
                <w:szCs w:val="24"/>
              </w:rP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FEA316">
            <w:pPr>
              <w:jc w:val="center"/>
              <w:rPr>
                <w:rFonts w:ascii="宋体" w:hAnsi="宋体" w:eastAsia="宋体" w:cs="宋体"/>
                <w:sz w:val="24"/>
                <w:szCs w:val="24"/>
              </w:rP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58DD5C">
            <w:pPr>
              <w:jc w:val="center"/>
              <w:rPr>
                <w:rFonts w:ascii="宋体" w:hAnsi="宋体" w:eastAsia="宋体" w:cs="宋体"/>
                <w:sz w:val="24"/>
                <w:szCs w:val="24"/>
              </w:rP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8644DB">
            <w:pPr>
              <w:jc w:val="center"/>
              <w:rPr>
                <w:rFonts w:ascii="宋体" w:hAnsi="宋体" w:eastAsia="宋体" w:cs="宋体"/>
                <w:sz w:val="24"/>
                <w:szCs w:val="24"/>
              </w:rP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FAAEB">
            <w:pPr>
              <w:jc w:val="center"/>
              <w:rPr>
                <w:rFonts w:ascii="宋体" w:hAnsi="宋体" w:eastAsia="宋体" w:cs="宋体"/>
                <w:sz w:val="24"/>
                <w:szCs w:val="24"/>
              </w:rPr>
            </w:pPr>
          </w:p>
        </w:tc>
      </w:tr>
      <w:tr w14:paraId="023BFD27">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0CD438">
            <w:pPr>
              <w:jc w:val="center"/>
            </w:pPr>
            <w:r>
              <w:rPr>
                <w:rFonts w:hint="eastAsia"/>
              </w:rPr>
              <w:t>2040606</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860A17">
            <w:pPr>
              <w:jc w:val="center"/>
            </w:pPr>
            <w:r>
              <w:rPr>
                <w:rFonts w:hint="eastAsia"/>
              </w:rPr>
              <w:t>律师管理</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D1C5DD">
            <w:pPr>
              <w:jc w:val="center"/>
            </w:pPr>
            <w:r>
              <w:rPr>
                <w:rFonts w:hint="eastAsia"/>
              </w:rPr>
              <w:t>0.15</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6ED345">
            <w:pPr>
              <w:jc w:val="center"/>
            </w:pPr>
            <w:r>
              <w:rPr>
                <w:rFonts w:hint="eastAsia"/>
              </w:rPr>
              <w:t>0.15</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ACF496">
            <w:pPr>
              <w:jc w:val="cente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99BBA7">
            <w:pPr>
              <w:jc w:val="cente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A8B4E3">
            <w:pPr>
              <w:jc w:val="cente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5F3B8D">
            <w:pPr>
              <w:jc w:val="cente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CA2B1">
            <w:pPr>
              <w:jc w:val="center"/>
            </w:pPr>
          </w:p>
        </w:tc>
      </w:tr>
      <w:tr w14:paraId="1B0CE3E3">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0F429A">
            <w:pPr>
              <w:jc w:val="center"/>
            </w:pPr>
            <w:r>
              <w:rPr>
                <w:rFonts w:hint="eastAsia"/>
              </w:rPr>
              <w:t>2040607</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8277CE">
            <w:pPr>
              <w:jc w:val="center"/>
            </w:pPr>
            <w:r>
              <w:rPr>
                <w:rFonts w:hint="eastAsia"/>
              </w:rPr>
              <w:t>公共法律服务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2F7162">
            <w:pPr>
              <w:jc w:val="center"/>
            </w:pPr>
            <w:r>
              <w:rPr>
                <w:rFonts w:hint="eastAsia"/>
              </w:rPr>
              <w:t>72.32</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D20110">
            <w:pPr>
              <w:jc w:val="center"/>
            </w:pPr>
            <w:r>
              <w:rPr>
                <w:rFonts w:hint="eastAsia"/>
              </w:rPr>
              <w:t>72.32</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E99316">
            <w:pPr>
              <w:jc w:val="cente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E0C11E">
            <w:pPr>
              <w:jc w:val="cente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03F4A5">
            <w:pPr>
              <w:jc w:val="cente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879B5">
            <w:pPr>
              <w:jc w:val="cente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6B343D">
            <w:pPr>
              <w:jc w:val="center"/>
            </w:pPr>
            <w:r>
              <w:rPr>
                <w:rFonts w:hint="eastAsia"/>
              </w:rPr>
              <w:t>3</w:t>
            </w:r>
          </w:p>
        </w:tc>
      </w:tr>
      <w:tr w14:paraId="69182731">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CE5301">
            <w:pPr>
              <w:jc w:val="center"/>
            </w:pPr>
            <w:r>
              <w:rPr>
                <w:rFonts w:hint="eastAsia"/>
              </w:rPr>
              <w:t>2040610</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45B8E6">
            <w:pPr>
              <w:jc w:val="center"/>
            </w:pPr>
            <w:r>
              <w:rPr>
                <w:rFonts w:hint="eastAsia"/>
              </w:rPr>
              <w:t>社区矫正</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FB2F4D">
            <w:pPr>
              <w:jc w:val="center"/>
            </w:pPr>
            <w:r>
              <w:rPr>
                <w:rFonts w:hint="eastAsia"/>
              </w:rPr>
              <w:t>64.75</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A367A9">
            <w:pPr>
              <w:jc w:val="center"/>
            </w:pPr>
            <w:r>
              <w:rPr>
                <w:rFonts w:hint="eastAsia"/>
              </w:rPr>
              <w:t>61.75</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206D7E">
            <w:pPr>
              <w:jc w:val="cente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F4E528">
            <w:pPr>
              <w:jc w:val="cente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E54A3F">
            <w:pPr>
              <w:jc w:val="cente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94C48C">
            <w:pPr>
              <w:jc w:val="cente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898F8A">
            <w:pPr>
              <w:jc w:val="center"/>
            </w:pPr>
          </w:p>
        </w:tc>
      </w:tr>
      <w:tr w14:paraId="1A9EEF7A">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F41C50">
            <w:pPr>
              <w:jc w:val="center"/>
            </w:pPr>
            <w:r>
              <w:rPr>
                <w:rFonts w:hint="eastAsia"/>
              </w:rPr>
              <w:t>2040612</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B69235">
            <w:pPr>
              <w:jc w:val="center"/>
            </w:pPr>
            <w:r>
              <w:rPr>
                <w:rFonts w:hint="eastAsia"/>
              </w:rPr>
              <w:t>法制建设</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35157A">
            <w:pPr>
              <w:jc w:val="center"/>
            </w:pPr>
            <w:r>
              <w:rPr>
                <w:rFonts w:hint="eastAsia"/>
              </w:rPr>
              <w:t>43.43</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9988FB">
            <w:pPr>
              <w:jc w:val="center"/>
            </w:pPr>
            <w:r>
              <w:rPr>
                <w:rFonts w:hint="eastAsia"/>
              </w:rPr>
              <w:t>43.43</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E0253D">
            <w:pPr>
              <w:jc w:val="cente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77E8DE">
            <w:pPr>
              <w:jc w:val="cente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8D860C">
            <w:pPr>
              <w:jc w:val="cente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523886">
            <w:pPr>
              <w:jc w:val="cente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41BDC">
            <w:pPr>
              <w:jc w:val="center"/>
            </w:pPr>
          </w:p>
        </w:tc>
      </w:tr>
      <w:tr w14:paraId="0F618E48">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5CCE8A">
            <w:pPr>
              <w:jc w:val="center"/>
            </w:pPr>
            <w:r>
              <w:rPr>
                <w:rFonts w:hint="eastAsia"/>
              </w:rPr>
              <w:t>2040699</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9B66AF">
            <w:pPr>
              <w:jc w:val="center"/>
            </w:pPr>
            <w:r>
              <w:rPr>
                <w:rFonts w:hint="eastAsia"/>
              </w:rPr>
              <w:t>其他司法支出</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705856">
            <w:pPr>
              <w:jc w:val="center"/>
            </w:pPr>
            <w:r>
              <w:rPr>
                <w:rFonts w:hint="eastAsia"/>
              </w:rPr>
              <w:t>628.08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AB0FB9">
            <w:pPr>
              <w:jc w:val="center"/>
            </w:pPr>
            <w:r>
              <w:rPr>
                <w:rFonts w:hint="eastAsia"/>
              </w:rPr>
              <w:t>626.08</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8250AB">
            <w:pPr>
              <w:jc w:val="center"/>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A29F04">
            <w:pPr>
              <w:jc w:val="center"/>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257CBC">
            <w:pPr>
              <w:jc w:val="center"/>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F531E2">
            <w:pPr>
              <w:jc w:val="center"/>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5056A0">
            <w:pPr>
              <w:jc w:val="center"/>
            </w:pPr>
            <w:r>
              <w:rPr>
                <w:rFonts w:hint="eastAsia"/>
              </w:rPr>
              <w:t>2</w:t>
            </w:r>
          </w:p>
        </w:tc>
      </w:tr>
      <w:tr w14:paraId="156C1945">
        <w:tblPrEx>
          <w:tblCellMar>
            <w:top w:w="0" w:type="dxa"/>
            <w:left w:w="0" w:type="dxa"/>
            <w:bottom w:w="0" w:type="dxa"/>
            <w:right w:w="0" w:type="dxa"/>
          </w:tblCellMar>
        </w:tblPrEx>
        <w:trPr>
          <w:trHeight w:val="615" w:hRule="atLeast"/>
        </w:trPr>
        <w:tc>
          <w:tcPr>
            <w:tcW w:w="15697" w:type="dxa"/>
            <w:gridSpan w:val="10"/>
            <w:tcBorders>
              <w:top w:val="nil"/>
              <w:left w:val="nil"/>
              <w:bottom w:val="nil"/>
              <w:right w:val="nil"/>
            </w:tcBorders>
            <w:shd w:val="clear" w:color="auto" w:fill="auto"/>
            <w:tcMar>
              <w:top w:w="15" w:type="dxa"/>
              <w:left w:w="15" w:type="dxa"/>
              <w:bottom w:w="0" w:type="dxa"/>
              <w:right w:w="15" w:type="dxa"/>
            </w:tcMar>
            <w:vAlign w:val="center"/>
          </w:tcPr>
          <w:p w14:paraId="234334D2">
            <w:pPr>
              <w:rPr>
                <w:rFonts w:ascii="宋体" w:hAnsi="宋体" w:eastAsia="宋体" w:cs="宋体"/>
                <w:sz w:val="24"/>
                <w:szCs w:val="24"/>
              </w:rPr>
            </w:pPr>
            <w:r>
              <w:rPr>
                <w:rFonts w:hint="eastAsia"/>
              </w:rPr>
              <w:t>注：本表反映部门本年度取得的各项收入情况。</w:t>
            </w:r>
          </w:p>
        </w:tc>
      </w:tr>
    </w:tbl>
    <w:p w14:paraId="79B3FF4D">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146E6267">
      <w:pPr>
        <w:widowControl/>
        <w:rPr>
          <w:rFonts w:ascii="Times New Roman" w:hAnsi="Times New Roman" w:eastAsia="方正小标宋_GBK" w:cs="Times New Roman"/>
          <w:color w:val="000000"/>
          <w:kern w:val="0"/>
          <w:sz w:val="36"/>
          <w:szCs w:val="36"/>
        </w:rPr>
      </w:pPr>
    </w:p>
    <w:tbl>
      <w:tblPr>
        <w:tblStyle w:val="8"/>
        <w:tblW w:w="13387" w:type="dxa"/>
        <w:tblInd w:w="93" w:type="dxa"/>
        <w:tblLayout w:type="fixed"/>
        <w:tblCellMar>
          <w:top w:w="0" w:type="dxa"/>
          <w:left w:w="108" w:type="dxa"/>
          <w:bottom w:w="0" w:type="dxa"/>
          <w:right w:w="108" w:type="dxa"/>
        </w:tblCellMar>
      </w:tblPr>
      <w:tblGrid>
        <w:gridCol w:w="1042"/>
        <w:gridCol w:w="426"/>
        <w:gridCol w:w="1249"/>
        <w:gridCol w:w="1646"/>
        <w:gridCol w:w="1679"/>
        <w:gridCol w:w="1679"/>
        <w:gridCol w:w="1679"/>
        <w:gridCol w:w="1679"/>
        <w:gridCol w:w="2308"/>
      </w:tblGrid>
      <w:tr w14:paraId="0B0AF236">
        <w:tblPrEx>
          <w:tblCellMar>
            <w:top w:w="0" w:type="dxa"/>
            <w:left w:w="108" w:type="dxa"/>
            <w:bottom w:w="0" w:type="dxa"/>
            <w:right w:w="108" w:type="dxa"/>
          </w:tblCellMar>
        </w:tblPrEx>
        <w:trPr>
          <w:trHeight w:val="435" w:hRule="atLeast"/>
        </w:trPr>
        <w:tc>
          <w:tcPr>
            <w:tcW w:w="13387" w:type="dxa"/>
            <w:gridSpan w:val="9"/>
            <w:tcBorders>
              <w:top w:val="nil"/>
              <w:left w:val="nil"/>
              <w:bottom w:val="nil"/>
              <w:right w:val="nil"/>
            </w:tcBorders>
            <w:shd w:val="clear" w:color="auto" w:fill="auto"/>
            <w:noWrap/>
            <w:vAlign w:val="center"/>
          </w:tcPr>
          <w:p w14:paraId="52C47D6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部门支出决算表</w:t>
            </w:r>
          </w:p>
        </w:tc>
      </w:tr>
      <w:tr w14:paraId="38ACDDE3">
        <w:tblPrEx>
          <w:tblCellMar>
            <w:top w:w="0" w:type="dxa"/>
            <w:left w:w="108" w:type="dxa"/>
            <w:bottom w:w="0" w:type="dxa"/>
            <w:right w:w="108" w:type="dxa"/>
          </w:tblCellMar>
        </w:tblPrEx>
        <w:trPr>
          <w:trHeight w:val="322" w:hRule="atLeast"/>
        </w:trPr>
        <w:tc>
          <w:tcPr>
            <w:tcW w:w="1042" w:type="dxa"/>
            <w:tcBorders>
              <w:top w:val="nil"/>
              <w:left w:val="nil"/>
              <w:bottom w:val="nil"/>
              <w:right w:val="nil"/>
            </w:tcBorders>
            <w:shd w:val="clear" w:color="000000" w:fill="FFFFFF"/>
            <w:noWrap/>
            <w:vAlign w:val="center"/>
          </w:tcPr>
          <w:p w14:paraId="022C118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6" w:type="dxa"/>
            <w:tcBorders>
              <w:top w:val="nil"/>
              <w:left w:val="nil"/>
              <w:bottom w:val="nil"/>
              <w:right w:val="nil"/>
            </w:tcBorders>
            <w:shd w:val="clear" w:color="000000" w:fill="FFFFFF"/>
            <w:noWrap/>
            <w:vAlign w:val="center"/>
          </w:tcPr>
          <w:p w14:paraId="63A6EA2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nil"/>
              <w:right w:val="nil"/>
            </w:tcBorders>
            <w:shd w:val="clear" w:color="000000" w:fill="FFFFFF"/>
            <w:noWrap/>
            <w:vAlign w:val="center"/>
          </w:tcPr>
          <w:p w14:paraId="42A725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14:paraId="56AE8E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3EA4C0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7DC18C5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655B3A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14:paraId="6B17147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14:paraId="0DC3425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8255B61">
        <w:tblPrEx>
          <w:tblCellMar>
            <w:top w:w="0" w:type="dxa"/>
            <w:left w:w="108" w:type="dxa"/>
            <w:bottom w:w="0" w:type="dxa"/>
            <w:right w:w="108" w:type="dxa"/>
          </w:tblCellMar>
        </w:tblPrEx>
        <w:trPr>
          <w:trHeight w:val="80" w:hRule="atLeast"/>
        </w:trPr>
        <w:tc>
          <w:tcPr>
            <w:tcW w:w="1042" w:type="dxa"/>
            <w:tcBorders>
              <w:top w:val="nil"/>
              <w:left w:val="nil"/>
              <w:bottom w:val="nil"/>
              <w:right w:val="nil"/>
            </w:tcBorders>
            <w:shd w:val="clear" w:color="000000" w:fill="FFFFFF"/>
            <w:noWrap/>
            <w:vAlign w:val="center"/>
          </w:tcPr>
          <w:p w14:paraId="5996DA05">
            <w:pPr>
              <w:widowControl/>
              <w:jc w:val="right"/>
              <w:rPr>
                <w:rFonts w:ascii="宋体" w:hAnsi="宋体" w:eastAsia="宋体" w:cs="宋体"/>
                <w:kern w:val="0"/>
                <w:sz w:val="24"/>
                <w:szCs w:val="24"/>
              </w:rPr>
            </w:pPr>
          </w:p>
        </w:tc>
        <w:tc>
          <w:tcPr>
            <w:tcW w:w="426" w:type="dxa"/>
            <w:tcBorders>
              <w:top w:val="nil"/>
              <w:left w:val="nil"/>
              <w:bottom w:val="nil"/>
              <w:right w:val="nil"/>
            </w:tcBorders>
            <w:shd w:val="clear" w:color="000000" w:fill="FFFFFF"/>
            <w:noWrap/>
            <w:vAlign w:val="center"/>
          </w:tcPr>
          <w:p w14:paraId="14BAC6FA">
            <w:pPr>
              <w:widowControl/>
              <w:rPr>
                <w:rFonts w:ascii="宋体" w:hAnsi="宋体" w:eastAsia="宋体" w:cs="宋体"/>
                <w:kern w:val="0"/>
                <w:sz w:val="24"/>
                <w:szCs w:val="24"/>
              </w:rPr>
            </w:pPr>
          </w:p>
        </w:tc>
        <w:tc>
          <w:tcPr>
            <w:tcW w:w="1249" w:type="dxa"/>
            <w:tcBorders>
              <w:top w:val="nil"/>
              <w:left w:val="nil"/>
              <w:bottom w:val="nil"/>
              <w:right w:val="nil"/>
            </w:tcBorders>
            <w:shd w:val="clear" w:color="000000" w:fill="FFFFFF"/>
            <w:noWrap/>
            <w:vAlign w:val="center"/>
          </w:tcPr>
          <w:p w14:paraId="644A3B08">
            <w:pPr>
              <w:rPr>
                <w:rFonts w:ascii="宋体" w:hAnsi="宋体" w:eastAsia="宋体" w:cs="宋体"/>
                <w:color w:val="000000"/>
                <w:sz w:val="20"/>
                <w:szCs w:val="20"/>
              </w:rPr>
            </w:pPr>
            <w:r>
              <w:rPr>
                <w:rFonts w:hint="eastAsia"/>
                <w:color w:val="000000"/>
                <w:sz w:val="20"/>
                <w:szCs w:val="20"/>
              </w:rPr>
              <w:t>部门：</w:t>
            </w:r>
          </w:p>
        </w:tc>
        <w:tc>
          <w:tcPr>
            <w:tcW w:w="1646" w:type="dxa"/>
            <w:tcBorders>
              <w:top w:val="nil"/>
              <w:left w:val="nil"/>
              <w:bottom w:val="nil"/>
              <w:right w:val="nil"/>
            </w:tcBorders>
            <w:shd w:val="clear" w:color="000000" w:fill="FFFFFF"/>
            <w:noWrap/>
            <w:vAlign w:val="center"/>
          </w:tcPr>
          <w:p w14:paraId="211DC3CF">
            <w:pPr>
              <w:rPr>
                <w:rFonts w:ascii="宋体" w:hAnsi="宋体" w:eastAsia="宋体" w:cs="宋体"/>
                <w:sz w:val="24"/>
                <w:szCs w:val="24"/>
              </w:rPr>
            </w:pPr>
            <w:r>
              <w:rPr>
                <w:rFonts w:hint="eastAsia"/>
              </w:rPr>
              <w:t>湘潭县司法局　</w:t>
            </w:r>
          </w:p>
        </w:tc>
        <w:tc>
          <w:tcPr>
            <w:tcW w:w="1679" w:type="dxa"/>
            <w:tcBorders>
              <w:top w:val="nil"/>
              <w:left w:val="nil"/>
              <w:bottom w:val="nil"/>
              <w:right w:val="nil"/>
            </w:tcBorders>
            <w:shd w:val="clear" w:color="000000" w:fill="FFFFFF"/>
            <w:noWrap/>
            <w:vAlign w:val="center"/>
          </w:tcPr>
          <w:p w14:paraId="75F3328C">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14:paraId="525ED664">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14:paraId="6F6A0D92">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14:paraId="12F6B36B">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14:paraId="19B670E8">
            <w:pPr>
              <w:jc w:val="right"/>
              <w:rPr>
                <w:rFonts w:ascii="宋体" w:hAnsi="宋体" w:eastAsia="宋体" w:cs="宋体"/>
                <w:color w:val="000000"/>
                <w:sz w:val="20"/>
                <w:szCs w:val="20"/>
              </w:rPr>
            </w:pPr>
            <w:r>
              <w:rPr>
                <w:rFonts w:hint="eastAsia"/>
                <w:color w:val="000000"/>
                <w:sz w:val="20"/>
                <w:szCs w:val="20"/>
              </w:rPr>
              <w:t>单位：万元</w:t>
            </w:r>
          </w:p>
        </w:tc>
      </w:tr>
      <w:tr w14:paraId="497B7655">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CB8144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07811DF">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E601FCB">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0D7A1B6">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FA09B67">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FF13E64">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847B587">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3C11F27A">
        <w:tblPrEx>
          <w:tblCellMar>
            <w:top w:w="0" w:type="dxa"/>
            <w:left w:w="108" w:type="dxa"/>
            <w:bottom w:w="0" w:type="dxa"/>
            <w:right w:w="108" w:type="dxa"/>
          </w:tblCellMar>
        </w:tblPrEx>
        <w:trPr>
          <w:trHeight w:val="450" w:hRule="atLeast"/>
        </w:trPr>
        <w:tc>
          <w:tcPr>
            <w:tcW w:w="146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1801E5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14:paraId="162A861A">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3C5455BC">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2FE9F90A">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4AF21490">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0E697618">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3ACB4479">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14:paraId="691FA7D9">
            <w:pPr>
              <w:widowControl/>
              <w:jc w:val="left"/>
              <w:rPr>
                <w:rFonts w:ascii="宋体" w:hAnsi="宋体" w:eastAsia="宋体" w:cs="宋体"/>
                <w:kern w:val="0"/>
                <w:sz w:val="24"/>
                <w:szCs w:val="24"/>
              </w:rPr>
            </w:pPr>
          </w:p>
        </w:tc>
      </w:tr>
      <w:tr w14:paraId="3496B12A">
        <w:tblPrEx>
          <w:tblCellMar>
            <w:top w:w="0" w:type="dxa"/>
            <w:left w:w="108" w:type="dxa"/>
            <w:bottom w:w="0" w:type="dxa"/>
            <w:right w:w="108" w:type="dxa"/>
          </w:tblCellMar>
        </w:tblPrEx>
        <w:trPr>
          <w:trHeight w:val="450" w:hRule="atLeast"/>
        </w:trPr>
        <w:tc>
          <w:tcPr>
            <w:tcW w:w="1468" w:type="dxa"/>
            <w:gridSpan w:val="2"/>
            <w:vMerge w:val="continue"/>
            <w:tcBorders>
              <w:top w:val="single" w:color="auto" w:sz="4" w:space="0"/>
              <w:left w:val="single" w:color="auto" w:sz="4" w:space="0"/>
              <w:bottom w:val="single" w:color="auto" w:sz="4" w:space="0"/>
              <w:right w:val="single" w:color="auto" w:sz="4" w:space="0"/>
            </w:tcBorders>
            <w:vAlign w:val="center"/>
          </w:tcPr>
          <w:p w14:paraId="63FFE844">
            <w:pPr>
              <w:widowControl/>
              <w:jc w:val="left"/>
              <w:rPr>
                <w:rFonts w:ascii="宋体" w:hAnsi="宋体" w:eastAsia="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14:paraId="53806DFB">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14:paraId="46196B1F">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B564276">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0B4E97F">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82F5BFB">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68C82498">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14:paraId="6FEFB59B">
            <w:pPr>
              <w:widowControl/>
              <w:jc w:val="left"/>
              <w:rPr>
                <w:rFonts w:ascii="宋体" w:hAnsi="宋体" w:eastAsia="宋体" w:cs="宋体"/>
                <w:kern w:val="0"/>
                <w:sz w:val="24"/>
                <w:szCs w:val="24"/>
              </w:rPr>
            </w:pPr>
          </w:p>
        </w:tc>
      </w:tr>
      <w:tr w14:paraId="5DAD3CEC">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FF33B48">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14:paraId="72A8B030">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14:paraId="00D04D9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14:paraId="32B858B3">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14:paraId="3D0F51C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14:paraId="0C301E26">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14:paraId="6B9DF078">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EF8EFE4">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85331B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14:paraId="57245275">
            <w:pPr>
              <w:widowControl/>
              <w:jc w:val="center"/>
              <w:rPr>
                <w:rFonts w:ascii="宋体" w:hAnsi="宋体" w:eastAsia="宋体" w:cs="宋体"/>
                <w:kern w:val="0"/>
                <w:sz w:val="24"/>
                <w:szCs w:val="24"/>
              </w:rPr>
            </w:pPr>
            <w:r>
              <w:rPr>
                <w:rFonts w:hint="eastAsia"/>
              </w:rPr>
              <w:t>2471.16</w:t>
            </w:r>
          </w:p>
        </w:tc>
        <w:tc>
          <w:tcPr>
            <w:tcW w:w="1679" w:type="dxa"/>
            <w:tcBorders>
              <w:top w:val="nil"/>
              <w:left w:val="nil"/>
              <w:bottom w:val="single" w:color="auto" w:sz="4" w:space="0"/>
              <w:right w:val="single" w:color="auto" w:sz="4" w:space="0"/>
            </w:tcBorders>
            <w:shd w:val="clear" w:color="auto" w:fill="auto"/>
            <w:noWrap/>
            <w:vAlign w:val="center"/>
          </w:tcPr>
          <w:p w14:paraId="145940A9">
            <w:pPr>
              <w:widowControl/>
              <w:jc w:val="center"/>
              <w:rPr>
                <w:rFonts w:ascii="宋体" w:hAnsi="宋体" w:eastAsia="宋体" w:cs="宋体"/>
                <w:kern w:val="0"/>
                <w:sz w:val="24"/>
                <w:szCs w:val="24"/>
              </w:rPr>
            </w:pPr>
            <w:r>
              <w:rPr>
                <w:rFonts w:hint="eastAsia"/>
              </w:rPr>
              <w:t>1588.15</w:t>
            </w:r>
          </w:p>
        </w:tc>
        <w:tc>
          <w:tcPr>
            <w:tcW w:w="1679" w:type="dxa"/>
            <w:tcBorders>
              <w:top w:val="nil"/>
              <w:left w:val="nil"/>
              <w:bottom w:val="single" w:color="auto" w:sz="4" w:space="0"/>
              <w:right w:val="single" w:color="auto" w:sz="4" w:space="0"/>
            </w:tcBorders>
            <w:shd w:val="clear" w:color="auto" w:fill="auto"/>
            <w:noWrap/>
            <w:vAlign w:val="center"/>
          </w:tcPr>
          <w:p w14:paraId="5E84F428">
            <w:pPr>
              <w:widowControl/>
              <w:jc w:val="center"/>
              <w:rPr>
                <w:rFonts w:ascii="宋体" w:hAnsi="宋体" w:eastAsia="宋体" w:cs="宋体"/>
                <w:kern w:val="0"/>
                <w:sz w:val="24"/>
                <w:szCs w:val="24"/>
              </w:rPr>
            </w:pPr>
            <w:r>
              <w:rPr>
                <w:rFonts w:hint="eastAsia"/>
              </w:rPr>
              <w:t>883.01</w:t>
            </w:r>
          </w:p>
        </w:tc>
        <w:tc>
          <w:tcPr>
            <w:tcW w:w="1679" w:type="dxa"/>
            <w:tcBorders>
              <w:top w:val="nil"/>
              <w:left w:val="nil"/>
              <w:bottom w:val="single" w:color="auto" w:sz="4" w:space="0"/>
              <w:right w:val="single" w:color="auto" w:sz="4" w:space="0"/>
            </w:tcBorders>
            <w:shd w:val="clear" w:color="auto" w:fill="auto"/>
            <w:noWrap/>
            <w:vAlign w:val="center"/>
          </w:tcPr>
          <w:p w14:paraId="1CD964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6EA47E4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35A565D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F90EB47">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91CDF0">
            <w:pPr>
              <w:jc w:val="center"/>
              <w:rPr>
                <w:rFonts w:ascii="宋体" w:hAnsi="宋体" w:eastAsia="宋体" w:cs="宋体"/>
                <w:sz w:val="24"/>
                <w:szCs w:val="24"/>
              </w:rPr>
            </w:pPr>
            <w:r>
              <w:rPr>
                <w:rFonts w:hint="eastAsia"/>
              </w:rPr>
              <w:t>204</w:t>
            </w:r>
          </w:p>
        </w:tc>
        <w:tc>
          <w:tcPr>
            <w:tcW w:w="1249" w:type="dxa"/>
            <w:tcBorders>
              <w:top w:val="nil"/>
              <w:left w:val="nil"/>
              <w:bottom w:val="single" w:color="auto" w:sz="4" w:space="0"/>
              <w:right w:val="single" w:color="auto" w:sz="4" w:space="0"/>
            </w:tcBorders>
            <w:shd w:val="clear" w:color="000000" w:fill="FFFFFF"/>
            <w:noWrap/>
            <w:vAlign w:val="center"/>
          </w:tcPr>
          <w:p w14:paraId="739AB3B9">
            <w:pPr>
              <w:jc w:val="center"/>
              <w:rPr>
                <w:rFonts w:ascii="宋体" w:hAnsi="宋体" w:eastAsia="宋体" w:cs="宋体"/>
                <w:sz w:val="24"/>
                <w:szCs w:val="24"/>
              </w:rPr>
            </w:pPr>
            <w:r>
              <w:rPr>
                <w:rFonts w:hint="eastAsia"/>
              </w:rPr>
              <w:t>公共安全支出</w:t>
            </w:r>
          </w:p>
        </w:tc>
        <w:tc>
          <w:tcPr>
            <w:tcW w:w="1646" w:type="dxa"/>
            <w:tcBorders>
              <w:top w:val="nil"/>
              <w:left w:val="nil"/>
              <w:bottom w:val="single" w:color="auto" w:sz="4" w:space="0"/>
              <w:right w:val="single" w:color="auto" w:sz="4" w:space="0"/>
            </w:tcBorders>
            <w:shd w:val="clear" w:color="auto" w:fill="auto"/>
            <w:noWrap/>
            <w:vAlign w:val="center"/>
          </w:tcPr>
          <w:p w14:paraId="153478BB">
            <w:pPr>
              <w:jc w:val="center"/>
            </w:pPr>
            <w:r>
              <w:rPr>
                <w:rFonts w:hint="eastAsia"/>
              </w:rPr>
              <w:t>2471.16</w:t>
            </w:r>
          </w:p>
        </w:tc>
        <w:tc>
          <w:tcPr>
            <w:tcW w:w="1679" w:type="dxa"/>
            <w:tcBorders>
              <w:top w:val="nil"/>
              <w:left w:val="nil"/>
              <w:bottom w:val="single" w:color="auto" w:sz="4" w:space="0"/>
              <w:right w:val="single" w:color="auto" w:sz="4" w:space="0"/>
            </w:tcBorders>
            <w:shd w:val="clear" w:color="auto" w:fill="auto"/>
            <w:noWrap/>
            <w:vAlign w:val="center"/>
          </w:tcPr>
          <w:p w14:paraId="5E369C2E">
            <w:pPr>
              <w:jc w:val="center"/>
            </w:pPr>
            <w:r>
              <w:rPr>
                <w:rFonts w:hint="eastAsia"/>
              </w:rPr>
              <w:t>1588.15</w:t>
            </w:r>
          </w:p>
        </w:tc>
        <w:tc>
          <w:tcPr>
            <w:tcW w:w="1679" w:type="dxa"/>
            <w:tcBorders>
              <w:top w:val="nil"/>
              <w:left w:val="nil"/>
              <w:bottom w:val="single" w:color="auto" w:sz="4" w:space="0"/>
              <w:right w:val="single" w:color="auto" w:sz="4" w:space="0"/>
            </w:tcBorders>
            <w:shd w:val="clear" w:color="auto" w:fill="auto"/>
            <w:noWrap/>
            <w:vAlign w:val="center"/>
          </w:tcPr>
          <w:p w14:paraId="5B41384F">
            <w:pPr>
              <w:jc w:val="center"/>
            </w:pPr>
            <w:r>
              <w:rPr>
                <w:rFonts w:hint="eastAsia"/>
              </w:rPr>
              <w:t>883.01</w:t>
            </w:r>
          </w:p>
        </w:tc>
        <w:tc>
          <w:tcPr>
            <w:tcW w:w="1679" w:type="dxa"/>
            <w:tcBorders>
              <w:top w:val="nil"/>
              <w:left w:val="nil"/>
              <w:bottom w:val="single" w:color="auto" w:sz="4" w:space="0"/>
              <w:right w:val="single" w:color="auto" w:sz="4" w:space="0"/>
            </w:tcBorders>
            <w:shd w:val="clear" w:color="auto" w:fill="auto"/>
            <w:noWrap/>
            <w:vAlign w:val="center"/>
          </w:tcPr>
          <w:p w14:paraId="36641A8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409BE20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19C3006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890FDF4">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DE8FD7">
            <w:pPr>
              <w:jc w:val="center"/>
              <w:rPr>
                <w:rFonts w:ascii="宋体" w:hAnsi="宋体" w:eastAsia="宋体" w:cs="宋体"/>
                <w:sz w:val="24"/>
                <w:szCs w:val="24"/>
              </w:rPr>
            </w:pPr>
            <w:r>
              <w:rPr>
                <w:rFonts w:hint="eastAsia"/>
              </w:rPr>
              <w:t>20406</w:t>
            </w:r>
          </w:p>
        </w:tc>
        <w:tc>
          <w:tcPr>
            <w:tcW w:w="1249" w:type="dxa"/>
            <w:tcBorders>
              <w:top w:val="nil"/>
              <w:left w:val="nil"/>
              <w:bottom w:val="single" w:color="auto" w:sz="4" w:space="0"/>
              <w:right w:val="single" w:color="auto" w:sz="4" w:space="0"/>
            </w:tcBorders>
            <w:shd w:val="clear" w:color="000000" w:fill="FFFFFF"/>
            <w:noWrap/>
            <w:vAlign w:val="center"/>
          </w:tcPr>
          <w:p w14:paraId="69073642">
            <w:pPr>
              <w:jc w:val="center"/>
              <w:rPr>
                <w:rFonts w:ascii="宋体" w:hAnsi="宋体" w:eastAsia="宋体" w:cs="宋体"/>
                <w:sz w:val="24"/>
                <w:szCs w:val="24"/>
              </w:rPr>
            </w:pPr>
            <w:r>
              <w:rPr>
                <w:rFonts w:hint="eastAsia"/>
              </w:rPr>
              <w:t>司法</w:t>
            </w:r>
          </w:p>
        </w:tc>
        <w:tc>
          <w:tcPr>
            <w:tcW w:w="1646" w:type="dxa"/>
            <w:tcBorders>
              <w:top w:val="nil"/>
              <w:left w:val="nil"/>
              <w:bottom w:val="single" w:color="auto" w:sz="4" w:space="0"/>
              <w:right w:val="single" w:color="auto" w:sz="4" w:space="0"/>
            </w:tcBorders>
            <w:shd w:val="clear" w:color="auto" w:fill="auto"/>
            <w:noWrap/>
            <w:vAlign w:val="center"/>
          </w:tcPr>
          <w:p w14:paraId="21852879">
            <w:pPr>
              <w:jc w:val="center"/>
            </w:pPr>
            <w:r>
              <w:rPr>
                <w:rFonts w:hint="eastAsia"/>
              </w:rPr>
              <w:t>2471.16</w:t>
            </w:r>
          </w:p>
        </w:tc>
        <w:tc>
          <w:tcPr>
            <w:tcW w:w="1679" w:type="dxa"/>
            <w:tcBorders>
              <w:top w:val="nil"/>
              <w:left w:val="nil"/>
              <w:bottom w:val="single" w:color="auto" w:sz="4" w:space="0"/>
              <w:right w:val="single" w:color="auto" w:sz="4" w:space="0"/>
            </w:tcBorders>
            <w:shd w:val="clear" w:color="auto" w:fill="auto"/>
            <w:noWrap/>
            <w:vAlign w:val="center"/>
          </w:tcPr>
          <w:p w14:paraId="453F8039">
            <w:pPr>
              <w:jc w:val="center"/>
            </w:pPr>
            <w:r>
              <w:rPr>
                <w:rFonts w:hint="eastAsia"/>
              </w:rPr>
              <w:t>1588.15</w:t>
            </w:r>
          </w:p>
        </w:tc>
        <w:tc>
          <w:tcPr>
            <w:tcW w:w="1679" w:type="dxa"/>
            <w:tcBorders>
              <w:top w:val="nil"/>
              <w:left w:val="nil"/>
              <w:bottom w:val="single" w:color="auto" w:sz="4" w:space="0"/>
              <w:right w:val="single" w:color="auto" w:sz="4" w:space="0"/>
            </w:tcBorders>
            <w:shd w:val="clear" w:color="auto" w:fill="auto"/>
            <w:noWrap/>
            <w:vAlign w:val="center"/>
          </w:tcPr>
          <w:p w14:paraId="101060B1">
            <w:pPr>
              <w:jc w:val="center"/>
            </w:pPr>
            <w:r>
              <w:rPr>
                <w:rFonts w:hint="eastAsia"/>
              </w:rPr>
              <w:t>883.01</w:t>
            </w:r>
          </w:p>
        </w:tc>
        <w:tc>
          <w:tcPr>
            <w:tcW w:w="1679" w:type="dxa"/>
            <w:tcBorders>
              <w:top w:val="nil"/>
              <w:left w:val="nil"/>
              <w:bottom w:val="single" w:color="auto" w:sz="4" w:space="0"/>
              <w:right w:val="single" w:color="auto" w:sz="4" w:space="0"/>
            </w:tcBorders>
            <w:shd w:val="clear" w:color="auto" w:fill="auto"/>
            <w:noWrap/>
            <w:vAlign w:val="center"/>
          </w:tcPr>
          <w:p w14:paraId="1A121F2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5A50A5C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3AFF27A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2C9D119">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ADB53C">
            <w:pPr>
              <w:jc w:val="center"/>
              <w:rPr>
                <w:rFonts w:ascii="宋体" w:hAnsi="宋体" w:eastAsia="宋体" w:cs="宋体"/>
                <w:sz w:val="24"/>
                <w:szCs w:val="24"/>
              </w:rPr>
            </w:pPr>
            <w:r>
              <w:rPr>
                <w:rFonts w:hint="eastAsia"/>
              </w:rPr>
              <w:t>2040601</w:t>
            </w:r>
          </w:p>
        </w:tc>
        <w:tc>
          <w:tcPr>
            <w:tcW w:w="1249" w:type="dxa"/>
            <w:tcBorders>
              <w:top w:val="nil"/>
              <w:left w:val="nil"/>
              <w:bottom w:val="single" w:color="auto" w:sz="4" w:space="0"/>
              <w:right w:val="single" w:color="auto" w:sz="4" w:space="0"/>
            </w:tcBorders>
            <w:shd w:val="clear" w:color="000000" w:fill="FFFFFF"/>
            <w:noWrap/>
            <w:vAlign w:val="center"/>
          </w:tcPr>
          <w:p w14:paraId="2CB32B68">
            <w:pPr>
              <w:jc w:val="center"/>
              <w:rPr>
                <w:rFonts w:ascii="宋体" w:hAnsi="宋体" w:eastAsia="宋体" w:cs="宋体"/>
                <w:sz w:val="24"/>
                <w:szCs w:val="24"/>
              </w:rPr>
            </w:pPr>
            <w:r>
              <w:rPr>
                <w:rFonts w:hint="eastAsia"/>
              </w:rPr>
              <w:t>行政运行</w:t>
            </w:r>
          </w:p>
        </w:tc>
        <w:tc>
          <w:tcPr>
            <w:tcW w:w="1646" w:type="dxa"/>
            <w:tcBorders>
              <w:top w:val="nil"/>
              <w:left w:val="nil"/>
              <w:bottom w:val="single" w:color="auto" w:sz="4" w:space="0"/>
              <w:right w:val="single" w:color="auto" w:sz="4" w:space="0"/>
            </w:tcBorders>
            <w:shd w:val="clear" w:color="auto" w:fill="auto"/>
            <w:noWrap/>
            <w:vAlign w:val="center"/>
          </w:tcPr>
          <w:p w14:paraId="5E05181A">
            <w:pPr>
              <w:jc w:val="center"/>
              <w:rPr>
                <w:rFonts w:ascii="宋体" w:hAnsi="宋体" w:eastAsia="宋体" w:cs="宋体"/>
                <w:sz w:val="24"/>
                <w:szCs w:val="24"/>
              </w:rPr>
            </w:pPr>
            <w:r>
              <w:rPr>
                <w:rFonts w:hint="eastAsia"/>
              </w:rPr>
              <w:t>1604.94</w:t>
            </w:r>
          </w:p>
        </w:tc>
        <w:tc>
          <w:tcPr>
            <w:tcW w:w="1679" w:type="dxa"/>
            <w:tcBorders>
              <w:top w:val="nil"/>
              <w:left w:val="nil"/>
              <w:bottom w:val="single" w:color="auto" w:sz="4" w:space="0"/>
              <w:right w:val="single" w:color="auto" w:sz="4" w:space="0"/>
            </w:tcBorders>
            <w:shd w:val="clear" w:color="auto" w:fill="auto"/>
            <w:noWrap/>
            <w:vAlign w:val="center"/>
          </w:tcPr>
          <w:p w14:paraId="42041625">
            <w:pPr>
              <w:jc w:val="center"/>
              <w:rPr>
                <w:rFonts w:ascii="宋体" w:hAnsi="宋体" w:eastAsia="宋体" w:cs="宋体"/>
                <w:sz w:val="24"/>
                <w:szCs w:val="24"/>
              </w:rPr>
            </w:pPr>
            <w:r>
              <w:rPr>
                <w:rFonts w:hint="eastAsia"/>
              </w:rPr>
              <w:t>1588.15</w:t>
            </w:r>
          </w:p>
        </w:tc>
        <w:tc>
          <w:tcPr>
            <w:tcW w:w="1679" w:type="dxa"/>
            <w:tcBorders>
              <w:top w:val="nil"/>
              <w:left w:val="nil"/>
              <w:bottom w:val="single" w:color="auto" w:sz="4" w:space="0"/>
              <w:right w:val="single" w:color="auto" w:sz="4" w:space="0"/>
            </w:tcBorders>
            <w:shd w:val="clear" w:color="auto" w:fill="auto"/>
            <w:noWrap/>
            <w:vAlign w:val="center"/>
          </w:tcPr>
          <w:p w14:paraId="7D0D2C18">
            <w:pPr>
              <w:jc w:val="center"/>
            </w:pPr>
            <w:r>
              <w:rPr>
                <w:rFonts w:hint="eastAsia"/>
              </w:rPr>
              <w:t>16.79</w:t>
            </w:r>
          </w:p>
        </w:tc>
        <w:tc>
          <w:tcPr>
            <w:tcW w:w="1679" w:type="dxa"/>
            <w:tcBorders>
              <w:top w:val="nil"/>
              <w:left w:val="nil"/>
              <w:bottom w:val="single" w:color="auto" w:sz="4" w:space="0"/>
              <w:right w:val="single" w:color="auto" w:sz="4" w:space="0"/>
            </w:tcBorders>
            <w:shd w:val="clear" w:color="auto" w:fill="auto"/>
            <w:noWrap/>
            <w:vAlign w:val="center"/>
          </w:tcPr>
          <w:p w14:paraId="111514AB">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775E0FC7">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54296BFC">
            <w:pPr>
              <w:widowControl/>
              <w:jc w:val="right"/>
              <w:rPr>
                <w:rFonts w:ascii="宋体" w:hAnsi="宋体" w:eastAsia="宋体" w:cs="宋体"/>
                <w:kern w:val="0"/>
                <w:sz w:val="24"/>
                <w:szCs w:val="24"/>
              </w:rPr>
            </w:pPr>
          </w:p>
        </w:tc>
      </w:tr>
      <w:tr w14:paraId="1B69B73F">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4E4364">
            <w:pPr>
              <w:jc w:val="center"/>
            </w:pPr>
            <w:r>
              <w:rPr>
                <w:rFonts w:hint="eastAsia"/>
              </w:rPr>
              <w:t>2040603</w:t>
            </w:r>
          </w:p>
        </w:tc>
        <w:tc>
          <w:tcPr>
            <w:tcW w:w="1249" w:type="dxa"/>
            <w:tcBorders>
              <w:top w:val="nil"/>
              <w:left w:val="nil"/>
              <w:bottom w:val="single" w:color="auto" w:sz="4" w:space="0"/>
              <w:right w:val="single" w:color="auto" w:sz="4" w:space="0"/>
            </w:tcBorders>
            <w:shd w:val="clear" w:color="000000" w:fill="FFFFFF"/>
            <w:noWrap/>
            <w:vAlign w:val="center"/>
          </w:tcPr>
          <w:p w14:paraId="6D6196C0">
            <w:pPr>
              <w:jc w:val="center"/>
            </w:pPr>
            <w:r>
              <w:rPr>
                <w:rFonts w:hint="eastAsia"/>
              </w:rPr>
              <w:t>机关服务</w:t>
            </w:r>
          </w:p>
        </w:tc>
        <w:tc>
          <w:tcPr>
            <w:tcW w:w="1646" w:type="dxa"/>
            <w:tcBorders>
              <w:top w:val="nil"/>
              <w:left w:val="nil"/>
              <w:bottom w:val="single" w:color="auto" w:sz="4" w:space="0"/>
              <w:right w:val="single" w:color="auto" w:sz="4" w:space="0"/>
            </w:tcBorders>
            <w:shd w:val="clear" w:color="auto" w:fill="auto"/>
            <w:noWrap/>
            <w:vAlign w:val="center"/>
          </w:tcPr>
          <w:p w14:paraId="0CB04186">
            <w:pPr>
              <w:jc w:val="center"/>
            </w:pPr>
            <w:r>
              <w:rPr>
                <w:rFonts w:hint="eastAsia"/>
              </w:rPr>
              <w:t>19.28</w:t>
            </w:r>
          </w:p>
        </w:tc>
        <w:tc>
          <w:tcPr>
            <w:tcW w:w="1679" w:type="dxa"/>
            <w:tcBorders>
              <w:top w:val="nil"/>
              <w:left w:val="nil"/>
              <w:bottom w:val="single" w:color="auto" w:sz="4" w:space="0"/>
              <w:right w:val="single" w:color="auto" w:sz="4" w:space="0"/>
            </w:tcBorders>
            <w:shd w:val="clear" w:color="auto" w:fill="auto"/>
            <w:noWrap/>
            <w:vAlign w:val="center"/>
          </w:tcPr>
          <w:p w14:paraId="4A366CDB">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2F738A38">
            <w:pPr>
              <w:jc w:val="center"/>
            </w:pPr>
            <w:r>
              <w:rPr>
                <w:rFonts w:hint="eastAsia"/>
              </w:rPr>
              <w:t>19.28</w:t>
            </w:r>
          </w:p>
        </w:tc>
        <w:tc>
          <w:tcPr>
            <w:tcW w:w="1679" w:type="dxa"/>
            <w:tcBorders>
              <w:top w:val="nil"/>
              <w:left w:val="nil"/>
              <w:bottom w:val="single" w:color="auto" w:sz="4" w:space="0"/>
              <w:right w:val="single" w:color="auto" w:sz="4" w:space="0"/>
            </w:tcBorders>
            <w:shd w:val="clear" w:color="auto" w:fill="auto"/>
            <w:noWrap/>
            <w:vAlign w:val="center"/>
          </w:tcPr>
          <w:p w14:paraId="5D67C9A9">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760DA6ED">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1BDDB8CD">
            <w:pPr>
              <w:widowControl/>
              <w:jc w:val="right"/>
              <w:rPr>
                <w:rFonts w:ascii="宋体" w:hAnsi="宋体" w:eastAsia="宋体" w:cs="宋体"/>
                <w:kern w:val="0"/>
                <w:sz w:val="24"/>
                <w:szCs w:val="24"/>
              </w:rPr>
            </w:pPr>
          </w:p>
        </w:tc>
      </w:tr>
      <w:tr w14:paraId="44873F66">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1D5615">
            <w:pPr>
              <w:jc w:val="center"/>
              <w:rPr>
                <w:rFonts w:ascii="宋体" w:hAnsi="宋体" w:eastAsia="宋体" w:cs="宋体"/>
                <w:sz w:val="24"/>
                <w:szCs w:val="24"/>
              </w:rPr>
            </w:pPr>
            <w:r>
              <w:rPr>
                <w:rFonts w:hint="eastAsia"/>
              </w:rPr>
              <w:t>2040604</w:t>
            </w:r>
          </w:p>
        </w:tc>
        <w:tc>
          <w:tcPr>
            <w:tcW w:w="1249" w:type="dxa"/>
            <w:tcBorders>
              <w:top w:val="nil"/>
              <w:left w:val="nil"/>
              <w:bottom w:val="single" w:color="auto" w:sz="4" w:space="0"/>
              <w:right w:val="single" w:color="auto" w:sz="4" w:space="0"/>
            </w:tcBorders>
            <w:shd w:val="clear" w:color="000000" w:fill="FFFFFF"/>
            <w:noWrap/>
            <w:vAlign w:val="center"/>
          </w:tcPr>
          <w:p w14:paraId="408CEAAD">
            <w:pPr>
              <w:jc w:val="center"/>
              <w:rPr>
                <w:rFonts w:ascii="宋体" w:hAnsi="宋体" w:eastAsia="宋体" w:cs="宋体"/>
                <w:sz w:val="24"/>
                <w:szCs w:val="24"/>
              </w:rPr>
            </w:pPr>
            <w:r>
              <w:rPr>
                <w:rFonts w:hint="eastAsia"/>
              </w:rPr>
              <w:t>基层司法业务</w:t>
            </w:r>
          </w:p>
        </w:tc>
        <w:tc>
          <w:tcPr>
            <w:tcW w:w="1646" w:type="dxa"/>
            <w:tcBorders>
              <w:top w:val="nil"/>
              <w:left w:val="nil"/>
              <w:bottom w:val="single" w:color="auto" w:sz="4" w:space="0"/>
              <w:right w:val="single" w:color="auto" w:sz="4" w:space="0"/>
            </w:tcBorders>
            <w:shd w:val="clear" w:color="auto" w:fill="auto"/>
            <w:noWrap/>
            <w:vAlign w:val="center"/>
          </w:tcPr>
          <w:p w14:paraId="3C97CA02">
            <w:pPr>
              <w:jc w:val="center"/>
              <w:rPr>
                <w:rFonts w:ascii="宋体" w:hAnsi="宋体" w:eastAsia="宋体" w:cs="宋体"/>
                <w:sz w:val="24"/>
                <w:szCs w:val="24"/>
              </w:rPr>
            </w:pPr>
            <w:r>
              <w:rPr>
                <w:rFonts w:hint="eastAsia" w:ascii="宋体" w:hAnsi="宋体" w:eastAsia="宋体" w:cs="宋体"/>
                <w:sz w:val="24"/>
                <w:szCs w:val="24"/>
              </w:rPr>
              <w:t>21.3</w:t>
            </w:r>
          </w:p>
        </w:tc>
        <w:tc>
          <w:tcPr>
            <w:tcW w:w="1679" w:type="dxa"/>
            <w:tcBorders>
              <w:top w:val="nil"/>
              <w:left w:val="nil"/>
              <w:bottom w:val="single" w:color="auto" w:sz="4" w:space="0"/>
              <w:right w:val="single" w:color="auto" w:sz="4" w:space="0"/>
            </w:tcBorders>
            <w:shd w:val="clear" w:color="auto" w:fill="auto"/>
            <w:noWrap/>
            <w:vAlign w:val="center"/>
          </w:tcPr>
          <w:p w14:paraId="70DF770F">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661A3BEA">
            <w:pPr>
              <w:jc w:val="center"/>
              <w:rPr>
                <w:rFonts w:ascii="宋体" w:hAnsi="宋体" w:eastAsia="宋体" w:cs="宋体"/>
                <w:sz w:val="24"/>
                <w:szCs w:val="24"/>
              </w:rPr>
            </w:pPr>
            <w:r>
              <w:rPr>
                <w:rFonts w:hint="eastAsia"/>
              </w:rPr>
              <w:t>21.3</w:t>
            </w:r>
          </w:p>
        </w:tc>
        <w:tc>
          <w:tcPr>
            <w:tcW w:w="1679" w:type="dxa"/>
            <w:tcBorders>
              <w:top w:val="nil"/>
              <w:left w:val="nil"/>
              <w:bottom w:val="single" w:color="auto" w:sz="4" w:space="0"/>
              <w:right w:val="single" w:color="auto" w:sz="4" w:space="0"/>
            </w:tcBorders>
            <w:shd w:val="clear" w:color="auto" w:fill="auto"/>
            <w:noWrap/>
            <w:vAlign w:val="center"/>
          </w:tcPr>
          <w:p w14:paraId="11E1E246">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2758A0E4">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391C8FDE">
            <w:pPr>
              <w:widowControl/>
              <w:jc w:val="right"/>
              <w:rPr>
                <w:rFonts w:ascii="宋体" w:hAnsi="宋体" w:eastAsia="宋体" w:cs="宋体"/>
                <w:kern w:val="0"/>
                <w:sz w:val="24"/>
                <w:szCs w:val="24"/>
              </w:rPr>
            </w:pPr>
          </w:p>
        </w:tc>
      </w:tr>
      <w:tr w14:paraId="7F19B2A0">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CB8540">
            <w:pPr>
              <w:jc w:val="center"/>
              <w:rPr>
                <w:rFonts w:ascii="宋体" w:hAnsi="宋体" w:eastAsia="宋体" w:cs="宋体"/>
                <w:sz w:val="24"/>
                <w:szCs w:val="24"/>
              </w:rPr>
            </w:pPr>
            <w:r>
              <w:rPr>
                <w:rFonts w:hint="eastAsia"/>
              </w:rPr>
              <w:t>2040605</w:t>
            </w:r>
          </w:p>
        </w:tc>
        <w:tc>
          <w:tcPr>
            <w:tcW w:w="1249" w:type="dxa"/>
            <w:tcBorders>
              <w:top w:val="nil"/>
              <w:left w:val="nil"/>
              <w:bottom w:val="single" w:color="auto" w:sz="4" w:space="0"/>
              <w:right w:val="single" w:color="auto" w:sz="4" w:space="0"/>
            </w:tcBorders>
            <w:shd w:val="clear" w:color="000000" w:fill="FFFFFF"/>
            <w:noWrap/>
            <w:vAlign w:val="center"/>
          </w:tcPr>
          <w:p w14:paraId="6BEB8468">
            <w:pPr>
              <w:jc w:val="center"/>
              <w:rPr>
                <w:rFonts w:ascii="宋体" w:hAnsi="宋体" w:eastAsia="宋体" w:cs="宋体"/>
                <w:sz w:val="24"/>
                <w:szCs w:val="24"/>
              </w:rPr>
            </w:pPr>
            <w:r>
              <w:rPr>
                <w:rFonts w:hint="eastAsia"/>
              </w:rPr>
              <w:t>普法宣传</w:t>
            </w:r>
          </w:p>
        </w:tc>
        <w:tc>
          <w:tcPr>
            <w:tcW w:w="1646" w:type="dxa"/>
            <w:tcBorders>
              <w:top w:val="nil"/>
              <w:left w:val="nil"/>
              <w:bottom w:val="single" w:color="auto" w:sz="4" w:space="0"/>
              <w:right w:val="single" w:color="auto" w:sz="4" w:space="0"/>
            </w:tcBorders>
            <w:shd w:val="clear" w:color="auto" w:fill="auto"/>
            <w:noWrap/>
            <w:vAlign w:val="center"/>
          </w:tcPr>
          <w:p w14:paraId="51B92FE6">
            <w:pPr>
              <w:jc w:val="center"/>
              <w:rPr>
                <w:rFonts w:ascii="宋体" w:hAnsi="宋体" w:eastAsia="宋体" w:cs="宋体"/>
                <w:sz w:val="24"/>
                <w:szCs w:val="24"/>
              </w:rPr>
            </w:pPr>
            <w:r>
              <w:rPr>
                <w:rFonts w:hint="eastAsia" w:ascii="宋体" w:hAnsi="宋体" w:eastAsia="宋体" w:cs="宋体"/>
                <w:sz w:val="24"/>
                <w:szCs w:val="24"/>
              </w:rPr>
              <w:t>21.91</w:t>
            </w:r>
          </w:p>
        </w:tc>
        <w:tc>
          <w:tcPr>
            <w:tcW w:w="1679" w:type="dxa"/>
            <w:tcBorders>
              <w:top w:val="nil"/>
              <w:left w:val="nil"/>
              <w:bottom w:val="single" w:color="auto" w:sz="4" w:space="0"/>
              <w:right w:val="single" w:color="auto" w:sz="4" w:space="0"/>
            </w:tcBorders>
            <w:shd w:val="clear" w:color="auto" w:fill="auto"/>
            <w:noWrap/>
            <w:vAlign w:val="center"/>
          </w:tcPr>
          <w:p w14:paraId="4C58091C">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0DB279A0">
            <w:pPr>
              <w:jc w:val="center"/>
              <w:rPr>
                <w:rFonts w:ascii="宋体" w:hAnsi="宋体" w:eastAsia="宋体" w:cs="宋体"/>
                <w:sz w:val="24"/>
                <w:szCs w:val="24"/>
              </w:rPr>
            </w:pPr>
            <w:r>
              <w:rPr>
                <w:rFonts w:hint="eastAsia"/>
              </w:rPr>
              <w:t>21.91</w:t>
            </w:r>
          </w:p>
        </w:tc>
        <w:tc>
          <w:tcPr>
            <w:tcW w:w="1679" w:type="dxa"/>
            <w:tcBorders>
              <w:top w:val="nil"/>
              <w:left w:val="nil"/>
              <w:bottom w:val="single" w:color="auto" w:sz="4" w:space="0"/>
              <w:right w:val="single" w:color="auto" w:sz="4" w:space="0"/>
            </w:tcBorders>
            <w:shd w:val="clear" w:color="auto" w:fill="auto"/>
            <w:noWrap/>
            <w:vAlign w:val="center"/>
          </w:tcPr>
          <w:p w14:paraId="12C9A436">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6ACA477F">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5DE56F8A">
            <w:pPr>
              <w:widowControl/>
              <w:jc w:val="right"/>
              <w:rPr>
                <w:rFonts w:ascii="宋体" w:hAnsi="宋体" w:eastAsia="宋体" w:cs="宋体"/>
                <w:kern w:val="0"/>
                <w:sz w:val="24"/>
                <w:szCs w:val="24"/>
              </w:rPr>
            </w:pPr>
          </w:p>
        </w:tc>
      </w:tr>
      <w:tr w14:paraId="274FE565">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54EC96">
            <w:pPr>
              <w:jc w:val="center"/>
            </w:pPr>
            <w:r>
              <w:rPr>
                <w:rFonts w:hint="eastAsia"/>
              </w:rPr>
              <w:t>2040606</w:t>
            </w:r>
          </w:p>
        </w:tc>
        <w:tc>
          <w:tcPr>
            <w:tcW w:w="1249" w:type="dxa"/>
            <w:tcBorders>
              <w:top w:val="nil"/>
              <w:left w:val="nil"/>
              <w:bottom w:val="single" w:color="auto" w:sz="4" w:space="0"/>
              <w:right w:val="single" w:color="auto" w:sz="4" w:space="0"/>
            </w:tcBorders>
            <w:shd w:val="clear" w:color="000000" w:fill="FFFFFF"/>
            <w:noWrap/>
            <w:vAlign w:val="center"/>
          </w:tcPr>
          <w:p w14:paraId="77A33283">
            <w:r>
              <w:rPr>
                <w:rFonts w:hint="eastAsia"/>
              </w:rPr>
              <w:t>律师管理</w:t>
            </w:r>
          </w:p>
        </w:tc>
        <w:tc>
          <w:tcPr>
            <w:tcW w:w="1646" w:type="dxa"/>
            <w:tcBorders>
              <w:top w:val="nil"/>
              <w:left w:val="nil"/>
              <w:bottom w:val="single" w:color="auto" w:sz="4" w:space="0"/>
              <w:right w:val="single" w:color="auto" w:sz="4" w:space="0"/>
            </w:tcBorders>
            <w:shd w:val="clear" w:color="auto" w:fill="auto"/>
            <w:noWrap/>
            <w:vAlign w:val="center"/>
          </w:tcPr>
          <w:p w14:paraId="1B99DAEA">
            <w:pPr>
              <w:jc w:val="center"/>
            </w:pPr>
            <w:r>
              <w:rPr>
                <w:rFonts w:hint="eastAsia"/>
              </w:rPr>
              <w:t>0.15</w:t>
            </w:r>
          </w:p>
        </w:tc>
        <w:tc>
          <w:tcPr>
            <w:tcW w:w="1679" w:type="dxa"/>
            <w:tcBorders>
              <w:top w:val="nil"/>
              <w:left w:val="nil"/>
              <w:bottom w:val="single" w:color="auto" w:sz="4" w:space="0"/>
              <w:right w:val="single" w:color="auto" w:sz="4" w:space="0"/>
            </w:tcBorders>
            <w:shd w:val="clear" w:color="auto" w:fill="auto"/>
            <w:noWrap/>
            <w:vAlign w:val="center"/>
          </w:tcPr>
          <w:p w14:paraId="7614D45C">
            <w:pPr>
              <w:jc w:val="center"/>
            </w:pPr>
          </w:p>
        </w:tc>
        <w:tc>
          <w:tcPr>
            <w:tcW w:w="1679" w:type="dxa"/>
            <w:tcBorders>
              <w:top w:val="nil"/>
              <w:left w:val="nil"/>
              <w:bottom w:val="single" w:color="auto" w:sz="4" w:space="0"/>
              <w:right w:val="single" w:color="auto" w:sz="4" w:space="0"/>
            </w:tcBorders>
            <w:shd w:val="clear" w:color="auto" w:fill="auto"/>
            <w:noWrap/>
            <w:vAlign w:val="center"/>
          </w:tcPr>
          <w:p w14:paraId="3031062F">
            <w:pPr>
              <w:jc w:val="center"/>
            </w:pPr>
            <w:r>
              <w:rPr>
                <w:rFonts w:hint="eastAsia"/>
              </w:rPr>
              <w:t>0.15</w:t>
            </w:r>
          </w:p>
        </w:tc>
        <w:tc>
          <w:tcPr>
            <w:tcW w:w="1679" w:type="dxa"/>
            <w:tcBorders>
              <w:top w:val="nil"/>
              <w:left w:val="nil"/>
              <w:bottom w:val="single" w:color="auto" w:sz="4" w:space="0"/>
              <w:right w:val="single" w:color="auto" w:sz="4" w:space="0"/>
            </w:tcBorders>
            <w:shd w:val="clear" w:color="auto" w:fill="auto"/>
            <w:noWrap/>
            <w:vAlign w:val="center"/>
          </w:tcPr>
          <w:p w14:paraId="348A7C7F">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4BD33B38">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73DD4095">
            <w:pPr>
              <w:widowControl/>
              <w:jc w:val="right"/>
              <w:rPr>
                <w:rFonts w:ascii="宋体" w:hAnsi="宋体" w:eastAsia="宋体" w:cs="宋体"/>
                <w:kern w:val="0"/>
                <w:sz w:val="24"/>
                <w:szCs w:val="24"/>
              </w:rPr>
            </w:pPr>
          </w:p>
        </w:tc>
      </w:tr>
      <w:tr w14:paraId="58D69FBC">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93202E">
            <w:pPr>
              <w:jc w:val="center"/>
            </w:pPr>
            <w:r>
              <w:rPr>
                <w:rFonts w:hint="eastAsia"/>
              </w:rPr>
              <w:t>2040607</w:t>
            </w:r>
          </w:p>
        </w:tc>
        <w:tc>
          <w:tcPr>
            <w:tcW w:w="1249" w:type="dxa"/>
            <w:tcBorders>
              <w:top w:val="nil"/>
              <w:left w:val="nil"/>
              <w:bottom w:val="single" w:color="auto" w:sz="4" w:space="0"/>
              <w:right w:val="single" w:color="auto" w:sz="4" w:space="0"/>
            </w:tcBorders>
            <w:shd w:val="clear" w:color="000000" w:fill="FFFFFF"/>
            <w:noWrap/>
            <w:vAlign w:val="center"/>
          </w:tcPr>
          <w:p w14:paraId="638CA804">
            <w:r>
              <w:rPr>
                <w:rFonts w:hint="eastAsia"/>
              </w:rPr>
              <w:t>公共法律服务</w:t>
            </w:r>
          </w:p>
        </w:tc>
        <w:tc>
          <w:tcPr>
            <w:tcW w:w="1646" w:type="dxa"/>
            <w:tcBorders>
              <w:top w:val="nil"/>
              <w:left w:val="nil"/>
              <w:bottom w:val="single" w:color="auto" w:sz="4" w:space="0"/>
              <w:right w:val="single" w:color="auto" w:sz="4" w:space="0"/>
            </w:tcBorders>
            <w:shd w:val="clear" w:color="auto" w:fill="auto"/>
            <w:noWrap/>
            <w:vAlign w:val="center"/>
          </w:tcPr>
          <w:p w14:paraId="5B8AAF79">
            <w:pPr>
              <w:jc w:val="center"/>
            </w:pPr>
            <w:r>
              <w:rPr>
                <w:rFonts w:hint="eastAsia"/>
              </w:rPr>
              <w:t>72.32</w:t>
            </w:r>
          </w:p>
        </w:tc>
        <w:tc>
          <w:tcPr>
            <w:tcW w:w="1679" w:type="dxa"/>
            <w:tcBorders>
              <w:top w:val="nil"/>
              <w:left w:val="nil"/>
              <w:bottom w:val="single" w:color="auto" w:sz="4" w:space="0"/>
              <w:right w:val="single" w:color="auto" w:sz="4" w:space="0"/>
            </w:tcBorders>
            <w:shd w:val="clear" w:color="auto" w:fill="auto"/>
            <w:noWrap/>
            <w:vAlign w:val="center"/>
          </w:tcPr>
          <w:p w14:paraId="008C3045">
            <w:pPr>
              <w:jc w:val="center"/>
            </w:pPr>
          </w:p>
        </w:tc>
        <w:tc>
          <w:tcPr>
            <w:tcW w:w="1679" w:type="dxa"/>
            <w:tcBorders>
              <w:top w:val="nil"/>
              <w:left w:val="nil"/>
              <w:bottom w:val="single" w:color="auto" w:sz="4" w:space="0"/>
              <w:right w:val="single" w:color="auto" w:sz="4" w:space="0"/>
            </w:tcBorders>
            <w:shd w:val="clear" w:color="auto" w:fill="auto"/>
            <w:noWrap/>
            <w:vAlign w:val="center"/>
          </w:tcPr>
          <w:p w14:paraId="295C551C">
            <w:pPr>
              <w:jc w:val="center"/>
            </w:pPr>
            <w:r>
              <w:rPr>
                <w:rFonts w:hint="eastAsia"/>
              </w:rPr>
              <w:t>72.32</w:t>
            </w:r>
          </w:p>
        </w:tc>
        <w:tc>
          <w:tcPr>
            <w:tcW w:w="1679" w:type="dxa"/>
            <w:tcBorders>
              <w:top w:val="nil"/>
              <w:left w:val="nil"/>
              <w:bottom w:val="single" w:color="auto" w:sz="4" w:space="0"/>
              <w:right w:val="single" w:color="auto" w:sz="4" w:space="0"/>
            </w:tcBorders>
            <w:shd w:val="clear" w:color="auto" w:fill="auto"/>
            <w:noWrap/>
            <w:vAlign w:val="center"/>
          </w:tcPr>
          <w:p w14:paraId="6F54F4FE">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393A027D">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1FF3E11B">
            <w:pPr>
              <w:widowControl/>
              <w:jc w:val="right"/>
              <w:rPr>
                <w:rFonts w:ascii="宋体" w:hAnsi="宋体" w:eastAsia="宋体" w:cs="宋体"/>
                <w:kern w:val="0"/>
                <w:sz w:val="24"/>
                <w:szCs w:val="24"/>
              </w:rPr>
            </w:pPr>
          </w:p>
        </w:tc>
      </w:tr>
      <w:tr w14:paraId="6B1D33BE">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9EBD2F">
            <w:pPr>
              <w:jc w:val="center"/>
            </w:pPr>
            <w:r>
              <w:rPr>
                <w:rFonts w:hint="eastAsia"/>
              </w:rPr>
              <w:t>2040610</w:t>
            </w:r>
          </w:p>
        </w:tc>
        <w:tc>
          <w:tcPr>
            <w:tcW w:w="1249" w:type="dxa"/>
            <w:tcBorders>
              <w:top w:val="nil"/>
              <w:left w:val="nil"/>
              <w:bottom w:val="single" w:color="auto" w:sz="4" w:space="0"/>
              <w:right w:val="single" w:color="auto" w:sz="4" w:space="0"/>
            </w:tcBorders>
            <w:shd w:val="clear" w:color="000000" w:fill="FFFFFF"/>
            <w:noWrap/>
            <w:vAlign w:val="center"/>
          </w:tcPr>
          <w:p w14:paraId="08D20269">
            <w:pPr>
              <w:jc w:val="center"/>
            </w:pPr>
            <w:r>
              <w:rPr>
                <w:rFonts w:hint="eastAsia"/>
              </w:rPr>
              <w:t>社区矫正</w:t>
            </w:r>
          </w:p>
        </w:tc>
        <w:tc>
          <w:tcPr>
            <w:tcW w:w="1646" w:type="dxa"/>
            <w:tcBorders>
              <w:top w:val="nil"/>
              <w:left w:val="nil"/>
              <w:bottom w:val="single" w:color="auto" w:sz="4" w:space="0"/>
              <w:right w:val="single" w:color="auto" w:sz="4" w:space="0"/>
            </w:tcBorders>
            <w:shd w:val="clear" w:color="auto" w:fill="auto"/>
            <w:noWrap/>
            <w:vAlign w:val="center"/>
          </w:tcPr>
          <w:p w14:paraId="03E7BA3C">
            <w:pPr>
              <w:jc w:val="center"/>
            </w:pPr>
            <w:r>
              <w:rPr>
                <w:rFonts w:hint="eastAsia"/>
              </w:rPr>
              <w:t>61.75</w:t>
            </w:r>
          </w:p>
        </w:tc>
        <w:tc>
          <w:tcPr>
            <w:tcW w:w="1679" w:type="dxa"/>
            <w:tcBorders>
              <w:top w:val="nil"/>
              <w:left w:val="nil"/>
              <w:bottom w:val="single" w:color="auto" w:sz="4" w:space="0"/>
              <w:right w:val="single" w:color="auto" w:sz="4" w:space="0"/>
            </w:tcBorders>
            <w:shd w:val="clear" w:color="auto" w:fill="auto"/>
            <w:noWrap/>
            <w:vAlign w:val="center"/>
          </w:tcPr>
          <w:p w14:paraId="0377558D">
            <w:pPr>
              <w:jc w:val="center"/>
            </w:pPr>
          </w:p>
        </w:tc>
        <w:tc>
          <w:tcPr>
            <w:tcW w:w="1679" w:type="dxa"/>
            <w:tcBorders>
              <w:top w:val="nil"/>
              <w:left w:val="nil"/>
              <w:bottom w:val="single" w:color="auto" w:sz="4" w:space="0"/>
              <w:right w:val="single" w:color="auto" w:sz="4" w:space="0"/>
            </w:tcBorders>
            <w:shd w:val="clear" w:color="auto" w:fill="auto"/>
            <w:noWrap/>
            <w:vAlign w:val="center"/>
          </w:tcPr>
          <w:p w14:paraId="29CF18A2">
            <w:pPr>
              <w:jc w:val="center"/>
            </w:pPr>
            <w:r>
              <w:rPr>
                <w:rFonts w:hint="eastAsia"/>
              </w:rPr>
              <w:t>61.75</w:t>
            </w:r>
          </w:p>
        </w:tc>
        <w:tc>
          <w:tcPr>
            <w:tcW w:w="1679" w:type="dxa"/>
            <w:tcBorders>
              <w:top w:val="nil"/>
              <w:left w:val="nil"/>
              <w:bottom w:val="single" w:color="auto" w:sz="4" w:space="0"/>
              <w:right w:val="single" w:color="auto" w:sz="4" w:space="0"/>
            </w:tcBorders>
            <w:shd w:val="clear" w:color="auto" w:fill="auto"/>
            <w:noWrap/>
            <w:vAlign w:val="center"/>
          </w:tcPr>
          <w:p w14:paraId="1A895D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39D371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59FCFC7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9DED732">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D2469C">
            <w:pPr>
              <w:jc w:val="center"/>
            </w:pPr>
            <w:r>
              <w:rPr>
                <w:rFonts w:hint="eastAsia"/>
              </w:rPr>
              <w:t>2040612</w:t>
            </w:r>
          </w:p>
        </w:tc>
        <w:tc>
          <w:tcPr>
            <w:tcW w:w="1249" w:type="dxa"/>
            <w:tcBorders>
              <w:top w:val="nil"/>
              <w:left w:val="nil"/>
              <w:bottom w:val="single" w:color="auto" w:sz="4" w:space="0"/>
              <w:right w:val="single" w:color="auto" w:sz="4" w:space="0"/>
            </w:tcBorders>
            <w:shd w:val="clear" w:color="000000" w:fill="FFFFFF"/>
            <w:noWrap/>
            <w:vAlign w:val="center"/>
          </w:tcPr>
          <w:p w14:paraId="0F221C6F">
            <w:pPr>
              <w:jc w:val="center"/>
            </w:pPr>
            <w:r>
              <w:rPr>
                <w:rFonts w:hint="eastAsia"/>
              </w:rPr>
              <w:t>法制建设</w:t>
            </w:r>
          </w:p>
        </w:tc>
        <w:tc>
          <w:tcPr>
            <w:tcW w:w="1646" w:type="dxa"/>
            <w:tcBorders>
              <w:top w:val="nil"/>
              <w:left w:val="nil"/>
              <w:bottom w:val="single" w:color="auto" w:sz="4" w:space="0"/>
              <w:right w:val="single" w:color="auto" w:sz="4" w:space="0"/>
            </w:tcBorders>
            <w:shd w:val="clear" w:color="auto" w:fill="auto"/>
            <w:noWrap/>
            <w:vAlign w:val="center"/>
          </w:tcPr>
          <w:p w14:paraId="04C9FDA1">
            <w:pPr>
              <w:jc w:val="center"/>
            </w:pPr>
            <w:r>
              <w:rPr>
                <w:rFonts w:hint="eastAsia"/>
              </w:rPr>
              <w:t>43.43</w:t>
            </w:r>
          </w:p>
        </w:tc>
        <w:tc>
          <w:tcPr>
            <w:tcW w:w="1679" w:type="dxa"/>
            <w:tcBorders>
              <w:top w:val="nil"/>
              <w:left w:val="nil"/>
              <w:bottom w:val="single" w:color="auto" w:sz="4" w:space="0"/>
              <w:right w:val="single" w:color="auto" w:sz="4" w:space="0"/>
            </w:tcBorders>
            <w:shd w:val="clear" w:color="auto" w:fill="auto"/>
            <w:noWrap/>
            <w:vAlign w:val="center"/>
          </w:tcPr>
          <w:p w14:paraId="7C8AE2E8">
            <w:pPr>
              <w:jc w:val="center"/>
            </w:pPr>
          </w:p>
        </w:tc>
        <w:tc>
          <w:tcPr>
            <w:tcW w:w="1679" w:type="dxa"/>
            <w:tcBorders>
              <w:top w:val="nil"/>
              <w:left w:val="nil"/>
              <w:bottom w:val="single" w:color="auto" w:sz="4" w:space="0"/>
              <w:right w:val="single" w:color="auto" w:sz="4" w:space="0"/>
            </w:tcBorders>
            <w:shd w:val="clear" w:color="auto" w:fill="auto"/>
            <w:noWrap/>
            <w:vAlign w:val="center"/>
          </w:tcPr>
          <w:p w14:paraId="7E212E58">
            <w:pPr>
              <w:jc w:val="center"/>
            </w:pPr>
            <w:r>
              <w:rPr>
                <w:rFonts w:hint="eastAsia"/>
              </w:rPr>
              <w:t>43.43</w:t>
            </w:r>
          </w:p>
        </w:tc>
        <w:tc>
          <w:tcPr>
            <w:tcW w:w="1679" w:type="dxa"/>
            <w:tcBorders>
              <w:top w:val="nil"/>
              <w:left w:val="nil"/>
              <w:bottom w:val="single" w:color="auto" w:sz="4" w:space="0"/>
              <w:right w:val="single" w:color="auto" w:sz="4" w:space="0"/>
            </w:tcBorders>
            <w:shd w:val="clear" w:color="auto" w:fill="auto"/>
            <w:noWrap/>
            <w:vAlign w:val="center"/>
          </w:tcPr>
          <w:p w14:paraId="5F176AA1">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14:paraId="630BEC19">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14:paraId="38D15C58">
            <w:pPr>
              <w:widowControl/>
              <w:jc w:val="right"/>
              <w:rPr>
                <w:rFonts w:ascii="宋体" w:hAnsi="宋体" w:eastAsia="宋体" w:cs="宋体"/>
                <w:kern w:val="0"/>
                <w:sz w:val="24"/>
                <w:szCs w:val="24"/>
              </w:rPr>
            </w:pPr>
          </w:p>
        </w:tc>
      </w:tr>
      <w:tr w14:paraId="3632334C">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A2EBCA">
            <w:pPr>
              <w:jc w:val="center"/>
            </w:pPr>
            <w:r>
              <w:rPr>
                <w:rFonts w:hint="eastAsia"/>
              </w:rPr>
              <w:t>2040699</w:t>
            </w:r>
          </w:p>
        </w:tc>
        <w:tc>
          <w:tcPr>
            <w:tcW w:w="1249" w:type="dxa"/>
            <w:tcBorders>
              <w:top w:val="nil"/>
              <w:left w:val="nil"/>
              <w:bottom w:val="single" w:color="auto" w:sz="4" w:space="0"/>
              <w:right w:val="single" w:color="auto" w:sz="4" w:space="0"/>
            </w:tcBorders>
            <w:shd w:val="clear" w:color="000000" w:fill="FFFFFF"/>
            <w:noWrap/>
            <w:vAlign w:val="center"/>
          </w:tcPr>
          <w:p w14:paraId="4638C818">
            <w:pPr>
              <w:jc w:val="center"/>
            </w:pPr>
            <w:r>
              <w:rPr>
                <w:rFonts w:hint="eastAsia"/>
              </w:rPr>
              <w:t>其他司法支出</w:t>
            </w:r>
          </w:p>
        </w:tc>
        <w:tc>
          <w:tcPr>
            <w:tcW w:w="1646" w:type="dxa"/>
            <w:tcBorders>
              <w:top w:val="nil"/>
              <w:left w:val="nil"/>
              <w:bottom w:val="single" w:color="auto" w:sz="4" w:space="0"/>
              <w:right w:val="single" w:color="auto" w:sz="4" w:space="0"/>
            </w:tcBorders>
            <w:shd w:val="clear" w:color="auto" w:fill="auto"/>
            <w:noWrap/>
            <w:vAlign w:val="center"/>
          </w:tcPr>
          <w:p w14:paraId="4BC8EAD3">
            <w:pPr>
              <w:jc w:val="center"/>
            </w:pPr>
            <w:r>
              <w:rPr>
                <w:rFonts w:hint="eastAsia"/>
              </w:rPr>
              <w:t>626.08</w:t>
            </w:r>
          </w:p>
        </w:tc>
        <w:tc>
          <w:tcPr>
            <w:tcW w:w="1679" w:type="dxa"/>
            <w:tcBorders>
              <w:top w:val="nil"/>
              <w:left w:val="nil"/>
              <w:bottom w:val="single" w:color="auto" w:sz="4" w:space="0"/>
              <w:right w:val="single" w:color="auto" w:sz="4" w:space="0"/>
            </w:tcBorders>
            <w:shd w:val="clear" w:color="auto" w:fill="auto"/>
            <w:noWrap/>
            <w:vAlign w:val="center"/>
          </w:tcPr>
          <w:p w14:paraId="7AE2BDB8">
            <w:pPr>
              <w:jc w:val="center"/>
            </w:pPr>
          </w:p>
        </w:tc>
        <w:tc>
          <w:tcPr>
            <w:tcW w:w="1679" w:type="dxa"/>
            <w:tcBorders>
              <w:top w:val="nil"/>
              <w:left w:val="nil"/>
              <w:bottom w:val="single" w:color="auto" w:sz="4" w:space="0"/>
              <w:right w:val="single" w:color="auto" w:sz="4" w:space="0"/>
            </w:tcBorders>
            <w:shd w:val="clear" w:color="auto" w:fill="auto"/>
            <w:noWrap/>
            <w:vAlign w:val="center"/>
          </w:tcPr>
          <w:p w14:paraId="0B8F25C1">
            <w:pPr>
              <w:jc w:val="center"/>
            </w:pPr>
            <w:r>
              <w:rPr>
                <w:rFonts w:hint="eastAsia"/>
              </w:rPr>
              <w:t>626.08</w:t>
            </w:r>
          </w:p>
        </w:tc>
        <w:tc>
          <w:tcPr>
            <w:tcW w:w="1679" w:type="dxa"/>
            <w:tcBorders>
              <w:top w:val="nil"/>
              <w:left w:val="nil"/>
              <w:bottom w:val="single" w:color="auto" w:sz="4" w:space="0"/>
              <w:right w:val="single" w:color="auto" w:sz="4" w:space="0"/>
            </w:tcBorders>
            <w:shd w:val="clear" w:color="auto" w:fill="auto"/>
            <w:noWrap/>
            <w:vAlign w:val="center"/>
          </w:tcPr>
          <w:p w14:paraId="2445E90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14:paraId="00A8CE7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14:paraId="7624E5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D01AB89">
        <w:tblPrEx>
          <w:tblCellMar>
            <w:top w:w="0" w:type="dxa"/>
            <w:left w:w="108" w:type="dxa"/>
            <w:bottom w:w="0" w:type="dxa"/>
            <w:right w:w="108" w:type="dxa"/>
          </w:tblCellMar>
        </w:tblPrEx>
        <w:trPr>
          <w:trHeight w:val="630" w:hRule="atLeast"/>
        </w:trPr>
        <w:tc>
          <w:tcPr>
            <w:tcW w:w="13387" w:type="dxa"/>
            <w:gridSpan w:val="9"/>
            <w:tcBorders>
              <w:top w:val="nil"/>
              <w:left w:val="nil"/>
              <w:bottom w:val="nil"/>
              <w:right w:val="nil"/>
            </w:tcBorders>
            <w:shd w:val="clear" w:color="auto" w:fill="auto"/>
            <w:vAlign w:val="center"/>
          </w:tcPr>
          <w:p w14:paraId="1FA921BE">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26995EDB">
      <w:pPr>
        <w:widowControl/>
        <w:rPr>
          <w:rFonts w:ascii="Times New Roman" w:hAnsi="Times New Roman" w:eastAsia="方正小标宋_GBK" w:cs="Times New Roman"/>
          <w:color w:val="000000"/>
          <w:kern w:val="0"/>
          <w:sz w:val="36"/>
          <w:szCs w:val="21"/>
        </w:rPr>
      </w:pPr>
    </w:p>
    <w:tbl>
      <w:tblPr>
        <w:tblStyle w:val="8"/>
        <w:tblW w:w="15814" w:type="dxa"/>
        <w:tblInd w:w="93" w:type="dxa"/>
        <w:tblLayout w:type="fixed"/>
        <w:tblCellMar>
          <w:top w:w="0" w:type="dxa"/>
          <w:left w:w="108" w:type="dxa"/>
          <w:bottom w:w="0" w:type="dxa"/>
          <w:right w:w="108" w:type="dxa"/>
        </w:tblCellMar>
      </w:tblPr>
      <w:tblGrid>
        <w:gridCol w:w="3417"/>
        <w:gridCol w:w="436"/>
        <w:gridCol w:w="1549"/>
        <w:gridCol w:w="3411"/>
        <w:gridCol w:w="632"/>
        <w:gridCol w:w="435"/>
        <w:gridCol w:w="1573"/>
        <w:gridCol w:w="1394"/>
        <w:gridCol w:w="1394"/>
        <w:gridCol w:w="1573"/>
      </w:tblGrid>
      <w:tr w14:paraId="0270649C">
        <w:tblPrEx>
          <w:tblCellMar>
            <w:top w:w="0" w:type="dxa"/>
            <w:left w:w="108" w:type="dxa"/>
            <w:bottom w:w="0" w:type="dxa"/>
            <w:right w:w="108" w:type="dxa"/>
          </w:tblCellMar>
        </w:tblPrEx>
        <w:trPr>
          <w:trHeight w:val="360" w:hRule="atLeast"/>
        </w:trPr>
        <w:tc>
          <w:tcPr>
            <w:tcW w:w="15814" w:type="dxa"/>
            <w:gridSpan w:val="10"/>
            <w:tcBorders>
              <w:top w:val="nil"/>
              <w:left w:val="nil"/>
              <w:bottom w:val="nil"/>
              <w:right w:val="nil"/>
            </w:tcBorders>
            <w:shd w:val="clear" w:color="auto" w:fill="auto"/>
            <w:noWrap/>
            <w:vAlign w:val="center"/>
          </w:tcPr>
          <w:p w14:paraId="2D42B6E7">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14:paraId="27294B47">
        <w:tblPrEx>
          <w:tblCellMar>
            <w:top w:w="0" w:type="dxa"/>
            <w:left w:w="108" w:type="dxa"/>
            <w:bottom w:w="0" w:type="dxa"/>
            <w:right w:w="108" w:type="dxa"/>
          </w:tblCellMar>
        </w:tblPrEx>
        <w:trPr>
          <w:trHeight w:val="199" w:hRule="atLeast"/>
        </w:trPr>
        <w:tc>
          <w:tcPr>
            <w:tcW w:w="3417" w:type="dxa"/>
            <w:tcBorders>
              <w:top w:val="nil"/>
              <w:left w:val="nil"/>
              <w:bottom w:val="nil"/>
              <w:right w:val="nil"/>
            </w:tcBorders>
            <w:shd w:val="clear" w:color="000000" w:fill="FFFFFF"/>
            <w:noWrap/>
            <w:vAlign w:val="center"/>
          </w:tcPr>
          <w:p w14:paraId="40AA0D1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2C86CB5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7C01F2C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1C97783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8ED5FE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66A872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27CB38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3BF139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ED83621">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7A0CD9E6">
        <w:tblPrEx>
          <w:tblCellMar>
            <w:top w:w="0" w:type="dxa"/>
            <w:left w:w="108" w:type="dxa"/>
            <w:bottom w:w="0" w:type="dxa"/>
            <w:right w:w="108" w:type="dxa"/>
          </w:tblCellMar>
        </w:tblPrEx>
        <w:trPr>
          <w:trHeight w:val="300" w:hRule="atLeast"/>
        </w:trPr>
        <w:tc>
          <w:tcPr>
            <w:tcW w:w="3417" w:type="dxa"/>
            <w:tcBorders>
              <w:top w:val="nil"/>
              <w:left w:val="nil"/>
              <w:bottom w:val="nil"/>
              <w:right w:val="nil"/>
            </w:tcBorders>
            <w:shd w:val="clear" w:color="000000" w:fill="FFFFFF"/>
            <w:noWrap/>
            <w:vAlign w:val="center"/>
          </w:tcPr>
          <w:p w14:paraId="1F5AE25F">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436" w:type="dxa"/>
            <w:tcBorders>
              <w:top w:val="nil"/>
              <w:left w:val="nil"/>
              <w:bottom w:val="nil"/>
              <w:right w:val="nil"/>
            </w:tcBorders>
            <w:shd w:val="clear" w:color="000000" w:fill="FFFFFF"/>
            <w:noWrap/>
            <w:vAlign w:val="center"/>
          </w:tcPr>
          <w:p w14:paraId="4E364C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3AAEE1D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39A9B8E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6BE609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D1EFB0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053AB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1B4D05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A789BB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45ABE53">
        <w:tblPrEx>
          <w:tblCellMar>
            <w:top w:w="0" w:type="dxa"/>
            <w:left w:w="108" w:type="dxa"/>
            <w:bottom w:w="0" w:type="dxa"/>
            <w:right w:w="108" w:type="dxa"/>
          </w:tblCellMar>
        </w:tblPrEx>
        <w:trPr>
          <w:trHeight w:val="402"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482BA01">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5F4E3095">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50705414">
        <w:tblPrEx>
          <w:tblCellMar>
            <w:top w:w="0" w:type="dxa"/>
            <w:left w:w="108" w:type="dxa"/>
            <w:bottom w:w="0" w:type="dxa"/>
            <w:right w:w="108" w:type="dxa"/>
          </w:tblCellMar>
        </w:tblPrEx>
        <w:trPr>
          <w:trHeight w:val="630"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3BD0CF1">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2EA5A781">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49" w:type="dxa"/>
            <w:tcBorders>
              <w:top w:val="nil"/>
              <w:left w:val="nil"/>
              <w:bottom w:val="single" w:color="auto" w:sz="4" w:space="0"/>
              <w:right w:val="single" w:color="auto" w:sz="4" w:space="0"/>
            </w:tcBorders>
            <w:shd w:val="clear" w:color="auto" w:fill="auto"/>
            <w:noWrap/>
            <w:vAlign w:val="center"/>
          </w:tcPr>
          <w:p w14:paraId="7DC9A845">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14:paraId="1B0EE4E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546301F8">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5DCAE632">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17CDE980">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6CEC9F47">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28EA070F">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6844B70D">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D00008E">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3E8A564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single" w:color="auto" w:sz="4" w:space="0"/>
              <w:right w:val="single" w:color="auto" w:sz="4" w:space="0"/>
            </w:tcBorders>
            <w:shd w:val="clear" w:color="auto" w:fill="auto"/>
            <w:noWrap/>
            <w:vAlign w:val="center"/>
          </w:tcPr>
          <w:p w14:paraId="1D6F8007">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14:paraId="6FDB31E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7363DE1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3F6B58D5">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3D091146">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14410CEF">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502A9B33">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40487258">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E01D9E6">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6AC4B2C">
            <w:pPr>
              <w:widowControl/>
              <w:jc w:val="center"/>
              <w:rPr>
                <w:rFonts w:ascii="宋体" w:hAnsi="宋体" w:eastAsia="宋体" w:cs="宋体"/>
                <w:kern w:val="0"/>
                <w:sz w:val="22"/>
              </w:rPr>
            </w:pPr>
            <w:r>
              <w:rPr>
                <w:rFonts w:hint="eastAsia" w:ascii="宋体" w:hAnsi="宋体" w:eastAsia="宋体" w:cs="宋体"/>
                <w:kern w:val="0"/>
                <w:sz w:val="22"/>
              </w:rPr>
              <w:t>1</w:t>
            </w:r>
          </w:p>
        </w:tc>
        <w:tc>
          <w:tcPr>
            <w:tcW w:w="1549" w:type="dxa"/>
            <w:tcBorders>
              <w:top w:val="nil"/>
              <w:left w:val="nil"/>
              <w:bottom w:val="single" w:color="auto" w:sz="4" w:space="0"/>
              <w:right w:val="single" w:color="auto" w:sz="4" w:space="0"/>
            </w:tcBorders>
            <w:shd w:val="clear" w:color="auto" w:fill="auto"/>
            <w:noWrap/>
            <w:vAlign w:val="center"/>
          </w:tcPr>
          <w:p w14:paraId="3478837E">
            <w:pPr>
              <w:widowControl/>
              <w:ind w:right="220"/>
              <w:rPr>
                <w:rFonts w:ascii="宋体" w:hAnsi="宋体" w:eastAsia="宋体" w:cs="宋体"/>
                <w:kern w:val="0"/>
                <w:sz w:val="22"/>
              </w:rPr>
            </w:pPr>
            <w:r>
              <w:rPr>
                <w:rFonts w:hint="eastAsia" w:ascii="宋体" w:hAnsi="宋体" w:eastAsia="宋体" w:cs="宋体"/>
                <w:kern w:val="0"/>
                <w:sz w:val="22"/>
              </w:rPr>
              <w:t>2467.77</w:t>
            </w:r>
          </w:p>
        </w:tc>
        <w:tc>
          <w:tcPr>
            <w:tcW w:w="3411" w:type="dxa"/>
            <w:tcBorders>
              <w:top w:val="nil"/>
              <w:left w:val="nil"/>
              <w:bottom w:val="single" w:color="auto" w:sz="4" w:space="0"/>
              <w:right w:val="single" w:color="auto" w:sz="4" w:space="0"/>
            </w:tcBorders>
            <w:shd w:val="clear" w:color="auto" w:fill="auto"/>
            <w:noWrap/>
            <w:vAlign w:val="center"/>
          </w:tcPr>
          <w:p w14:paraId="31F1D804">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9F66435">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1294B78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E3CC37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965AD2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26E336D">
            <w:pPr>
              <w:widowControl/>
              <w:jc w:val="right"/>
              <w:rPr>
                <w:rFonts w:ascii="宋体" w:hAnsi="宋体" w:eastAsia="宋体" w:cs="宋体"/>
                <w:kern w:val="0"/>
                <w:sz w:val="22"/>
              </w:rPr>
            </w:pPr>
            <w:r>
              <w:rPr>
                <w:rFonts w:hint="eastAsia" w:ascii="宋体" w:hAnsi="宋体" w:eastAsia="宋体" w:cs="宋体"/>
                <w:kern w:val="0"/>
                <w:sz w:val="22"/>
              </w:rPr>
              <w:t>　</w:t>
            </w:r>
          </w:p>
        </w:tc>
      </w:tr>
      <w:tr w14:paraId="4711B7B4">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E91B815">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3CA8F04">
            <w:pPr>
              <w:widowControl/>
              <w:jc w:val="center"/>
              <w:rPr>
                <w:rFonts w:ascii="宋体" w:hAnsi="宋体" w:eastAsia="宋体" w:cs="宋体"/>
                <w:kern w:val="0"/>
                <w:sz w:val="22"/>
              </w:rPr>
            </w:pPr>
            <w:r>
              <w:rPr>
                <w:rFonts w:hint="eastAsia" w:ascii="宋体" w:hAnsi="宋体" w:eastAsia="宋体" w:cs="宋体"/>
                <w:kern w:val="0"/>
                <w:sz w:val="22"/>
              </w:rPr>
              <w:t>2</w:t>
            </w:r>
          </w:p>
        </w:tc>
        <w:tc>
          <w:tcPr>
            <w:tcW w:w="1549" w:type="dxa"/>
            <w:tcBorders>
              <w:top w:val="nil"/>
              <w:left w:val="nil"/>
              <w:bottom w:val="single" w:color="auto" w:sz="4" w:space="0"/>
              <w:right w:val="single" w:color="auto" w:sz="4" w:space="0"/>
            </w:tcBorders>
            <w:shd w:val="clear" w:color="auto" w:fill="auto"/>
            <w:noWrap/>
            <w:vAlign w:val="center"/>
          </w:tcPr>
          <w:p w14:paraId="33EE8C8A">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77888DCC">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8AEEB04">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0B5C31D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E247B1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80AA48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5ECFA02">
            <w:pPr>
              <w:widowControl/>
              <w:jc w:val="right"/>
              <w:rPr>
                <w:rFonts w:ascii="宋体" w:hAnsi="宋体" w:eastAsia="宋体" w:cs="宋体"/>
                <w:kern w:val="0"/>
                <w:sz w:val="22"/>
              </w:rPr>
            </w:pPr>
            <w:r>
              <w:rPr>
                <w:rFonts w:hint="eastAsia" w:ascii="宋体" w:hAnsi="宋体" w:eastAsia="宋体" w:cs="宋体"/>
                <w:kern w:val="0"/>
                <w:sz w:val="22"/>
              </w:rPr>
              <w:t>　</w:t>
            </w:r>
          </w:p>
        </w:tc>
      </w:tr>
      <w:tr w14:paraId="6E49D616">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52CCBF9">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22011D65">
            <w:pPr>
              <w:widowControl/>
              <w:jc w:val="center"/>
              <w:rPr>
                <w:rFonts w:ascii="宋体" w:hAnsi="宋体" w:eastAsia="宋体" w:cs="宋体"/>
                <w:kern w:val="0"/>
                <w:sz w:val="22"/>
              </w:rPr>
            </w:pPr>
            <w:r>
              <w:rPr>
                <w:rFonts w:hint="eastAsia" w:ascii="宋体" w:hAnsi="宋体" w:eastAsia="宋体" w:cs="宋体"/>
                <w:kern w:val="0"/>
                <w:sz w:val="22"/>
              </w:rPr>
              <w:t>3</w:t>
            </w:r>
          </w:p>
        </w:tc>
        <w:tc>
          <w:tcPr>
            <w:tcW w:w="1549" w:type="dxa"/>
            <w:tcBorders>
              <w:top w:val="nil"/>
              <w:left w:val="nil"/>
              <w:bottom w:val="single" w:color="auto" w:sz="4" w:space="0"/>
              <w:right w:val="single" w:color="auto" w:sz="4" w:space="0"/>
            </w:tcBorders>
            <w:shd w:val="clear" w:color="auto" w:fill="auto"/>
            <w:noWrap/>
            <w:vAlign w:val="center"/>
          </w:tcPr>
          <w:p w14:paraId="63950223">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2F5582C7">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D051C0D">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1DCE5C7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D18CD5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AAB27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15FFD4C">
            <w:pPr>
              <w:widowControl/>
              <w:jc w:val="right"/>
              <w:rPr>
                <w:rFonts w:ascii="宋体" w:hAnsi="宋体" w:eastAsia="宋体" w:cs="宋体"/>
                <w:kern w:val="0"/>
                <w:sz w:val="22"/>
              </w:rPr>
            </w:pPr>
            <w:r>
              <w:rPr>
                <w:rFonts w:hint="eastAsia" w:ascii="宋体" w:hAnsi="宋体" w:eastAsia="宋体" w:cs="宋体"/>
                <w:kern w:val="0"/>
                <w:sz w:val="22"/>
              </w:rPr>
              <w:t>　</w:t>
            </w:r>
          </w:p>
        </w:tc>
      </w:tr>
      <w:tr w14:paraId="48733D0A">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39826336">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ECDD30B">
            <w:pPr>
              <w:widowControl/>
              <w:jc w:val="center"/>
              <w:rPr>
                <w:rFonts w:ascii="宋体" w:hAnsi="宋体" w:eastAsia="宋体" w:cs="宋体"/>
                <w:kern w:val="0"/>
                <w:sz w:val="22"/>
              </w:rPr>
            </w:pPr>
            <w:r>
              <w:rPr>
                <w:rFonts w:hint="eastAsia" w:ascii="宋体" w:hAnsi="宋体" w:eastAsia="宋体" w:cs="宋体"/>
                <w:kern w:val="0"/>
                <w:sz w:val="22"/>
              </w:rPr>
              <w:t>4</w:t>
            </w:r>
          </w:p>
        </w:tc>
        <w:tc>
          <w:tcPr>
            <w:tcW w:w="1549" w:type="dxa"/>
            <w:tcBorders>
              <w:top w:val="nil"/>
              <w:left w:val="nil"/>
              <w:bottom w:val="single" w:color="auto" w:sz="4" w:space="0"/>
              <w:right w:val="single" w:color="auto" w:sz="4" w:space="0"/>
            </w:tcBorders>
            <w:shd w:val="clear" w:color="auto" w:fill="auto"/>
            <w:noWrap/>
            <w:vAlign w:val="center"/>
          </w:tcPr>
          <w:p w14:paraId="0B064EA3">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5D2C355E">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53D130D">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65C8CFD5">
            <w:pPr>
              <w:widowControl/>
              <w:rPr>
                <w:rFonts w:ascii="宋体" w:hAnsi="宋体" w:eastAsia="宋体" w:cs="宋体"/>
                <w:kern w:val="0"/>
                <w:sz w:val="22"/>
              </w:rPr>
            </w:pPr>
            <w:r>
              <w:rPr>
                <w:rFonts w:hint="eastAsia" w:ascii="宋体" w:hAnsi="宋体" w:eastAsia="宋体" w:cs="宋体"/>
                <w:kern w:val="0"/>
                <w:sz w:val="22"/>
              </w:rPr>
              <w:t>2467.77　</w:t>
            </w:r>
          </w:p>
        </w:tc>
        <w:tc>
          <w:tcPr>
            <w:tcW w:w="1394" w:type="dxa"/>
            <w:tcBorders>
              <w:top w:val="nil"/>
              <w:left w:val="nil"/>
              <w:bottom w:val="single" w:color="auto" w:sz="4" w:space="0"/>
              <w:right w:val="single" w:color="auto" w:sz="4" w:space="0"/>
            </w:tcBorders>
            <w:shd w:val="clear" w:color="auto" w:fill="auto"/>
            <w:noWrap/>
            <w:vAlign w:val="center"/>
          </w:tcPr>
          <w:p w14:paraId="7261D47E">
            <w:pPr>
              <w:widowControl/>
              <w:jc w:val="center"/>
              <w:rPr>
                <w:rFonts w:ascii="宋体" w:hAnsi="宋体" w:eastAsia="宋体" w:cs="宋体"/>
                <w:kern w:val="0"/>
                <w:sz w:val="22"/>
              </w:rPr>
            </w:pPr>
            <w:r>
              <w:rPr>
                <w:rFonts w:hint="eastAsia" w:ascii="宋体" w:hAnsi="宋体" w:eastAsia="宋体" w:cs="宋体"/>
                <w:kern w:val="0"/>
                <w:sz w:val="22"/>
              </w:rPr>
              <w:t>2467.77　</w:t>
            </w:r>
          </w:p>
        </w:tc>
        <w:tc>
          <w:tcPr>
            <w:tcW w:w="1394" w:type="dxa"/>
            <w:tcBorders>
              <w:top w:val="nil"/>
              <w:left w:val="nil"/>
              <w:bottom w:val="single" w:color="auto" w:sz="4" w:space="0"/>
              <w:right w:val="single" w:color="auto" w:sz="4" w:space="0"/>
            </w:tcBorders>
            <w:shd w:val="clear" w:color="auto" w:fill="auto"/>
            <w:noWrap/>
            <w:vAlign w:val="center"/>
          </w:tcPr>
          <w:p w14:paraId="568B1FA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A5AEF68">
            <w:pPr>
              <w:widowControl/>
              <w:jc w:val="right"/>
              <w:rPr>
                <w:rFonts w:ascii="宋体" w:hAnsi="宋体" w:eastAsia="宋体" w:cs="宋体"/>
                <w:kern w:val="0"/>
                <w:sz w:val="22"/>
              </w:rPr>
            </w:pPr>
            <w:r>
              <w:rPr>
                <w:rFonts w:hint="eastAsia" w:ascii="宋体" w:hAnsi="宋体" w:eastAsia="宋体" w:cs="宋体"/>
                <w:kern w:val="0"/>
                <w:sz w:val="22"/>
              </w:rPr>
              <w:t>　</w:t>
            </w:r>
          </w:p>
        </w:tc>
      </w:tr>
      <w:tr w14:paraId="54EEEF8F">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463C668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3A0FEB0">
            <w:pPr>
              <w:widowControl/>
              <w:jc w:val="center"/>
              <w:rPr>
                <w:rFonts w:ascii="宋体" w:hAnsi="宋体" w:eastAsia="宋体" w:cs="宋体"/>
                <w:kern w:val="0"/>
                <w:sz w:val="22"/>
              </w:rPr>
            </w:pPr>
            <w:r>
              <w:rPr>
                <w:rFonts w:hint="eastAsia" w:ascii="宋体" w:hAnsi="宋体" w:eastAsia="宋体" w:cs="宋体"/>
                <w:kern w:val="0"/>
                <w:sz w:val="22"/>
              </w:rPr>
              <w:t>5</w:t>
            </w:r>
          </w:p>
        </w:tc>
        <w:tc>
          <w:tcPr>
            <w:tcW w:w="1549" w:type="dxa"/>
            <w:tcBorders>
              <w:top w:val="nil"/>
              <w:left w:val="nil"/>
              <w:bottom w:val="single" w:color="auto" w:sz="4" w:space="0"/>
              <w:right w:val="single" w:color="auto" w:sz="4" w:space="0"/>
            </w:tcBorders>
            <w:shd w:val="clear" w:color="auto" w:fill="auto"/>
            <w:noWrap/>
            <w:vAlign w:val="center"/>
          </w:tcPr>
          <w:p w14:paraId="1D46F199">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7096F0F">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36AB1E5">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7D5BCD2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63D505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4B5DC3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6B1CB8F">
            <w:pPr>
              <w:widowControl/>
              <w:jc w:val="right"/>
              <w:rPr>
                <w:rFonts w:ascii="宋体" w:hAnsi="宋体" w:eastAsia="宋体" w:cs="宋体"/>
                <w:kern w:val="0"/>
                <w:sz w:val="22"/>
              </w:rPr>
            </w:pPr>
            <w:r>
              <w:rPr>
                <w:rFonts w:hint="eastAsia" w:ascii="宋体" w:hAnsi="宋体" w:eastAsia="宋体" w:cs="宋体"/>
                <w:kern w:val="0"/>
                <w:sz w:val="22"/>
              </w:rPr>
              <w:t>　</w:t>
            </w:r>
          </w:p>
        </w:tc>
      </w:tr>
      <w:tr w14:paraId="5A4C4AA6">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0A94F2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65965D8">
            <w:pPr>
              <w:widowControl/>
              <w:jc w:val="center"/>
              <w:rPr>
                <w:rFonts w:ascii="宋体" w:hAnsi="宋体" w:eastAsia="宋体" w:cs="宋体"/>
                <w:kern w:val="0"/>
                <w:sz w:val="22"/>
              </w:rPr>
            </w:pPr>
            <w:r>
              <w:rPr>
                <w:rFonts w:hint="eastAsia" w:ascii="宋体" w:hAnsi="宋体" w:eastAsia="宋体" w:cs="宋体"/>
                <w:kern w:val="0"/>
                <w:sz w:val="22"/>
              </w:rPr>
              <w:t>6</w:t>
            </w:r>
          </w:p>
        </w:tc>
        <w:tc>
          <w:tcPr>
            <w:tcW w:w="1549" w:type="dxa"/>
            <w:tcBorders>
              <w:top w:val="nil"/>
              <w:left w:val="nil"/>
              <w:bottom w:val="single" w:color="auto" w:sz="4" w:space="0"/>
              <w:right w:val="single" w:color="auto" w:sz="4" w:space="0"/>
            </w:tcBorders>
            <w:shd w:val="clear" w:color="auto" w:fill="auto"/>
            <w:noWrap/>
            <w:vAlign w:val="center"/>
          </w:tcPr>
          <w:p w14:paraId="27969DE6">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54D151B7">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4FB4A05">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06F92C7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0BB60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573D46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C9B09A1">
            <w:pPr>
              <w:widowControl/>
              <w:jc w:val="right"/>
              <w:rPr>
                <w:rFonts w:ascii="宋体" w:hAnsi="宋体" w:eastAsia="宋体" w:cs="宋体"/>
                <w:kern w:val="0"/>
                <w:sz w:val="22"/>
              </w:rPr>
            </w:pPr>
            <w:r>
              <w:rPr>
                <w:rFonts w:hint="eastAsia" w:ascii="宋体" w:hAnsi="宋体" w:eastAsia="宋体" w:cs="宋体"/>
                <w:kern w:val="0"/>
                <w:sz w:val="22"/>
              </w:rPr>
              <w:t>　</w:t>
            </w:r>
          </w:p>
        </w:tc>
      </w:tr>
      <w:tr w14:paraId="5B9C1A38">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0C4AB22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1ABA7B8">
            <w:pPr>
              <w:widowControl/>
              <w:jc w:val="center"/>
              <w:rPr>
                <w:rFonts w:ascii="宋体" w:hAnsi="宋体" w:eastAsia="宋体" w:cs="宋体"/>
                <w:kern w:val="0"/>
                <w:sz w:val="22"/>
              </w:rPr>
            </w:pPr>
            <w:r>
              <w:rPr>
                <w:rFonts w:hint="eastAsia" w:ascii="宋体" w:hAnsi="宋体" w:eastAsia="宋体" w:cs="宋体"/>
                <w:kern w:val="0"/>
                <w:sz w:val="22"/>
              </w:rPr>
              <w:t>7</w:t>
            </w:r>
          </w:p>
        </w:tc>
        <w:tc>
          <w:tcPr>
            <w:tcW w:w="1549" w:type="dxa"/>
            <w:tcBorders>
              <w:top w:val="nil"/>
              <w:left w:val="nil"/>
              <w:bottom w:val="single" w:color="auto" w:sz="4" w:space="0"/>
              <w:right w:val="single" w:color="auto" w:sz="4" w:space="0"/>
            </w:tcBorders>
            <w:shd w:val="clear" w:color="auto" w:fill="auto"/>
            <w:noWrap/>
            <w:vAlign w:val="center"/>
          </w:tcPr>
          <w:p w14:paraId="5C8A999A">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9007C56">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14:paraId="0E1537CA">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1580BD1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A6DBDF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D7D0B4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CBF3F75">
            <w:pPr>
              <w:widowControl/>
              <w:jc w:val="right"/>
              <w:rPr>
                <w:rFonts w:ascii="宋体" w:hAnsi="宋体" w:eastAsia="宋体" w:cs="宋体"/>
                <w:kern w:val="0"/>
                <w:sz w:val="22"/>
              </w:rPr>
            </w:pPr>
            <w:r>
              <w:rPr>
                <w:rFonts w:hint="eastAsia" w:ascii="宋体" w:hAnsi="宋体" w:eastAsia="宋体" w:cs="宋体"/>
                <w:kern w:val="0"/>
                <w:sz w:val="22"/>
              </w:rPr>
              <w:t>　</w:t>
            </w:r>
          </w:p>
        </w:tc>
      </w:tr>
      <w:tr w14:paraId="718BE304">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24691F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F0D0F52">
            <w:pPr>
              <w:widowControl/>
              <w:jc w:val="center"/>
              <w:rPr>
                <w:rFonts w:ascii="宋体" w:hAnsi="宋体" w:eastAsia="宋体" w:cs="宋体"/>
                <w:kern w:val="0"/>
                <w:sz w:val="22"/>
              </w:rPr>
            </w:pPr>
            <w:r>
              <w:rPr>
                <w:rFonts w:hint="eastAsia" w:ascii="宋体" w:hAnsi="宋体" w:eastAsia="宋体" w:cs="宋体"/>
                <w:kern w:val="0"/>
                <w:sz w:val="22"/>
              </w:rPr>
              <w:t>8</w:t>
            </w:r>
          </w:p>
        </w:tc>
        <w:tc>
          <w:tcPr>
            <w:tcW w:w="1549" w:type="dxa"/>
            <w:tcBorders>
              <w:top w:val="nil"/>
              <w:left w:val="nil"/>
              <w:bottom w:val="single" w:color="auto" w:sz="4" w:space="0"/>
              <w:right w:val="single" w:color="auto" w:sz="4" w:space="0"/>
            </w:tcBorders>
            <w:shd w:val="clear" w:color="auto" w:fill="auto"/>
            <w:noWrap/>
            <w:vAlign w:val="center"/>
          </w:tcPr>
          <w:p w14:paraId="67B8FC30">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465E2CF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7A553A2">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616C961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29A281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0D2278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803DDA9">
            <w:pPr>
              <w:widowControl/>
              <w:jc w:val="center"/>
              <w:rPr>
                <w:rFonts w:ascii="宋体" w:hAnsi="宋体" w:eastAsia="宋体" w:cs="宋体"/>
                <w:kern w:val="0"/>
                <w:sz w:val="22"/>
              </w:rPr>
            </w:pPr>
            <w:r>
              <w:rPr>
                <w:rFonts w:hint="eastAsia" w:ascii="宋体" w:hAnsi="宋体" w:eastAsia="宋体" w:cs="宋体"/>
                <w:kern w:val="0"/>
                <w:sz w:val="22"/>
              </w:rPr>
              <w:t>　</w:t>
            </w:r>
          </w:p>
        </w:tc>
      </w:tr>
      <w:tr w14:paraId="2E808EBE">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22E3932B">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63499FD7">
            <w:pPr>
              <w:widowControl/>
              <w:jc w:val="center"/>
              <w:rPr>
                <w:rFonts w:ascii="宋体" w:hAnsi="宋体" w:eastAsia="宋体" w:cs="宋体"/>
                <w:kern w:val="0"/>
                <w:sz w:val="22"/>
              </w:rPr>
            </w:pPr>
            <w:r>
              <w:rPr>
                <w:rFonts w:hint="eastAsia" w:ascii="宋体" w:hAnsi="宋体" w:eastAsia="宋体" w:cs="宋体"/>
                <w:kern w:val="0"/>
                <w:sz w:val="22"/>
              </w:rPr>
              <w:t>9</w:t>
            </w:r>
          </w:p>
        </w:tc>
        <w:tc>
          <w:tcPr>
            <w:tcW w:w="1549" w:type="dxa"/>
            <w:tcBorders>
              <w:top w:val="nil"/>
              <w:left w:val="nil"/>
              <w:bottom w:val="single" w:color="auto" w:sz="4" w:space="0"/>
              <w:right w:val="single" w:color="auto" w:sz="4" w:space="0"/>
            </w:tcBorders>
            <w:shd w:val="clear" w:color="auto" w:fill="auto"/>
            <w:noWrap/>
            <w:vAlign w:val="center"/>
          </w:tcPr>
          <w:p w14:paraId="36BB5CDB">
            <w:pPr>
              <w:widowControl/>
              <w:ind w:right="440"/>
              <w:rPr>
                <w:rFonts w:ascii="宋体" w:hAnsi="宋体" w:eastAsia="宋体" w:cs="宋体"/>
                <w:kern w:val="0"/>
                <w:sz w:val="22"/>
              </w:rPr>
            </w:pPr>
            <w:r>
              <w:rPr>
                <w:rFonts w:hint="eastAsia" w:ascii="宋体" w:hAnsi="宋体" w:eastAsia="宋体" w:cs="宋体"/>
                <w:kern w:val="0"/>
                <w:sz w:val="22"/>
              </w:rPr>
              <w:t>2467.77</w:t>
            </w:r>
          </w:p>
        </w:tc>
        <w:tc>
          <w:tcPr>
            <w:tcW w:w="3411" w:type="dxa"/>
            <w:tcBorders>
              <w:top w:val="nil"/>
              <w:left w:val="nil"/>
              <w:bottom w:val="single" w:color="auto" w:sz="4" w:space="0"/>
              <w:right w:val="single" w:color="auto" w:sz="4" w:space="0"/>
            </w:tcBorders>
            <w:shd w:val="clear" w:color="auto" w:fill="auto"/>
            <w:noWrap/>
            <w:vAlign w:val="center"/>
          </w:tcPr>
          <w:p w14:paraId="4637F30C">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184B8AAB">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26ADE758">
            <w:pPr>
              <w:widowControl/>
              <w:jc w:val="center"/>
              <w:rPr>
                <w:rFonts w:ascii="宋体" w:hAnsi="宋体" w:eastAsia="宋体" w:cs="宋体"/>
                <w:kern w:val="0"/>
                <w:sz w:val="22"/>
              </w:rPr>
            </w:pPr>
            <w:r>
              <w:rPr>
                <w:rFonts w:hint="eastAsia" w:ascii="宋体" w:hAnsi="宋体" w:eastAsia="宋体" w:cs="宋体"/>
                <w:kern w:val="0"/>
                <w:sz w:val="22"/>
              </w:rPr>
              <w:t>2467.77　</w:t>
            </w:r>
          </w:p>
        </w:tc>
        <w:tc>
          <w:tcPr>
            <w:tcW w:w="1394" w:type="dxa"/>
            <w:tcBorders>
              <w:top w:val="nil"/>
              <w:left w:val="nil"/>
              <w:bottom w:val="single" w:color="auto" w:sz="4" w:space="0"/>
              <w:right w:val="single" w:color="auto" w:sz="4" w:space="0"/>
            </w:tcBorders>
            <w:shd w:val="clear" w:color="auto" w:fill="auto"/>
            <w:noWrap/>
            <w:vAlign w:val="center"/>
          </w:tcPr>
          <w:p w14:paraId="778CA63A">
            <w:pPr>
              <w:widowControl/>
              <w:jc w:val="center"/>
              <w:rPr>
                <w:rFonts w:ascii="宋体" w:hAnsi="宋体" w:eastAsia="宋体" w:cs="宋体"/>
                <w:kern w:val="0"/>
                <w:sz w:val="22"/>
              </w:rPr>
            </w:pPr>
            <w:r>
              <w:rPr>
                <w:rFonts w:hint="eastAsia" w:ascii="宋体" w:hAnsi="宋体" w:eastAsia="宋体" w:cs="宋体"/>
                <w:kern w:val="0"/>
                <w:sz w:val="22"/>
              </w:rPr>
              <w:t>2467.77　</w:t>
            </w:r>
          </w:p>
        </w:tc>
        <w:tc>
          <w:tcPr>
            <w:tcW w:w="1394" w:type="dxa"/>
            <w:tcBorders>
              <w:top w:val="nil"/>
              <w:left w:val="nil"/>
              <w:bottom w:val="single" w:color="auto" w:sz="4" w:space="0"/>
              <w:right w:val="single" w:color="auto" w:sz="4" w:space="0"/>
            </w:tcBorders>
            <w:shd w:val="clear" w:color="auto" w:fill="auto"/>
            <w:noWrap/>
            <w:vAlign w:val="center"/>
          </w:tcPr>
          <w:p w14:paraId="0A3D374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F339271">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4EEB304">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C170AFF">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3F82FE77">
            <w:pPr>
              <w:widowControl/>
              <w:jc w:val="center"/>
              <w:rPr>
                <w:rFonts w:ascii="宋体" w:hAnsi="宋体" w:eastAsia="宋体" w:cs="宋体"/>
                <w:kern w:val="0"/>
                <w:sz w:val="22"/>
              </w:rPr>
            </w:pPr>
            <w:r>
              <w:rPr>
                <w:rFonts w:hint="eastAsia" w:ascii="宋体" w:hAnsi="宋体" w:eastAsia="宋体" w:cs="宋体"/>
                <w:kern w:val="0"/>
                <w:sz w:val="22"/>
              </w:rPr>
              <w:t>10</w:t>
            </w:r>
          </w:p>
        </w:tc>
        <w:tc>
          <w:tcPr>
            <w:tcW w:w="1549" w:type="dxa"/>
            <w:tcBorders>
              <w:top w:val="nil"/>
              <w:left w:val="nil"/>
              <w:bottom w:val="single" w:color="auto" w:sz="4" w:space="0"/>
              <w:right w:val="single" w:color="auto" w:sz="4" w:space="0"/>
            </w:tcBorders>
            <w:shd w:val="clear" w:color="auto" w:fill="auto"/>
            <w:noWrap/>
            <w:vAlign w:val="center"/>
          </w:tcPr>
          <w:p w14:paraId="5F85EA57">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7403E658">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10F04E7D">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74AF1BE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90DA77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210BC0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6567BEF">
            <w:pPr>
              <w:widowControl/>
              <w:jc w:val="left"/>
              <w:rPr>
                <w:rFonts w:ascii="宋体" w:hAnsi="宋体" w:eastAsia="宋体" w:cs="宋体"/>
                <w:kern w:val="0"/>
                <w:sz w:val="22"/>
              </w:rPr>
            </w:pPr>
            <w:r>
              <w:rPr>
                <w:rFonts w:hint="eastAsia" w:ascii="宋体" w:hAnsi="宋体" w:eastAsia="宋体" w:cs="宋体"/>
                <w:kern w:val="0"/>
                <w:sz w:val="22"/>
              </w:rPr>
              <w:t>　</w:t>
            </w:r>
          </w:p>
        </w:tc>
      </w:tr>
      <w:tr w14:paraId="623239F8">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3D101CE2">
            <w:pPr>
              <w:widowControl/>
              <w:jc w:val="center"/>
              <w:rPr>
                <w:rFonts w:ascii="宋体" w:hAnsi="宋体" w:eastAsia="宋体" w:cs="宋体"/>
                <w:kern w:val="0"/>
                <w:sz w:val="22"/>
              </w:rPr>
            </w:pPr>
            <w:r>
              <w:rPr>
                <w:rFonts w:hint="eastAsia" w:ascii="宋体" w:hAnsi="宋体" w:eastAsia="宋体" w:cs="宋体"/>
                <w:kern w:val="0"/>
                <w:sz w:val="22"/>
              </w:rPr>
              <w:t>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6D30C633">
            <w:pPr>
              <w:widowControl/>
              <w:jc w:val="center"/>
              <w:rPr>
                <w:rFonts w:ascii="宋体" w:hAnsi="宋体" w:eastAsia="宋体" w:cs="宋体"/>
                <w:kern w:val="0"/>
                <w:sz w:val="22"/>
              </w:rPr>
            </w:pPr>
            <w:r>
              <w:rPr>
                <w:rFonts w:hint="eastAsia" w:ascii="宋体" w:hAnsi="宋体" w:eastAsia="宋体" w:cs="宋体"/>
                <w:kern w:val="0"/>
                <w:sz w:val="22"/>
              </w:rPr>
              <w:t>11</w:t>
            </w:r>
          </w:p>
        </w:tc>
        <w:tc>
          <w:tcPr>
            <w:tcW w:w="1549" w:type="dxa"/>
            <w:tcBorders>
              <w:top w:val="nil"/>
              <w:left w:val="nil"/>
              <w:bottom w:val="single" w:color="auto" w:sz="4" w:space="0"/>
              <w:right w:val="single" w:color="auto" w:sz="4" w:space="0"/>
            </w:tcBorders>
            <w:shd w:val="clear" w:color="auto" w:fill="auto"/>
            <w:noWrap/>
            <w:vAlign w:val="center"/>
          </w:tcPr>
          <w:p w14:paraId="2F68AD69">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179E4668">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66481A9">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62361AC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D3309A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85AF20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BBB49BC">
            <w:pPr>
              <w:widowControl/>
              <w:jc w:val="left"/>
              <w:rPr>
                <w:rFonts w:ascii="宋体" w:hAnsi="宋体" w:eastAsia="宋体" w:cs="宋体"/>
                <w:kern w:val="0"/>
                <w:sz w:val="22"/>
              </w:rPr>
            </w:pPr>
            <w:r>
              <w:rPr>
                <w:rFonts w:hint="eastAsia" w:ascii="宋体" w:hAnsi="宋体" w:eastAsia="宋体" w:cs="宋体"/>
                <w:kern w:val="0"/>
                <w:sz w:val="22"/>
              </w:rPr>
              <w:t>　</w:t>
            </w:r>
          </w:p>
        </w:tc>
      </w:tr>
      <w:tr w14:paraId="62A0CCEF">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898722D">
            <w:pPr>
              <w:widowControl/>
              <w:jc w:val="center"/>
              <w:rPr>
                <w:rFonts w:ascii="宋体" w:hAnsi="宋体" w:eastAsia="宋体" w:cs="宋体"/>
                <w:kern w:val="0"/>
                <w:sz w:val="22"/>
              </w:rPr>
            </w:pPr>
            <w:r>
              <w:rPr>
                <w:rFonts w:hint="eastAsia" w:ascii="宋体" w:hAnsi="宋体" w:eastAsia="宋体" w:cs="宋体"/>
                <w:kern w:val="0"/>
                <w:sz w:val="22"/>
              </w:rPr>
              <w:t>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784FF3AF">
            <w:pPr>
              <w:widowControl/>
              <w:jc w:val="center"/>
              <w:rPr>
                <w:rFonts w:ascii="宋体" w:hAnsi="宋体" w:eastAsia="宋体" w:cs="宋体"/>
                <w:kern w:val="0"/>
                <w:sz w:val="22"/>
              </w:rPr>
            </w:pPr>
            <w:r>
              <w:rPr>
                <w:rFonts w:hint="eastAsia" w:ascii="宋体" w:hAnsi="宋体" w:eastAsia="宋体" w:cs="宋体"/>
                <w:kern w:val="0"/>
                <w:sz w:val="22"/>
              </w:rPr>
              <w:t>12</w:t>
            </w:r>
          </w:p>
        </w:tc>
        <w:tc>
          <w:tcPr>
            <w:tcW w:w="1549" w:type="dxa"/>
            <w:tcBorders>
              <w:top w:val="nil"/>
              <w:left w:val="nil"/>
              <w:bottom w:val="single" w:color="auto" w:sz="4" w:space="0"/>
              <w:right w:val="single" w:color="auto" w:sz="4" w:space="0"/>
            </w:tcBorders>
            <w:shd w:val="clear" w:color="auto" w:fill="auto"/>
            <w:noWrap/>
            <w:vAlign w:val="center"/>
          </w:tcPr>
          <w:p w14:paraId="10789160">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396D947D">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9F11757">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20079B2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DBEE6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51170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4F828C0">
            <w:pPr>
              <w:widowControl/>
              <w:jc w:val="left"/>
              <w:rPr>
                <w:rFonts w:ascii="宋体" w:hAnsi="宋体" w:eastAsia="宋体" w:cs="宋体"/>
                <w:kern w:val="0"/>
                <w:sz w:val="22"/>
              </w:rPr>
            </w:pPr>
            <w:r>
              <w:rPr>
                <w:rFonts w:hint="eastAsia" w:ascii="宋体" w:hAnsi="宋体" w:eastAsia="宋体" w:cs="宋体"/>
                <w:kern w:val="0"/>
                <w:sz w:val="22"/>
              </w:rPr>
              <w:t>　</w:t>
            </w:r>
          </w:p>
        </w:tc>
      </w:tr>
      <w:tr w14:paraId="18FAD04E">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30F0268">
            <w:pPr>
              <w:widowControl/>
              <w:jc w:val="center"/>
              <w:rPr>
                <w:rFonts w:ascii="宋体" w:hAnsi="宋体" w:eastAsia="宋体" w:cs="宋体"/>
                <w:kern w:val="0"/>
                <w:sz w:val="22"/>
              </w:rPr>
            </w:pPr>
            <w:r>
              <w:rPr>
                <w:rFonts w:hint="eastAsia" w:ascii="宋体" w:hAnsi="宋体" w:eastAsia="宋体" w:cs="宋体"/>
                <w:kern w:val="0"/>
                <w:sz w:val="22"/>
              </w:rPr>
              <w:t>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A594CFF">
            <w:pPr>
              <w:widowControl/>
              <w:jc w:val="center"/>
              <w:rPr>
                <w:rFonts w:ascii="宋体" w:hAnsi="宋体" w:eastAsia="宋体" w:cs="宋体"/>
                <w:kern w:val="0"/>
                <w:sz w:val="22"/>
              </w:rPr>
            </w:pPr>
            <w:r>
              <w:rPr>
                <w:rFonts w:hint="eastAsia" w:ascii="宋体" w:hAnsi="宋体" w:eastAsia="宋体" w:cs="宋体"/>
                <w:kern w:val="0"/>
                <w:sz w:val="22"/>
              </w:rPr>
              <w:t>13</w:t>
            </w:r>
          </w:p>
        </w:tc>
        <w:tc>
          <w:tcPr>
            <w:tcW w:w="1549" w:type="dxa"/>
            <w:tcBorders>
              <w:top w:val="nil"/>
              <w:left w:val="nil"/>
              <w:bottom w:val="single" w:color="auto" w:sz="4" w:space="0"/>
              <w:right w:val="single" w:color="auto" w:sz="4" w:space="0"/>
            </w:tcBorders>
            <w:shd w:val="clear" w:color="auto" w:fill="auto"/>
            <w:noWrap/>
            <w:vAlign w:val="center"/>
          </w:tcPr>
          <w:p w14:paraId="35C68458">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4AA26CCB">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6439428">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2CD0BE8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7E72EB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38F220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F1A6FE8">
            <w:pPr>
              <w:widowControl/>
              <w:jc w:val="left"/>
              <w:rPr>
                <w:rFonts w:ascii="宋体" w:hAnsi="宋体" w:eastAsia="宋体" w:cs="宋体"/>
                <w:kern w:val="0"/>
                <w:sz w:val="22"/>
              </w:rPr>
            </w:pPr>
            <w:r>
              <w:rPr>
                <w:rFonts w:hint="eastAsia" w:ascii="宋体" w:hAnsi="宋体" w:eastAsia="宋体" w:cs="宋体"/>
                <w:kern w:val="0"/>
                <w:sz w:val="22"/>
              </w:rPr>
              <w:t>　</w:t>
            </w:r>
          </w:p>
        </w:tc>
      </w:tr>
      <w:tr w14:paraId="06C2EEBD">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000000" w:fill="FFFFFF"/>
            <w:noWrap/>
            <w:vAlign w:val="center"/>
          </w:tcPr>
          <w:p w14:paraId="036C8F67">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20B01EAF">
            <w:pPr>
              <w:widowControl/>
              <w:jc w:val="center"/>
              <w:rPr>
                <w:rFonts w:ascii="宋体" w:hAnsi="宋体" w:eastAsia="宋体" w:cs="宋体"/>
                <w:kern w:val="0"/>
                <w:sz w:val="22"/>
              </w:rPr>
            </w:pPr>
            <w:r>
              <w:rPr>
                <w:rFonts w:hint="eastAsia" w:ascii="宋体" w:hAnsi="宋体" w:eastAsia="宋体" w:cs="宋体"/>
                <w:kern w:val="0"/>
                <w:sz w:val="22"/>
              </w:rPr>
              <w:t>14</w:t>
            </w:r>
          </w:p>
        </w:tc>
        <w:tc>
          <w:tcPr>
            <w:tcW w:w="1549" w:type="dxa"/>
            <w:tcBorders>
              <w:top w:val="nil"/>
              <w:left w:val="nil"/>
              <w:bottom w:val="single" w:color="auto" w:sz="4" w:space="0"/>
              <w:right w:val="single" w:color="auto" w:sz="4" w:space="0"/>
            </w:tcBorders>
            <w:shd w:val="clear" w:color="auto" w:fill="auto"/>
            <w:noWrap/>
            <w:vAlign w:val="center"/>
          </w:tcPr>
          <w:p w14:paraId="4ECF69F4">
            <w:pPr>
              <w:widowControl/>
              <w:ind w:right="440"/>
              <w:rPr>
                <w:rFonts w:ascii="宋体" w:hAnsi="宋体" w:eastAsia="宋体" w:cs="宋体"/>
                <w:kern w:val="0"/>
                <w:sz w:val="22"/>
              </w:rPr>
            </w:pPr>
            <w:r>
              <w:rPr>
                <w:rFonts w:hint="eastAsia" w:ascii="宋体" w:hAnsi="宋体" w:eastAsia="宋体" w:cs="宋体"/>
                <w:kern w:val="0"/>
                <w:sz w:val="22"/>
              </w:rPr>
              <w:t>2467.77</w:t>
            </w:r>
          </w:p>
        </w:tc>
        <w:tc>
          <w:tcPr>
            <w:tcW w:w="3411" w:type="dxa"/>
            <w:tcBorders>
              <w:top w:val="nil"/>
              <w:left w:val="nil"/>
              <w:bottom w:val="single" w:color="auto" w:sz="4" w:space="0"/>
              <w:right w:val="single" w:color="auto" w:sz="4" w:space="0"/>
            </w:tcBorders>
            <w:shd w:val="clear" w:color="000000" w:fill="FFFFFF"/>
            <w:noWrap/>
            <w:vAlign w:val="center"/>
          </w:tcPr>
          <w:p w14:paraId="7E982430">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49D0043">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606DCD6B">
            <w:pPr>
              <w:widowControl/>
              <w:jc w:val="center"/>
              <w:rPr>
                <w:rFonts w:ascii="宋体" w:hAnsi="宋体" w:eastAsia="宋体" w:cs="宋体"/>
                <w:kern w:val="0"/>
                <w:sz w:val="22"/>
              </w:rPr>
            </w:pPr>
            <w:r>
              <w:rPr>
                <w:rFonts w:hint="eastAsia" w:ascii="宋体" w:hAnsi="宋体" w:eastAsia="宋体" w:cs="宋体"/>
                <w:kern w:val="0"/>
                <w:sz w:val="22"/>
              </w:rPr>
              <w:t>2467.77　</w:t>
            </w:r>
          </w:p>
        </w:tc>
        <w:tc>
          <w:tcPr>
            <w:tcW w:w="1394" w:type="dxa"/>
            <w:tcBorders>
              <w:top w:val="nil"/>
              <w:left w:val="nil"/>
              <w:bottom w:val="single" w:color="auto" w:sz="4" w:space="0"/>
              <w:right w:val="single" w:color="auto" w:sz="4" w:space="0"/>
            </w:tcBorders>
            <w:shd w:val="clear" w:color="000000" w:fill="FFFFFF"/>
            <w:noWrap/>
            <w:vAlign w:val="center"/>
          </w:tcPr>
          <w:p w14:paraId="097EF71C">
            <w:pPr>
              <w:widowControl/>
              <w:jc w:val="center"/>
              <w:rPr>
                <w:rFonts w:ascii="宋体" w:hAnsi="宋体" w:eastAsia="宋体" w:cs="宋体"/>
                <w:kern w:val="0"/>
                <w:sz w:val="22"/>
              </w:rPr>
            </w:pPr>
            <w:r>
              <w:rPr>
                <w:rFonts w:hint="eastAsia" w:ascii="宋体" w:hAnsi="宋体" w:eastAsia="宋体" w:cs="宋体"/>
                <w:kern w:val="0"/>
                <w:sz w:val="22"/>
              </w:rPr>
              <w:t>2467.77</w:t>
            </w:r>
          </w:p>
        </w:tc>
        <w:tc>
          <w:tcPr>
            <w:tcW w:w="1394" w:type="dxa"/>
            <w:tcBorders>
              <w:top w:val="nil"/>
              <w:left w:val="nil"/>
              <w:bottom w:val="single" w:color="auto" w:sz="4" w:space="0"/>
              <w:right w:val="single" w:color="auto" w:sz="4" w:space="0"/>
            </w:tcBorders>
            <w:shd w:val="clear" w:color="auto" w:fill="auto"/>
            <w:noWrap/>
            <w:vAlign w:val="center"/>
          </w:tcPr>
          <w:p w14:paraId="3EFFC3CC">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EE4615D">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1491D0B">
        <w:tblPrEx>
          <w:tblCellMar>
            <w:top w:w="0" w:type="dxa"/>
            <w:left w:w="108" w:type="dxa"/>
            <w:bottom w:w="0" w:type="dxa"/>
            <w:right w:w="108" w:type="dxa"/>
          </w:tblCellMar>
        </w:tblPrEx>
        <w:trPr>
          <w:trHeight w:val="585" w:hRule="atLeast"/>
        </w:trPr>
        <w:tc>
          <w:tcPr>
            <w:tcW w:w="15814" w:type="dxa"/>
            <w:gridSpan w:val="10"/>
            <w:tcBorders>
              <w:top w:val="nil"/>
              <w:left w:val="nil"/>
              <w:bottom w:val="nil"/>
              <w:right w:val="nil"/>
            </w:tcBorders>
            <w:shd w:val="clear" w:color="auto" w:fill="auto"/>
            <w:vAlign w:val="center"/>
          </w:tcPr>
          <w:p w14:paraId="3C7584EC">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6FF9E098">
      <w:pPr>
        <w:widowControl/>
        <w:rPr>
          <w:rFonts w:ascii="Times New Roman" w:hAnsi="Times New Roman" w:eastAsia="方正小标宋_GBK" w:cs="Times New Roman"/>
          <w:kern w:val="0"/>
          <w:sz w:val="36"/>
          <w:szCs w:val="36"/>
        </w:rPr>
      </w:pPr>
    </w:p>
    <w:p w14:paraId="7A123266">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3DC9C11D">
      <w:pPr>
        <w:widowControl/>
        <w:spacing w:beforeLines="50"/>
        <w:ind w:firstLine="945" w:firstLineChars="4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公开05表</w:t>
      </w:r>
    </w:p>
    <w:p w14:paraId="0BDCCE0D">
      <w:pPr>
        <w:widowControl/>
        <w:ind w:firstLine="13230" w:firstLineChars="63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8"/>
        <w:tblW w:w="15511" w:type="dxa"/>
        <w:jc w:val="center"/>
        <w:tblLayout w:type="fixed"/>
        <w:tblCellMar>
          <w:top w:w="0" w:type="dxa"/>
          <w:left w:w="108" w:type="dxa"/>
          <w:bottom w:w="0" w:type="dxa"/>
          <w:right w:w="108" w:type="dxa"/>
        </w:tblCellMar>
      </w:tblPr>
      <w:tblGrid>
        <w:gridCol w:w="171"/>
        <w:gridCol w:w="1294"/>
        <w:gridCol w:w="3805"/>
        <w:gridCol w:w="3237"/>
        <w:gridCol w:w="3767"/>
        <w:gridCol w:w="3237"/>
      </w:tblGrid>
      <w:tr w14:paraId="10FA69AD">
        <w:tblPrEx>
          <w:tblCellMar>
            <w:top w:w="0" w:type="dxa"/>
            <w:left w:w="108" w:type="dxa"/>
            <w:bottom w:w="0" w:type="dxa"/>
            <w:right w:w="108" w:type="dxa"/>
          </w:tblCellMar>
        </w:tblPrEx>
        <w:trPr>
          <w:gridBefore w:val="1"/>
          <w:wBefore w:w="171" w:type="dxa"/>
          <w:trHeight w:val="405" w:hRule="atLeast"/>
          <w:jc w:val="center"/>
        </w:trPr>
        <w:tc>
          <w:tcPr>
            <w:tcW w:w="5099"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185F66B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0241" w:type="dxa"/>
            <w:gridSpan w:val="3"/>
            <w:tcBorders>
              <w:top w:val="single" w:color="auto" w:sz="8" w:space="0"/>
              <w:left w:val="nil"/>
              <w:bottom w:val="single" w:color="auto" w:sz="4" w:space="0"/>
              <w:right w:val="single" w:color="000000" w:sz="8" w:space="0"/>
            </w:tcBorders>
            <w:shd w:val="clear" w:color="auto" w:fill="auto"/>
            <w:vAlign w:val="center"/>
          </w:tcPr>
          <w:p w14:paraId="67BE95A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64ADD029">
        <w:tblPrEx>
          <w:tblCellMar>
            <w:top w:w="0" w:type="dxa"/>
            <w:left w:w="108" w:type="dxa"/>
            <w:bottom w:w="0" w:type="dxa"/>
            <w:right w:w="108" w:type="dxa"/>
          </w:tblCellMar>
        </w:tblPrEx>
        <w:trPr>
          <w:gridBefore w:val="1"/>
          <w:wBefore w:w="171" w:type="dxa"/>
          <w:trHeight w:val="495" w:hRule="atLeast"/>
          <w:jc w:val="center"/>
        </w:trPr>
        <w:tc>
          <w:tcPr>
            <w:tcW w:w="1294"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7627F9A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05" w:type="dxa"/>
            <w:vMerge w:val="restart"/>
            <w:tcBorders>
              <w:top w:val="nil"/>
              <w:left w:val="single" w:color="auto" w:sz="4" w:space="0"/>
              <w:bottom w:val="single" w:color="auto" w:sz="4" w:space="0"/>
              <w:right w:val="single" w:color="auto" w:sz="4" w:space="0"/>
            </w:tcBorders>
            <w:shd w:val="clear" w:color="auto" w:fill="auto"/>
            <w:vAlign w:val="center"/>
          </w:tcPr>
          <w:p w14:paraId="66EB8CA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237" w:type="dxa"/>
            <w:vMerge w:val="restart"/>
            <w:tcBorders>
              <w:top w:val="nil"/>
              <w:left w:val="single" w:color="auto" w:sz="4" w:space="0"/>
              <w:bottom w:val="single" w:color="000000" w:sz="4" w:space="0"/>
              <w:right w:val="single" w:color="auto" w:sz="4" w:space="0"/>
            </w:tcBorders>
            <w:shd w:val="clear" w:color="auto" w:fill="auto"/>
            <w:vAlign w:val="center"/>
          </w:tcPr>
          <w:p w14:paraId="26AD482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767" w:type="dxa"/>
            <w:vMerge w:val="restart"/>
            <w:tcBorders>
              <w:top w:val="nil"/>
              <w:left w:val="single" w:color="auto" w:sz="4" w:space="0"/>
              <w:bottom w:val="single" w:color="000000" w:sz="4" w:space="0"/>
              <w:right w:val="single" w:color="auto" w:sz="4" w:space="0"/>
            </w:tcBorders>
            <w:shd w:val="clear" w:color="auto" w:fill="auto"/>
            <w:vAlign w:val="center"/>
          </w:tcPr>
          <w:p w14:paraId="7E5594C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237" w:type="dxa"/>
            <w:vMerge w:val="restart"/>
            <w:tcBorders>
              <w:top w:val="nil"/>
              <w:left w:val="single" w:color="auto" w:sz="4" w:space="0"/>
              <w:bottom w:val="single" w:color="000000" w:sz="4" w:space="0"/>
              <w:right w:val="single" w:color="auto" w:sz="8" w:space="0"/>
            </w:tcBorders>
            <w:shd w:val="clear" w:color="auto" w:fill="auto"/>
            <w:vAlign w:val="center"/>
          </w:tcPr>
          <w:p w14:paraId="5A291CC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108C5E7F">
        <w:tblPrEx>
          <w:tblCellMar>
            <w:top w:w="0" w:type="dxa"/>
            <w:left w:w="108" w:type="dxa"/>
            <w:bottom w:w="0" w:type="dxa"/>
            <w:right w:w="108" w:type="dxa"/>
          </w:tblCellMar>
        </w:tblPrEx>
        <w:trPr>
          <w:gridBefore w:val="1"/>
          <w:wBefore w:w="171" w:type="dxa"/>
          <w:trHeight w:val="360" w:hRule="atLeast"/>
          <w:jc w:val="center"/>
        </w:trPr>
        <w:tc>
          <w:tcPr>
            <w:tcW w:w="1294" w:type="dxa"/>
            <w:vMerge w:val="continue"/>
            <w:tcBorders>
              <w:top w:val="single" w:color="auto" w:sz="4" w:space="0"/>
              <w:left w:val="single" w:color="auto" w:sz="8" w:space="0"/>
              <w:bottom w:val="single" w:color="auto" w:sz="4" w:space="0"/>
              <w:right w:val="single" w:color="auto" w:sz="4" w:space="0"/>
            </w:tcBorders>
            <w:vAlign w:val="center"/>
          </w:tcPr>
          <w:p w14:paraId="7AC607B2">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14:paraId="7AB0DE44">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14:paraId="5DA248D1">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14:paraId="35AB8FF6">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14:paraId="55BEB91E">
            <w:pPr>
              <w:widowControl/>
              <w:jc w:val="left"/>
              <w:rPr>
                <w:rFonts w:ascii="Times New Roman" w:hAnsi="Times New Roman" w:eastAsia="仿宋_GB2312" w:cs="Times New Roman"/>
                <w:kern w:val="0"/>
                <w:szCs w:val="21"/>
              </w:rPr>
            </w:pPr>
          </w:p>
        </w:tc>
      </w:tr>
      <w:tr w14:paraId="43D39D48">
        <w:tblPrEx>
          <w:tblCellMar>
            <w:top w:w="0" w:type="dxa"/>
            <w:left w:w="108" w:type="dxa"/>
            <w:bottom w:w="0" w:type="dxa"/>
            <w:right w:w="108" w:type="dxa"/>
          </w:tblCellMar>
        </w:tblPrEx>
        <w:trPr>
          <w:gridBefore w:val="1"/>
          <w:wBefore w:w="171" w:type="dxa"/>
          <w:trHeight w:val="450" w:hRule="atLeast"/>
          <w:jc w:val="center"/>
        </w:trPr>
        <w:tc>
          <w:tcPr>
            <w:tcW w:w="1294" w:type="dxa"/>
            <w:vMerge w:val="continue"/>
            <w:tcBorders>
              <w:top w:val="single" w:color="auto" w:sz="4" w:space="0"/>
              <w:left w:val="single" w:color="auto" w:sz="8" w:space="0"/>
              <w:bottom w:val="single" w:color="auto" w:sz="4" w:space="0"/>
              <w:right w:val="single" w:color="auto" w:sz="4" w:space="0"/>
            </w:tcBorders>
            <w:vAlign w:val="center"/>
          </w:tcPr>
          <w:p w14:paraId="36CB42E9">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14:paraId="308CAABC">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14:paraId="5B04E9DD">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14:paraId="72208C2C">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14:paraId="29618646">
            <w:pPr>
              <w:widowControl/>
              <w:jc w:val="left"/>
              <w:rPr>
                <w:rFonts w:ascii="Times New Roman" w:hAnsi="Times New Roman" w:eastAsia="仿宋_GB2312" w:cs="Times New Roman"/>
                <w:kern w:val="0"/>
                <w:szCs w:val="21"/>
              </w:rPr>
            </w:pPr>
          </w:p>
        </w:tc>
      </w:tr>
      <w:tr w14:paraId="1BFB6B17">
        <w:tblPrEx>
          <w:tblCellMar>
            <w:top w:w="0" w:type="dxa"/>
            <w:left w:w="108" w:type="dxa"/>
            <w:bottom w:w="0" w:type="dxa"/>
            <w:right w:w="108" w:type="dxa"/>
          </w:tblCellMar>
        </w:tblPrEx>
        <w:trPr>
          <w:gridBefore w:val="1"/>
          <w:wBefore w:w="171" w:type="dxa"/>
          <w:trHeight w:val="450" w:hRule="atLeast"/>
          <w:jc w:val="center"/>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4038E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237" w:type="dxa"/>
            <w:tcBorders>
              <w:top w:val="nil"/>
              <w:left w:val="nil"/>
              <w:bottom w:val="single" w:color="auto" w:sz="4" w:space="0"/>
              <w:right w:val="single" w:color="auto" w:sz="4" w:space="0"/>
            </w:tcBorders>
            <w:shd w:val="clear" w:color="auto" w:fill="auto"/>
            <w:vAlign w:val="center"/>
          </w:tcPr>
          <w:p w14:paraId="1E382D4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7" w:type="dxa"/>
            <w:tcBorders>
              <w:top w:val="nil"/>
              <w:left w:val="nil"/>
              <w:bottom w:val="single" w:color="auto" w:sz="4" w:space="0"/>
              <w:right w:val="single" w:color="auto" w:sz="4" w:space="0"/>
            </w:tcBorders>
            <w:shd w:val="clear" w:color="auto" w:fill="auto"/>
            <w:vAlign w:val="center"/>
          </w:tcPr>
          <w:p w14:paraId="668EAA2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237" w:type="dxa"/>
            <w:tcBorders>
              <w:top w:val="nil"/>
              <w:left w:val="nil"/>
              <w:bottom w:val="single" w:color="auto" w:sz="4" w:space="0"/>
              <w:right w:val="single" w:color="auto" w:sz="8" w:space="0"/>
            </w:tcBorders>
            <w:shd w:val="clear" w:color="auto" w:fill="auto"/>
            <w:vAlign w:val="center"/>
          </w:tcPr>
          <w:p w14:paraId="30F57EC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8C1B053">
        <w:tblPrEx>
          <w:tblCellMar>
            <w:top w:w="0" w:type="dxa"/>
            <w:left w:w="108" w:type="dxa"/>
            <w:bottom w:w="0" w:type="dxa"/>
            <w:right w:w="108" w:type="dxa"/>
          </w:tblCellMar>
        </w:tblPrEx>
        <w:trPr>
          <w:gridBefore w:val="1"/>
          <w:wBefore w:w="171" w:type="dxa"/>
          <w:trHeight w:val="450" w:hRule="atLeast"/>
          <w:jc w:val="center"/>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5A5F46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237" w:type="dxa"/>
            <w:tcBorders>
              <w:top w:val="nil"/>
              <w:left w:val="nil"/>
              <w:bottom w:val="single" w:color="auto" w:sz="4" w:space="0"/>
              <w:right w:val="single" w:color="auto" w:sz="4" w:space="0"/>
            </w:tcBorders>
            <w:shd w:val="clear" w:color="auto" w:fill="auto"/>
            <w:vAlign w:val="center"/>
          </w:tcPr>
          <w:p w14:paraId="4C959341">
            <w:pPr>
              <w:widowControl/>
              <w:jc w:val="center"/>
              <w:rPr>
                <w:rFonts w:ascii="Times New Roman" w:hAnsi="Times New Roman" w:eastAsia="仿宋_GB2312" w:cs="Times New Roman"/>
                <w:kern w:val="0"/>
                <w:szCs w:val="21"/>
              </w:rPr>
            </w:pPr>
            <w:r>
              <w:rPr>
                <w:rFonts w:hint="eastAsia"/>
              </w:rPr>
              <w:t>2467.77</w:t>
            </w:r>
          </w:p>
        </w:tc>
        <w:tc>
          <w:tcPr>
            <w:tcW w:w="3767" w:type="dxa"/>
            <w:tcBorders>
              <w:top w:val="nil"/>
              <w:left w:val="nil"/>
              <w:bottom w:val="single" w:color="auto" w:sz="4" w:space="0"/>
              <w:right w:val="single" w:color="auto" w:sz="4" w:space="0"/>
            </w:tcBorders>
            <w:shd w:val="clear" w:color="auto" w:fill="auto"/>
            <w:vAlign w:val="center"/>
          </w:tcPr>
          <w:p w14:paraId="11733F42">
            <w:pPr>
              <w:widowControl/>
              <w:jc w:val="center"/>
              <w:rPr>
                <w:rFonts w:ascii="Times New Roman" w:hAnsi="Times New Roman" w:eastAsia="仿宋_GB2312" w:cs="Times New Roman"/>
                <w:kern w:val="0"/>
                <w:szCs w:val="21"/>
              </w:rPr>
            </w:pPr>
            <w:r>
              <w:rPr>
                <w:rFonts w:hint="eastAsia"/>
              </w:rPr>
              <w:t>1588.15</w:t>
            </w:r>
          </w:p>
        </w:tc>
        <w:tc>
          <w:tcPr>
            <w:tcW w:w="3237" w:type="dxa"/>
            <w:tcBorders>
              <w:top w:val="nil"/>
              <w:left w:val="nil"/>
              <w:bottom w:val="single" w:color="auto" w:sz="4" w:space="0"/>
              <w:right w:val="single" w:color="auto" w:sz="8" w:space="0"/>
            </w:tcBorders>
            <w:shd w:val="clear" w:color="auto" w:fill="auto"/>
            <w:vAlign w:val="center"/>
          </w:tcPr>
          <w:p w14:paraId="2C41BF6E">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879.62</w:t>
            </w:r>
          </w:p>
        </w:tc>
      </w:tr>
      <w:tr w14:paraId="259F5DCA">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44E04121">
            <w:pPr>
              <w:jc w:val="center"/>
              <w:rPr>
                <w:rFonts w:ascii="宋体" w:hAnsi="宋体" w:eastAsia="宋体" w:cs="宋体"/>
                <w:sz w:val="24"/>
                <w:szCs w:val="24"/>
              </w:rPr>
            </w:pPr>
            <w:r>
              <w:rPr>
                <w:rFonts w:hint="eastAsia"/>
              </w:rPr>
              <w:t>204</w:t>
            </w:r>
          </w:p>
        </w:tc>
        <w:tc>
          <w:tcPr>
            <w:tcW w:w="3805" w:type="dxa"/>
            <w:tcBorders>
              <w:top w:val="nil"/>
              <w:left w:val="nil"/>
              <w:bottom w:val="single" w:color="auto" w:sz="4" w:space="0"/>
              <w:right w:val="single" w:color="auto" w:sz="4" w:space="0"/>
            </w:tcBorders>
            <w:shd w:val="clear" w:color="auto" w:fill="auto"/>
            <w:vAlign w:val="center"/>
          </w:tcPr>
          <w:p w14:paraId="1A37A69B">
            <w:pPr>
              <w:jc w:val="center"/>
              <w:rPr>
                <w:rFonts w:ascii="宋体" w:hAnsi="宋体" w:eastAsia="宋体" w:cs="宋体"/>
                <w:sz w:val="24"/>
                <w:szCs w:val="24"/>
              </w:rPr>
            </w:pPr>
            <w:r>
              <w:rPr>
                <w:rFonts w:hint="eastAsia"/>
              </w:rPr>
              <w:t>公共安全支出</w:t>
            </w:r>
          </w:p>
        </w:tc>
        <w:tc>
          <w:tcPr>
            <w:tcW w:w="3237" w:type="dxa"/>
            <w:tcBorders>
              <w:top w:val="nil"/>
              <w:left w:val="nil"/>
              <w:bottom w:val="single" w:color="auto" w:sz="4" w:space="0"/>
              <w:right w:val="single" w:color="auto" w:sz="4" w:space="0"/>
            </w:tcBorders>
            <w:shd w:val="clear" w:color="auto" w:fill="auto"/>
            <w:vAlign w:val="center"/>
          </w:tcPr>
          <w:p w14:paraId="36EB9B9F">
            <w:pPr>
              <w:jc w:val="center"/>
            </w:pPr>
            <w:r>
              <w:rPr>
                <w:rFonts w:hint="eastAsia"/>
              </w:rPr>
              <w:t>2467.77</w:t>
            </w:r>
          </w:p>
        </w:tc>
        <w:tc>
          <w:tcPr>
            <w:tcW w:w="3767" w:type="dxa"/>
            <w:tcBorders>
              <w:top w:val="nil"/>
              <w:left w:val="nil"/>
              <w:bottom w:val="single" w:color="auto" w:sz="4" w:space="0"/>
              <w:right w:val="single" w:color="auto" w:sz="4" w:space="0"/>
            </w:tcBorders>
            <w:shd w:val="clear" w:color="auto" w:fill="auto"/>
            <w:vAlign w:val="center"/>
          </w:tcPr>
          <w:p w14:paraId="7E0D1C7A">
            <w:pPr>
              <w:jc w:val="center"/>
            </w:pPr>
            <w:r>
              <w:rPr>
                <w:rFonts w:hint="eastAsia"/>
              </w:rPr>
              <w:t>1588.15</w:t>
            </w:r>
          </w:p>
        </w:tc>
        <w:tc>
          <w:tcPr>
            <w:tcW w:w="3237" w:type="dxa"/>
            <w:tcBorders>
              <w:top w:val="nil"/>
              <w:left w:val="nil"/>
              <w:bottom w:val="single" w:color="auto" w:sz="4" w:space="0"/>
              <w:right w:val="single" w:color="auto" w:sz="8" w:space="0"/>
            </w:tcBorders>
            <w:shd w:val="clear" w:color="auto" w:fill="auto"/>
            <w:vAlign w:val="center"/>
          </w:tcPr>
          <w:p w14:paraId="48645F0A">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879.62</w:t>
            </w:r>
          </w:p>
        </w:tc>
      </w:tr>
      <w:tr w14:paraId="6A6F8369">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2828D378">
            <w:pPr>
              <w:jc w:val="center"/>
              <w:rPr>
                <w:rFonts w:ascii="宋体" w:hAnsi="宋体" w:eastAsia="宋体" w:cs="宋体"/>
                <w:sz w:val="24"/>
                <w:szCs w:val="24"/>
              </w:rPr>
            </w:pPr>
            <w:r>
              <w:rPr>
                <w:rFonts w:hint="eastAsia"/>
              </w:rPr>
              <w:t>20406</w:t>
            </w:r>
          </w:p>
        </w:tc>
        <w:tc>
          <w:tcPr>
            <w:tcW w:w="3805" w:type="dxa"/>
            <w:tcBorders>
              <w:top w:val="nil"/>
              <w:left w:val="nil"/>
              <w:bottom w:val="single" w:color="auto" w:sz="4" w:space="0"/>
              <w:right w:val="single" w:color="auto" w:sz="4" w:space="0"/>
            </w:tcBorders>
            <w:shd w:val="clear" w:color="auto" w:fill="auto"/>
            <w:vAlign w:val="center"/>
          </w:tcPr>
          <w:p w14:paraId="1AA0CB2A">
            <w:pPr>
              <w:jc w:val="center"/>
              <w:rPr>
                <w:rFonts w:ascii="宋体" w:hAnsi="宋体" w:eastAsia="宋体" w:cs="宋体"/>
                <w:sz w:val="24"/>
                <w:szCs w:val="24"/>
              </w:rPr>
            </w:pPr>
            <w:r>
              <w:rPr>
                <w:rFonts w:hint="eastAsia"/>
              </w:rPr>
              <w:t>司法</w:t>
            </w:r>
          </w:p>
        </w:tc>
        <w:tc>
          <w:tcPr>
            <w:tcW w:w="3237" w:type="dxa"/>
            <w:tcBorders>
              <w:top w:val="nil"/>
              <w:left w:val="nil"/>
              <w:bottom w:val="single" w:color="auto" w:sz="4" w:space="0"/>
              <w:right w:val="single" w:color="auto" w:sz="4" w:space="0"/>
            </w:tcBorders>
            <w:shd w:val="clear" w:color="auto" w:fill="auto"/>
            <w:vAlign w:val="center"/>
          </w:tcPr>
          <w:p w14:paraId="5291C312">
            <w:pPr>
              <w:jc w:val="center"/>
            </w:pPr>
            <w:r>
              <w:rPr>
                <w:rFonts w:hint="eastAsia"/>
              </w:rPr>
              <w:t>2467.77</w:t>
            </w:r>
          </w:p>
        </w:tc>
        <w:tc>
          <w:tcPr>
            <w:tcW w:w="3767" w:type="dxa"/>
            <w:tcBorders>
              <w:top w:val="nil"/>
              <w:left w:val="nil"/>
              <w:bottom w:val="single" w:color="auto" w:sz="4" w:space="0"/>
              <w:right w:val="single" w:color="auto" w:sz="4" w:space="0"/>
            </w:tcBorders>
            <w:shd w:val="clear" w:color="auto" w:fill="auto"/>
            <w:vAlign w:val="center"/>
          </w:tcPr>
          <w:p w14:paraId="17F1CA6B">
            <w:pPr>
              <w:jc w:val="center"/>
            </w:pPr>
            <w:r>
              <w:rPr>
                <w:rFonts w:hint="eastAsia"/>
              </w:rPr>
              <w:t>1588.15</w:t>
            </w:r>
          </w:p>
        </w:tc>
        <w:tc>
          <w:tcPr>
            <w:tcW w:w="3237" w:type="dxa"/>
            <w:tcBorders>
              <w:top w:val="nil"/>
              <w:left w:val="nil"/>
              <w:bottom w:val="single" w:color="auto" w:sz="4" w:space="0"/>
              <w:right w:val="single" w:color="auto" w:sz="8" w:space="0"/>
            </w:tcBorders>
            <w:shd w:val="clear" w:color="auto" w:fill="auto"/>
            <w:vAlign w:val="center"/>
          </w:tcPr>
          <w:p w14:paraId="3FE119D5">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879.62</w:t>
            </w:r>
          </w:p>
        </w:tc>
      </w:tr>
      <w:tr w14:paraId="4698D9D6">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4DAC9644">
            <w:pPr>
              <w:jc w:val="center"/>
              <w:rPr>
                <w:rFonts w:ascii="宋体" w:hAnsi="宋体" w:eastAsia="宋体" w:cs="宋体"/>
                <w:sz w:val="24"/>
                <w:szCs w:val="24"/>
              </w:rPr>
            </w:pPr>
            <w:r>
              <w:rPr>
                <w:rFonts w:hint="eastAsia"/>
              </w:rPr>
              <w:t>2040601</w:t>
            </w:r>
          </w:p>
        </w:tc>
        <w:tc>
          <w:tcPr>
            <w:tcW w:w="3805" w:type="dxa"/>
            <w:tcBorders>
              <w:top w:val="nil"/>
              <w:left w:val="nil"/>
              <w:bottom w:val="single" w:color="auto" w:sz="4" w:space="0"/>
              <w:right w:val="single" w:color="auto" w:sz="4" w:space="0"/>
            </w:tcBorders>
            <w:shd w:val="clear" w:color="auto" w:fill="auto"/>
            <w:vAlign w:val="center"/>
          </w:tcPr>
          <w:p w14:paraId="4B55D5D6">
            <w:pPr>
              <w:jc w:val="center"/>
              <w:rPr>
                <w:rFonts w:ascii="宋体" w:hAnsi="宋体" w:eastAsia="宋体" w:cs="宋体"/>
                <w:sz w:val="24"/>
                <w:szCs w:val="24"/>
              </w:rPr>
            </w:pPr>
            <w:r>
              <w:rPr>
                <w:rFonts w:hint="eastAsia"/>
              </w:rPr>
              <w:t>行政运行</w:t>
            </w:r>
          </w:p>
        </w:tc>
        <w:tc>
          <w:tcPr>
            <w:tcW w:w="3237" w:type="dxa"/>
            <w:tcBorders>
              <w:top w:val="nil"/>
              <w:left w:val="nil"/>
              <w:bottom w:val="single" w:color="auto" w:sz="4" w:space="0"/>
              <w:right w:val="single" w:color="auto" w:sz="4" w:space="0"/>
            </w:tcBorders>
            <w:shd w:val="clear" w:color="auto" w:fill="auto"/>
            <w:vAlign w:val="center"/>
          </w:tcPr>
          <w:p w14:paraId="2DEABB12">
            <w:pPr>
              <w:jc w:val="center"/>
              <w:rPr>
                <w:rFonts w:ascii="宋体" w:hAnsi="宋体" w:eastAsia="宋体" w:cs="宋体"/>
                <w:sz w:val="24"/>
                <w:szCs w:val="24"/>
              </w:rPr>
            </w:pPr>
            <w:r>
              <w:rPr>
                <w:rFonts w:hint="eastAsia"/>
              </w:rPr>
              <w:t>1604.94</w:t>
            </w:r>
          </w:p>
        </w:tc>
        <w:tc>
          <w:tcPr>
            <w:tcW w:w="3767" w:type="dxa"/>
            <w:tcBorders>
              <w:top w:val="nil"/>
              <w:left w:val="nil"/>
              <w:bottom w:val="single" w:color="auto" w:sz="4" w:space="0"/>
              <w:right w:val="single" w:color="auto" w:sz="4" w:space="0"/>
            </w:tcBorders>
            <w:shd w:val="clear" w:color="auto" w:fill="auto"/>
            <w:vAlign w:val="center"/>
          </w:tcPr>
          <w:p w14:paraId="45427429">
            <w:pPr>
              <w:jc w:val="center"/>
              <w:rPr>
                <w:rFonts w:ascii="宋体" w:hAnsi="宋体" w:eastAsia="宋体" w:cs="宋体"/>
                <w:sz w:val="24"/>
                <w:szCs w:val="24"/>
              </w:rPr>
            </w:pPr>
            <w:r>
              <w:rPr>
                <w:rFonts w:hint="eastAsia"/>
              </w:rPr>
              <w:t>1588.15</w:t>
            </w:r>
          </w:p>
        </w:tc>
        <w:tc>
          <w:tcPr>
            <w:tcW w:w="3237" w:type="dxa"/>
            <w:tcBorders>
              <w:top w:val="nil"/>
              <w:left w:val="nil"/>
              <w:bottom w:val="single" w:color="auto" w:sz="4" w:space="0"/>
              <w:right w:val="single" w:color="auto" w:sz="8" w:space="0"/>
            </w:tcBorders>
            <w:shd w:val="clear" w:color="auto" w:fill="auto"/>
            <w:vAlign w:val="center"/>
          </w:tcPr>
          <w:p w14:paraId="1D7788BB">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16.79</w:t>
            </w:r>
          </w:p>
        </w:tc>
      </w:tr>
      <w:tr w14:paraId="40DE3FD8">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76B4F12E">
            <w:pPr>
              <w:jc w:val="center"/>
            </w:pPr>
            <w:r>
              <w:rPr>
                <w:rFonts w:hint="eastAsia"/>
              </w:rPr>
              <w:t>2040603</w:t>
            </w:r>
          </w:p>
        </w:tc>
        <w:tc>
          <w:tcPr>
            <w:tcW w:w="3805" w:type="dxa"/>
            <w:tcBorders>
              <w:top w:val="nil"/>
              <w:left w:val="nil"/>
              <w:bottom w:val="single" w:color="auto" w:sz="4" w:space="0"/>
              <w:right w:val="single" w:color="auto" w:sz="4" w:space="0"/>
            </w:tcBorders>
            <w:shd w:val="clear" w:color="auto" w:fill="auto"/>
            <w:vAlign w:val="center"/>
          </w:tcPr>
          <w:p w14:paraId="0EA206AB">
            <w:pPr>
              <w:jc w:val="center"/>
            </w:pPr>
            <w:r>
              <w:rPr>
                <w:rFonts w:hint="eastAsia"/>
              </w:rPr>
              <w:t>机关服务</w:t>
            </w:r>
          </w:p>
        </w:tc>
        <w:tc>
          <w:tcPr>
            <w:tcW w:w="3237" w:type="dxa"/>
            <w:tcBorders>
              <w:top w:val="nil"/>
              <w:left w:val="nil"/>
              <w:bottom w:val="single" w:color="auto" w:sz="4" w:space="0"/>
              <w:right w:val="single" w:color="auto" w:sz="4" w:space="0"/>
            </w:tcBorders>
            <w:shd w:val="clear" w:color="auto" w:fill="auto"/>
            <w:vAlign w:val="center"/>
          </w:tcPr>
          <w:p w14:paraId="2308BCAD">
            <w:pPr>
              <w:jc w:val="center"/>
              <w:rPr>
                <w:rFonts w:ascii="宋体" w:hAnsi="宋体" w:eastAsia="宋体" w:cs="宋体"/>
                <w:sz w:val="24"/>
                <w:szCs w:val="24"/>
              </w:rPr>
            </w:pPr>
            <w:r>
              <w:rPr>
                <w:rFonts w:hint="eastAsia"/>
              </w:rPr>
              <w:t>19.28</w:t>
            </w:r>
          </w:p>
        </w:tc>
        <w:tc>
          <w:tcPr>
            <w:tcW w:w="3767" w:type="dxa"/>
            <w:tcBorders>
              <w:top w:val="nil"/>
              <w:left w:val="nil"/>
              <w:bottom w:val="single" w:color="auto" w:sz="4" w:space="0"/>
              <w:right w:val="single" w:color="auto" w:sz="4" w:space="0"/>
            </w:tcBorders>
            <w:shd w:val="clear" w:color="auto" w:fill="auto"/>
            <w:vAlign w:val="center"/>
          </w:tcPr>
          <w:p w14:paraId="5E206501">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5349C55D">
            <w:pPr>
              <w:widowControl/>
              <w:jc w:val="center"/>
              <w:rPr>
                <w:rFonts w:ascii="Times New Roman" w:hAnsi="Times New Roman" w:eastAsia="仿宋_GB2312" w:cs="Times New Roman"/>
                <w:kern w:val="0"/>
                <w:szCs w:val="21"/>
              </w:rPr>
            </w:pPr>
            <w:r>
              <w:rPr>
                <w:rFonts w:hint="eastAsia"/>
              </w:rPr>
              <w:t>19.28</w:t>
            </w:r>
          </w:p>
        </w:tc>
      </w:tr>
      <w:tr w14:paraId="447C655F">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483C820F">
            <w:pPr>
              <w:jc w:val="center"/>
              <w:rPr>
                <w:rFonts w:ascii="宋体" w:hAnsi="宋体" w:eastAsia="宋体" w:cs="宋体"/>
                <w:sz w:val="24"/>
                <w:szCs w:val="24"/>
              </w:rPr>
            </w:pPr>
            <w:r>
              <w:rPr>
                <w:rFonts w:hint="eastAsia"/>
              </w:rPr>
              <w:t>2040604</w:t>
            </w:r>
          </w:p>
        </w:tc>
        <w:tc>
          <w:tcPr>
            <w:tcW w:w="3805" w:type="dxa"/>
            <w:tcBorders>
              <w:top w:val="nil"/>
              <w:left w:val="nil"/>
              <w:bottom w:val="single" w:color="auto" w:sz="4" w:space="0"/>
              <w:right w:val="single" w:color="auto" w:sz="4" w:space="0"/>
            </w:tcBorders>
            <w:shd w:val="clear" w:color="auto" w:fill="auto"/>
            <w:vAlign w:val="center"/>
          </w:tcPr>
          <w:p w14:paraId="21C44C4A">
            <w:pPr>
              <w:jc w:val="center"/>
              <w:rPr>
                <w:rFonts w:ascii="宋体" w:hAnsi="宋体" w:eastAsia="宋体" w:cs="宋体"/>
                <w:sz w:val="24"/>
                <w:szCs w:val="24"/>
              </w:rPr>
            </w:pPr>
            <w:r>
              <w:rPr>
                <w:rFonts w:hint="eastAsia"/>
              </w:rPr>
              <w:t>基层司法业务</w:t>
            </w:r>
          </w:p>
        </w:tc>
        <w:tc>
          <w:tcPr>
            <w:tcW w:w="3237" w:type="dxa"/>
            <w:tcBorders>
              <w:top w:val="nil"/>
              <w:left w:val="nil"/>
              <w:bottom w:val="single" w:color="auto" w:sz="4" w:space="0"/>
              <w:right w:val="single" w:color="auto" w:sz="4" w:space="0"/>
            </w:tcBorders>
            <w:shd w:val="clear" w:color="auto" w:fill="auto"/>
            <w:vAlign w:val="center"/>
          </w:tcPr>
          <w:p w14:paraId="17DE6686">
            <w:pPr>
              <w:jc w:val="center"/>
            </w:pPr>
            <w:r>
              <w:rPr>
                <w:rFonts w:hint="eastAsia"/>
              </w:rPr>
              <w:t>17.91</w:t>
            </w:r>
          </w:p>
        </w:tc>
        <w:tc>
          <w:tcPr>
            <w:tcW w:w="3767" w:type="dxa"/>
            <w:tcBorders>
              <w:top w:val="nil"/>
              <w:left w:val="nil"/>
              <w:bottom w:val="single" w:color="auto" w:sz="4" w:space="0"/>
              <w:right w:val="single" w:color="auto" w:sz="4" w:space="0"/>
            </w:tcBorders>
            <w:shd w:val="clear" w:color="auto" w:fill="auto"/>
            <w:vAlign w:val="center"/>
          </w:tcPr>
          <w:p w14:paraId="1AA8ECFA">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58DB2399">
            <w:pPr>
              <w:jc w:val="center"/>
            </w:pPr>
            <w:r>
              <w:rPr>
                <w:rFonts w:hint="eastAsia"/>
              </w:rPr>
              <w:t>17.91</w:t>
            </w:r>
          </w:p>
        </w:tc>
      </w:tr>
      <w:tr w14:paraId="3B716650">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67CF0E64">
            <w:pPr>
              <w:jc w:val="center"/>
              <w:rPr>
                <w:rFonts w:ascii="宋体" w:hAnsi="宋体" w:eastAsia="宋体" w:cs="宋体"/>
                <w:sz w:val="24"/>
                <w:szCs w:val="24"/>
              </w:rPr>
            </w:pPr>
            <w:r>
              <w:rPr>
                <w:rFonts w:hint="eastAsia"/>
              </w:rPr>
              <w:t>2040605</w:t>
            </w:r>
          </w:p>
        </w:tc>
        <w:tc>
          <w:tcPr>
            <w:tcW w:w="3805" w:type="dxa"/>
            <w:tcBorders>
              <w:top w:val="nil"/>
              <w:left w:val="nil"/>
              <w:bottom w:val="single" w:color="auto" w:sz="4" w:space="0"/>
              <w:right w:val="single" w:color="auto" w:sz="4" w:space="0"/>
            </w:tcBorders>
            <w:shd w:val="clear" w:color="auto" w:fill="auto"/>
            <w:vAlign w:val="center"/>
          </w:tcPr>
          <w:p w14:paraId="1ED554A4">
            <w:pPr>
              <w:jc w:val="center"/>
              <w:rPr>
                <w:rFonts w:ascii="宋体" w:hAnsi="宋体" w:eastAsia="宋体" w:cs="宋体"/>
                <w:sz w:val="24"/>
                <w:szCs w:val="24"/>
              </w:rPr>
            </w:pPr>
            <w:r>
              <w:rPr>
                <w:rFonts w:hint="eastAsia"/>
              </w:rPr>
              <w:t>普法宣传</w:t>
            </w:r>
          </w:p>
        </w:tc>
        <w:tc>
          <w:tcPr>
            <w:tcW w:w="3237" w:type="dxa"/>
            <w:tcBorders>
              <w:top w:val="nil"/>
              <w:left w:val="nil"/>
              <w:bottom w:val="single" w:color="auto" w:sz="4" w:space="0"/>
              <w:right w:val="single" w:color="auto" w:sz="4" w:space="0"/>
            </w:tcBorders>
            <w:shd w:val="clear" w:color="auto" w:fill="auto"/>
            <w:vAlign w:val="center"/>
          </w:tcPr>
          <w:p w14:paraId="67558A88">
            <w:pPr>
              <w:jc w:val="center"/>
              <w:rPr>
                <w:rFonts w:ascii="宋体" w:hAnsi="宋体" w:eastAsia="宋体" w:cs="宋体"/>
                <w:sz w:val="24"/>
                <w:szCs w:val="24"/>
              </w:rPr>
            </w:pPr>
            <w:r>
              <w:rPr>
                <w:rFonts w:hint="eastAsia"/>
              </w:rPr>
              <w:t>21.91</w:t>
            </w:r>
          </w:p>
        </w:tc>
        <w:tc>
          <w:tcPr>
            <w:tcW w:w="3767" w:type="dxa"/>
            <w:tcBorders>
              <w:top w:val="nil"/>
              <w:left w:val="nil"/>
              <w:bottom w:val="single" w:color="auto" w:sz="4" w:space="0"/>
              <w:right w:val="single" w:color="auto" w:sz="4" w:space="0"/>
            </w:tcBorders>
            <w:shd w:val="clear" w:color="auto" w:fill="auto"/>
            <w:vAlign w:val="center"/>
          </w:tcPr>
          <w:p w14:paraId="32938A08">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5EC429FE">
            <w:pPr>
              <w:jc w:val="center"/>
              <w:rPr>
                <w:rFonts w:ascii="宋体" w:hAnsi="宋体" w:eastAsia="宋体" w:cs="宋体"/>
                <w:sz w:val="24"/>
                <w:szCs w:val="24"/>
              </w:rPr>
            </w:pPr>
            <w:r>
              <w:rPr>
                <w:rFonts w:hint="eastAsia"/>
              </w:rPr>
              <w:t>21.91</w:t>
            </w:r>
          </w:p>
        </w:tc>
      </w:tr>
      <w:tr w14:paraId="42AFFACF">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61F345B7">
            <w:pPr>
              <w:jc w:val="center"/>
              <w:rPr>
                <w:rFonts w:ascii="宋体" w:hAnsi="宋体" w:eastAsia="宋体" w:cs="宋体"/>
                <w:sz w:val="24"/>
                <w:szCs w:val="24"/>
              </w:rPr>
            </w:pPr>
            <w:r>
              <w:rPr>
                <w:rFonts w:hint="eastAsia"/>
              </w:rPr>
              <w:t>2040606</w:t>
            </w:r>
          </w:p>
        </w:tc>
        <w:tc>
          <w:tcPr>
            <w:tcW w:w="3805" w:type="dxa"/>
            <w:tcBorders>
              <w:top w:val="nil"/>
              <w:left w:val="nil"/>
              <w:bottom w:val="single" w:color="auto" w:sz="4" w:space="0"/>
              <w:right w:val="single" w:color="auto" w:sz="4" w:space="0"/>
            </w:tcBorders>
            <w:shd w:val="clear" w:color="auto" w:fill="auto"/>
            <w:vAlign w:val="center"/>
          </w:tcPr>
          <w:p w14:paraId="18C70F4A">
            <w:pPr>
              <w:jc w:val="center"/>
              <w:rPr>
                <w:rFonts w:ascii="宋体" w:hAnsi="宋体" w:eastAsia="宋体" w:cs="宋体"/>
                <w:sz w:val="24"/>
                <w:szCs w:val="24"/>
              </w:rPr>
            </w:pPr>
            <w:r>
              <w:rPr>
                <w:rFonts w:hint="eastAsia"/>
              </w:rPr>
              <w:t>律师管理</w:t>
            </w:r>
          </w:p>
        </w:tc>
        <w:tc>
          <w:tcPr>
            <w:tcW w:w="3237" w:type="dxa"/>
            <w:tcBorders>
              <w:top w:val="nil"/>
              <w:left w:val="nil"/>
              <w:bottom w:val="single" w:color="auto" w:sz="4" w:space="0"/>
              <w:right w:val="single" w:color="auto" w:sz="4" w:space="0"/>
            </w:tcBorders>
            <w:shd w:val="clear" w:color="auto" w:fill="auto"/>
            <w:vAlign w:val="center"/>
          </w:tcPr>
          <w:p w14:paraId="1E104804">
            <w:pPr>
              <w:jc w:val="center"/>
              <w:rPr>
                <w:rFonts w:ascii="宋体" w:hAnsi="宋体" w:eastAsia="宋体" w:cs="宋体"/>
                <w:sz w:val="24"/>
                <w:szCs w:val="24"/>
              </w:rPr>
            </w:pPr>
            <w:r>
              <w:rPr>
                <w:rFonts w:hint="eastAsia"/>
              </w:rPr>
              <w:t>0.15</w:t>
            </w:r>
          </w:p>
        </w:tc>
        <w:tc>
          <w:tcPr>
            <w:tcW w:w="3767" w:type="dxa"/>
            <w:tcBorders>
              <w:top w:val="nil"/>
              <w:left w:val="nil"/>
              <w:bottom w:val="single" w:color="auto" w:sz="4" w:space="0"/>
              <w:right w:val="single" w:color="auto" w:sz="4" w:space="0"/>
            </w:tcBorders>
            <w:shd w:val="clear" w:color="auto" w:fill="auto"/>
            <w:vAlign w:val="center"/>
          </w:tcPr>
          <w:p w14:paraId="3E9D175C">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4D843C24">
            <w:pPr>
              <w:jc w:val="center"/>
              <w:rPr>
                <w:rFonts w:ascii="宋体" w:hAnsi="宋体" w:eastAsia="宋体" w:cs="宋体"/>
                <w:sz w:val="24"/>
                <w:szCs w:val="24"/>
              </w:rPr>
            </w:pPr>
            <w:r>
              <w:rPr>
                <w:rFonts w:hint="eastAsia"/>
              </w:rPr>
              <w:t>0.15</w:t>
            </w:r>
          </w:p>
        </w:tc>
      </w:tr>
      <w:tr w14:paraId="37DFCBB3">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566E0DAB">
            <w:pPr>
              <w:jc w:val="center"/>
            </w:pPr>
            <w:r>
              <w:rPr>
                <w:rFonts w:hint="eastAsia"/>
              </w:rPr>
              <w:t>2040607</w:t>
            </w:r>
          </w:p>
        </w:tc>
        <w:tc>
          <w:tcPr>
            <w:tcW w:w="3805" w:type="dxa"/>
            <w:tcBorders>
              <w:top w:val="nil"/>
              <w:left w:val="nil"/>
              <w:bottom w:val="single" w:color="auto" w:sz="4" w:space="0"/>
              <w:right w:val="single" w:color="auto" w:sz="4" w:space="0"/>
            </w:tcBorders>
            <w:shd w:val="clear" w:color="auto" w:fill="auto"/>
            <w:vAlign w:val="center"/>
          </w:tcPr>
          <w:p w14:paraId="247C751D">
            <w:pPr>
              <w:jc w:val="center"/>
            </w:pPr>
            <w:r>
              <w:rPr>
                <w:rFonts w:hint="eastAsia"/>
              </w:rPr>
              <w:t>公共法律服务</w:t>
            </w:r>
          </w:p>
        </w:tc>
        <w:tc>
          <w:tcPr>
            <w:tcW w:w="3237" w:type="dxa"/>
            <w:tcBorders>
              <w:top w:val="nil"/>
              <w:left w:val="nil"/>
              <w:bottom w:val="single" w:color="auto" w:sz="4" w:space="0"/>
              <w:right w:val="single" w:color="auto" w:sz="4" w:space="0"/>
            </w:tcBorders>
            <w:shd w:val="clear" w:color="auto" w:fill="auto"/>
            <w:vAlign w:val="center"/>
          </w:tcPr>
          <w:p w14:paraId="5E69D99D">
            <w:pPr>
              <w:jc w:val="center"/>
            </w:pPr>
            <w:r>
              <w:rPr>
                <w:rFonts w:hint="eastAsia"/>
              </w:rPr>
              <w:t>72.32</w:t>
            </w:r>
          </w:p>
        </w:tc>
        <w:tc>
          <w:tcPr>
            <w:tcW w:w="3767" w:type="dxa"/>
            <w:tcBorders>
              <w:top w:val="nil"/>
              <w:left w:val="nil"/>
              <w:bottom w:val="single" w:color="auto" w:sz="4" w:space="0"/>
              <w:right w:val="single" w:color="auto" w:sz="4" w:space="0"/>
            </w:tcBorders>
            <w:shd w:val="clear" w:color="auto" w:fill="auto"/>
            <w:vAlign w:val="center"/>
          </w:tcPr>
          <w:p w14:paraId="4DD802E0">
            <w:pPr>
              <w:jc w:val="center"/>
            </w:pPr>
          </w:p>
        </w:tc>
        <w:tc>
          <w:tcPr>
            <w:tcW w:w="3237" w:type="dxa"/>
            <w:tcBorders>
              <w:top w:val="nil"/>
              <w:left w:val="nil"/>
              <w:bottom w:val="single" w:color="auto" w:sz="4" w:space="0"/>
              <w:right w:val="single" w:color="auto" w:sz="8" w:space="0"/>
            </w:tcBorders>
            <w:shd w:val="clear" w:color="auto" w:fill="auto"/>
            <w:vAlign w:val="center"/>
          </w:tcPr>
          <w:p w14:paraId="5619C6D8">
            <w:pPr>
              <w:jc w:val="center"/>
            </w:pPr>
            <w:r>
              <w:rPr>
                <w:rFonts w:hint="eastAsia"/>
              </w:rPr>
              <w:t>72.32</w:t>
            </w:r>
          </w:p>
        </w:tc>
      </w:tr>
      <w:tr w14:paraId="60387B35">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49339D8A">
            <w:pPr>
              <w:jc w:val="center"/>
            </w:pPr>
            <w:r>
              <w:rPr>
                <w:rFonts w:hint="eastAsia"/>
              </w:rPr>
              <w:t>2040610</w:t>
            </w:r>
          </w:p>
        </w:tc>
        <w:tc>
          <w:tcPr>
            <w:tcW w:w="3805" w:type="dxa"/>
            <w:tcBorders>
              <w:top w:val="nil"/>
              <w:left w:val="nil"/>
              <w:bottom w:val="single" w:color="auto" w:sz="4" w:space="0"/>
              <w:right w:val="single" w:color="auto" w:sz="4" w:space="0"/>
            </w:tcBorders>
            <w:shd w:val="clear" w:color="auto" w:fill="auto"/>
            <w:vAlign w:val="center"/>
          </w:tcPr>
          <w:p w14:paraId="0E608FF7">
            <w:pPr>
              <w:jc w:val="center"/>
            </w:pPr>
            <w:r>
              <w:rPr>
                <w:rFonts w:hint="eastAsia"/>
              </w:rPr>
              <w:t>社区矫正</w:t>
            </w:r>
          </w:p>
        </w:tc>
        <w:tc>
          <w:tcPr>
            <w:tcW w:w="3237" w:type="dxa"/>
            <w:tcBorders>
              <w:top w:val="nil"/>
              <w:left w:val="nil"/>
              <w:bottom w:val="single" w:color="auto" w:sz="4" w:space="0"/>
              <w:right w:val="single" w:color="auto" w:sz="4" w:space="0"/>
            </w:tcBorders>
            <w:shd w:val="clear" w:color="auto" w:fill="auto"/>
            <w:vAlign w:val="center"/>
          </w:tcPr>
          <w:p w14:paraId="5B5675A5">
            <w:pPr>
              <w:jc w:val="center"/>
            </w:pPr>
            <w:r>
              <w:rPr>
                <w:rFonts w:hint="eastAsia"/>
              </w:rPr>
              <w:t>61.75</w:t>
            </w:r>
          </w:p>
        </w:tc>
        <w:tc>
          <w:tcPr>
            <w:tcW w:w="3767" w:type="dxa"/>
            <w:tcBorders>
              <w:top w:val="nil"/>
              <w:left w:val="nil"/>
              <w:bottom w:val="single" w:color="auto" w:sz="4" w:space="0"/>
              <w:right w:val="single" w:color="auto" w:sz="4" w:space="0"/>
            </w:tcBorders>
            <w:shd w:val="clear" w:color="auto" w:fill="auto"/>
            <w:vAlign w:val="center"/>
          </w:tcPr>
          <w:p w14:paraId="31D06A7B">
            <w:pPr>
              <w:jc w:val="center"/>
            </w:pPr>
          </w:p>
        </w:tc>
        <w:tc>
          <w:tcPr>
            <w:tcW w:w="3237" w:type="dxa"/>
            <w:tcBorders>
              <w:top w:val="nil"/>
              <w:left w:val="nil"/>
              <w:bottom w:val="single" w:color="auto" w:sz="4" w:space="0"/>
              <w:right w:val="single" w:color="auto" w:sz="8" w:space="0"/>
            </w:tcBorders>
            <w:shd w:val="clear" w:color="auto" w:fill="auto"/>
            <w:vAlign w:val="center"/>
          </w:tcPr>
          <w:p w14:paraId="49554A8D">
            <w:pPr>
              <w:jc w:val="center"/>
            </w:pPr>
            <w:r>
              <w:rPr>
                <w:rFonts w:hint="eastAsia"/>
              </w:rPr>
              <w:t>61.75</w:t>
            </w:r>
          </w:p>
        </w:tc>
      </w:tr>
      <w:tr w14:paraId="16DD6754">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0A7D6E6E">
            <w:pPr>
              <w:jc w:val="center"/>
            </w:pPr>
            <w:r>
              <w:rPr>
                <w:rFonts w:hint="eastAsia"/>
              </w:rPr>
              <w:t>2040612</w:t>
            </w:r>
          </w:p>
        </w:tc>
        <w:tc>
          <w:tcPr>
            <w:tcW w:w="3805" w:type="dxa"/>
            <w:tcBorders>
              <w:top w:val="nil"/>
              <w:left w:val="nil"/>
              <w:bottom w:val="single" w:color="auto" w:sz="8" w:space="0"/>
              <w:right w:val="single" w:color="auto" w:sz="4" w:space="0"/>
            </w:tcBorders>
            <w:shd w:val="clear" w:color="auto" w:fill="auto"/>
            <w:vAlign w:val="center"/>
          </w:tcPr>
          <w:p w14:paraId="0F9CE67A">
            <w:pPr>
              <w:jc w:val="center"/>
            </w:pPr>
            <w:r>
              <w:rPr>
                <w:rFonts w:hint="eastAsia"/>
              </w:rPr>
              <w:t xml:space="preserve">法制建设 </w:t>
            </w:r>
          </w:p>
        </w:tc>
        <w:tc>
          <w:tcPr>
            <w:tcW w:w="3237" w:type="dxa"/>
            <w:tcBorders>
              <w:top w:val="nil"/>
              <w:left w:val="nil"/>
              <w:bottom w:val="single" w:color="auto" w:sz="8" w:space="0"/>
              <w:right w:val="single" w:color="auto" w:sz="4" w:space="0"/>
            </w:tcBorders>
            <w:shd w:val="clear" w:color="auto" w:fill="auto"/>
            <w:vAlign w:val="center"/>
          </w:tcPr>
          <w:p w14:paraId="3E5E9948">
            <w:pPr>
              <w:jc w:val="center"/>
            </w:pPr>
            <w:r>
              <w:rPr>
                <w:rFonts w:hint="eastAsia"/>
              </w:rPr>
              <w:t>43.43</w:t>
            </w:r>
          </w:p>
        </w:tc>
        <w:tc>
          <w:tcPr>
            <w:tcW w:w="3767" w:type="dxa"/>
            <w:tcBorders>
              <w:top w:val="nil"/>
              <w:left w:val="nil"/>
              <w:bottom w:val="single" w:color="auto" w:sz="8" w:space="0"/>
              <w:right w:val="single" w:color="auto" w:sz="4" w:space="0"/>
            </w:tcBorders>
            <w:shd w:val="clear" w:color="auto" w:fill="auto"/>
            <w:vAlign w:val="center"/>
          </w:tcPr>
          <w:p w14:paraId="745915AD">
            <w:pPr>
              <w:jc w:val="center"/>
            </w:pPr>
          </w:p>
        </w:tc>
        <w:tc>
          <w:tcPr>
            <w:tcW w:w="3237" w:type="dxa"/>
            <w:tcBorders>
              <w:top w:val="nil"/>
              <w:left w:val="nil"/>
              <w:bottom w:val="single" w:color="auto" w:sz="8" w:space="0"/>
              <w:right w:val="single" w:color="auto" w:sz="8" w:space="0"/>
            </w:tcBorders>
            <w:shd w:val="clear" w:color="auto" w:fill="auto"/>
            <w:vAlign w:val="center"/>
          </w:tcPr>
          <w:p w14:paraId="216DD1D8">
            <w:pPr>
              <w:jc w:val="center"/>
            </w:pPr>
            <w:r>
              <w:rPr>
                <w:rFonts w:hint="eastAsia"/>
              </w:rPr>
              <w:t>43.43</w:t>
            </w:r>
          </w:p>
        </w:tc>
      </w:tr>
      <w:tr w14:paraId="2681F239">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3B05605D">
            <w:pPr>
              <w:jc w:val="center"/>
            </w:pPr>
            <w:r>
              <w:rPr>
                <w:rFonts w:hint="eastAsia"/>
              </w:rPr>
              <w:t>2040699</w:t>
            </w:r>
          </w:p>
        </w:tc>
        <w:tc>
          <w:tcPr>
            <w:tcW w:w="3805" w:type="dxa"/>
            <w:tcBorders>
              <w:top w:val="nil"/>
              <w:left w:val="nil"/>
              <w:bottom w:val="single" w:color="auto" w:sz="8" w:space="0"/>
              <w:right w:val="single" w:color="auto" w:sz="4" w:space="0"/>
            </w:tcBorders>
            <w:shd w:val="clear" w:color="auto" w:fill="auto"/>
            <w:vAlign w:val="center"/>
          </w:tcPr>
          <w:p w14:paraId="23334BC9">
            <w:pPr>
              <w:jc w:val="center"/>
            </w:pPr>
            <w:r>
              <w:rPr>
                <w:rFonts w:hint="eastAsia"/>
              </w:rPr>
              <w:t>其他司法支出</w:t>
            </w:r>
          </w:p>
        </w:tc>
        <w:tc>
          <w:tcPr>
            <w:tcW w:w="3237" w:type="dxa"/>
            <w:tcBorders>
              <w:top w:val="nil"/>
              <w:left w:val="nil"/>
              <w:bottom w:val="single" w:color="auto" w:sz="8" w:space="0"/>
              <w:right w:val="single" w:color="auto" w:sz="4" w:space="0"/>
            </w:tcBorders>
            <w:shd w:val="clear" w:color="auto" w:fill="auto"/>
            <w:vAlign w:val="center"/>
          </w:tcPr>
          <w:p w14:paraId="473AE3C7">
            <w:pPr>
              <w:jc w:val="center"/>
            </w:pPr>
            <w:r>
              <w:rPr>
                <w:rFonts w:hint="eastAsia"/>
              </w:rPr>
              <w:t>626.08</w:t>
            </w:r>
          </w:p>
        </w:tc>
        <w:tc>
          <w:tcPr>
            <w:tcW w:w="3767" w:type="dxa"/>
            <w:tcBorders>
              <w:top w:val="nil"/>
              <w:left w:val="nil"/>
              <w:bottom w:val="single" w:color="auto" w:sz="8" w:space="0"/>
              <w:right w:val="single" w:color="auto" w:sz="4" w:space="0"/>
            </w:tcBorders>
            <w:shd w:val="clear" w:color="auto" w:fill="auto"/>
            <w:vAlign w:val="center"/>
          </w:tcPr>
          <w:p w14:paraId="19548E94">
            <w:pPr>
              <w:jc w:val="center"/>
            </w:pPr>
          </w:p>
        </w:tc>
        <w:tc>
          <w:tcPr>
            <w:tcW w:w="3237" w:type="dxa"/>
            <w:tcBorders>
              <w:top w:val="nil"/>
              <w:left w:val="nil"/>
              <w:bottom w:val="single" w:color="auto" w:sz="8" w:space="0"/>
              <w:right w:val="single" w:color="auto" w:sz="8" w:space="0"/>
            </w:tcBorders>
            <w:shd w:val="clear" w:color="auto" w:fill="auto"/>
            <w:vAlign w:val="center"/>
          </w:tcPr>
          <w:p w14:paraId="05BC63F0">
            <w:pPr>
              <w:jc w:val="center"/>
            </w:pPr>
            <w:r>
              <w:rPr>
                <w:rFonts w:hint="eastAsia"/>
              </w:rPr>
              <w:t>626.08</w:t>
            </w:r>
          </w:p>
        </w:tc>
      </w:tr>
      <w:tr w14:paraId="7786B1FA">
        <w:tblPrEx>
          <w:tblCellMar>
            <w:top w:w="0" w:type="dxa"/>
            <w:left w:w="108" w:type="dxa"/>
            <w:bottom w:w="0" w:type="dxa"/>
            <w:right w:w="108" w:type="dxa"/>
          </w:tblCellMar>
        </w:tblPrEx>
        <w:trPr>
          <w:trHeight w:val="645" w:hRule="atLeast"/>
          <w:jc w:val="center"/>
        </w:trPr>
        <w:tc>
          <w:tcPr>
            <w:tcW w:w="15511" w:type="dxa"/>
            <w:gridSpan w:val="6"/>
            <w:tcBorders>
              <w:top w:val="nil"/>
              <w:left w:val="nil"/>
              <w:bottom w:val="nil"/>
              <w:right w:val="nil"/>
            </w:tcBorders>
            <w:shd w:val="clear" w:color="auto" w:fill="auto"/>
            <w:vAlign w:val="center"/>
          </w:tcPr>
          <w:p w14:paraId="4C94E06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tbl>
      <w:tblPr>
        <w:tblStyle w:val="8"/>
        <w:tblpPr w:leftFromText="180" w:rightFromText="180" w:vertAnchor="text" w:horzAnchor="margin" w:tblpY="92"/>
        <w:tblW w:w="15340" w:type="dxa"/>
        <w:tblInd w:w="0" w:type="dxa"/>
        <w:tblLayout w:type="fixed"/>
        <w:tblCellMar>
          <w:top w:w="0" w:type="dxa"/>
          <w:left w:w="108" w:type="dxa"/>
          <w:bottom w:w="0" w:type="dxa"/>
          <w:right w:w="108" w:type="dxa"/>
        </w:tblCellMar>
      </w:tblPr>
      <w:tblGrid>
        <w:gridCol w:w="1314"/>
        <w:gridCol w:w="2905"/>
        <w:gridCol w:w="1120"/>
        <w:gridCol w:w="1191"/>
        <w:gridCol w:w="2316"/>
        <w:gridCol w:w="1185"/>
        <w:gridCol w:w="1417"/>
        <w:gridCol w:w="2977"/>
        <w:gridCol w:w="915"/>
      </w:tblGrid>
      <w:tr w14:paraId="02A302E4">
        <w:tblPrEx>
          <w:tblCellMar>
            <w:top w:w="0" w:type="dxa"/>
            <w:left w:w="108" w:type="dxa"/>
            <w:bottom w:w="0" w:type="dxa"/>
            <w:right w:w="108" w:type="dxa"/>
          </w:tblCellMar>
        </w:tblPrEx>
        <w:trPr>
          <w:trHeight w:val="744" w:hRule="atLeast"/>
        </w:trPr>
        <w:tc>
          <w:tcPr>
            <w:tcW w:w="15340" w:type="dxa"/>
            <w:gridSpan w:val="9"/>
            <w:tcBorders>
              <w:top w:val="nil"/>
              <w:left w:val="nil"/>
              <w:bottom w:val="nil"/>
              <w:right w:val="nil"/>
            </w:tcBorders>
            <w:shd w:val="clear" w:color="auto" w:fill="auto"/>
            <w:noWrap/>
            <w:vAlign w:val="center"/>
          </w:tcPr>
          <w:p w14:paraId="4D9942F8">
            <w:pPr>
              <w:widowControl/>
              <w:jc w:val="center"/>
              <w:rPr>
                <w:rFonts w:ascii="华文中宋" w:hAnsi="华文中宋" w:eastAsia="华文中宋" w:cs="宋体"/>
                <w:b/>
                <w:color w:val="000000"/>
                <w:kern w:val="0"/>
                <w:sz w:val="20"/>
                <w:szCs w:val="32"/>
              </w:rPr>
            </w:pPr>
            <w:bookmarkStart w:id="2" w:name="RANGE!A1:I34"/>
            <w:r>
              <w:rPr>
                <w:rFonts w:hint="eastAsia" w:ascii="华文中宋" w:hAnsi="华文中宋" w:eastAsia="华文中宋" w:cs="宋体"/>
                <w:b/>
                <w:color w:val="000000"/>
                <w:kern w:val="0"/>
                <w:sz w:val="20"/>
                <w:szCs w:val="32"/>
              </w:rPr>
              <w:t>一般公共预算财政拨款基本支出决算表</w:t>
            </w:r>
            <w:bookmarkEnd w:id="2"/>
          </w:p>
          <w:p w14:paraId="68D201A9">
            <w:pPr>
              <w:widowControl/>
              <w:jc w:val="left"/>
              <w:rPr>
                <w:rFonts w:ascii="Times New Roman" w:hAnsi="Times New Roman" w:eastAsia="仿宋_GB2312" w:cs="Times New Roman"/>
                <w:b/>
                <w:color w:val="000000"/>
                <w:kern w:val="0"/>
                <w:szCs w:val="21"/>
              </w:rPr>
            </w:pPr>
            <w:r>
              <w:rPr>
                <w:rFonts w:ascii="Times New Roman" w:hAnsi="Times New Roman" w:eastAsia="仿宋_GB2312" w:cs="Times New Roman"/>
                <w:b/>
                <w:color w:val="000000"/>
                <w:kern w:val="0"/>
                <w:szCs w:val="21"/>
              </w:rPr>
              <w:t>部门：</w:t>
            </w:r>
            <w:r>
              <w:rPr>
                <w:rFonts w:hint="eastAsia" w:ascii="Times New Roman" w:hAnsi="Times New Roman" w:eastAsia="仿宋_GB2312" w:cs="Times New Roman"/>
                <w:b/>
                <w:color w:val="000000"/>
                <w:kern w:val="0"/>
                <w:szCs w:val="21"/>
              </w:rPr>
              <w:t xml:space="preserve">  湘潭县司法局                                                                                                                  公开06表</w:t>
            </w:r>
          </w:p>
          <w:p w14:paraId="0226D0A8">
            <w:pPr>
              <w:widowControl/>
              <w:jc w:val="right"/>
              <w:rPr>
                <w:rFonts w:ascii="华文中宋" w:hAnsi="华文中宋" w:eastAsia="华文中宋" w:cs="宋体"/>
                <w:b/>
                <w:color w:val="000000"/>
                <w:kern w:val="0"/>
                <w:szCs w:val="32"/>
              </w:rPr>
            </w:pPr>
            <w:r>
              <w:rPr>
                <w:rFonts w:hint="eastAsia" w:ascii="Times New Roman" w:hAnsi="Times New Roman" w:eastAsia="仿宋_GB2312" w:cs="Times New Roman"/>
                <w:b/>
                <w:color w:val="000000"/>
                <w:kern w:val="0"/>
                <w:szCs w:val="21"/>
              </w:rPr>
              <w:t>单位：万元</w:t>
            </w:r>
          </w:p>
        </w:tc>
      </w:tr>
      <w:tr w14:paraId="618544D7">
        <w:tblPrEx>
          <w:tblCellMar>
            <w:top w:w="0" w:type="dxa"/>
            <w:left w:w="108" w:type="dxa"/>
            <w:bottom w:w="0" w:type="dxa"/>
            <w:right w:w="108" w:type="dxa"/>
          </w:tblCellMar>
        </w:tblPrEx>
        <w:trPr>
          <w:trHeight w:val="110" w:hRule="atLeast"/>
        </w:trPr>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14:paraId="0EDE013D">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05" w:type="dxa"/>
            <w:tcBorders>
              <w:top w:val="single" w:color="auto" w:sz="4" w:space="0"/>
              <w:left w:val="nil"/>
              <w:bottom w:val="single" w:color="auto" w:sz="4" w:space="0"/>
              <w:right w:val="single" w:color="auto" w:sz="4" w:space="0"/>
            </w:tcBorders>
            <w:shd w:val="clear" w:color="auto" w:fill="auto"/>
            <w:vAlign w:val="center"/>
          </w:tcPr>
          <w:p w14:paraId="72B0D8B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20" w:type="dxa"/>
            <w:tcBorders>
              <w:top w:val="single" w:color="auto" w:sz="4" w:space="0"/>
              <w:left w:val="nil"/>
              <w:bottom w:val="single" w:color="auto" w:sz="4" w:space="0"/>
              <w:right w:val="single" w:color="auto" w:sz="4" w:space="0"/>
            </w:tcBorders>
            <w:shd w:val="clear" w:color="auto" w:fill="auto"/>
            <w:vAlign w:val="center"/>
          </w:tcPr>
          <w:p w14:paraId="3F7F4BD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1" w:type="dxa"/>
            <w:tcBorders>
              <w:top w:val="single" w:color="auto" w:sz="4" w:space="0"/>
              <w:left w:val="nil"/>
              <w:bottom w:val="single" w:color="auto" w:sz="4" w:space="0"/>
              <w:right w:val="single" w:color="auto" w:sz="4" w:space="0"/>
            </w:tcBorders>
            <w:shd w:val="clear" w:color="auto" w:fill="auto"/>
            <w:vAlign w:val="center"/>
          </w:tcPr>
          <w:p w14:paraId="5319ECC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14:paraId="6430C00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5" w:type="dxa"/>
            <w:tcBorders>
              <w:top w:val="single" w:color="auto" w:sz="4" w:space="0"/>
              <w:left w:val="nil"/>
              <w:bottom w:val="single" w:color="auto" w:sz="4" w:space="0"/>
              <w:right w:val="single" w:color="auto" w:sz="4" w:space="0"/>
            </w:tcBorders>
            <w:shd w:val="clear" w:color="auto" w:fill="auto"/>
            <w:vAlign w:val="center"/>
          </w:tcPr>
          <w:p w14:paraId="538747F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417" w:type="dxa"/>
            <w:tcBorders>
              <w:top w:val="single" w:color="auto" w:sz="4" w:space="0"/>
              <w:left w:val="nil"/>
              <w:bottom w:val="single" w:color="auto" w:sz="4" w:space="0"/>
              <w:right w:val="single" w:color="auto" w:sz="4" w:space="0"/>
            </w:tcBorders>
            <w:shd w:val="clear" w:color="auto" w:fill="auto"/>
            <w:vAlign w:val="center"/>
          </w:tcPr>
          <w:p w14:paraId="0896A6B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977" w:type="dxa"/>
            <w:tcBorders>
              <w:top w:val="single" w:color="auto" w:sz="4" w:space="0"/>
              <w:left w:val="nil"/>
              <w:bottom w:val="single" w:color="auto" w:sz="4" w:space="0"/>
              <w:right w:val="single" w:color="auto" w:sz="4" w:space="0"/>
            </w:tcBorders>
            <w:shd w:val="clear" w:color="auto" w:fill="auto"/>
            <w:vAlign w:val="center"/>
          </w:tcPr>
          <w:p w14:paraId="4679B9D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5" w:type="dxa"/>
            <w:tcBorders>
              <w:top w:val="single" w:color="auto" w:sz="4" w:space="0"/>
              <w:left w:val="nil"/>
              <w:bottom w:val="single" w:color="auto" w:sz="4" w:space="0"/>
              <w:right w:val="single" w:color="auto" w:sz="4" w:space="0"/>
            </w:tcBorders>
            <w:shd w:val="clear" w:color="auto" w:fill="auto"/>
            <w:vAlign w:val="center"/>
          </w:tcPr>
          <w:p w14:paraId="6CD00FC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15F17677">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F05673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05" w:type="dxa"/>
            <w:tcBorders>
              <w:top w:val="nil"/>
              <w:left w:val="nil"/>
              <w:bottom w:val="single" w:color="auto" w:sz="4" w:space="0"/>
              <w:right w:val="single" w:color="auto" w:sz="4" w:space="0"/>
            </w:tcBorders>
            <w:shd w:val="clear" w:color="auto" w:fill="auto"/>
            <w:noWrap/>
            <w:vAlign w:val="center"/>
          </w:tcPr>
          <w:p w14:paraId="1A9136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20" w:type="dxa"/>
            <w:tcBorders>
              <w:top w:val="nil"/>
              <w:left w:val="nil"/>
              <w:bottom w:val="single" w:color="auto" w:sz="4" w:space="0"/>
              <w:right w:val="single" w:color="auto" w:sz="4" w:space="0"/>
            </w:tcBorders>
            <w:shd w:val="clear" w:color="auto" w:fill="auto"/>
            <w:noWrap/>
            <w:vAlign w:val="center"/>
          </w:tcPr>
          <w:p w14:paraId="732403DE">
            <w:pPr>
              <w:widowControl/>
              <w:rPr>
                <w:rFonts w:ascii="宋体" w:hAnsi="宋体" w:eastAsia="宋体" w:cs="宋体"/>
                <w:color w:val="000000"/>
                <w:kern w:val="0"/>
                <w:szCs w:val="20"/>
              </w:rPr>
            </w:pPr>
            <w:r>
              <w:rPr>
                <w:rFonts w:hint="eastAsia" w:ascii="宋体" w:hAnsi="宋体" w:eastAsia="宋体" w:cs="宋体"/>
                <w:color w:val="000000"/>
                <w:kern w:val="0"/>
                <w:szCs w:val="20"/>
              </w:rPr>
              <w:t>1446.72</w:t>
            </w:r>
          </w:p>
        </w:tc>
        <w:tc>
          <w:tcPr>
            <w:tcW w:w="1191" w:type="dxa"/>
            <w:tcBorders>
              <w:top w:val="nil"/>
              <w:left w:val="nil"/>
              <w:bottom w:val="single" w:color="auto" w:sz="4" w:space="0"/>
              <w:right w:val="single" w:color="auto" w:sz="4" w:space="0"/>
            </w:tcBorders>
            <w:shd w:val="clear" w:color="auto" w:fill="auto"/>
            <w:noWrap/>
            <w:vAlign w:val="center"/>
          </w:tcPr>
          <w:p w14:paraId="5F7E338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14:paraId="34A532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08589B18">
            <w:pPr>
              <w:widowControl/>
              <w:rPr>
                <w:rFonts w:ascii="宋体" w:hAnsi="宋体" w:eastAsia="宋体" w:cs="宋体"/>
                <w:color w:val="000000"/>
                <w:kern w:val="0"/>
                <w:szCs w:val="20"/>
              </w:rPr>
            </w:pPr>
            <w:r>
              <w:rPr>
                <w:rFonts w:hint="eastAsia" w:ascii="宋体" w:hAnsi="宋体" w:eastAsia="宋体" w:cs="宋体"/>
                <w:color w:val="000000"/>
                <w:kern w:val="0"/>
                <w:szCs w:val="20"/>
              </w:rPr>
              <w:t>82.53</w:t>
            </w:r>
          </w:p>
        </w:tc>
        <w:tc>
          <w:tcPr>
            <w:tcW w:w="1417" w:type="dxa"/>
            <w:tcBorders>
              <w:top w:val="nil"/>
              <w:left w:val="nil"/>
              <w:bottom w:val="single" w:color="auto" w:sz="4" w:space="0"/>
              <w:right w:val="single" w:color="auto" w:sz="4" w:space="0"/>
            </w:tcBorders>
            <w:shd w:val="clear" w:color="auto" w:fill="auto"/>
            <w:noWrap/>
            <w:vAlign w:val="center"/>
          </w:tcPr>
          <w:p w14:paraId="7647971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2977" w:type="dxa"/>
            <w:tcBorders>
              <w:top w:val="nil"/>
              <w:left w:val="nil"/>
              <w:bottom w:val="single" w:color="auto" w:sz="4" w:space="0"/>
              <w:right w:val="single" w:color="auto" w:sz="4" w:space="0"/>
            </w:tcBorders>
            <w:shd w:val="clear" w:color="auto" w:fill="auto"/>
            <w:noWrap/>
            <w:vAlign w:val="center"/>
          </w:tcPr>
          <w:p w14:paraId="3D14CC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15" w:type="dxa"/>
            <w:tcBorders>
              <w:top w:val="nil"/>
              <w:left w:val="nil"/>
              <w:bottom w:val="single" w:color="auto" w:sz="4" w:space="0"/>
              <w:right w:val="single" w:color="auto" w:sz="4" w:space="0"/>
            </w:tcBorders>
            <w:shd w:val="clear" w:color="auto" w:fill="auto"/>
            <w:noWrap/>
            <w:vAlign w:val="center"/>
          </w:tcPr>
          <w:p w14:paraId="4C58D5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3EDF52F">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837F23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05" w:type="dxa"/>
            <w:tcBorders>
              <w:top w:val="nil"/>
              <w:left w:val="nil"/>
              <w:bottom w:val="single" w:color="auto" w:sz="4" w:space="0"/>
              <w:right w:val="single" w:color="auto" w:sz="4" w:space="0"/>
            </w:tcBorders>
            <w:shd w:val="clear" w:color="auto" w:fill="auto"/>
            <w:noWrap/>
            <w:vAlign w:val="center"/>
          </w:tcPr>
          <w:p w14:paraId="6BEE9B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20" w:type="dxa"/>
            <w:tcBorders>
              <w:top w:val="nil"/>
              <w:left w:val="nil"/>
              <w:bottom w:val="single" w:color="auto" w:sz="4" w:space="0"/>
              <w:right w:val="single" w:color="auto" w:sz="4" w:space="0"/>
            </w:tcBorders>
            <w:shd w:val="clear" w:color="auto" w:fill="auto"/>
            <w:noWrap/>
            <w:vAlign w:val="center"/>
          </w:tcPr>
          <w:p w14:paraId="0C8E2BC1">
            <w:pPr>
              <w:widowControl/>
              <w:ind w:firstLine="105" w:firstLineChars="50"/>
              <w:rPr>
                <w:rFonts w:ascii="宋体" w:hAnsi="宋体" w:eastAsia="宋体" w:cs="宋体"/>
                <w:color w:val="000000"/>
                <w:kern w:val="0"/>
                <w:szCs w:val="20"/>
              </w:rPr>
            </w:pPr>
            <w:r>
              <w:rPr>
                <w:rFonts w:hint="eastAsia" w:ascii="宋体" w:hAnsi="宋体" w:eastAsia="宋体" w:cs="宋体"/>
                <w:color w:val="000000"/>
                <w:kern w:val="0"/>
                <w:szCs w:val="20"/>
              </w:rPr>
              <w:t>695.56</w:t>
            </w:r>
          </w:p>
        </w:tc>
        <w:tc>
          <w:tcPr>
            <w:tcW w:w="1191" w:type="dxa"/>
            <w:tcBorders>
              <w:top w:val="nil"/>
              <w:left w:val="nil"/>
              <w:bottom w:val="single" w:color="auto" w:sz="4" w:space="0"/>
              <w:right w:val="single" w:color="auto" w:sz="4" w:space="0"/>
            </w:tcBorders>
            <w:shd w:val="clear" w:color="auto" w:fill="auto"/>
            <w:noWrap/>
            <w:vAlign w:val="center"/>
          </w:tcPr>
          <w:p w14:paraId="4B0D6D4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14:paraId="219B68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185" w:type="dxa"/>
            <w:tcBorders>
              <w:top w:val="nil"/>
              <w:left w:val="nil"/>
              <w:bottom w:val="single" w:color="auto" w:sz="4" w:space="0"/>
              <w:right w:val="single" w:color="auto" w:sz="4" w:space="0"/>
            </w:tcBorders>
            <w:shd w:val="clear" w:color="auto" w:fill="auto"/>
            <w:noWrap/>
            <w:vAlign w:val="center"/>
          </w:tcPr>
          <w:p w14:paraId="4A6672AA">
            <w:pPr>
              <w:widowControl/>
              <w:rPr>
                <w:rFonts w:ascii="宋体" w:hAnsi="宋体" w:eastAsia="宋体" w:cs="宋体"/>
                <w:color w:val="000000"/>
                <w:kern w:val="0"/>
                <w:szCs w:val="20"/>
              </w:rPr>
            </w:pPr>
            <w:r>
              <w:rPr>
                <w:rFonts w:hint="eastAsia" w:ascii="宋体" w:hAnsi="宋体" w:eastAsia="宋体" w:cs="宋体"/>
                <w:color w:val="000000"/>
                <w:kern w:val="0"/>
                <w:szCs w:val="20"/>
              </w:rPr>
              <w:t>16.91</w:t>
            </w:r>
          </w:p>
        </w:tc>
        <w:tc>
          <w:tcPr>
            <w:tcW w:w="1417" w:type="dxa"/>
            <w:tcBorders>
              <w:top w:val="nil"/>
              <w:left w:val="nil"/>
              <w:bottom w:val="single" w:color="auto" w:sz="4" w:space="0"/>
              <w:right w:val="single" w:color="auto" w:sz="4" w:space="0"/>
            </w:tcBorders>
            <w:shd w:val="clear" w:color="auto" w:fill="auto"/>
            <w:noWrap/>
            <w:vAlign w:val="center"/>
          </w:tcPr>
          <w:p w14:paraId="556B6C0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2977" w:type="dxa"/>
            <w:tcBorders>
              <w:top w:val="nil"/>
              <w:left w:val="nil"/>
              <w:bottom w:val="single" w:color="auto" w:sz="4" w:space="0"/>
              <w:right w:val="single" w:color="auto" w:sz="4" w:space="0"/>
            </w:tcBorders>
            <w:shd w:val="clear" w:color="auto" w:fill="auto"/>
            <w:noWrap/>
            <w:vAlign w:val="center"/>
          </w:tcPr>
          <w:p w14:paraId="4D4667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15" w:type="dxa"/>
            <w:tcBorders>
              <w:top w:val="nil"/>
              <w:left w:val="nil"/>
              <w:bottom w:val="single" w:color="auto" w:sz="4" w:space="0"/>
              <w:right w:val="single" w:color="auto" w:sz="4" w:space="0"/>
            </w:tcBorders>
            <w:shd w:val="clear" w:color="auto" w:fill="auto"/>
            <w:noWrap/>
            <w:vAlign w:val="center"/>
          </w:tcPr>
          <w:p w14:paraId="259E54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0628ADC">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AC3EC9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05" w:type="dxa"/>
            <w:tcBorders>
              <w:top w:val="nil"/>
              <w:left w:val="nil"/>
              <w:bottom w:val="single" w:color="auto" w:sz="4" w:space="0"/>
              <w:right w:val="single" w:color="auto" w:sz="4" w:space="0"/>
            </w:tcBorders>
            <w:shd w:val="clear" w:color="auto" w:fill="auto"/>
            <w:noWrap/>
            <w:vAlign w:val="center"/>
          </w:tcPr>
          <w:p w14:paraId="7D9FB3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20" w:type="dxa"/>
            <w:tcBorders>
              <w:top w:val="nil"/>
              <w:left w:val="nil"/>
              <w:bottom w:val="single" w:color="auto" w:sz="4" w:space="0"/>
              <w:right w:val="single" w:color="auto" w:sz="4" w:space="0"/>
            </w:tcBorders>
            <w:shd w:val="clear" w:color="auto" w:fill="auto"/>
            <w:noWrap/>
            <w:vAlign w:val="center"/>
          </w:tcPr>
          <w:p w14:paraId="320CD8B3">
            <w:pPr>
              <w:widowControl/>
              <w:rPr>
                <w:rFonts w:ascii="宋体" w:hAnsi="宋体" w:eastAsia="宋体" w:cs="宋体"/>
                <w:color w:val="000000"/>
                <w:kern w:val="0"/>
                <w:szCs w:val="20"/>
              </w:rPr>
            </w:pPr>
            <w:r>
              <w:rPr>
                <w:rFonts w:hint="eastAsia" w:ascii="宋体" w:hAnsi="宋体" w:eastAsia="宋体" w:cs="宋体"/>
                <w:color w:val="000000"/>
                <w:kern w:val="0"/>
                <w:szCs w:val="20"/>
              </w:rPr>
              <w:t>74.19</w:t>
            </w:r>
          </w:p>
        </w:tc>
        <w:tc>
          <w:tcPr>
            <w:tcW w:w="1191" w:type="dxa"/>
            <w:tcBorders>
              <w:top w:val="nil"/>
              <w:left w:val="nil"/>
              <w:bottom w:val="single" w:color="auto" w:sz="4" w:space="0"/>
              <w:right w:val="single" w:color="auto" w:sz="4" w:space="0"/>
            </w:tcBorders>
            <w:shd w:val="clear" w:color="auto" w:fill="auto"/>
            <w:noWrap/>
            <w:vAlign w:val="center"/>
          </w:tcPr>
          <w:p w14:paraId="3F35B71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14:paraId="5EBEE0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85" w:type="dxa"/>
            <w:tcBorders>
              <w:top w:val="nil"/>
              <w:left w:val="nil"/>
              <w:bottom w:val="single" w:color="auto" w:sz="4" w:space="0"/>
              <w:right w:val="single" w:color="auto" w:sz="4" w:space="0"/>
            </w:tcBorders>
            <w:shd w:val="clear" w:color="auto" w:fill="auto"/>
            <w:noWrap/>
            <w:vAlign w:val="center"/>
          </w:tcPr>
          <w:p w14:paraId="354445FC">
            <w:pPr>
              <w:widowControl/>
              <w:rPr>
                <w:rFonts w:ascii="宋体" w:hAnsi="宋体" w:eastAsia="宋体" w:cs="宋体"/>
                <w:color w:val="000000"/>
                <w:kern w:val="0"/>
                <w:szCs w:val="20"/>
              </w:rPr>
            </w:pPr>
            <w:r>
              <w:rPr>
                <w:rFonts w:hint="eastAsia" w:ascii="宋体" w:hAnsi="宋体" w:eastAsia="宋体" w:cs="宋体"/>
                <w:color w:val="000000"/>
                <w:kern w:val="0"/>
                <w:szCs w:val="20"/>
              </w:rPr>
              <w:t>6.68</w:t>
            </w:r>
          </w:p>
        </w:tc>
        <w:tc>
          <w:tcPr>
            <w:tcW w:w="1417" w:type="dxa"/>
            <w:tcBorders>
              <w:top w:val="nil"/>
              <w:left w:val="nil"/>
              <w:bottom w:val="single" w:color="auto" w:sz="4" w:space="0"/>
              <w:right w:val="single" w:color="auto" w:sz="4" w:space="0"/>
            </w:tcBorders>
            <w:shd w:val="clear" w:color="auto" w:fill="auto"/>
            <w:noWrap/>
            <w:vAlign w:val="center"/>
          </w:tcPr>
          <w:p w14:paraId="1EC7CD3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2977" w:type="dxa"/>
            <w:tcBorders>
              <w:top w:val="nil"/>
              <w:left w:val="nil"/>
              <w:bottom w:val="single" w:color="auto" w:sz="4" w:space="0"/>
              <w:right w:val="single" w:color="auto" w:sz="4" w:space="0"/>
            </w:tcBorders>
            <w:shd w:val="clear" w:color="auto" w:fill="auto"/>
            <w:noWrap/>
            <w:vAlign w:val="center"/>
          </w:tcPr>
          <w:p w14:paraId="190BE4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15" w:type="dxa"/>
            <w:tcBorders>
              <w:top w:val="nil"/>
              <w:left w:val="nil"/>
              <w:bottom w:val="single" w:color="auto" w:sz="4" w:space="0"/>
              <w:right w:val="single" w:color="auto" w:sz="4" w:space="0"/>
            </w:tcBorders>
            <w:shd w:val="clear" w:color="auto" w:fill="auto"/>
            <w:noWrap/>
            <w:vAlign w:val="center"/>
          </w:tcPr>
          <w:p w14:paraId="6768A1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D59FE46">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E753B9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05" w:type="dxa"/>
            <w:tcBorders>
              <w:top w:val="nil"/>
              <w:left w:val="nil"/>
              <w:bottom w:val="single" w:color="auto" w:sz="4" w:space="0"/>
              <w:right w:val="single" w:color="auto" w:sz="4" w:space="0"/>
            </w:tcBorders>
            <w:shd w:val="clear" w:color="auto" w:fill="auto"/>
            <w:noWrap/>
            <w:vAlign w:val="center"/>
          </w:tcPr>
          <w:p w14:paraId="6E8537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20" w:type="dxa"/>
            <w:tcBorders>
              <w:top w:val="nil"/>
              <w:left w:val="nil"/>
              <w:bottom w:val="single" w:color="auto" w:sz="4" w:space="0"/>
              <w:right w:val="single" w:color="auto" w:sz="4" w:space="0"/>
            </w:tcBorders>
            <w:shd w:val="clear" w:color="auto" w:fill="auto"/>
            <w:noWrap/>
            <w:vAlign w:val="center"/>
          </w:tcPr>
          <w:p w14:paraId="38AD7C04">
            <w:pPr>
              <w:widowControl/>
              <w:rPr>
                <w:rFonts w:ascii="宋体" w:hAnsi="宋体" w:eastAsia="宋体" w:cs="宋体"/>
                <w:color w:val="000000"/>
                <w:kern w:val="0"/>
                <w:szCs w:val="20"/>
              </w:rPr>
            </w:pPr>
            <w:r>
              <w:rPr>
                <w:rFonts w:hint="eastAsia" w:ascii="宋体" w:hAnsi="宋体" w:eastAsia="宋体" w:cs="宋体"/>
                <w:color w:val="000000"/>
                <w:kern w:val="0"/>
                <w:szCs w:val="20"/>
              </w:rPr>
              <w:t>311.5</w:t>
            </w:r>
          </w:p>
        </w:tc>
        <w:tc>
          <w:tcPr>
            <w:tcW w:w="1191" w:type="dxa"/>
            <w:tcBorders>
              <w:top w:val="nil"/>
              <w:left w:val="nil"/>
              <w:bottom w:val="single" w:color="auto" w:sz="4" w:space="0"/>
              <w:right w:val="single" w:color="auto" w:sz="4" w:space="0"/>
            </w:tcBorders>
            <w:shd w:val="clear" w:color="auto" w:fill="auto"/>
            <w:noWrap/>
            <w:vAlign w:val="center"/>
          </w:tcPr>
          <w:p w14:paraId="59DB525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14:paraId="3D7A26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85" w:type="dxa"/>
            <w:tcBorders>
              <w:top w:val="nil"/>
              <w:left w:val="nil"/>
              <w:bottom w:val="single" w:color="auto" w:sz="4" w:space="0"/>
              <w:right w:val="single" w:color="auto" w:sz="4" w:space="0"/>
            </w:tcBorders>
            <w:shd w:val="clear" w:color="auto" w:fill="auto"/>
            <w:noWrap/>
            <w:vAlign w:val="center"/>
          </w:tcPr>
          <w:p w14:paraId="19AD2C82">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42A3EF0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2977" w:type="dxa"/>
            <w:tcBorders>
              <w:top w:val="nil"/>
              <w:left w:val="nil"/>
              <w:bottom w:val="single" w:color="auto" w:sz="4" w:space="0"/>
              <w:right w:val="single" w:color="auto" w:sz="4" w:space="0"/>
            </w:tcBorders>
            <w:shd w:val="clear" w:color="auto" w:fill="auto"/>
            <w:noWrap/>
            <w:vAlign w:val="center"/>
          </w:tcPr>
          <w:p w14:paraId="6EA0E4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15" w:type="dxa"/>
            <w:tcBorders>
              <w:top w:val="nil"/>
              <w:left w:val="nil"/>
              <w:bottom w:val="single" w:color="auto" w:sz="4" w:space="0"/>
              <w:right w:val="single" w:color="auto" w:sz="4" w:space="0"/>
            </w:tcBorders>
            <w:shd w:val="clear" w:color="auto" w:fill="auto"/>
            <w:noWrap/>
            <w:vAlign w:val="center"/>
          </w:tcPr>
          <w:p w14:paraId="413913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958C65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3E16A2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05" w:type="dxa"/>
            <w:tcBorders>
              <w:top w:val="nil"/>
              <w:left w:val="nil"/>
              <w:bottom w:val="single" w:color="auto" w:sz="4" w:space="0"/>
              <w:right w:val="single" w:color="auto" w:sz="4" w:space="0"/>
            </w:tcBorders>
            <w:shd w:val="clear" w:color="auto" w:fill="auto"/>
            <w:noWrap/>
            <w:vAlign w:val="center"/>
          </w:tcPr>
          <w:p w14:paraId="7ED618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20" w:type="dxa"/>
            <w:tcBorders>
              <w:top w:val="nil"/>
              <w:left w:val="nil"/>
              <w:bottom w:val="single" w:color="auto" w:sz="4" w:space="0"/>
              <w:right w:val="single" w:color="auto" w:sz="4" w:space="0"/>
            </w:tcBorders>
            <w:shd w:val="clear" w:color="auto" w:fill="auto"/>
            <w:noWrap/>
            <w:vAlign w:val="center"/>
          </w:tcPr>
          <w:p w14:paraId="1B572563">
            <w:pPr>
              <w:widowControl/>
              <w:rPr>
                <w:rFonts w:ascii="宋体" w:hAnsi="宋体" w:eastAsia="宋体" w:cs="宋体"/>
                <w:color w:val="000000"/>
                <w:kern w:val="0"/>
                <w:szCs w:val="20"/>
              </w:rPr>
            </w:pPr>
            <w:r>
              <w:rPr>
                <w:rFonts w:hint="eastAsia" w:ascii="宋体" w:hAnsi="宋体" w:eastAsia="宋体" w:cs="宋体"/>
                <w:color w:val="000000"/>
                <w:kern w:val="0"/>
                <w:szCs w:val="20"/>
              </w:rPr>
              <w:t>48.96</w:t>
            </w:r>
          </w:p>
        </w:tc>
        <w:tc>
          <w:tcPr>
            <w:tcW w:w="1191" w:type="dxa"/>
            <w:tcBorders>
              <w:top w:val="nil"/>
              <w:left w:val="nil"/>
              <w:bottom w:val="single" w:color="auto" w:sz="4" w:space="0"/>
              <w:right w:val="single" w:color="auto" w:sz="4" w:space="0"/>
            </w:tcBorders>
            <w:shd w:val="clear" w:color="auto" w:fill="auto"/>
            <w:noWrap/>
            <w:vAlign w:val="center"/>
          </w:tcPr>
          <w:p w14:paraId="5605272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14:paraId="40930B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85" w:type="dxa"/>
            <w:tcBorders>
              <w:top w:val="nil"/>
              <w:left w:val="nil"/>
              <w:bottom w:val="single" w:color="auto" w:sz="4" w:space="0"/>
              <w:right w:val="single" w:color="auto" w:sz="4" w:space="0"/>
            </w:tcBorders>
            <w:shd w:val="clear" w:color="auto" w:fill="auto"/>
            <w:noWrap/>
            <w:vAlign w:val="center"/>
          </w:tcPr>
          <w:p w14:paraId="557B146D">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0840554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2977" w:type="dxa"/>
            <w:tcBorders>
              <w:top w:val="nil"/>
              <w:left w:val="nil"/>
              <w:bottom w:val="single" w:color="auto" w:sz="4" w:space="0"/>
              <w:right w:val="single" w:color="auto" w:sz="4" w:space="0"/>
            </w:tcBorders>
            <w:shd w:val="clear" w:color="auto" w:fill="auto"/>
            <w:noWrap/>
            <w:vAlign w:val="center"/>
          </w:tcPr>
          <w:p w14:paraId="44ACB4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15" w:type="dxa"/>
            <w:tcBorders>
              <w:top w:val="nil"/>
              <w:left w:val="nil"/>
              <w:bottom w:val="single" w:color="auto" w:sz="4" w:space="0"/>
              <w:right w:val="single" w:color="auto" w:sz="4" w:space="0"/>
            </w:tcBorders>
            <w:shd w:val="clear" w:color="auto" w:fill="auto"/>
            <w:noWrap/>
            <w:vAlign w:val="center"/>
          </w:tcPr>
          <w:p w14:paraId="36277C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F071D94">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16AC16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05" w:type="dxa"/>
            <w:tcBorders>
              <w:top w:val="nil"/>
              <w:left w:val="nil"/>
              <w:bottom w:val="single" w:color="auto" w:sz="4" w:space="0"/>
              <w:right w:val="single" w:color="auto" w:sz="4" w:space="0"/>
            </w:tcBorders>
            <w:shd w:val="clear" w:color="auto" w:fill="auto"/>
            <w:noWrap/>
            <w:vAlign w:val="center"/>
          </w:tcPr>
          <w:p w14:paraId="5C0DAB2F">
            <w:pPr>
              <w:widowControl/>
              <w:jc w:val="left"/>
              <w:rPr>
                <w:rFonts w:ascii="宋体" w:hAnsi="宋体" w:eastAsia="宋体" w:cs="宋体"/>
                <w:kern w:val="0"/>
                <w:szCs w:val="20"/>
              </w:rPr>
            </w:pPr>
            <w:r>
              <w:rPr>
                <w:rFonts w:hint="eastAsia" w:ascii="宋体" w:hAnsi="宋体" w:eastAsia="宋体" w:cs="宋体"/>
                <w:kern w:val="0"/>
                <w:szCs w:val="20"/>
              </w:rPr>
              <w:t xml:space="preserve">  绩效工资</w:t>
            </w:r>
          </w:p>
        </w:tc>
        <w:tc>
          <w:tcPr>
            <w:tcW w:w="1120" w:type="dxa"/>
            <w:tcBorders>
              <w:top w:val="nil"/>
              <w:left w:val="nil"/>
              <w:bottom w:val="single" w:color="auto" w:sz="4" w:space="0"/>
              <w:right w:val="single" w:color="auto" w:sz="4" w:space="0"/>
            </w:tcBorders>
            <w:shd w:val="clear" w:color="auto" w:fill="auto"/>
            <w:noWrap/>
            <w:vAlign w:val="center"/>
          </w:tcPr>
          <w:p w14:paraId="4330F84E">
            <w:pPr>
              <w:widowControl/>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4921B933">
            <w:pPr>
              <w:widowControl/>
              <w:jc w:val="center"/>
              <w:rPr>
                <w:rFonts w:ascii="宋体" w:hAnsi="宋体" w:eastAsia="宋体" w:cs="宋体"/>
                <w:kern w:val="0"/>
                <w:szCs w:val="20"/>
              </w:rPr>
            </w:pPr>
            <w:r>
              <w:rPr>
                <w:rFonts w:hint="eastAsia" w:ascii="宋体" w:hAnsi="宋体" w:eastAsia="宋体" w:cs="宋体"/>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14:paraId="5CFEA1B8">
            <w:pPr>
              <w:widowControl/>
              <w:jc w:val="left"/>
              <w:rPr>
                <w:rFonts w:ascii="宋体" w:hAnsi="宋体" w:eastAsia="宋体" w:cs="宋体"/>
                <w:kern w:val="0"/>
                <w:szCs w:val="20"/>
              </w:rPr>
            </w:pPr>
            <w:r>
              <w:rPr>
                <w:rFonts w:hint="eastAsia" w:ascii="宋体" w:hAnsi="宋体" w:eastAsia="宋体" w:cs="宋体"/>
                <w:kern w:val="0"/>
                <w:szCs w:val="20"/>
              </w:rPr>
              <w:t xml:space="preserve">  水费</w:t>
            </w:r>
          </w:p>
        </w:tc>
        <w:tc>
          <w:tcPr>
            <w:tcW w:w="1185" w:type="dxa"/>
            <w:tcBorders>
              <w:top w:val="nil"/>
              <w:left w:val="nil"/>
              <w:bottom w:val="single" w:color="auto" w:sz="4" w:space="0"/>
              <w:right w:val="single" w:color="auto" w:sz="4" w:space="0"/>
            </w:tcBorders>
            <w:shd w:val="clear" w:color="auto" w:fill="auto"/>
            <w:noWrap/>
            <w:vAlign w:val="center"/>
          </w:tcPr>
          <w:p w14:paraId="6A234C9F">
            <w:pPr>
              <w:widowControl/>
              <w:rPr>
                <w:rFonts w:ascii="宋体" w:hAnsi="宋体" w:eastAsia="宋体" w:cs="宋体"/>
                <w:kern w:val="0"/>
                <w:szCs w:val="20"/>
              </w:rPr>
            </w:pPr>
            <w:r>
              <w:rPr>
                <w:rFonts w:hint="eastAsia" w:ascii="宋体" w:hAnsi="宋体" w:eastAsia="宋体" w:cs="宋体"/>
                <w:kern w:val="0"/>
                <w:szCs w:val="20"/>
              </w:rPr>
              <w:t>0.48</w:t>
            </w:r>
          </w:p>
        </w:tc>
        <w:tc>
          <w:tcPr>
            <w:tcW w:w="1417" w:type="dxa"/>
            <w:tcBorders>
              <w:top w:val="nil"/>
              <w:left w:val="nil"/>
              <w:bottom w:val="single" w:color="auto" w:sz="4" w:space="0"/>
              <w:right w:val="single" w:color="auto" w:sz="4" w:space="0"/>
            </w:tcBorders>
            <w:shd w:val="clear" w:color="auto" w:fill="auto"/>
            <w:noWrap/>
            <w:vAlign w:val="center"/>
          </w:tcPr>
          <w:p w14:paraId="651AEC2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2977" w:type="dxa"/>
            <w:tcBorders>
              <w:top w:val="nil"/>
              <w:left w:val="nil"/>
              <w:bottom w:val="single" w:color="auto" w:sz="4" w:space="0"/>
              <w:right w:val="single" w:color="auto" w:sz="4" w:space="0"/>
            </w:tcBorders>
            <w:shd w:val="clear" w:color="auto" w:fill="auto"/>
            <w:noWrap/>
            <w:vAlign w:val="center"/>
          </w:tcPr>
          <w:p w14:paraId="3A1221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15" w:type="dxa"/>
            <w:tcBorders>
              <w:top w:val="nil"/>
              <w:left w:val="nil"/>
              <w:bottom w:val="single" w:color="auto" w:sz="4" w:space="0"/>
              <w:right w:val="single" w:color="auto" w:sz="4" w:space="0"/>
            </w:tcBorders>
            <w:shd w:val="clear" w:color="auto" w:fill="auto"/>
            <w:noWrap/>
            <w:vAlign w:val="center"/>
          </w:tcPr>
          <w:p w14:paraId="33C748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368992A">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8905B4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05" w:type="dxa"/>
            <w:tcBorders>
              <w:top w:val="nil"/>
              <w:left w:val="nil"/>
              <w:bottom w:val="single" w:color="auto" w:sz="4" w:space="0"/>
              <w:right w:val="single" w:color="auto" w:sz="4" w:space="0"/>
            </w:tcBorders>
            <w:shd w:val="clear" w:color="auto" w:fill="auto"/>
            <w:noWrap/>
            <w:vAlign w:val="center"/>
          </w:tcPr>
          <w:p w14:paraId="47D40742">
            <w:pPr>
              <w:widowControl/>
              <w:jc w:val="left"/>
              <w:rPr>
                <w:rFonts w:ascii="宋体" w:hAnsi="宋体" w:eastAsia="宋体" w:cs="宋体"/>
                <w:kern w:val="0"/>
                <w:szCs w:val="20"/>
              </w:rPr>
            </w:pPr>
            <w:r>
              <w:rPr>
                <w:rFonts w:hint="eastAsia" w:ascii="宋体" w:hAnsi="宋体" w:eastAsia="宋体" w:cs="宋体"/>
                <w:kern w:val="0"/>
                <w:szCs w:val="20"/>
              </w:rPr>
              <w:t xml:space="preserve">  机关事业单位基本养老保险缴费</w:t>
            </w:r>
          </w:p>
        </w:tc>
        <w:tc>
          <w:tcPr>
            <w:tcW w:w="1120" w:type="dxa"/>
            <w:tcBorders>
              <w:top w:val="nil"/>
              <w:left w:val="nil"/>
              <w:bottom w:val="single" w:color="auto" w:sz="4" w:space="0"/>
              <w:right w:val="single" w:color="auto" w:sz="4" w:space="0"/>
            </w:tcBorders>
            <w:shd w:val="clear" w:color="auto" w:fill="auto"/>
            <w:noWrap/>
            <w:vAlign w:val="center"/>
          </w:tcPr>
          <w:p w14:paraId="603FE4CE">
            <w:pPr>
              <w:widowControl/>
              <w:rPr>
                <w:rFonts w:ascii="宋体" w:hAnsi="宋体" w:eastAsia="宋体" w:cs="宋体"/>
                <w:kern w:val="0"/>
                <w:szCs w:val="20"/>
              </w:rPr>
            </w:pPr>
            <w:r>
              <w:rPr>
                <w:rFonts w:hint="eastAsia" w:ascii="宋体" w:hAnsi="宋体" w:eastAsia="宋体" w:cs="宋体"/>
                <w:kern w:val="0"/>
                <w:szCs w:val="20"/>
              </w:rPr>
              <w:t>101.92</w:t>
            </w:r>
          </w:p>
        </w:tc>
        <w:tc>
          <w:tcPr>
            <w:tcW w:w="1191" w:type="dxa"/>
            <w:tcBorders>
              <w:top w:val="nil"/>
              <w:left w:val="nil"/>
              <w:bottom w:val="single" w:color="auto" w:sz="4" w:space="0"/>
              <w:right w:val="single" w:color="auto" w:sz="4" w:space="0"/>
            </w:tcBorders>
            <w:shd w:val="clear" w:color="auto" w:fill="auto"/>
            <w:noWrap/>
            <w:vAlign w:val="center"/>
          </w:tcPr>
          <w:p w14:paraId="562EF45E">
            <w:pPr>
              <w:widowControl/>
              <w:jc w:val="center"/>
              <w:rPr>
                <w:rFonts w:ascii="宋体" w:hAnsi="宋体" w:eastAsia="宋体" w:cs="宋体"/>
                <w:kern w:val="0"/>
                <w:szCs w:val="20"/>
              </w:rPr>
            </w:pPr>
            <w:r>
              <w:rPr>
                <w:rFonts w:hint="eastAsia" w:ascii="宋体" w:hAnsi="宋体" w:eastAsia="宋体" w:cs="宋体"/>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14:paraId="6CBD5A33">
            <w:pPr>
              <w:widowControl/>
              <w:jc w:val="left"/>
              <w:rPr>
                <w:rFonts w:ascii="宋体" w:hAnsi="宋体" w:eastAsia="宋体" w:cs="宋体"/>
                <w:kern w:val="0"/>
                <w:szCs w:val="20"/>
              </w:rPr>
            </w:pPr>
            <w:r>
              <w:rPr>
                <w:rFonts w:hint="eastAsia" w:ascii="宋体" w:hAnsi="宋体" w:eastAsia="宋体" w:cs="宋体"/>
                <w:kern w:val="0"/>
                <w:szCs w:val="20"/>
              </w:rPr>
              <w:t xml:space="preserve">  电费</w:t>
            </w:r>
          </w:p>
        </w:tc>
        <w:tc>
          <w:tcPr>
            <w:tcW w:w="1185" w:type="dxa"/>
            <w:tcBorders>
              <w:top w:val="nil"/>
              <w:left w:val="nil"/>
              <w:bottom w:val="single" w:color="auto" w:sz="4" w:space="0"/>
              <w:right w:val="single" w:color="auto" w:sz="4" w:space="0"/>
            </w:tcBorders>
            <w:shd w:val="clear" w:color="auto" w:fill="auto"/>
            <w:noWrap/>
            <w:vAlign w:val="center"/>
          </w:tcPr>
          <w:p w14:paraId="28805395">
            <w:pPr>
              <w:widowControl/>
              <w:rPr>
                <w:rFonts w:ascii="宋体" w:hAnsi="宋体" w:eastAsia="宋体" w:cs="宋体"/>
                <w:kern w:val="0"/>
                <w:szCs w:val="20"/>
              </w:rPr>
            </w:pPr>
            <w:r>
              <w:rPr>
                <w:rFonts w:hint="eastAsia" w:ascii="宋体" w:hAnsi="宋体" w:eastAsia="宋体" w:cs="宋体"/>
                <w:kern w:val="0"/>
                <w:szCs w:val="20"/>
              </w:rPr>
              <w:t>8.33</w:t>
            </w:r>
          </w:p>
        </w:tc>
        <w:tc>
          <w:tcPr>
            <w:tcW w:w="1417" w:type="dxa"/>
            <w:tcBorders>
              <w:top w:val="nil"/>
              <w:left w:val="nil"/>
              <w:bottom w:val="single" w:color="auto" w:sz="4" w:space="0"/>
              <w:right w:val="single" w:color="auto" w:sz="4" w:space="0"/>
            </w:tcBorders>
            <w:shd w:val="clear" w:color="auto" w:fill="auto"/>
            <w:noWrap/>
            <w:vAlign w:val="center"/>
          </w:tcPr>
          <w:p w14:paraId="735E277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2977" w:type="dxa"/>
            <w:tcBorders>
              <w:top w:val="nil"/>
              <w:left w:val="nil"/>
              <w:bottom w:val="single" w:color="auto" w:sz="4" w:space="0"/>
              <w:right w:val="single" w:color="auto" w:sz="4" w:space="0"/>
            </w:tcBorders>
            <w:shd w:val="clear" w:color="auto" w:fill="auto"/>
            <w:noWrap/>
            <w:vAlign w:val="center"/>
          </w:tcPr>
          <w:p w14:paraId="4496CB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15" w:type="dxa"/>
            <w:tcBorders>
              <w:top w:val="nil"/>
              <w:left w:val="nil"/>
              <w:bottom w:val="single" w:color="auto" w:sz="4" w:space="0"/>
              <w:right w:val="single" w:color="auto" w:sz="4" w:space="0"/>
            </w:tcBorders>
            <w:shd w:val="clear" w:color="auto" w:fill="auto"/>
            <w:noWrap/>
            <w:vAlign w:val="center"/>
          </w:tcPr>
          <w:p w14:paraId="1F8543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7650E33">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805DE8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05" w:type="dxa"/>
            <w:tcBorders>
              <w:top w:val="nil"/>
              <w:left w:val="nil"/>
              <w:bottom w:val="single" w:color="auto" w:sz="4" w:space="0"/>
              <w:right w:val="single" w:color="auto" w:sz="4" w:space="0"/>
            </w:tcBorders>
            <w:shd w:val="clear" w:color="auto" w:fill="auto"/>
            <w:noWrap/>
            <w:vAlign w:val="center"/>
          </w:tcPr>
          <w:p w14:paraId="6A5A89C8">
            <w:pPr>
              <w:widowControl/>
              <w:jc w:val="left"/>
              <w:rPr>
                <w:rFonts w:ascii="宋体" w:hAnsi="宋体" w:eastAsia="宋体" w:cs="宋体"/>
                <w:kern w:val="0"/>
                <w:szCs w:val="20"/>
              </w:rPr>
            </w:pPr>
            <w:r>
              <w:rPr>
                <w:rFonts w:hint="eastAsia" w:ascii="宋体" w:hAnsi="宋体" w:eastAsia="宋体" w:cs="宋体"/>
                <w:kern w:val="0"/>
                <w:szCs w:val="20"/>
              </w:rPr>
              <w:t xml:space="preserve">  职业年金缴费</w:t>
            </w:r>
          </w:p>
        </w:tc>
        <w:tc>
          <w:tcPr>
            <w:tcW w:w="1120" w:type="dxa"/>
            <w:tcBorders>
              <w:top w:val="nil"/>
              <w:left w:val="nil"/>
              <w:bottom w:val="single" w:color="auto" w:sz="4" w:space="0"/>
              <w:right w:val="single" w:color="auto" w:sz="4" w:space="0"/>
            </w:tcBorders>
            <w:shd w:val="clear" w:color="auto" w:fill="auto"/>
            <w:noWrap/>
            <w:vAlign w:val="center"/>
          </w:tcPr>
          <w:p w14:paraId="19B69516">
            <w:pPr>
              <w:widowControl/>
              <w:rPr>
                <w:rFonts w:ascii="宋体" w:hAnsi="宋体" w:eastAsia="宋体" w:cs="宋体"/>
                <w:kern w:val="0"/>
                <w:szCs w:val="20"/>
              </w:rPr>
            </w:pPr>
            <w:r>
              <w:rPr>
                <w:rFonts w:hint="eastAsia" w:ascii="宋体" w:hAnsi="宋体" w:eastAsia="宋体" w:cs="宋体"/>
                <w:kern w:val="0"/>
                <w:szCs w:val="20"/>
              </w:rPr>
              <w:t>22.22</w:t>
            </w:r>
          </w:p>
        </w:tc>
        <w:tc>
          <w:tcPr>
            <w:tcW w:w="1191" w:type="dxa"/>
            <w:tcBorders>
              <w:top w:val="nil"/>
              <w:left w:val="nil"/>
              <w:bottom w:val="single" w:color="auto" w:sz="4" w:space="0"/>
              <w:right w:val="single" w:color="auto" w:sz="4" w:space="0"/>
            </w:tcBorders>
            <w:shd w:val="clear" w:color="auto" w:fill="auto"/>
            <w:noWrap/>
            <w:vAlign w:val="center"/>
          </w:tcPr>
          <w:p w14:paraId="58569E09">
            <w:pPr>
              <w:widowControl/>
              <w:jc w:val="center"/>
              <w:rPr>
                <w:rFonts w:ascii="宋体" w:hAnsi="宋体" w:eastAsia="宋体" w:cs="宋体"/>
                <w:kern w:val="0"/>
                <w:szCs w:val="20"/>
              </w:rPr>
            </w:pPr>
            <w:r>
              <w:rPr>
                <w:rFonts w:hint="eastAsia" w:ascii="宋体" w:hAnsi="宋体" w:eastAsia="宋体" w:cs="宋体"/>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14:paraId="1B3F74A3">
            <w:pPr>
              <w:widowControl/>
              <w:jc w:val="left"/>
              <w:rPr>
                <w:rFonts w:ascii="宋体" w:hAnsi="宋体" w:eastAsia="宋体" w:cs="宋体"/>
                <w:kern w:val="0"/>
                <w:szCs w:val="20"/>
              </w:rPr>
            </w:pPr>
            <w:r>
              <w:rPr>
                <w:rFonts w:hint="eastAsia" w:ascii="宋体" w:hAnsi="宋体" w:eastAsia="宋体" w:cs="宋体"/>
                <w:kern w:val="0"/>
                <w:szCs w:val="20"/>
              </w:rPr>
              <w:t xml:space="preserve">  邮电费</w:t>
            </w:r>
          </w:p>
        </w:tc>
        <w:tc>
          <w:tcPr>
            <w:tcW w:w="1185" w:type="dxa"/>
            <w:tcBorders>
              <w:top w:val="nil"/>
              <w:left w:val="nil"/>
              <w:bottom w:val="single" w:color="auto" w:sz="4" w:space="0"/>
              <w:right w:val="single" w:color="auto" w:sz="4" w:space="0"/>
            </w:tcBorders>
            <w:shd w:val="clear" w:color="auto" w:fill="auto"/>
            <w:noWrap/>
            <w:vAlign w:val="center"/>
          </w:tcPr>
          <w:p w14:paraId="45EDCC28">
            <w:pPr>
              <w:widowControl/>
              <w:rPr>
                <w:rFonts w:ascii="宋体" w:hAnsi="宋体" w:eastAsia="宋体" w:cs="宋体"/>
                <w:kern w:val="0"/>
                <w:szCs w:val="20"/>
              </w:rPr>
            </w:pPr>
            <w:r>
              <w:rPr>
                <w:rFonts w:hint="eastAsia" w:ascii="宋体" w:hAnsi="宋体" w:eastAsia="宋体" w:cs="宋体"/>
                <w:kern w:val="0"/>
                <w:szCs w:val="20"/>
              </w:rPr>
              <w:t>1.56</w:t>
            </w:r>
          </w:p>
        </w:tc>
        <w:tc>
          <w:tcPr>
            <w:tcW w:w="1417" w:type="dxa"/>
            <w:tcBorders>
              <w:top w:val="nil"/>
              <w:left w:val="nil"/>
              <w:bottom w:val="single" w:color="auto" w:sz="4" w:space="0"/>
              <w:right w:val="single" w:color="auto" w:sz="4" w:space="0"/>
            </w:tcBorders>
            <w:shd w:val="clear" w:color="auto" w:fill="auto"/>
            <w:noWrap/>
            <w:vAlign w:val="center"/>
          </w:tcPr>
          <w:p w14:paraId="2F75EDA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2977" w:type="dxa"/>
            <w:tcBorders>
              <w:top w:val="nil"/>
              <w:left w:val="nil"/>
              <w:bottom w:val="single" w:color="auto" w:sz="4" w:space="0"/>
              <w:right w:val="single" w:color="auto" w:sz="4" w:space="0"/>
            </w:tcBorders>
            <w:shd w:val="clear" w:color="auto" w:fill="auto"/>
            <w:noWrap/>
            <w:vAlign w:val="center"/>
          </w:tcPr>
          <w:p w14:paraId="117677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15" w:type="dxa"/>
            <w:tcBorders>
              <w:top w:val="nil"/>
              <w:left w:val="nil"/>
              <w:bottom w:val="single" w:color="auto" w:sz="4" w:space="0"/>
              <w:right w:val="single" w:color="auto" w:sz="4" w:space="0"/>
            </w:tcBorders>
            <w:shd w:val="clear" w:color="auto" w:fill="auto"/>
            <w:noWrap/>
            <w:vAlign w:val="center"/>
          </w:tcPr>
          <w:p w14:paraId="2E7D52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54C9A21">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B0A09D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05" w:type="dxa"/>
            <w:tcBorders>
              <w:top w:val="nil"/>
              <w:left w:val="nil"/>
              <w:bottom w:val="single" w:color="auto" w:sz="4" w:space="0"/>
              <w:right w:val="single" w:color="auto" w:sz="4" w:space="0"/>
            </w:tcBorders>
            <w:shd w:val="clear" w:color="auto" w:fill="auto"/>
            <w:noWrap/>
            <w:vAlign w:val="center"/>
          </w:tcPr>
          <w:p w14:paraId="79BB03D2">
            <w:pPr>
              <w:widowControl/>
              <w:jc w:val="left"/>
              <w:rPr>
                <w:rFonts w:ascii="宋体" w:hAnsi="宋体" w:eastAsia="宋体" w:cs="宋体"/>
                <w:kern w:val="0"/>
                <w:szCs w:val="20"/>
              </w:rPr>
            </w:pPr>
            <w:r>
              <w:rPr>
                <w:rFonts w:hint="eastAsia" w:ascii="宋体" w:hAnsi="宋体" w:eastAsia="宋体" w:cs="宋体"/>
                <w:kern w:val="0"/>
                <w:szCs w:val="20"/>
              </w:rPr>
              <w:t xml:space="preserve">  职工基本医疗保险缴费</w:t>
            </w:r>
          </w:p>
        </w:tc>
        <w:tc>
          <w:tcPr>
            <w:tcW w:w="1120" w:type="dxa"/>
            <w:tcBorders>
              <w:top w:val="nil"/>
              <w:left w:val="nil"/>
              <w:bottom w:val="single" w:color="auto" w:sz="4" w:space="0"/>
              <w:right w:val="single" w:color="auto" w:sz="4" w:space="0"/>
            </w:tcBorders>
            <w:shd w:val="clear" w:color="auto" w:fill="auto"/>
            <w:noWrap/>
            <w:vAlign w:val="center"/>
          </w:tcPr>
          <w:p w14:paraId="0E3F7273">
            <w:pPr>
              <w:widowControl/>
              <w:rPr>
                <w:rFonts w:ascii="宋体" w:hAnsi="宋体" w:eastAsia="宋体" w:cs="宋体"/>
                <w:kern w:val="0"/>
                <w:szCs w:val="20"/>
              </w:rPr>
            </w:pPr>
            <w:r>
              <w:rPr>
                <w:rFonts w:hint="eastAsia" w:ascii="宋体" w:hAnsi="宋体" w:eastAsia="宋体" w:cs="宋体"/>
                <w:kern w:val="0"/>
                <w:szCs w:val="20"/>
              </w:rPr>
              <w:t>79.34</w:t>
            </w:r>
          </w:p>
        </w:tc>
        <w:tc>
          <w:tcPr>
            <w:tcW w:w="1191" w:type="dxa"/>
            <w:tcBorders>
              <w:top w:val="nil"/>
              <w:left w:val="nil"/>
              <w:bottom w:val="single" w:color="auto" w:sz="4" w:space="0"/>
              <w:right w:val="single" w:color="auto" w:sz="4" w:space="0"/>
            </w:tcBorders>
            <w:shd w:val="clear" w:color="auto" w:fill="auto"/>
            <w:noWrap/>
            <w:vAlign w:val="center"/>
          </w:tcPr>
          <w:p w14:paraId="59456004">
            <w:pPr>
              <w:widowControl/>
              <w:jc w:val="center"/>
              <w:rPr>
                <w:rFonts w:ascii="宋体" w:hAnsi="宋体" w:eastAsia="宋体" w:cs="宋体"/>
                <w:kern w:val="0"/>
                <w:szCs w:val="20"/>
              </w:rPr>
            </w:pPr>
            <w:r>
              <w:rPr>
                <w:rFonts w:hint="eastAsia" w:ascii="宋体" w:hAnsi="宋体" w:eastAsia="宋体" w:cs="宋体"/>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14:paraId="48F4FEF8">
            <w:pPr>
              <w:widowControl/>
              <w:jc w:val="left"/>
              <w:rPr>
                <w:rFonts w:ascii="宋体" w:hAnsi="宋体" w:eastAsia="宋体" w:cs="宋体"/>
                <w:kern w:val="0"/>
                <w:szCs w:val="20"/>
              </w:rPr>
            </w:pPr>
            <w:r>
              <w:rPr>
                <w:rFonts w:hint="eastAsia" w:ascii="宋体" w:hAnsi="宋体" w:eastAsia="宋体" w:cs="宋体"/>
                <w:kern w:val="0"/>
                <w:szCs w:val="20"/>
              </w:rPr>
              <w:t xml:space="preserve">  取暖费</w:t>
            </w:r>
          </w:p>
        </w:tc>
        <w:tc>
          <w:tcPr>
            <w:tcW w:w="1185" w:type="dxa"/>
            <w:tcBorders>
              <w:top w:val="nil"/>
              <w:left w:val="nil"/>
              <w:bottom w:val="single" w:color="auto" w:sz="4" w:space="0"/>
              <w:right w:val="single" w:color="auto" w:sz="4" w:space="0"/>
            </w:tcBorders>
            <w:shd w:val="clear" w:color="auto" w:fill="auto"/>
            <w:noWrap/>
            <w:vAlign w:val="center"/>
          </w:tcPr>
          <w:p w14:paraId="594CC913">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4DE160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2977" w:type="dxa"/>
            <w:tcBorders>
              <w:top w:val="nil"/>
              <w:left w:val="nil"/>
              <w:bottom w:val="single" w:color="auto" w:sz="4" w:space="0"/>
              <w:right w:val="single" w:color="auto" w:sz="4" w:space="0"/>
            </w:tcBorders>
            <w:shd w:val="clear" w:color="auto" w:fill="auto"/>
            <w:noWrap/>
            <w:vAlign w:val="center"/>
          </w:tcPr>
          <w:p w14:paraId="4897AC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15" w:type="dxa"/>
            <w:tcBorders>
              <w:top w:val="nil"/>
              <w:left w:val="nil"/>
              <w:bottom w:val="single" w:color="auto" w:sz="4" w:space="0"/>
              <w:right w:val="single" w:color="auto" w:sz="4" w:space="0"/>
            </w:tcBorders>
            <w:shd w:val="clear" w:color="auto" w:fill="auto"/>
            <w:noWrap/>
            <w:vAlign w:val="center"/>
          </w:tcPr>
          <w:p w14:paraId="5D2FD1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831550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7E6392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05" w:type="dxa"/>
            <w:tcBorders>
              <w:top w:val="nil"/>
              <w:left w:val="nil"/>
              <w:bottom w:val="single" w:color="auto" w:sz="4" w:space="0"/>
              <w:right w:val="single" w:color="auto" w:sz="4" w:space="0"/>
            </w:tcBorders>
            <w:shd w:val="clear" w:color="auto" w:fill="auto"/>
            <w:noWrap/>
            <w:vAlign w:val="center"/>
          </w:tcPr>
          <w:p w14:paraId="6B3297C2">
            <w:pPr>
              <w:widowControl/>
              <w:jc w:val="left"/>
              <w:rPr>
                <w:rFonts w:ascii="宋体" w:hAnsi="宋体" w:eastAsia="宋体" w:cs="宋体"/>
                <w:kern w:val="0"/>
                <w:szCs w:val="20"/>
              </w:rPr>
            </w:pPr>
            <w:r>
              <w:rPr>
                <w:rFonts w:hint="eastAsia" w:ascii="宋体" w:hAnsi="宋体" w:eastAsia="宋体" w:cs="宋体"/>
                <w:kern w:val="0"/>
                <w:szCs w:val="20"/>
              </w:rPr>
              <w:t xml:space="preserve">  公务员医疗补助缴费</w:t>
            </w:r>
          </w:p>
        </w:tc>
        <w:tc>
          <w:tcPr>
            <w:tcW w:w="1120" w:type="dxa"/>
            <w:tcBorders>
              <w:top w:val="nil"/>
              <w:left w:val="nil"/>
              <w:bottom w:val="single" w:color="auto" w:sz="4" w:space="0"/>
              <w:right w:val="single" w:color="auto" w:sz="4" w:space="0"/>
            </w:tcBorders>
            <w:shd w:val="clear" w:color="auto" w:fill="auto"/>
            <w:noWrap/>
            <w:vAlign w:val="center"/>
          </w:tcPr>
          <w:p w14:paraId="6BEBE2DF">
            <w:pPr>
              <w:widowControl/>
              <w:rPr>
                <w:rFonts w:ascii="宋体" w:hAnsi="宋体" w:eastAsia="宋体" w:cs="宋体"/>
                <w:kern w:val="0"/>
                <w:szCs w:val="20"/>
              </w:rPr>
            </w:pPr>
            <w:r>
              <w:rPr>
                <w:rFonts w:hint="eastAsia" w:ascii="宋体" w:hAnsi="宋体" w:eastAsia="宋体" w:cs="宋体"/>
                <w:kern w:val="0"/>
                <w:szCs w:val="20"/>
              </w:rPr>
              <w:t>9.19</w:t>
            </w:r>
          </w:p>
        </w:tc>
        <w:tc>
          <w:tcPr>
            <w:tcW w:w="1191" w:type="dxa"/>
            <w:tcBorders>
              <w:top w:val="nil"/>
              <w:left w:val="nil"/>
              <w:bottom w:val="single" w:color="auto" w:sz="4" w:space="0"/>
              <w:right w:val="single" w:color="auto" w:sz="4" w:space="0"/>
            </w:tcBorders>
            <w:shd w:val="clear" w:color="auto" w:fill="auto"/>
            <w:noWrap/>
            <w:vAlign w:val="center"/>
          </w:tcPr>
          <w:p w14:paraId="1C02689C">
            <w:pPr>
              <w:widowControl/>
              <w:jc w:val="center"/>
              <w:rPr>
                <w:rFonts w:ascii="宋体" w:hAnsi="宋体" w:eastAsia="宋体" w:cs="宋体"/>
                <w:kern w:val="0"/>
                <w:szCs w:val="20"/>
              </w:rPr>
            </w:pPr>
            <w:r>
              <w:rPr>
                <w:rFonts w:hint="eastAsia" w:ascii="宋体" w:hAnsi="宋体" w:eastAsia="宋体" w:cs="宋体"/>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14:paraId="1EE0A028">
            <w:pPr>
              <w:widowControl/>
              <w:jc w:val="left"/>
              <w:rPr>
                <w:rFonts w:ascii="宋体" w:hAnsi="宋体" w:eastAsia="宋体" w:cs="宋体"/>
                <w:kern w:val="0"/>
                <w:szCs w:val="20"/>
              </w:rPr>
            </w:pPr>
            <w:r>
              <w:rPr>
                <w:rFonts w:hint="eastAsia" w:ascii="宋体" w:hAnsi="宋体" w:eastAsia="宋体" w:cs="宋体"/>
                <w:kern w:val="0"/>
                <w:szCs w:val="20"/>
              </w:rPr>
              <w:t xml:space="preserve">  物业管理费</w:t>
            </w:r>
          </w:p>
        </w:tc>
        <w:tc>
          <w:tcPr>
            <w:tcW w:w="1185" w:type="dxa"/>
            <w:tcBorders>
              <w:top w:val="nil"/>
              <w:left w:val="nil"/>
              <w:bottom w:val="single" w:color="auto" w:sz="4" w:space="0"/>
              <w:right w:val="single" w:color="auto" w:sz="4" w:space="0"/>
            </w:tcBorders>
            <w:shd w:val="clear" w:color="auto" w:fill="auto"/>
            <w:noWrap/>
            <w:vAlign w:val="center"/>
          </w:tcPr>
          <w:p w14:paraId="64C2647F">
            <w:pPr>
              <w:widowControl/>
              <w:jc w:val="center"/>
              <w:rPr>
                <w:rFonts w:ascii="宋体" w:hAnsi="宋体" w:eastAsia="宋体" w:cs="宋体"/>
                <w:kern w:val="0"/>
                <w:szCs w:val="20"/>
              </w:rPr>
            </w:pPr>
            <w:r>
              <w:rPr>
                <w:rFonts w:hint="eastAsia" w:ascii="宋体" w:hAnsi="宋体" w:eastAsia="宋体" w:cs="宋体"/>
                <w:kern w:val="0"/>
                <w:szCs w:val="20"/>
              </w:rPr>
              <w:t>0.05</w:t>
            </w:r>
          </w:p>
        </w:tc>
        <w:tc>
          <w:tcPr>
            <w:tcW w:w="1417" w:type="dxa"/>
            <w:tcBorders>
              <w:top w:val="nil"/>
              <w:left w:val="nil"/>
              <w:bottom w:val="single" w:color="auto" w:sz="4" w:space="0"/>
              <w:right w:val="single" w:color="auto" w:sz="4" w:space="0"/>
            </w:tcBorders>
            <w:shd w:val="clear" w:color="auto" w:fill="auto"/>
            <w:noWrap/>
            <w:vAlign w:val="center"/>
          </w:tcPr>
          <w:p w14:paraId="62CF4EF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2977" w:type="dxa"/>
            <w:tcBorders>
              <w:top w:val="nil"/>
              <w:left w:val="nil"/>
              <w:bottom w:val="single" w:color="auto" w:sz="4" w:space="0"/>
              <w:right w:val="single" w:color="auto" w:sz="4" w:space="0"/>
            </w:tcBorders>
            <w:shd w:val="clear" w:color="auto" w:fill="auto"/>
            <w:noWrap/>
            <w:vAlign w:val="center"/>
          </w:tcPr>
          <w:p w14:paraId="31DE37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15" w:type="dxa"/>
            <w:tcBorders>
              <w:top w:val="nil"/>
              <w:left w:val="nil"/>
              <w:bottom w:val="single" w:color="auto" w:sz="4" w:space="0"/>
              <w:right w:val="single" w:color="auto" w:sz="4" w:space="0"/>
            </w:tcBorders>
            <w:shd w:val="clear" w:color="auto" w:fill="auto"/>
            <w:noWrap/>
            <w:vAlign w:val="center"/>
          </w:tcPr>
          <w:p w14:paraId="309801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AEDCF7">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AF6CF0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05" w:type="dxa"/>
            <w:tcBorders>
              <w:top w:val="nil"/>
              <w:left w:val="nil"/>
              <w:bottom w:val="single" w:color="auto" w:sz="4" w:space="0"/>
              <w:right w:val="single" w:color="auto" w:sz="4" w:space="0"/>
            </w:tcBorders>
            <w:shd w:val="clear" w:color="auto" w:fill="auto"/>
            <w:noWrap/>
            <w:vAlign w:val="center"/>
          </w:tcPr>
          <w:p w14:paraId="4DBF56A1">
            <w:pPr>
              <w:widowControl/>
              <w:jc w:val="left"/>
              <w:rPr>
                <w:rFonts w:ascii="宋体" w:hAnsi="宋体" w:eastAsia="宋体" w:cs="宋体"/>
                <w:kern w:val="0"/>
                <w:szCs w:val="20"/>
              </w:rPr>
            </w:pPr>
            <w:r>
              <w:rPr>
                <w:rFonts w:hint="eastAsia" w:ascii="宋体" w:hAnsi="宋体" w:eastAsia="宋体" w:cs="宋体"/>
                <w:kern w:val="0"/>
                <w:szCs w:val="20"/>
              </w:rPr>
              <w:t xml:space="preserve">  其他社会保障缴费</w:t>
            </w:r>
          </w:p>
        </w:tc>
        <w:tc>
          <w:tcPr>
            <w:tcW w:w="1120" w:type="dxa"/>
            <w:tcBorders>
              <w:top w:val="nil"/>
              <w:left w:val="nil"/>
              <w:bottom w:val="single" w:color="auto" w:sz="4" w:space="0"/>
              <w:right w:val="single" w:color="auto" w:sz="4" w:space="0"/>
            </w:tcBorders>
            <w:shd w:val="clear" w:color="auto" w:fill="auto"/>
            <w:noWrap/>
            <w:vAlign w:val="center"/>
          </w:tcPr>
          <w:p w14:paraId="2A730CFF">
            <w:pPr>
              <w:widowControl/>
              <w:jc w:val="center"/>
              <w:rPr>
                <w:rFonts w:ascii="宋体" w:hAnsi="宋体" w:eastAsia="宋体" w:cs="宋体"/>
                <w:kern w:val="0"/>
                <w:szCs w:val="20"/>
              </w:rPr>
            </w:pPr>
            <w:r>
              <w:rPr>
                <w:rFonts w:hint="eastAsia" w:ascii="宋体" w:hAnsi="宋体" w:eastAsia="宋体" w:cs="宋体"/>
                <w:kern w:val="0"/>
                <w:szCs w:val="20"/>
              </w:rPr>
              <w:t>0.26</w:t>
            </w:r>
          </w:p>
        </w:tc>
        <w:tc>
          <w:tcPr>
            <w:tcW w:w="1191" w:type="dxa"/>
            <w:tcBorders>
              <w:top w:val="nil"/>
              <w:left w:val="nil"/>
              <w:bottom w:val="single" w:color="auto" w:sz="4" w:space="0"/>
              <w:right w:val="single" w:color="auto" w:sz="4" w:space="0"/>
            </w:tcBorders>
            <w:shd w:val="clear" w:color="auto" w:fill="auto"/>
            <w:noWrap/>
            <w:vAlign w:val="center"/>
          </w:tcPr>
          <w:p w14:paraId="7D321DFE">
            <w:pPr>
              <w:widowControl/>
              <w:jc w:val="center"/>
              <w:rPr>
                <w:rFonts w:ascii="宋体" w:hAnsi="宋体" w:eastAsia="宋体" w:cs="宋体"/>
                <w:kern w:val="0"/>
                <w:szCs w:val="20"/>
              </w:rPr>
            </w:pPr>
            <w:r>
              <w:rPr>
                <w:rFonts w:hint="eastAsia" w:ascii="宋体" w:hAnsi="宋体" w:eastAsia="宋体" w:cs="宋体"/>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14:paraId="336E5D62">
            <w:pPr>
              <w:widowControl/>
              <w:jc w:val="left"/>
              <w:rPr>
                <w:rFonts w:ascii="宋体" w:hAnsi="宋体" w:eastAsia="宋体" w:cs="宋体"/>
                <w:kern w:val="0"/>
                <w:szCs w:val="20"/>
              </w:rPr>
            </w:pPr>
            <w:r>
              <w:rPr>
                <w:rFonts w:hint="eastAsia" w:ascii="宋体" w:hAnsi="宋体" w:eastAsia="宋体" w:cs="宋体"/>
                <w:kern w:val="0"/>
                <w:szCs w:val="20"/>
              </w:rPr>
              <w:t xml:space="preserve">  差旅费</w:t>
            </w:r>
          </w:p>
        </w:tc>
        <w:tc>
          <w:tcPr>
            <w:tcW w:w="1185" w:type="dxa"/>
            <w:tcBorders>
              <w:top w:val="nil"/>
              <w:left w:val="nil"/>
              <w:bottom w:val="single" w:color="auto" w:sz="4" w:space="0"/>
              <w:right w:val="single" w:color="auto" w:sz="4" w:space="0"/>
            </w:tcBorders>
            <w:shd w:val="clear" w:color="auto" w:fill="auto"/>
            <w:noWrap/>
            <w:vAlign w:val="center"/>
          </w:tcPr>
          <w:p w14:paraId="4FC6453F">
            <w:pPr>
              <w:widowControl/>
              <w:jc w:val="center"/>
              <w:rPr>
                <w:rFonts w:ascii="宋体" w:hAnsi="宋体" w:eastAsia="宋体" w:cs="宋体"/>
                <w:kern w:val="0"/>
                <w:szCs w:val="20"/>
              </w:rPr>
            </w:pPr>
            <w:r>
              <w:rPr>
                <w:rFonts w:hint="eastAsia" w:ascii="宋体" w:hAnsi="宋体" w:eastAsia="宋体" w:cs="宋体"/>
                <w:kern w:val="0"/>
                <w:szCs w:val="20"/>
              </w:rPr>
              <w:t>3.73</w:t>
            </w:r>
          </w:p>
        </w:tc>
        <w:tc>
          <w:tcPr>
            <w:tcW w:w="1417" w:type="dxa"/>
            <w:tcBorders>
              <w:top w:val="nil"/>
              <w:left w:val="nil"/>
              <w:bottom w:val="single" w:color="auto" w:sz="4" w:space="0"/>
              <w:right w:val="single" w:color="auto" w:sz="4" w:space="0"/>
            </w:tcBorders>
            <w:shd w:val="clear" w:color="auto" w:fill="auto"/>
            <w:noWrap/>
            <w:vAlign w:val="center"/>
          </w:tcPr>
          <w:p w14:paraId="1CD6913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2977" w:type="dxa"/>
            <w:tcBorders>
              <w:top w:val="nil"/>
              <w:left w:val="nil"/>
              <w:bottom w:val="single" w:color="auto" w:sz="4" w:space="0"/>
              <w:right w:val="single" w:color="auto" w:sz="4" w:space="0"/>
            </w:tcBorders>
            <w:shd w:val="clear" w:color="auto" w:fill="auto"/>
            <w:noWrap/>
            <w:vAlign w:val="center"/>
          </w:tcPr>
          <w:p w14:paraId="01C591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15" w:type="dxa"/>
            <w:tcBorders>
              <w:top w:val="nil"/>
              <w:left w:val="nil"/>
              <w:bottom w:val="single" w:color="auto" w:sz="4" w:space="0"/>
              <w:right w:val="single" w:color="auto" w:sz="4" w:space="0"/>
            </w:tcBorders>
            <w:shd w:val="clear" w:color="auto" w:fill="auto"/>
            <w:noWrap/>
            <w:vAlign w:val="center"/>
          </w:tcPr>
          <w:p w14:paraId="65EF57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0E15E9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7FC342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05" w:type="dxa"/>
            <w:tcBorders>
              <w:top w:val="nil"/>
              <w:left w:val="nil"/>
              <w:bottom w:val="single" w:color="auto" w:sz="4" w:space="0"/>
              <w:right w:val="single" w:color="auto" w:sz="4" w:space="0"/>
            </w:tcBorders>
            <w:shd w:val="clear" w:color="auto" w:fill="auto"/>
            <w:noWrap/>
            <w:vAlign w:val="center"/>
          </w:tcPr>
          <w:p w14:paraId="6DF0B5D7">
            <w:pPr>
              <w:widowControl/>
              <w:jc w:val="left"/>
              <w:rPr>
                <w:rFonts w:ascii="宋体" w:hAnsi="宋体" w:eastAsia="宋体" w:cs="宋体"/>
                <w:kern w:val="0"/>
                <w:szCs w:val="20"/>
              </w:rPr>
            </w:pPr>
            <w:r>
              <w:rPr>
                <w:rFonts w:hint="eastAsia" w:ascii="宋体" w:hAnsi="宋体" w:eastAsia="宋体" w:cs="宋体"/>
                <w:kern w:val="0"/>
                <w:szCs w:val="20"/>
              </w:rPr>
              <w:t xml:space="preserve">  住房公积金</w:t>
            </w:r>
          </w:p>
        </w:tc>
        <w:tc>
          <w:tcPr>
            <w:tcW w:w="1120" w:type="dxa"/>
            <w:tcBorders>
              <w:top w:val="nil"/>
              <w:left w:val="nil"/>
              <w:bottom w:val="single" w:color="auto" w:sz="4" w:space="0"/>
              <w:right w:val="single" w:color="auto" w:sz="4" w:space="0"/>
            </w:tcBorders>
            <w:shd w:val="clear" w:color="auto" w:fill="auto"/>
            <w:noWrap/>
            <w:vAlign w:val="center"/>
          </w:tcPr>
          <w:p w14:paraId="6FE25AA0">
            <w:pPr>
              <w:widowControl/>
              <w:jc w:val="center"/>
              <w:rPr>
                <w:rFonts w:ascii="宋体" w:hAnsi="宋体" w:eastAsia="宋体" w:cs="宋体"/>
                <w:kern w:val="0"/>
                <w:szCs w:val="20"/>
              </w:rPr>
            </w:pPr>
            <w:r>
              <w:rPr>
                <w:rFonts w:hint="eastAsia" w:ascii="宋体" w:hAnsi="宋体" w:eastAsia="宋体" w:cs="宋体"/>
                <w:kern w:val="0"/>
                <w:szCs w:val="20"/>
              </w:rPr>
              <w:t>139.58</w:t>
            </w:r>
          </w:p>
        </w:tc>
        <w:tc>
          <w:tcPr>
            <w:tcW w:w="1191" w:type="dxa"/>
            <w:tcBorders>
              <w:top w:val="nil"/>
              <w:left w:val="nil"/>
              <w:bottom w:val="single" w:color="auto" w:sz="4" w:space="0"/>
              <w:right w:val="single" w:color="auto" w:sz="4" w:space="0"/>
            </w:tcBorders>
            <w:shd w:val="clear" w:color="auto" w:fill="auto"/>
            <w:noWrap/>
            <w:vAlign w:val="center"/>
          </w:tcPr>
          <w:p w14:paraId="774B7284">
            <w:pPr>
              <w:widowControl/>
              <w:jc w:val="center"/>
              <w:rPr>
                <w:rFonts w:ascii="宋体" w:hAnsi="宋体" w:eastAsia="宋体" w:cs="宋体"/>
                <w:kern w:val="0"/>
                <w:szCs w:val="20"/>
              </w:rPr>
            </w:pPr>
            <w:r>
              <w:rPr>
                <w:rFonts w:hint="eastAsia" w:ascii="宋体" w:hAnsi="宋体" w:eastAsia="宋体" w:cs="宋体"/>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14:paraId="5DBF50CE">
            <w:pPr>
              <w:widowControl/>
              <w:jc w:val="left"/>
              <w:rPr>
                <w:rFonts w:ascii="宋体" w:hAnsi="宋体" w:eastAsia="宋体" w:cs="宋体"/>
                <w:kern w:val="0"/>
                <w:szCs w:val="20"/>
              </w:rPr>
            </w:pPr>
            <w:r>
              <w:rPr>
                <w:rFonts w:hint="eastAsia" w:ascii="宋体" w:hAnsi="宋体" w:eastAsia="宋体" w:cs="宋体"/>
                <w:kern w:val="0"/>
                <w:szCs w:val="20"/>
              </w:rPr>
              <w:t xml:space="preserve">  因公出国（境）费用</w:t>
            </w:r>
          </w:p>
        </w:tc>
        <w:tc>
          <w:tcPr>
            <w:tcW w:w="1185" w:type="dxa"/>
            <w:tcBorders>
              <w:top w:val="nil"/>
              <w:left w:val="nil"/>
              <w:bottom w:val="single" w:color="auto" w:sz="4" w:space="0"/>
              <w:right w:val="single" w:color="auto" w:sz="4" w:space="0"/>
            </w:tcBorders>
            <w:shd w:val="clear" w:color="auto" w:fill="auto"/>
            <w:noWrap/>
            <w:vAlign w:val="center"/>
          </w:tcPr>
          <w:p w14:paraId="7A8DF2C4">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25D155D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2977" w:type="dxa"/>
            <w:tcBorders>
              <w:top w:val="nil"/>
              <w:left w:val="nil"/>
              <w:bottom w:val="single" w:color="auto" w:sz="4" w:space="0"/>
              <w:right w:val="single" w:color="auto" w:sz="4" w:space="0"/>
            </w:tcBorders>
            <w:shd w:val="clear" w:color="auto" w:fill="auto"/>
            <w:noWrap/>
            <w:vAlign w:val="center"/>
          </w:tcPr>
          <w:p w14:paraId="6B4CB1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15" w:type="dxa"/>
            <w:tcBorders>
              <w:top w:val="nil"/>
              <w:left w:val="nil"/>
              <w:bottom w:val="single" w:color="auto" w:sz="4" w:space="0"/>
              <w:right w:val="single" w:color="auto" w:sz="4" w:space="0"/>
            </w:tcBorders>
            <w:shd w:val="clear" w:color="auto" w:fill="auto"/>
            <w:noWrap/>
            <w:vAlign w:val="center"/>
          </w:tcPr>
          <w:p w14:paraId="52A9F9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7668A4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C85F70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05" w:type="dxa"/>
            <w:tcBorders>
              <w:top w:val="nil"/>
              <w:left w:val="nil"/>
              <w:bottom w:val="single" w:color="auto" w:sz="4" w:space="0"/>
              <w:right w:val="single" w:color="auto" w:sz="4" w:space="0"/>
            </w:tcBorders>
            <w:shd w:val="clear" w:color="auto" w:fill="auto"/>
            <w:noWrap/>
            <w:vAlign w:val="center"/>
          </w:tcPr>
          <w:p w14:paraId="0D91F43C">
            <w:pPr>
              <w:widowControl/>
              <w:jc w:val="left"/>
              <w:rPr>
                <w:rFonts w:ascii="宋体" w:hAnsi="宋体" w:eastAsia="宋体" w:cs="宋体"/>
                <w:kern w:val="0"/>
                <w:szCs w:val="20"/>
              </w:rPr>
            </w:pPr>
            <w:r>
              <w:rPr>
                <w:rFonts w:hint="eastAsia" w:ascii="宋体" w:hAnsi="宋体" w:eastAsia="宋体" w:cs="宋体"/>
                <w:kern w:val="0"/>
                <w:szCs w:val="20"/>
              </w:rPr>
              <w:t xml:space="preserve">  医疗费</w:t>
            </w:r>
          </w:p>
        </w:tc>
        <w:tc>
          <w:tcPr>
            <w:tcW w:w="1120" w:type="dxa"/>
            <w:tcBorders>
              <w:top w:val="nil"/>
              <w:left w:val="nil"/>
              <w:bottom w:val="single" w:color="auto" w:sz="4" w:space="0"/>
              <w:right w:val="single" w:color="auto" w:sz="4" w:space="0"/>
            </w:tcBorders>
            <w:shd w:val="clear" w:color="auto" w:fill="auto"/>
            <w:noWrap/>
            <w:vAlign w:val="center"/>
          </w:tcPr>
          <w:p w14:paraId="3698D28C">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03A47D05">
            <w:pPr>
              <w:widowControl/>
              <w:jc w:val="center"/>
              <w:rPr>
                <w:rFonts w:ascii="宋体" w:hAnsi="宋体" w:eastAsia="宋体" w:cs="宋体"/>
                <w:kern w:val="0"/>
                <w:szCs w:val="20"/>
              </w:rPr>
            </w:pPr>
            <w:r>
              <w:rPr>
                <w:rFonts w:hint="eastAsia" w:ascii="宋体" w:hAnsi="宋体" w:eastAsia="宋体" w:cs="宋体"/>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14:paraId="46F62535">
            <w:pPr>
              <w:widowControl/>
              <w:jc w:val="left"/>
              <w:rPr>
                <w:rFonts w:ascii="宋体" w:hAnsi="宋体" w:eastAsia="宋体" w:cs="宋体"/>
                <w:kern w:val="0"/>
                <w:szCs w:val="20"/>
              </w:rPr>
            </w:pPr>
            <w:r>
              <w:rPr>
                <w:rFonts w:hint="eastAsia" w:ascii="宋体" w:hAnsi="宋体" w:eastAsia="宋体" w:cs="宋体"/>
                <w:kern w:val="0"/>
                <w:szCs w:val="20"/>
              </w:rPr>
              <w:t xml:space="preserve">  维修（护）费</w:t>
            </w:r>
          </w:p>
        </w:tc>
        <w:tc>
          <w:tcPr>
            <w:tcW w:w="1185" w:type="dxa"/>
            <w:tcBorders>
              <w:top w:val="nil"/>
              <w:left w:val="nil"/>
              <w:bottom w:val="single" w:color="auto" w:sz="4" w:space="0"/>
              <w:right w:val="single" w:color="auto" w:sz="4" w:space="0"/>
            </w:tcBorders>
            <w:shd w:val="clear" w:color="auto" w:fill="auto"/>
            <w:noWrap/>
            <w:vAlign w:val="center"/>
          </w:tcPr>
          <w:p w14:paraId="0ECAEAFC">
            <w:pPr>
              <w:widowControl/>
              <w:rPr>
                <w:rFonts w:ascii="宋体" w:hAnsi="宋体" w:eastAsia="宋体" w:cs="宋体"/>
                <w:kern w:val="0"/>
                <w:szCs w:val="20"/>
              </w:rPr>
            </w:pPr>
            <w:r>
              <w:rPr>
                <w:rFonts w:hint="eastAsia" w:ascii="宋体" w:hAnsi="宋体" w:eastAsia="宋体" w:cs="宋体"/>
                <w:kern w:val="0"/>
                <w:szCs w:val="20"/>
              </w:rPr>
              <w:t>0.21</w:t>
            </w:r>
          </w:p>
        </w:tc>
        <w:tc>
          <w:tcPr>
            <w:tcW w:w="1417" w:type="dxa"/>
            <w:tcBorders>
              <w:top w:val="nil"/>
              <w:left w:val="nil"/>
              <w:bottom w:val="single" w:color="auto" w:sz="4" w:space="0"/>
              <w:right w:val="single" w:color="auto" w:sz="4" w:space="0"/>
            </w:tcBorders>
            <w:shd w:val="clear" w:color="auto" w:fill="auto"/>
            <w:noWrap/>
            <w:vAlign w:val="center"/>
          </w:tcPr>
          <w:p w14:paraId="73E708A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2977" w:type="dxa"/>
            <w:tcBorders>
              <w:top w:val="nil"/>
              <w:left w:val="nil"/>
              <w:bottom w:val="single" w:color="auto" w:sz="4" w:space="0"/>
              <w:right w:val="single" w:color="auto" w:sz="4" w:space="0"/>
            </w:tcBorders>
            <w:shd w:val="clear" w:color="auto" w:fill="auto"/>
            <w:noWrap/>
            <w:vAlign w:val="center"/>
          </w:tcPr>
          <w:p w14:paraId="744F37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15" w:type="dxa"/>
            <w:tcBorders>
              <w:top w:val="nil"/>
              <w:left w:val="nil"/>
              <w:bottom w:val="single" w:color="auto" w:sz="4" w:space="0"/>
              <w:right w:val="single" w:color="auto" w:sz="4" w:space="0"/>
            </w:tcBorders>
            <w:shd w:val="clear" w:color="auto" w:fill="auto"/>
            <w:noWrap/>
            <w:vAlign w:val="center"/>
          </w:tcPr>
          <w:p w14:paraId="5076F5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91C9C4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A0463D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05" w:type="dxa"/>
            <w:tcBorders>
              <w:top w:val="nil"/>
              <w:left w:val="nil"/>
              <w:bottom w:val="single" w:color="auto" w:sz="4" w:space="0"/>
              <w:right w:val="single" w:color="auto" w:sz="4" w:space="0"/>
            </w:tcBorders>
            <w:shd w:val="clear" w:color="auto" w:fill="auto"/>
            <w:noWrap/>
            <w:vAlign w:val="center"/>
          </w:tcPr>
          <w:p w14:paraId="6246679B">
            <w:pPr>
              <w:widowControl/>
              <w:jc w:val="left"/>
              <w:rPr>
                <w:rFonts w:ascii="宋体" w:hAnsi="宋体" w:eastAsia="宋体" w:cs="宋体"/>
                <w:kern w:val="0"/>
                <w:szCs w:val="20"/>
              </w:rPr>
            </w:pPr>
            <w:r>
              <w:rPr>
                <w:rFonts w:hint="eastAsia" w:ascii="宋体" w:hAnsi="宋体" w:eastAsia="宋体" w:cs="宋体"/>
                <w:kern w:val="0"/>
                <w:szCs w:val="20"/>
              </w:rPr>
              <w:t xml:space="preserve">  其他工资福利支出</w:t>
            </w:r>
          </w:p>
        </w:tc>
        <w:tc>
          <w:tcPr>
            <w:tcW w:w="1120" w:type="dxa"/>
            <w:tcBorders>
              <w:top w:val="nil"/>
              <w:left w:val="nil"/>
              <w:bottom w:val="single" w:color="auto" w:sz="4" w:space="0"/>
              <w:right w:val="single" w:color="auto" w:sz="4" w:space="0"/>
            </w:tcBorders>
            <w:shd w:val="clear" w:color="auto" w:fill="auto"/>
            <w:noWrap/>
            <w:vAlign w:val="center"/>
          </w:tcPr>
          <w:p w14:paraId="3ED73684">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1251E7E6">
            <w:pPr>
              <w:widowControl/>
              <w:jc w:val="center"/>
              <w:rPr>
                <w:rFonts w:ascii="宋体" w:hAnsi="宋体" w:eastAsia="宋体" w:cs="宋体"/>
                <w:kern w:val="0"/>
                <w:szCs w:val="20"/>
              </w:rPr>
            </w:pPr>
            <w:r>
              <w:rPr>
                <w:rFonts w:hint="eastAsia" w:ascii="宋体" w:hAnsi="宋体" w:eastAsia="宋体" w:cs="宋体"/>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14:paraId="7612ABF0">
            <w:pPr>
              <w:widowControl/>
              <w:jc w:val="left"/>
              <w:rPr>
                <w:rFonts w:ascii="宋体" w:hAnsi="宋体" w:eastAsia="宋体" w:cs="宋体"/>
                <w:kern w:val="0"/>
                <w:szCs w:val="20"/>
              </w:rPr>
            </w:pPr>
            <w:r>
              <w:rPr>
                <w:rFonts w:hint="eastAsia" w:ascii="宋体" w:hAnsi="宋体" w:eastAsia="宋体" w:cs="宋体"/>
                <w:kern w:val="0"/>
                <w:szCs w:val="20"/>
              </w:rPr>
              <w:t xml:space="preserve">  租赁费</w:t>
            </w:r>
          </w:p>
        </w:tc>
        <w:tc>
          <w:tcPr>
            <w:tcW w:w="1185" w:type="dxa"/>
            <w:tcBorders>
              <w:top w:val="nil"/>
              <w:left w:val="nil"/>
              <w:bottom w:val="single" w:color="auto" w:sz="4" w:space="0"/>
              <w:right w:val="single" w:color="auto" w:sz="4" w:space="0"/>
            </w:tcBorders>
            <w:shd w:val="clear" w:color="auto" w:fill="auto"/>
            <w:noWrap/>
            <w:vAlign w:val="center"/>
          </w:tcPr>
          <w:p w14:paraId="4C45F940">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518E53D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2977" w:type="dxa"/>
            <w:tcBorders>
              <w:top w:val="nil"/>
              <w:left w:val="nil"/>
              <w:bottom w:val="single" w:color="auto" w:sz="4" w:space="0"/>
              <w:right w:val="single" w:color="auto" w:sz="4" w:space="0"/>
            </w:tcBorders>
            <w:shd w:val="clear" w:color="auto" w:fill="auto"/>
            <w:noWrap/>
            <w:vAlign w:val="center"/>
          </w:tcPr>
          <w:p w14:paraId="0DF18D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15" w:type="dxa"/>
            <w:tcBorders>
              <w:top w:val="nil"/>
              <w:left w:val="nil"/>
              <w:bottom w:val="single" w:color="auto" w:sz="4" w:space="0"/>
              <w:right w:val="single" w:color="auto" w:sz="4" w:space="0"/>
            </w:tcBorders>
            <w:shd w:val="clear" w:color="auto" w:fill="auto"/>
            <w:noWrap/>
            <w:vAlign w:val="center"/>
          </w:tcPr>
          <w:p w14:paraId="137F5C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72EBC27">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02E196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05" w:type="dxa"/>
            <w:tcBorders>
              <w:top w:val="nil"/>
              <w:left w:val="nil"/>
              <w:bottom w:val="single" w:color="auto" w:sz="4" w:space="0"/>
              <w:right w:val="single" w:color="auto" w:sz="4" w:space="0"/>
            </w:tcBorders>
            <w:shd w:val="clear" w:color="auto" w:fill="auto"/>
            <w:noWrap/>
            <w:vAlign w:val="center"/>
          </w:tcPr>
          <w:p w14:paraId="6D17974C">
            <w:pPr>
              <w:widowControl/>
              <w:jc w:val="left"/>
              <w:rPr>
                <w:rFonts w:ascii="宋体" w:hAnsi="宋体" w:eastAsia="宋体" w:cs="宋体"/>
                <w:kern w:val="0"/>
                <w:szCs w:val="20"/>
              </w:rPr>
            </w:pPr>
            <w:r>
              <w:rPr>
                <w:rFonts w:hint="eastAsia" w:ascii="宋体" w:hAnsi="宋体" w:eastAsia="宋体" w:cs="宋体"/>
                <w:kern w:val="0"/>
                <w:szCs w:val="20"/>
              </w:rPr>
              <w:t>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5714C2A4">
            <w:pPr>
              <w:widowControl/>
              <w:rPr>
                <w:rFonts w:ascii="宋体" w:hAnsi="宋体" w:eastAsia="宋体" w:cs="宋体"/>
                <w:kern w:val="0"/>
                <w:szCs w:val="20"/>
              </w:rPr>
            </w:pPr>
            <w:r>
              <w:rPr>
                <w:rFonts w:hint="eastAsia" w:ascii="宋体" w:hAnsi="宋体" w:eastAsia="宋体" w:cs="宋体"/>
                <w:kern w:val="0"/>
                <w:szCs w:val="20"/>
              </w:rPr>
              <w:t>58.9</w:t>
            </w:r>
          </w:p>
        </w:tc>
        <w:tc>
          <w:tcPr>
            <w:tcW w:w="1191" w:type="dxa"/>
            <w:tcBorders>
              <w:top w:val="nil"/>
              <w:left w:val="nil"/>
              <w:bottom w:val="single" w:color="auto" w:sz="4" w:space="0"/>
              <w:right w:val="single" w:color="auto" w:sz="4" w:space="0"/>
            </w:tcBorders>
            <w:shd w:val="clear" w:color="auto" w:fill="auto"/>
            <w:noWrap/>
            <w:vAlign w:val="center"/>
          </w:tcPr>
          <w:p w14:paraId="6A99B3FF">
            <w:pPr>
              <w:widowControl/>
              <w:jc w:val="center"/>
              <w:rPr>
                <w:rFonts w:ascii="宋体" w:hAnsi="宋体" w:eastAsia="宋体" w:cs="宋体"/>
                <w:kern w:val="0"/>
                <w:szCs w:val="20"/>
              </w:rPr>
            </w:pPr>
            <w:r>
              <w:rPr>
                <w:rFonts w:hint="eastAsia" w:ascii="宋体" w:hAnsi="宋体" w:eastAsia="宋体" w:cs="宋体"/>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14:paraId="62DC385E">
            <w:pPr>
              <w:widowControl/>
              <w:jc w:val="left"/>
              <w:rPr>
                <w:rFonts w:ascii="宋体" w:hAnsi="宋体" w:eastAsia="宋体" w:cs="宋体"/>
                <w:kern w:val="0"/>
                <w:szCs w:val="20"/>
              </w:rPr>
            </w:pPr>
            <w:r>
              <w:rPr>
                <w:rFonts w:hint="eastAsia" w:ascii="宋体" w:hAnsi="宋体" w:eastAsia="宋体" w:cs="宋体"/>
                <w:kern w:val="0"/>
                <w:szCs w:val="20"/>
              </w:rPr>
              <w:t xml:space="preserve">  会议费</w:t>
            </w:r>
          </w:p>
        </w:tc>
        <w:tc>
          <w:tcPr>
            <w:tcW w:w="1185" w:type="dxa"/>
            <w:tcBorders>
              <w:top w:val="nil"/>
              <w:left w:val="nil"/>
              <w:bottom w:val="single" w:color="auto" w:sz="4" w:space="0"/>
              <w:right w:val="single" w:color="auto" w:sz="4" w:space="0"/>
            </w:tcBorders>
            <w:shd w:val="clear" w:color="auto" w:fill="auto"/>
            <w:noWrap/>
            <w:vAlign w:val="center"/>
          </w:tcPr>
          <w:p w14:paraId="7A323359">
            <w:pPr>
              <w:widowControl/>
              <w:rPr>
                <w:rFonts w:ascii="宋体" w:hAnsi="宋体" w:eastAsia="宋体" w:cs="宋体"/>
                <w:kern w:val="0"/>
                <w:szCs w:val="20"/>
              </w:rPr>
            </w:pPr>
            <w:r>
              <w:rPr>
                <w:rFonts w:hint="eastAsia" w:ascii="宋体" w:hAnsi="宋体" w:eastAsia="宋体" w:cs="宋体"/>
                <w:kern w:val="0"/>
                <w:szCs w:val="20"/>
              </w:rPr>
              <w:t>1.82</w:t>
            </w:r>
          </w:p>
        </w:tc>
        <w:tc>
          <w:tcPr>
            <w:tcW w:w="1417" w:type="dxa"/>
            <w:tcBorders>
              <w:top w:val="nil"/>
              <w:left w:val="nil"/>
              <w:bottom w:val="single" w:color="auto" w:sz="4" w:space="0"/>
              <w:right w:val="single" w:color="auto" w:sz="4" w:space="0"/>
            </w:tcBorders>
            <w:shd w:val="clear" w:color="auto" w:fill="auto"/>
            <w:noWrap/>
            <w:vAlign w:val="center"/>
          </w:tcPr>
          <w:p w14:paraId="26C898F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2977" w:type="dxa"/>
            <w:tcBorders>
              <w:top w:val="nil"/>
              <w:left w:val="nil"/>
              <w:bottom w:val="single" w:color="auto" w:sz="4" w:space="0"/>
              <w:right w:val="single" w:color="auto" w:sz="4" w:space="0"/>
            </w:tcBorders>
            <w:shd w:val="clear" w:color="auto" w:fill="auto"/>
            <w:noWrap/>
            <w:vAlign w:val="center"/>
          </w:tcPr>
          <w:p w14:paraId="4C53BA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15" w:type="dxa"/>
            <w:tcBorders>
              <w:top w:val="nil"/>
              <w:left w:val="nil"/>
              <w:bottom w:val="single" w:color="auto" w:sz="4" w:space="0"/>
              <w:right w:val="single" w:color="auto" w:sz="4" w:space="0"/>
            </w:tcBorders>
            <w:shd w:val="clear" w:color="auto" w:fill="auto"/>
            <w:noWrap/>
            <w:vAlign w:val="center"/>
          </w:tcPr>
          <w:p w14:paraId="7A2069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F368BE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F6AEA5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05" w:type="dxa"/>
            <w:tcBorders>
              <w:top w:val="nil"/>
              <w:left w:val="nil"/>
              <w:bottom w:val="single" w:color="auto" w:sz="4" w:space="0"/>
              <w:right w:val="single" w:color="auto" w:sz="4" w:space="0"/>
            </w:tcBorders>
            <w:shd w:val="clear" w:color="auto" w:fill="auto"/>
            <w:noWrap/>
            <w:vAlign w:val="center"/>
          </w:tcPr>
          <w:p w14:paraId="21955A81">
            <w:pPr>
              <w:widowControl/>
              <w:jc w:val="left"/>
              <w:rPr>
                <w:rFonts w:ascii="宋体" w:hAnsi="宋体" w:eastAsia="宋体" w:cs="宋体"/>
                <w:kern w:val="0"/>
                <w:szCs w:val="20"/>
              </w:rPr>
            </w:pPr>
            <w:r>
              <w:rPr>
                <w:rFonts w:hint="eastAsia" w:ascii="宋体" w:hAnsi="宋体" w:eastAsia="宋体" w:cs="宋体"/>
                <w:kern w:val="0"/>
                <w:szCs w:val="20"/>
              </w:rPr>
              <w:t xml:space="preserve">  离休费</w:t>
            </w:r>
          </w:p>
        </w:tc>
        <w:tc>
          <w:tcPr>
            <w:tcW w:w="1120" w:type="dxa"/>
            <w:tcBorders>
              <w:top w:val="nil"/>
              <w:left w:val="nil"/>
              <w:bottom w:val="single" w:color="auto" w:sz="4" w:space="0"/>
              <w:right w:val="single" w:color="auto" w:sz="4" w:space="0"/>
            </w:tcBorders>
            <w:shd w:val="clear" w:color="auto" w:fill="auto"/>
            <w:noWrap/>
            <w:vAlign w:val="center"/>
          </w:tcPr>
          <w:p w14:paraId="27FF9C4E">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032B35B">
            <w:pPr>
              <w:widowControl/>
              <w:jc w:val="center"/>
              <w:rPr>
                <w:rFonts w:ascii="宋体" w:hAnsi="宋体" w:eastAsia="宋体" w:cs="宋体"/>
                <w:kern w:val="0"/>
                <w:szCs w:val="20"/>
              </w:rPr>
            </w:pPr>
            <w:r>
              <w:rPr>
                <w:rFonts w:hint="eastAsia" w:ascii="宋体" w:hAnsi="宋体" w:eastAsia="宋体" w:cs="宋体"/>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14:paraId="7A269967">
            <w:pPr>
              <w:widowControl/>
              <w:jc w:val="left"/>
              <w:rPr>
                <w:rFonts w:ascii="宋体" w:hAnsi="宋体" w:eastAsia="宋体" w:cs="宋体"/>
                <w:kern w:val="0"/>
                <w:szCs w:val="20"/>
              </w:rPr>
            </w:pPr>
            <w:r>
              <w:rPr>
                <w:rFonts w:hint="eastAsia" w:ascii="宋体" w:hAnsi="宋体" w:eastAsia="宋体" w:cs="宋体"/>
                <w:kern w:val="0"/>
                <w:szCs w:val="20"/>
              </w:rPr>
              <w:t xml:space="preserve">  培训费</w:t>
            </w:r>
          </w:p>
        </w:tc>
        <w:tc>
          <w:tcPr>
            <w:tcW w:w="1185" w:type="dxa"/>
            <w:tcBorders>
              <w:top w:val="nil"/>
              <w:left w:val="nil"/>
              <w:bottom w:val="single" w:color="auto" w:sz="4" w:space="0"/>
              <w:right w:val="single" w:color="auto" w:sz="4" w:space="0"/>
            </w:tcBorders>
            <w:shd w:val="clear" w:color="auto" w:fill="auto"/>
            <w:noWrap/>
            <w:vAlign w:val="center"/>
          </w:tcPr>
          <w:p w14:paraId="6CD8E262">
            <w:pPr>
              <w:widowControl/>
              <w:rPr>
                <w:rFonts w:ascii="宋体" w:hAnsi="宋体" w:eastAsia="宋体" w:cs="宋体"/>
                <w:kern w:val="0"/>
                <w:szCs w:val="20"/>
              </w:rPr>
            </w:pPr>
            <w:r>
              <w:rPr>
                <w:rFonts w:hint="eastAsia" w:ascii="宋体" w:hAnsi="宋体" w:eastAsia="宋体" w:cs="宋体"/>
                <w:kern w:val="0"/>
                <w:szCs w:val="20"/>
              </w:rPr>
              <w:t>3.00</w:t>
            </w:r>
          </w:p>
        </w:tc>
        <w:tc>
          <w:tcPr>
            <w:tcW w:w="1417" w:type="dxa"/>
            <w:tcBorders>
              <w:top w:val="nil"/>
              <w:left w:val="nil"/>
              <w:bottom w:val="single" w:color="auto" w:sz="4" w:space="0"/>
              <w:right w:val="single" w:color="auto" w:sz="4" w:space="0"/>
            </w:tcBorders>
            <w:shd w:val="clear" w:color="auto" w:fill="auto"/>
            <w:noWrap/>
            <w:vAlign w:val="center"/>
          </w:tcPr>
          <w:p w14:paraId="4DBAE2A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2977" w:type="dxa"/>
            <w:tcBorders>
              <w:top w:val="nil"/>
              <w:left w:val="nil"/>
              <w:bottom w:val="single" w:color="auto" w:sz="4" w:space="0"/>
              <w:right w:val="single" w:color="auto" w:sz="4" w:space="0"/>
            </w:tcBorders>
            <w:shd w:val="clear" w:color="auto" w:fill="auto"/>
            <w:noWrap/>
            <w:vAlign w:val="center"/>
          </w:tcPr>
          <w:p w14:paraId="08F239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15" w:type="dxa"/>
            <w:tcBorders>
              <w:top w:val="nil"/>
              <w:left w:val="nil"/>
              <w:bottom w:val="single" w:color="auto" w:sz="4" w:space="0"/>
              <w:right w:val="single" w:color="auto" w:sz="4" w:space="0"/>
            </w:tcBorders>
            <w:shd w:val="clear" w:color="auto" w:fill="auto"/>
            <w:noWrap/>
            <w:vAlign w:val="center"/>
          </w:tcPr>
          <w:p w14:paraId="69F2CF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737961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51447F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05" w:type="dxa"/>
            <w:tcBorders>
              <w:top w:val="nil"/>
              <w:left w:val="nil"/>
              <w:bottom w:val="single" w:color="auto" w:sz="4" w:space="0"/>
              <w:right w:val="single" w:color="auto" w:sz="4" w:space="0"/>
            </w:tcBorders>
            <w:shd w:val="clear" w:color="auto" w:fill="auto"/>
            <w:noWrap/>
            <w:vAlign w:val="center"/>
          </w:tcPr>
          <w:p w14:paraId="52D8DC1B">
            <w:pPr>
              <w:widowControl/>
              <w:jc w:val="left"/>
              <w:rPr>
                <w:rFonts w:ascii="宋体" w:hAnsi="宋体" w:eastAsia="宋体" w:cs="宋体"/>
                <w:kern w:val="0"/>
                <w:szCs w:val="20"/>
              </w:rPr>
            </w:pPr>
            <w:r>
              <w:rPr>
                <w:rFonts w:hint="eastAsia" w:ascii="宋体" w:hAnsi="宋体" w:eastAsia="宋体" w:cs="宋体"/>
                <w:kern w:val="0"/>
                <w:szCs w:val="20"/>
              </w:rPr>
              <w:t xml:space="preserve">  退休费</w:t>
            </w:r>
          </w:p>
        </w:tc>
        <w:tc>
          <w:tcPr>
            <w:tcW w:w="1120" w:type="dxa"/>
            <w:tcBorders>
              <w:top w:val="nil"/>
              <w:left w:val="nil"/>
              <w:bottom w:val="single" w:color="auto" w:sz="4" w:space="0"/>
              <w:right w:val="single" w:color="auto" w:sz="4" w:space="0"/>
            </w:tcBorders>
            <w:shd w:val="clear" w:color="auto" w:fill="auto"/>
            <w:noWrap/>
            <w:vAlign w:val="center"/>
          </w:tcPr>
          <w:p w14:paraId="55484DCA">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55D51CF2">
            <w:pPr>
              <w:widowControl/>
              <w:jc w:val="center"/>
              <w:rPr>
                <w:rFonts w:ascii="宋体" w:hAnsi="宋体" w:eastAsia="宋体" w:cs="宋体"/>
                <w:kern w:val="0"/>
                <w:szCs w:val="20"/>
              </w:rPr>
            </w:pPr>
            <w:r>
              <w:rPr>
                <w:rFonts w:hint="eastAsia" w:ascii="宋体" w:hAnsi="宋体" w:eastAsia="宋体" w:cs="宋体"/>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14:paraId="1ACEB3A1">
            <w:pPr>
              <w:widowControl/>
              <w:jc w:val="left"/>
              <w:rPr>
                <w:rFonts w:ascii="宋体" w:hAnsi="宋体" w:eastAsia="宋体" w:cs="宋体"/>
                <w:kern w:val="0"/>
                <w:szCs w:val="20"/>
              </w:rPr>
            </w:pPr>
            <w:r>
              <w:rPr>
                <w:rFonts w:hint="eastAsia" w:ascii="宋体" w:hAnsi="宋体" w:eastAsia="宋体" w:cs="宋体"/>
                <w:kern w:val="0"/>
                <w:szCs w:val="20"/>
              </w:rPr>
              <w:t xml:space="preserve">  公务接待费</w:t>
            </w:r>
          </w:p>
        </w:tc>
        <w:tc>
          <w:tcPr>
            <w:tcW w:w="1185" w:type="dxa"/>
            <w:tcBorders>
              <w:top w:val="nil"/>
              <w:left w:val="nil"/>
              <w:bottom w:val="single" w:color="auto" w:sz="4" w:space="0"/>
              <w:right w:val="single" w:color="auto" w:sz="4" w:space="0"/>
            </w:tcBorders>
            <w:shd w:val="clear" w:color="auto" w:fill="auto"/>
            <w:noWrap/>
            <w:vAlign w:val="center"/>
          </w:tcPr>
          <w:p w14:paraId="40AEFAC4">
            <w:pPr>
              <w:widowControl/>
              <w:rPr>
                <w:rFonts w:ascii="宋体" w:hAnsi="宋体" w:eastAsia="宋体" w:cs="宋体"/>
                <w:kern w:val="0"/>
                <w:szCs w:val="20"/>
              </w:rPr>
            </w:pPr>
            <w:r>
              <w:rPr>
                <w:rFonts w:hint="eastAsia" w:ascii="宋体" w:hAnsi="宋体" w:eastAsia="宋体" w:cs="宋体"/>
                <w:kern w:val="0"/>
                <w:szCs w:val="20"/>
              </w:rPr>
              <w:t>2.80</w:t>
            </w:r>
          </w:p>
        </w:tc>
        <w:tc>
          <w:tcPr>
            <w:tcW w:w="1417" w:type="dxa"/>
            <w:tcBorders>
              <w:top w:val="nil"/>
              <w:left w:val="nil"/>
              <w:bottom w:val="single" w:color="auto" w:sz="4" w:space="0"/>
              <w:right w:val="single" w:color="auto" w:sz="4" w:space="0"/>
            </w:tcBorders>
            <w:shd w:val="clear" w:color="auto" w:fill="auto"/>
            <w:noWrap/>
            <w:vAlign w:val="center"/>
          </w:tcPr>
          <w:p w14:paraId="132721E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2977" w:type="dxa"/>
            <w:tcBorders>
              <w:top w:val="nil"/>
              <w:left w:val="nil"/>
              <w:bottom w:val="single" w:color="auto" w:sz="4" w:space="0"/>
              <w:right w:val="single" w:color="auto" w:sz="4" w:space="0"/>
            </w:tcBorders>
            <w:shd w:val="clear" w:color="auto" w:fill="auto"/>
            <w:noWrap/>
            <w:vAlign w:val="center"/>
          </w:tcPr>
          <w:p w14:paraId="344197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15" w:type="dxa"/>
            <w:tcBorders>
              <w:top w:val="nil"/>
              <w:left w:val="nil"/>
              <w:bottom w:val="single" w:color="auto" w:sz="4" w:space="0"/>
              <w:right w:val="single" w:color="auto" w:sz="4" w:space="0"/>
            </w:tcBorders>
            <w:shd w:val="clear" w:color="auto" w:fill="auto"/>
            <w:noWrap/>
            <w:vAlign w:val="center"/>
          </w:tcPr>
          <w:p w14:paraId="5641E7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570FEB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139FE9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05" w:type="dxa"/>
            <w:tcBorders>
              <w:top w:val="nil"/>
              <w:left w:val="nil"/>
              <w:bottom w:val="single" w:color="auto" w:sz="4" w:space="0"/>
              <w:right w:val="single" w:color="auto" w:sz="4" w:space="0"/>
            </w:tcBorders>
            <w:shd w:val="clear" w:color="auto" w:fill="auto"/>
            <w:noWrap/>
            <w:vAlign w:val="center"/>
          </w:tcPr>
          <w:p w14:paraId="7F51FACD">
            <w:pPr>
              <w:widowControl/>
              <w:jc w:val="left"/>
              <w:rPr>
                <w:rFonts w:ascii="宋体" w:hAnsi="宋体" w:eastAsia="宋体" w:cs="宋体"/>
                <w:kern w:val="0"/>
                <w:szCs w:val="20"/>
              </w:rPr>
            </w:pPr>
            <w:r>
              <w:rPr>
                <w:rFonts w:hint="eastAsia" w:ascii="宋体" w:hAnsi="宋体" w:eastAsia="宋体" w:cs="宋体"/>
                <w:kern w:val="0"/>
                <w:szCs w:val="20"/>
              </w:rPr>
              <w:t xml:space="preserve">  退职（役）费</w:t>
            </w:r>
          </w:p>
        </w:tc>
        <w:tc>
          <w:tcPr>
            <w:tcW w:w="1120" w:type="dxa"/>
            <w:tcBorders>
              <w:top w:val="nil"/>
              <w:left w:val="nil"/>
              <w:bottom w:val="single" w:color="auto" w:sz="4" w:space="0"/>
              <w:right w:val="single" w:color="auto" w:sz="4" w:space="0"/>
            </w:tcBorders>
            <w:shd w:val="clear" w:color="auto" w:fill="auto"/>
            <w:noWrap/>
            <w:vAlign w:val="center"/>
          </w:tcPr>
          <w:p w14:paraId="77775346">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54F8646">
            <w:pPr>
              <w:widowControl/>
              <w:jc w:val="center"/>
              <w:rPr>
                <w:rFonts w:ascii="宋体" w:hAnsi="宋体" w:eastAsia="宋体" w:cs="宋体"/>
                <w:kern w:val="0"/>
                <w:szCs w:val="20"/>
              </w:rPr>
            </w:pPr>
            <w:r>
              <w:rPr>
                <w:rFonts w:hint="eastAsia" w:ascii="宋体" w:hAnsi="宋体" w:eastAsia="宋体" w:cs="宋体"/>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14:paraId="6AEB2607">
            <w:pPr>
              <w:widowControl/>
              <w:jc w:val="left"/>
              <w:rPr>
                <w:rFonts w:ascii="宋体" w:hAnsi="宋体" w:eastAsia="宋体" w:cs="宋体"/>
                <w:kern w:val="0"/>
                <w:szCs w:val="20"/>
              </w:rPr>
            </w:pPr>
            <w:r>
              <w:rPr>
                <w:rFonts w:hint="eastAsia" w:ascii="宋体" w:hAnsi="宋体" w:eastAsia="宋体" w:cs="宋体"/>
                <w:kern w:val="0"/>
                <w:szCs w:val="20"/>
              </w:rPr>
              <w:t xml:space="preserve">  专用材料费</w:t>
            </w:r>
          </w:p>
        </w:tc>
        <w:tc>
          <w:tcPr>
            <w:tcW w:w="1185" w:type="dxa"/>
            <w:tcBorders>
              <w:top w:val="nil"/>
              <w:left w:val="nil"/>
              <w:bottom w:val="single" w:color="auto" w:sz="4" w:space="0"/>
              <w:right w:val="single" w:color="auto" w:sz="4" w:space="0"/>
            </w:tcBorders>
            <w:shd w:val="clear" w:color="auto" w:fill="auto"/>
            <w:noWrap/>
            <w:vAlign w:val="center"/>
          </w:tcPr>
          <w:p w14:paraId="67E5B4F9">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61B8F34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2977" w:type="dxa"/>
            <w:tcBorders>
              <w:top w:val="nil"/>
              <w:left w:val="nil"/>
              <w:bottom w:val="single" w:color="auto" w:sz="4" w:space="0"/>
              <w:right w:val="single" w:color="auto" w:sz="4" w:space="0"/>
            </w:tcBorders>
            <w:shd w:val="clear" w:color="auto" w:fill="auto"/>
            <w:noWrap/>
            <w:vAlign w:val="center"/>
          </w:tcPr>
          <w:p w14:paraId="75A5AB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15" w:type="dxa"/>
            <w:tcBorders>
              <w:top w:val="nil"/>
              <w:left w:val="nil"/>
              <w:bottom w:val="single" w:color="auto" w:sz="4" w:space="0"/>
              <w:right w:val="single" w:color="auto" w:sz="4" w:space="0"/>
            </w:tcBorders>
            <w:shd w:val="clear" w:color="auto" w:fill="auto"/>
            <w:noWrap/>
            <w:vAlign w:val="center"/>
          </w:tcPr>
          <w:p w14:paraId="797051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C6A93E0">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2401D3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05" w:type="dxa"/>
            <w:tcBorders>
              <w:top w:val="nil"/>
              <w:left w:val="nil"/>
              <w:bottom w:val="single" w:color="auto" w:sz="4" w:space="0"/>
              <w:right w:val="single" w:color="auto" w:sz="4" w:space="0"/>
            </w:tcBorders>
            <w:shd w:val="clear" w:color="auto" w:fill="auto"/>
            <w:noWrap/>
            <w:vAlign w:val="center"/>
          </w:tcPr>
          <w:p w14:paraId="5EA17A8C">
            <w:pPr>
              <w:widowControl/>
              <w:jc w:val="left"/>
              <w:rPr>
                <w:rFonts w:ascii="宋体" w:hAnsi="宋体" w:eastAsia="宋体" w:cs="宋体"/>
                <w:kern w:val="0"/>
                <w:szCs w:val="20"/>
              </w:rPr>
            </w:pPr>
            <w:r>
              <w:rPr>
                <w:rFonts w:hint="eastAsia" w:ascii="宋体" w:hAnsi="宋体" w:eastAsia="宋体" w:cs="宋体"/>
                <w:kern w:val="0"/>
                <w:szCs w:val="20"/>
              </w:rPr>
              <w:t xml:space="preserve">  抚恤金</w:t>
            </w:r>
          </w:p>
        </w:tc>
        <w:tc>
          <w:tcPr>
            <w:tcW w:w="1120" w:type="dxa"/>
            <w:tcBorders>
              <w:top w:val="nil"/>
              <w:left w:val="nil"/>
              <w:bottom w:val="single" w:color="auto" w:sz="4" w:space="0"/>
              <w:right w:val="single" w:color="auto" w:sz="4" w:space="0"/>
            </w:tcBorders>
            <w:shd w:val="clear" w:color="auto" w:fill="auto"/>
            <w:noWrap/>
            <w:vAlign w:val="center"/>
          </w:tcPr>
          <w:p w14:paraId="553DE297">
            <w:pPr>
              <w:widowControl/>
              <w:rPr>
                <w:rFonts w:ascii="宋体" w:hAnsi="宋体" w:eastAsia="宋体" w:cs="宋体"/>
                <w:kern w:val="0"/>
                <w:szCs w:val="20"/>
              </w:rPr>
            </w:pPr>
            <w:r>
              <w:rPr>
                <w:rFonts w:hint="eastAsia" w:ascii="宋体" w:hAnsi="宋体" w:eastAsia="宋体" w:cs="宋体"/>
                <w:kern w:val="0"/>
                <w:szCs w:val="20"/>
              </w:rPr>
              <w:t>52.26</w:t>
            </w:r>
          </w:p>
        </w:tc>
        <w:tc>
          <w:tcPr>
            <w:tcW w:w="1191" w:type="dxa"/>
            <w:tcBorders>
              <w:top w:val="nil"/>
              <w:left w:val="nil"/>
              <w:bottom w:val="single" w:color="auto" w:sz="4" w:space="0"/>
              <w:right w:val="single" w:color="auto" w:sz="4" w:space="0"/>
            </w:tcBorders>
            <w:shd w:val="clear" w:color="auto" w:fill="auto"/>
            <w:noWrap/>
            <w:vAlign w:val="center"/>
          </w:tcPr>
          <w:p w14:paraId="53325483">
            <w:pPr>
              <w:widowControl/>
              <w:jc w:val="center"/>
              <w:rPr>
                <w:rFonts w:ascii="宋体" w:hAnsi="宋体" w:eastAsia="宋体" w:cs="宋体"/>
                <w:kern w:val="0"/>
                <w:szCs w:val="20"/>
              </w:rPr>
            </w:pPr>
            <w:r>
              <w:rPr>
                <w:rFonts w:hint="eastAsia" w:ascii="宋体" w:hAnsi="宋体" w:eastAsia="宋体" w:cs="宋体"/>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14:paraId="7549C280">
            <w:pPr>
              <w:widowControl/>
              <w:jc w:val="left"/>
              <w:rPr>
                <w:rFonts w:ascii="宋体" w:hAnsi="宋体" w:eastAsia="宋体" w:cs="宋体"/>
                <w:kern w:val="0"/>
                <w:szCs w:val="20"/>
              </w:rPr>
            </w:pPr>
            <w:r>
              <w:rPr>
                <w:rFonts w:hint="eastAsia" w:ascii="宋体" w:hAnsi="宋体" w:eastAsia="宋体" w:cs="宋体"/>
                <w:kern w:val="0"/>
                <w:szCs w:val="20"/>
              </w:rPr>
              <w:t xml:space="preserve">  被装购置费</w:t>
            </w:r>
          </w:p>
        </w:tc>
        <w:tc>
          <w:tcPr>
            <w:tcW w:w="1185" w:type="dxa"/>
            <w:tcBorders>
              <w:top w:val="nil"/>
              <w:left w:val="nil"/>
              <w:bottom w:val="single" w:color="auto" w:sz="4" w:space="0"/>
              <w:right w:val="single" w:color="auto" w:sz="4" w:space="0"/>
            </w:tcBorders>
            <w:shd w:val="clear" w:color="auto" w:fill="auto"/>
            <w:noWrap/>
            <w:vAlign w:val="center"/>
          </w:tcPr>
          <w:p w14:paraId="63B736DB">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6FA3399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2977" w:type="dxa"/>
            <w:tcBorders>
              <w:top w:val="nil"/>
              <w:left w:val="nil"/>
              <w:bottom w:val="single" w:color="auto" w:sz="4" w:space="0"/>
              <w:right w:val="single" w:color="auto" w:sz="4" w:space="0"/>
            </w:tcBorders>
            <w:shd w:val="clear" w:color="auto" w:fill="auto"/>
            <w:noWrap/>
            <w:vAlign w:val="center"/>
          </w:tcPr>
          <w:p w14:paraId="17918C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15" w:type="dxa"/>
            <w:tcBorders>
              <w:top w:val="nil"/>
              <w:left w:val="nil"/>
              <w:bottom w:val="single" w:color="auto" w:sz="4" w:space="0"/>
              <w:right w:val="single" w:color="auto" w:sz="4" w:space="0"/>
            </w:tcBorders>
            <w:shd w:val="clear" w:color="auto" w:fill="auto"/>
            <w:noWrap/>
            <w:vAlign w:val="center"/>
          </w:tcPr>
          <w:p w14:paraId="2816A3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C2C8C14">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25C307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05" w:type="dxa"/>
            <w:tcBorders>
              <w:top w:val="nil"/>
              <w:left w:val="nil"/>
              <w:bottom w:val="single" w:color="auto" w:sz="4" w:space="0"/>
              <w:right w:val="single" w:color="auto" w:sz="4" w:space="0"/>
            </w:tcBorders>
            <w:shd w:val="clear" w:color="auto" w:fill="auto"/>
            <w:noWrap/>
            <w:vAlign w:val="center"/>
          </w:tcPr>
          <w:p w14:paraId="7CB2D56D">
            <w:pPr>
              <w:widowControl/>
              <w:jc w:val="left"/>
              <w:rPr>
                <w:rFonts w:ascii="宋体" w:hAnsi="宋体" w:eastAsia="宋体" w:cs="宋体"/>
                <w:kern w:val="0"/>
                <w:szCs w:val="20"/>
              </w:rPr>
            </w:pPr>
            <w:r>
              <w:rPr>
                <w:rFonts w:hint="eastAsia" w:ascii="宋体" w:hAnsi="宋体" w:eastAsia="宋体" w:cs="宋体"/>
                <w:kern w:val="0"/>
                <w:szCs w:val="20"/>
              </w:rPr>
              <w:t xml:space="preserve">  生活补助</w:t>
            </w:r>
          </w:p>
        </w:tc>
        <w:tc>
          <w:tcPr>
            <w:tcW w:w="1120" w:type="dxa"/>
            <w:tcBorders>
              <w:top w:val="nil"/>
              <w:left w:val="nil"/>
              <w:bottom w:val="single" w:color="auto" w:sz="4" w:space="0"/>
              <w:right w:val="single" w:color="auto" w:sz="4" w:space="0"/>
            </w:tcBorders>
            <w:shd w:val="clear" w:color="auto" w:fill="auto"/>
            <w:noWrap/>
            <w:vAlign w:val="center"/>
          </w:tcPr>
          <w:p w14:paraId="7477FB2B">
            <w:pPr>
              <w:widowControl/>
              <w:rPr>
                <w:rFonts w:ascii="宋体" w:hAnsi="宋体" w:eastAsia="宋体" w:cs="宋体"/>
                <w:kern w:val="0"/>
                <w:szCs w:val="20"/>
              </w:rPr>
            </w:pPr>
            <w:r>
              <w:rPr>
                <w:rFonts w:hint="eastAsia" w:ascii="宋体" w:hAnsi="宋体" w:eastAsia="宋体" w:cs="宋体"/>
                <w:kern w:val="0"/>
                <w:szCs w:val="20"/>
              </w:rPr>
              <w:t>5.46</w:t>
            </w:r>
          </w:p>
        </w:tc>
        <w:tc>
          <w:tcPr>
            <w:tcW w:w="1191" w:type="dxa"/>
            <w:tcBorders>
              <w:top w:val="nil"/>
              <w:left w:val="nil"/>
              <w:bottom w:val="single" w:color="auto" w:sz="4" w:space="0"/>
              <w:right w:val="single" w:color="auto" w:sz="4" w:space="0"/>
            </w:tcBorders>
            <w:shd w:val="clear" w:color="auto" w:fill="auto"/>
            <w:noWrap/>
            <w:vAlign w:val="center"/>
          </w:tcPr>
          <w:p w14:paraId="6295D635">
            <w:pPr>
              <w:widowControl/>
              <w:jc w:val="center"/>
              <w:rPr>
                <w:rFonts w:ascii="宋体" w:hAnsi="宋体" w:eastAsia="宋体" w:cs="宋体"/>
                <w:kern w:val="0"/>
                <w:szCs w:val="20"/>
              </w:rPr>
            </w:pPr>
            <w:r>
              <w:rPr>
                <w:rFonts w:hint="eastAsia" w:ascii="宋体" w:hAnsi="宋体" w:eastAsia="宋体" w:cs="宋体"/>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14:paraId="0E920F29">
            <w:pPr>
              <w:widowControl/>
              <w:jc w:val="left"/>
              <w:rPr>
                <w:rFonts w:ascii="宋体" w:hAnsi="宋体" w:eastAsia="宋体" w:cs="宋体"/>
                <w:kern w:val="0"/>
                <w:szCs w:val="20"/>
              </w:rPr>
            </w:pPr>
            <w:r>
              <w:rPr>
                <w:rFonts w:hint="eastAsia" w:ascii="宋体" w:hAnsi="宋体" w:eastAsia="宋体" w:cs="宋体"/>
                <w:kern w:val="0"/>
                <w:szCs w:val="20"/>
              </w:rPr>
              <w:t xml:space="preserve">  专用燃料费</w:t>
            </w:r>
          </w:p>
        </w:tc>
        <w:tc>
          <w:tcPr>
            <w:tcW w:w="1185" w:type="dxa"/>
            <w:tcBorders>
              <w:top w:val="nil"/>
              <w:left w:val="nil"/>
              <w:bottom w:val="single" w:color="auto" w:sz="4" w:space="0"/>
              <w:right w:val="single" w:color="auto" w:sz="4" w:space="0"/>
            </w:tcBorders>
            <w:shd w:val="clear" w:color="auto" w:fill="auto"/>
            <w:noWrap/>
            <w:vAlign w:val="center"/>
          </w:tcPr>
          <w:p w14:paraId="59715D31">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59EE6F6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2977" w:type="dxa"/>
            <w:tcBorders>
              <w:top w:val="nil"/>
              <w:left w:val="nil"/>
              <w:bottom w:val="single" w:color="auto" w:sz="4" w:space="0"/>
              <w:right w:val="single" w:color="auto" w:sz="4" w:space="0"/>
            </w:tcBorders>
            <w:shd w:val="clear" w:color="auto" w:fill="auto"/>
            <w:noWrap/>
            <w:vAlign w:val="center"/>
          </w:tcPr>
          <w:p w14:paraId="50A1A2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15" w:type="dxa"/>
            <w:tcBorders>
              <w:top w:val="nil"/>
              <w:left w:val="nil"/>
              <w:bottom w:val="single" w:color="auto" w:sz="4" w:space="0"/>
              <w:right w:val="single" w:color="auto" w:sz="4" w:space="0"/>
            </w:tcBorders>
            <w:shd w:val="clear" w:color="auto" w:fill="auto"/>
            <w:noWrap/>
            <w:vAlign w:val="center"/>
          </w:tcPr>
          <w:p w14:paraId="56DEE3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7E2386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912DA8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05" w:type="dxa"/>
            <w:tcBorders>
              <w:top w:val="nil"/>
              <w:left w:val="nil"/>
              <w:bottom w:val="single" w:color="auto" w:sz="4" w:space="0"/>
              <w:right w:val="single" w:color="auto" w:sz="4" w:space="0"/>
            </w:tcBorders>
            <w:shd w:val="clear" w:color="auto" w:fill="auto"/>
            <w:noWrap/>
            <w:vAlign w:val="center"/>
          </w:tcPr>
          <w:p w14:paraId="55A837ED">
            <w:pPr>
              <w:widowControl/>
              <w:jc w:val="left"/>
              <w:rPr>
                <w:rFonts w:ascii="宋体" w:hAnsi="宋体" w:eastAsia="宋体" w:cs="宋体"/>
                <w:kern w:val="0"/>
                <w:szCs w:val="20"/>
              </w:rPr>
            </w:pPr>
            <w:r>
              <w:rPr>
                <w:rFonts w:hint="eastAsia" w:ascii="宋体" w:hAnsi="宋体" w:eastAsia="宋体" w:cs="宋体"/>
                <w:kern w:val="0"/>
                <w:szCs w:val="20"/>
              </w:rPr>
              <w:t xml:space="preserve">  救济费</w:t>
            </w:r>
          </w:p>
        </w:tc>
        <w:tc>
          <w:tcPr>
            <w:tcW w:w="1120" w:type="dxa"/>
            <w:tcBorders>
              <w:top w:val="nil"/>
              <w:left w:val="nil"/>
              <w:bottom w:val="single" w:color="auto" w:sz="4" w:space="0"/>
              <w:right w:val="single" w:color="auto" w:sz="4" w:space="0"/>
            </w:tcBorders>
            <w:shd w:val="clear" w:color="auto" w:fill="auto"/>
            <w:noWrap/>
            <w:vAlign w:val="center"/>
          </w:tcPr>
          <w:p w14:paraId="668A14BA">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4CEE6CC2">
            <w:pPr>
              <w:widowControl/>
              <w:jc w:val="center"/>
              <w:rPr>
                <w:rFonts w:ascii="宋体" w:hAnsi="宋体" w:eastAsia="宋体" w:cs="宋体"/>
                <w:kern w:val="0"/>
                <w:szCs w:val="20"/>
              </w:rPr>
            </w:pPr>
            <w:r>
              <w:rPr>
                <w:rFonts w:hint="eastAsia" w:ascii="宋体" w:hAnsi="宋体" w:eastAsia="宋体" w:cs="宋体"/>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14:paraId="56433ACC">
            <w:pPr>
              <w:widowControl/>
              <w:jc w:val="left"/>
              <w:rPr>
                <w:rFonts w:ascii="宋体" w:hAnsi="宋体" w:eastAsia="宋体" w:cs="宋体"/>
                <w:kern w:val="0"/>
                <w:szCs w:val="20"/>
              </w:rPr>
            </w:pPr>
            <w:r>
              <w:rPr>
                <w:rFonts w:hint="eastAsia" w:ascii="宋体" w:hAnsi="宋体" w:eastAsia="宋体" w:cs="宋体"/>
                <w:kern w:val="0"/>
                <w:szCs w:val="20"/>
              </w:rPr>
              <w:t xml:space="preserve">  劳务费</w:t>
            </w:r>
          </w:p>
        </w:tc>
        <w:tc>
          <w:tcPr>
            <w:tcW w:w="1185" w:type="dxa"/>
            <w:tcBorders>
              <w:top w:val="nil"/>
              <w:left w:val="nil"/>
              <w:bottom w:val="single" w:color="auto" w:sz="4" w:space="0"/>
              <w:right w:val="single" w:color="auto" w:sz="4" w:space="0"/>
            </w:tcBorders>
            <w:shd w:val="clear" w:color="auto" w:fill="auto"/>
            <w:noWrap/>
            <w:vAlign w:val="center"/>
          </w:tcPr>
          <w:p w14:paraId="23E6C057">
            <w:pPr>
              <w:widowControl/>
              <w:rPr>
                <w:rFonts w:ascii="宋体" w:hAnsi="宋体" w:eastAsia="宋体" w:cs="宋体"/>
                <w:kern w:val="0"/>
                <w:szCs w:val="20"/>
              </w:rPr>
            </w:pPr>
            <w:r>
              <w:rPr>
                <w:rFonts w:hint="eastAsia" w:ascii="宋体" w:hAnsi="宋体" w:eastAsia="宋体" w:cs="宋体"/>
                <w:kern w:val="0"/>
                <w:szCs w:val="20"/>
              </w:rPr>
              <w:t>0.12</w:t>
            </w:r>
          </w:p>
        </w:tc>
        <w:tc>
          <w:tcPr>
            <w:tcW w:w="1417" w:type="dxa"/>
            <w:tcBorders>
              <w:top w:val="nil"/>
              <w:left w:val="nil"/>
              <w:bottom w:val="single" w:color="auto" w:sz="4" w:space="0"/>
              <w:right w:val="single" w:color="auto" w:sz="4" w:space="0"/>
            </w:tcBorders>
            <w:shd w:val="clear" w:color="auto" w:fill="auto"/>
            <w:noWrap/>
            <w:vAlign w:val="center"/>
          </w:tcPr>
          <w:p w14:paraId="3AC97CE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2977" w:type="dxa"/>
            <w:tcBorders>
              <w:top w:val="nil"/>
              <w:left w:val="nil"/>
              <w:bottom w:val="single" w:color="auto" w:sz="4" w:space="0"/>
              <w:right w:val="single" w:color="auto" w:sz="4" w:space="0"/>
            </w:tcBorders>
            <w:shd w:val="clear" w:color="auto" w:fill="auto"/>
            <w:noWrap/>
            <w:vAlign w:val="center"/>
          </w:tcPr>
          <w:p w14:paraId="2001CE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5" w:type="dxa"/>
            <w:tcBorders>
              <w:top w:val="nil"/>
              <w:left w:val="nil"/>
              <w:bottom w:val="single" w:color="auto" w:sz="4" w:space="0"/>
              <w:right w:val="single" w:color="auto" w:sz="4" w:space="0"/>
            </w:tcBorders>
            <w:shd w:val="clear" w:color="auto" w:fill="auto"/>
            <w:noWrap/>
            <w:vAlign w:val="center"/>
          </w:tcPr>
          <w:p w14:paraId="66F56B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183281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A28DD9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05" w:type="dxa"/>
            <w:tcBorders>
              <w:top w:val="nil"/>
              <w:left w:val="nil"/>
              <w:bottom w:val="single" w:color="auto" w:sz="4" w:space="0"/>
              <w:right w:val="single" w:color="auto" w:sz="4" w:space="0"/>
            </w:tcBorders>
            <w:shd w:val="clear" w:color="auto" w:fill="auto"/>
            <w:noWrap/>
            <w:vAlign w:val="center"/>
          </w:tcPr>
          <w:p w14:paraId="235E584F">
            <w:pPr>
              <w:widowControl/>
              <w:jc w:val="left"/>
              <w:rPr>
                <w:rFonts w:ascii="宋体" w:hAnsi="宋体" w:eastAsia="宋体" w:cs="宋体"/>
                <w:kern w:val="0"/>
                <w:szCs w:val="20"/>
              </w:rPr>
            </w:pPr>
            <w:r>
              <w:rPr>
                <w:rFonts w:hint="eastAsia" w:ascii="宋体" w:hAnsi="宋体" w:eastAsia="宋体" w:cs="宋体"/>
                <w:kern w:val="0"/>
                <w:szCs w:val="20"/>
              </w:rPr>
              <w:t xml:space="preserve">  医疗费补助</w:t>
            </w:r>
          </w:p>
        </w:tc>
        <w:tc>
          <w:tcPr>
            <w:tcW w:w="1120" w:type="dxa"/>
            <w:tcBorders>
              <w:top w:val="nil"/>
              <w:left w:val="nil"/>
              <w:bottom w:val="single" w:color="auto" w:sz="4" w:space="0"/>
              <w:right w:val="single" w:color="auto" w:sz="4" w:space="0"/>
            </w:tcBorders>
            <w:shd w:val="clear" w:color="auto" w:fill="auto"/>
            <w:noWrap/>
            <w:vAlign w:val="center"/>
          </w:tcPr>
          <w:p w14:paraId="71ABD5F8">
            <w:pPr>
              <w:widowControl/>
              <w:jc w:val="center"/>
              <w:rPr>
                <w:rFonts w:ascii="宋体" w:hAnsi="宋体" w:eastAsia="宋体" w:cs="宋体"/>
                <w:kern w:val="0"/>
                <w:szCs w:val="20"/>
              </w:rPr>
            </w:pPr>
            <w:r>
              <w:rPr>
                <w:rFonts w:hint="eastAsia" w:ascii="宋体" w:hAnsi="宋体" w:eastAsia="宋体" w:cs="宋体"/>
                <w:kern w:val="0"/>
                <w:szCs w:val="20"/>
              </w:rPr>
              <w:t>0.1</w:t>
            </w:r>
          </w:p>
        </w:tc>
        <w:tc>
          <w:tcPr>
            <w:tcW w:w="1191" w:type="dxa"/>
            <w:tcBorders>
              <w:top w:val="nil"/>
              <w:left w:val="nil"/>
              <w:bottom w:val="single" w:color="auto" w:sz="4" w:space="0"/>
              <w:right w:val="single" w:color="auto" w:sz="4" w:space="0"/>
            </w:tcBorders>
            <w:shd w:val="clear" w:color="auto" w:fill="auto"/>
            <w:noWrap/>
            <w:vAlign w:val="center"/>
          </w:tcPr>
          <w:p w14:paraId="0942CD65">
            <w:pPr>
              <w:widowControl/>
              <w:jc w:val="center"/>
              <w:rPr>
                <w:rFonts w:ascii="宋体" w:hAnsi="宋体" w:eastAsia="宋体" w:cs="宋体"/>
                <w:kern w:val="0"/>
                <w:szCs w:val="20"/>
              </w:rPr>
            </w:pPr>
            <w:r>
              <w:rPr>
                <w:rFonts w:hint="eastAsia" w:ascii="宋体" w:hAnsi="宋体" w:eastAsia="宋体" w:cs="宋体"/>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14:paraId="7E471008">
            <w:pPr>
              <w:widowControl/>
              <w:jc w:val="left"/>
              <w:rPr>
                <w:rFonts w:ascii="宋体" w:hAnsi="宋体" w:eastAsia="宋体" w:cs="宋体"/>
                <w:kern w:val="0"/>
                <w:szCs w:val="20"/>
              </w:rPr>
            </w:pPr>
            <w:r>
              <w:rPr>
                <w:rFonts w:hint="eastAsia" w:ascii="宋体" w:hAnsi="宋体" w:eastAsia="宋体" w:cs="宋体"/>
                <w:kern w:val="0"/>
                <w:szCs w:val="20"/>
              </w:rPr>
              <w:t xml:space="preserve">  委托业务费</w:t>
            </w:r>
          </w:p>
        </w:tc>
        <w:tc>
          <w:tcPr>
            <w:tcW w:w="1185" w:type="dxa"/>
            <w:tcBorders>
              <w:top w:val="nil"/>
              <w:left w:val="nil"/>
              <w:bottom w:val="single" w:color="auto" w:sz="4" w:space="0"/>
              <w:right w:val="single" w:color="auto" w:sz="4" w:space="0"/>
            </w:tcBorders>
            <w:shd w:val="clear" w:color="auto" w:fill="auto"/>
            <w:noWrap/>
            <w:vAlign w:val="center"/>
          </w:tcPr>
          <w:p w14:paraId="25842D3C">
            <w:pPr>
              <w:widowControl/>
              <w:rPr>
                <w:rFonts w:ascii="宋体" w:hAnsi="宋体" w:eastAsia="宋体" w:cs="宋体"/>
                <w:kern w:val="0"/>
                <w:szCs w:val="20"/>
              </w:rPr>
            </w:pPr>
            <w:r>
              <w:rPr>
                <w:rFonts w:hint="eastAsia" w:ascii="宋体" w:hAnsi="宋体" w:eastAsia="宋体" w:cs="宋体"/>
                <w:kern w:val="0"/>
                <w:szCs w:val="20"/>
              </w:rPr>
              <w:t>5.32</w:t>
            </w:r>
          </w:p>
        </w:tc>
        <w:tc>
          <w:tcPr>
            <w:tcW w:w="1417" w:type="dxa"/>
            <w:tcBorders>
              <w:top w:val="nil"/>
              <w:left w:val="nil"/>
              <w:bottom w:val="single" w:color="auto" w:sz="4" w:space="0"/>
              <w:right w:val="single" w:color="auto" w:sz="4" w:space="0"/>
            </w:tcBorders>
            <w:shd w:val="clear" w:color="auto" w:fill="auto"/>
            <w:noWrap/>
            <w:vAlign w:val="center"/>
          </w:tcPr>
          <w:p w14:paraId="0FD9D33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2977" w:type="dxa"/>
            <w:tcBorders>
              <w:top w:val="nil"/>
              <w:left w:val="nil"/>
              <w:bottom w:val="single" w:color="auto" w:sz="4" w:space="0"/>
              <w:right w:val="single" w:color="auto" w:sz="4" w:space="0"/>
            </w:tcBorders>
            <w:shd w:val="clear" w:color="auto" w:fill="auto"/>
            <w:noWrap/>
            <w:vAlign w:val="center"/>
          </w:tcPr>
          <w:p w14:paraId="7B3B95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15" w:type="dxa"/>
            <w:tcBorders>
              <w:top w:val="nil"/>
              <w:left w:val="nil"/>
              <w:bottom w:val="single" w:color="auto" w:sz="4" w:space="0"/>
              <w:right w:val="single" w:color="auto" w:sz="4" w:space="0"/>
            </w:tcBorders>
            <w:shd w:val="clear" w:color="auto" w:fill="auto"/>
            <w:noWrap/>
            <w:vAlign w:val="center"/>
          </w:tcPr>
          <w:p w14:paraId="3A1B4C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DF0D96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2B5C21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05" w:type="dxa"/>
            <w:tcBorders>
              <w:top w:val="nil"/>
              <w:left w:val="nil"/>
              <w:bottom w:val="single" w:color="auto" w:sz="4" w:space="0"/>
              <w:right w:val="single" w:color="auto" w:sz="4" w:space="0"/>
            </w:tcBorders>
            <w:shd w:val="clear" w:color="auto" w:fill="auto"/>
            <w:noWrap/>
            <w:vAlign w:val="center"/>
          </w:tcPr>
          <w:p w14:paraId="5894C362">
            <w:pPr>
              <w:widowControl/>
              <w:jc w:val="left"/>
              <w:rPr>
                <w:rFonts w:ascii="宋体" w:hAnsi="宋体" w:eastAsia="宋体" w:cs="宋体"/>
                <w:kern w:val="0"/>
                <w:szCs w:val="20"/>
              </w:rPr>
            </w:pPr>
            <w:r>
              <w:rPr>
                <w:rFonts w:hint="eastAsia" w:ascii="宋体" w:hAnsi="宋体" w:eastAsia="宋体" w:cs="宋体"/>
                <w:kern w:val="0"/>
                <w:szCs w:val="20"/>
              </w:rPr>
              <w:t xml:space="preserve">  助学金</w:t>
            </w:r>
          </w:p>
        </w:tc>
        <w:tc>
          <w:tcPr>
            <w:tcW w:w="1120" w:type="dxa"/>
            <w:tcBorders>
              <w:top w:val="nil"/>
              <w:left w:val="nil"/>
              <w:bottom w:val="single" w:color="auto" w:sz="4" w:space="0"/>
              <w:right w:val="single" w:color="auto" w:sz="4" w:space="0"/>
            </w:tcBorders>
            <w:shd w:val="clear" w:color="auto" w:fill="auto"/>
            <w:noWrap/>
            <w:vAlign w:val="center"/>
          </w:tcPr>
          <w:p w14:paraId="5FEE5FA4">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1A27825">
            <w:pPr>
              <w:widowControl/>
              <w:jc w:val="center"/>
              <w:rPr>
                <w:rFonts w:ascii="宋体" w:hAnsi="宋体" w:eastAsia="宋体" w:cs="宋体"/>
                <w:kern w:val="0"/>
                <w:szCs w:val="20"/>
              </w:rPr>
            </w:pPr>
            <w:r>
              <w:rPr>
                <w:rFonts w:hint="eastAsia" w:ascii="宋体" w:hAnsi="宋体" w:eastAsia="宋体" w:cs="宋体"/>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14:paraId="4E7B3F7C">
            <w:pPr>
              <w:widowControl/>
              <w:jc w:val="left"/>
              <w:rPr>
                <w:rFonts w:ascii="宋体" w:hAnsi="宋体" w:eastAsia="宋体" w:cs="宋体"/>
                <w:kern w:val="0"/>
                <w:szCs w:val="20"/>
              </w:rPr>
            </w:pPr>
            <w:r>
              <w:rPr>
                <w:rFonts w:hint="eastAsia" w:ascii="宋体" w:hAnsi="宋体" w:eastAsia="宋体" w:cs="宋体"/>
                <w:kern w:val="0"/>
                <w:szCs w:val="20"/>
              </w:rPr>
              <w:t xml:space="preserve">  工会经费</w:t>
            </w:r>
          </w:p>
        </w:tc>
        <w:tc>
          <w:tcPr>
            <w:tcW w:w="1185" w:type="dxa"/>
            <w:tcBorders>
              <w:top w:val="nil"/>
              <w:left w:val="nil"/>
              <w:bottom w:val="single" w:color="auto" w:sz="4" w:space="0"/>
              <w:right w:val="single" w:color="auto" w:sz="4" w:space="0"/>
            </w:tcBorders>
            <w:shd w:val="clear" w:color="auto" w:fill="auto"/>
            <w:noWrap/>
            <w:vAlign w:val="center"/>
          </w:tcPr>
          <w:p w14:paraId="6BEC52DD">
            <w:pPr>
              <w:widowControl/>
              <w:rPr>
                <w:rFonts w:ascii="宋体" w:hAnsi="宋体" w:eastAsia="宋体" w:cs="宋体"/>
                <w:kern w:val="0"/>
                <w:szCs w:val="20"/>
              </w:rPr>
            </w:pPr>
            <w:r>
              <w:rPr>
                <w:rFonts w:hint="eastAsia" w:ascii="宋体" w:hAnsi="宋体" w:eastAsia="宋体" w:cs="宋体"/>
                <w:kern w:val="0"/>
                <w:szCs w:val="20"/>
              </w:rPr>
              <w:t>4.8</w:t>
            </w:r>
          </w:p>
        </w:tc>
        <w:tc>
          <w:tcPr>
            <w:tcW w:w="1417" w:type="dxa"/>
            <w:tcBorders>
              <w:top w:val="nil"/>
              <w:left w:val="nil"/>
              <w:bottom w:val="single" w:color="auto" w:sz="4" w:space="0"/>
              <w:right w:val="single" w:color="auto" w:sz="4" w:space="0"/>
            </w:tcBorders>
            <w:shd w:val="clear" w:color="auto" w:fill="auto"/>
            <w:noWrap/>
            <w:vAlign w:val="center"/>
          </w:tcPr>
          <w:p w14:paraId="506054A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2977" w:type="dxa"/>
            <w:tcBorders>
              <w:top w:val="nil"/>
              <w:left w:val="nil"/>
              <w:bottom w:val="single" w:color="auto" w:sz="4" w:space="0"/>
              <w:right w:val="single" w:color="auto" w:sz="4" w:space="0"/>
            </w:tcBorders>
            <w:shd w:val="clear" w:color="auto" w:fill="auto"/>
            <w:noWrap/>
            <w:vAlign w:val="center"/>
          </w:tcPr>
          <w:p w14:paraId="254D68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15" w:type="dxa"/>
            <w:tcBorders>
              <w:top w:val="nil"/>
              <w:left w:val="nil"/>
              <w:bottom w:val="single" w:color="auto" w:sz="4" w:space="0"/>
              <w:right w:val="single" w:color="auto" w:sz="4" w:space="0"/>
            </w:tcBorders>
            <w:shd w:val="clear" w:color="auto" w:fill="auto"/>
            <w:noWrap/>
            <w:vAlign w:val="center"/>
          </w:tcPr>
          <w:p w14:paraId="7EC193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81311FC">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37EAB6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05" w:type="dxa"/>
            <w:tcBorders>
              <w:top w:val="nil"/>
              <w:left w:val="nil"/>
              <w:bottom w:val="single" w:color="auto" w:sz="4" w:space="0"/>
              <w:right w:val="single" w:color="auto" w:sz="4" w:space="0"/>
            </w:tcBorders>
            <w:shd w:val="clear" w:color="auto" w:fill="auto"/>
            <w:noWrap/>
            <w:vAlign w:val="center"/>
          </w:tcPr>
          <w:p w14:paraId="3EDCFE38">
            <w:pPr>
              <w:widowControl/>
              <w:jc w:val="left"/>
              <w:rPr>
                <w:rFonts w:ascii="宋体" w:hAnsi="宋体" w:eastAsia="宋体" w:cs="宋体"/>
                <w:kern w:val="0"/>
                <w:szCs w:val="20"/>
              </w:rPr>
            </w:pPr>
            <w:r>
              <w:rPr>
                <w:rFonts w:hint="eastAsia" w:ascii="宋体" w:hAnsi="宋体" w:eastAsia="宋体" w:cs="宋体"/>
                <w:kern w:val="0"/>
                <w:szCs w:val="20"/>
              </w:rPr>
              <w:t xml:space="preserve">  奖励金</w:t>
            </w:r>
          </w:p>
        </w:tc>
        <w:tc>
          <w:tcPr>
            <w:tcW w:w="1120" w:type="dxa"/>
            <w:tcBorders>
              <w:top w:val="nil"/>
              <w:left w:val="nil"/>
              <w:bottom w:val="single" w:color="auto" w:sz="4" w:space="0"/>
              <w:right w:val="single" w:color="auto" w:sz="4" w:space="0"/>
            </w:tcBorders>
            <w:shd w:val="clear" w:color="auto" w:fill="auto"/>
            <w:noWrap/>
            <w:vAlign w:val="center"/>
          </w:tcPr>
          <w:p w14:paraId="31F4168D">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6A392301">
            <w:pPr>
              <w:widowControl/>
              <w:jc w:val="center"/>
              <w:rPr>
                <w:rFonts w:ascii="宋体" w:hAnsi="宋体" w:eastAsia="宋体" w:cs="宋体"/>
                <w:kern w:val="0"/>
                <w:szCs w:val="20"/>
              </w:rPr>
            </w:pPr>
            <w:r>
              <w:rPr>
                <w:rFonts w:hint="eastAsia" w:ascii="宋体" w:hAnsi="宋体" w:eastAsia="宋体" w:cs="宋体"/>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14:paraId="379EA357">
            <w:pPr>
              <w:widowControl/>
              <w:jc w:val="left"/>
              <w:rPr>
                <w:rFonts w:ascii="宋体" w:hAnsi="宋体" w:eastAsia="宋体" w:cs="宋体"/>
                <w:kern w:val="0"/>
                <w:szCs w:val="20"/>
              </w:rPr>
            </w:pPr>
            <w:r>
              <w:rPr>
                <w:rFonts w:hint="eastAsia" w:ascii="宋体" w:hAnsi="宋体" w:eastAsia="宋体" w:cs="宋体"/>
                <w:kern w:val="0"/>
                <w:szCs w:val="20"/>
              </w:rPr>
              <w:t xml:space="preserve">  福利费</w:t>
            </w:r>
          </w:p>
        </w:tc>
        <w:tc>
          <w:tcPr>
            <w:tcW w:w="1185" w:type="dxa"/>
            <w:tcBorders>
              <w:top w:val="nil"/>
              <w:left w:val="nil"/>
              <w:bottom w:val="single" w:color="auto" w:sz="4" w:space="0"/>
              <w:right w:val="single" w:color="auto" w:sz="4" w:space="0"/>
            </w:tcBorders>
            <w:shd w:val="clear" w:color="auto" w:fill="auto"/>
            <w:noWrap/>
            <w:vAlign w:val="center"/>
          </w:tcPr>
          <w:p w14:paraId="1B3B174E">
            <w:pPr>
              <w:widowControl/>
              <w:rPr>
                <w:rFonts w:ascii="宋体" w:hAnsi="宋体" w:eastAsia="宋体" w:cs="宋体"/>
                <w:kern w:val="0"/>
                <w:szCs w:val="20"/>
              </w:rPr>
            </w:pPr>
            <w:r>
              <w:rPr>
                <w:rFonts w:hint="eastAsia" w:ascii="宋体" w:hAnsi="宋体" w:eastAsia="宋体" w:cs="宋体"/>
                <w:kern w:val="0"/>
                <w:szCs w:val="20"/>
              </w:rPr>
              <w:t>1.06</w:t>
            </w:r>
          </w:p>
        </w:tc>
        <w:tc>
          <w:tcPr>
            <w:tcW w:w="1417" w:type="dxa"/>
            <w:tcBorders>
              <w:top w:val="nil"/>
              <w:left w:val="nil"/>
              <w:bottom w:val="single" w:color="auto" w:sz="4" w:space="0"/>
              <w:right w:val="single" w:color="auto" w:sz="4" w:space="0"/>
            </w:tcBorders>
            <w:shd w:val="clear" w:color="auto" w:fill="auto"/>
            <w:noWrap/>
            <w:vAlign w:val="center"/>
          </w:tcPr>
          <w:p w14:paraId="4B24890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2977" w:type="dxa"/>
            <w:tcBorders>
              <w:top w:val="nil"/>
              <w:left w:val="nil"/>
              <w:bottom w:val="single" w:color="auto" w:sz="4" w:space="0"/>
              <w:right w:val="single" w:color="auto" w:sz="4" w:space="0"/>
            </w:tcBorders>
            <w:shd w:val="clear" w:color="auto" w:fill="auto"/>
            <w:noWrap/>
            <w:vAlign w:val="center"/>
          </w:tcPr>
          <w:p w14:paraId="5264D3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15" w:type="dxa"/>
            <w:tcBorders>
              <w:top w:val="nil"/>
              <w:left w:val="nil"/>
              <w:bottom w:val="single" w:color="auto" w:sz="4" w:space="0"/>
              <w:right w:val="single" w:color="auto" w:sz="4" w:space="0"/>
            </w:tcBorders>
            <w:shd w:val="clear" w:color="auto" w:fill="auto"/>
            <w:noWrap/>
            <w:vAlign w:val="center"/>
          </w:tcPr>
          <w:p w14:paraId="2648EF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CEAE510">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8E8795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05" w:type="dxa"/>
            <w:tcBorders>
              <w:top w:val="nil"/>
              <w:left w:val="nil"/>
              <w:bottom w:val="single" w:color="auto" w:sz="4" w:space="0"/>
              <w:right w:val="single" w:color="auto" w:sz="4" w:space="0"/>
            </w:tcBorders>
            <w:shd w:val="clear" w:color="auto" w:fill="auto"/>
            <w:noWrap/>
            <w:vAlign w:val="center"/>
          </w:tcPr>
          <w:p w14:paraId="7BEC6E08">
            <w:pPr>
              <w:widowControl/>
              <w:jc w:val="left"/>
              <w:rPr>
                <w:rFonts w:ascii="宋体" w:hAnsi="宋体" w:eastAsia="宋体" w:cs="宋体"/>
                <w:kern w:val="0"/>
                <w:szCs w:val="20"/>
              </w:rPr>
            </w:pPr>
            <w:r>
              <w:rPr>
                <w:rFonts w:hint="eastAsia" w:ascii="宋体" w:hAnsi="宋体" w:eastAsia="宋体" w:cs="宋体"/>
                <w:kern w:val="0"/>
                <w:szCs w:val="20"/>
              </w:rPr>
              <w:t xml:space="preserve">  个人农业生产补贴</w:t>
            </w:r>
          </w:p>
        </w:tc>
        <w:tc>
          <w:tcPr>
            <w:tcW w:w="1120" w:type="dxa"/>
            <w:tcBorders>
              <w:top w:val="nil"/>
              <w:left w:val="nil"/>
              <w:bottom w:val="single" w:color="auto" w:sz="4" w:space="0"/>
              <w:right w:val="single" w:color="auto" w:sz="4" w:space="0"/>
            </w:tcBorders>
            <w:shd w:val="clear" w:color="auto" w:fill="auto"/>
            <w:noWrap/>
            <w:vAlign w:val="center"/>
          </w:tcPr>
          <w:p w14:paraId="27953E27">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AAD58CF">
            <w:pPr>
              <w:widowControl/>
              <w:jc w:val="center"/>
              <w:rPr>
                <w:rFonts w:ascii="宋体" w:hAnsi="宋体" w:eastAsia="宋体" w:cs="宋体"/>
                <w:kern w:val="0"/>
                <w:szCs w:val="20"/>
              </w:rPr>
            </w:pPr>
            <w:r>
              <w:rPr>
                <w:rFonts w:hint="eastAsia" w:ascii="宋体" w:hAnsi="宋体" w:eastAsia="宋体" w:cs="宋体"/>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14:paraId="1DAB05AD">
            <w:pPr>
              <w:widowControl/>
              <w:jc w:val="left"/>
              <w:rPr>
                <w:rFonts w:ascii="宋体" w:hAnsi="宋体" w:eastAsia="宋体" w:cs="宋体"/>
                <w:kern w:val="0"/>
                <w:szCs w:val="20"/>
              </w:rPr>
            </w:pPr>
            <w:r>
              <w:rPr>
                <w:rFonts w:hint="eastAsia" w:ascii="宋体" w:hAnsi="宋体" w:eastAsia="宋体" w:cs="宋体"/>
                <w:kern w:val="0"/>
                <w:szCs w:val="20"/>
              </w:rPr>
              <w:t xml:space="preserve">  公务用车运行维护费</w:t>
            </w:r>
          </w:p>
        </w:tc>
        <w:tc>
          <w:tcPr>
            <w:tcW w:w="1185" w:type="dxa"/>
            <w:tcBorders>
              <w:top w:val="nil"/>
              <w:left w:val="nil"/>
              <w:bottom w:val="single" w:color="auto" w:sz="4" w:space="0"/>
              <w:right w:val="single" w:color="auto" w:sz="4" w:space="0"/>
            </w:tcBorders>
            <w:shd w:val="clear" w:color="auto" w:fill="auto"/>
            <w:noWrap/>
            <w:vAlign w:val="center"/>
          </w:tcPr>
          <w:p w14:paraId="4E7CEDAF">
            <w:pPr>
              <w:widowControl/>
              <w:rPr>
                <w:rFonts w:ascii="宋体" w:hAnsi="宋体" w:eastAsia="宋体" w:cs="宋体"/>
                <w:kern w:val="0"/>
                <w:szCs w:val="20"/>
              </w:rPr>
            </w:pPr>
            <w:r>
              <w:rPr>
                <w:rFonts w:hint="eastAsia" w:ascii="宋体" w:hAnsi="宋体" w:eastAsia="宋体" w:cs="宋体"/>
                <w:kern w:val="0"/>
                <w:szCs w:val="20"/>
              </w:rPr>
              <w:t>2.06</w:t>
            </w:r>
          </w:p>
        </w:tc>
        <w:tc>
          <w:tcPr>
            <w:tcW w:w="1417" w:type="dxa"/>
            <w:tcBorders>
              <w:top w:val="nil"/>
              <w:left w:val="nil"/>
              <w:bottom w:val="single" w:color="auto" w:sz="4" w:space="0"/>
              <w:right w:val="single" w:color="auto" w:sz="4" w:space="0"/>
            </w:tcBorders>
            <w:shd w:val="clear" w:color="auto" w:fill="auto"/>
            <w:noWrap/>
            <w:vAlign w:val="center"/>
          </w:tcPr>
          <w:p w14:paraId="0BDB3C3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2977" w:type="dxa"/>
            <w:tcBorders>
              <w:top w:val="nil"/>
              <w:left w:val="nil"/>
              <w:bottom w:val="single" w:color="auto" w:sz="4" w:space="0"/>
              <w:right w:val="single" w:color="auto" w:sz="4" w:space="0"/>
            </w:tcBorders>
            <w:shd w:val="clear" w:color="auto" w:fill="auto"/>
            <w:noWrap/>
            <w:vAlign w:val="center"/>
          </w:tcPr>
          <w:p w14:paraId="1A3D21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15" w:type="dxa"/>
            <w:tcBorders>
              <w:top w:val="nil"/>
              <w:left w:val="nil"/>
              <w:bottom w:val="single" w:color="auto" w:sz="4" w:space="0"/>
              <w:right w:val="single" w:color="auto" w:sz="4" w:space="0"/>
            </w:tcBorders>
            <w:shd w:val="clear" w:color="auto" w:fill="auto"/>
            <w:noWrap/>
            <w:vAlign w:val="center"/>
          </w:tcPr>
          <w:p w14:paraId="15AE6A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380C74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F7F901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05" w:type="dxa"/>
            <w:tcBorders>
              <w:top w:val="nil"/>
              <w:left w:val="nil"/>
              <w:bottom w:val="single" w:color="auto" w:sz="4" w:space="0"/>
              <w:right w:val="single" w:color="auto" w:sz="4" w:space="0"/>
            </w:tcBorders>
            <w:shd w:val="clear" w:color="auto" w:fill="auto"/>
            <w:noWrap/>
            <w:vAlign w:val="center"/>
          </w:tcPr>
          <w:p w14:paraId="7886B508">
            <w:pPr>
              <w:widowControl/>
              <w:jc w:val="left"/>
              <w:rPr>
                <w:rFonts w:ascii="宋体" w:hAnsi="宋体" w:eastAsia="宋体" w:cs="宋体"/>
                <w:kern w:val="0"/>
                <w:szCs w:val="20"/>
              </w:rPr>
            </w:pPr>
            <w:r>
              <w:rPr>
                <w:rFonts w:hint="eastAsia" w:ascii="宋体" w:hAnsi="宋体" w:eastAsia="宋体" w:cs="宋体"/>
                <w:kern w:val="0"/>
                <w:szCs w:val="20"/>
              </w:rPr>
              <w:t xml:space="preserve">  代缴社会保险费</w:t>
            </w:r>
          </w:p>
        </w:tc>
        <w:tc>
          <w:tcPr>
            <w:tcW w:w="1120" w:type="dxa"/>
            <w:tcBorders>
              <w:top w:val="nil"/>
              <w:left w:val="nil"/>
              <w:bottom w:val="single" w:color="auto" w:sz="4" w:space="0"/>
              <w:right w:val="single" w:color="auto" w:sz="4" w:space="0"/>
            </w:tcBorders>
            <w:shd w:val="clear" w:color="auto" w:fill="auto"/>
            <w:noWrap/>
            <w:vAlign w:val="center"/>
          </w:tcPr>
          <w:p w14:paraId="0393E644">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3B5B7BE8">
            <w:pPr>
              <w:widowControl/>
              <w:jc w:val="center"/>
              <w:rPr>
                <w:rFonts w:ascii="宋体" w:hAnsi="宋体" w:eastAsia="宋体" w:cs="宋体"/>
                <w:kern w:val="0"/>
                <w:szCs w:val="20"/>
              </w:rPr>
            </w:pPr>
            <w:r>
              <w:rPr>
                <w:rFonts w:hint="eastAsia" w:ascii="宋体" w:hAnsi="宋体" w:eastAsia="宋体" w:cs="宋体"/>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14:paraId="3C077179">
            <w:pPr>
              <w:widowControl/>
              <w:jc w:val="left"/>
              <w:rPr>
                <w:rFonts w:ascii="宋体" w:hAnsi="宋体" w:eastAsia="宋体" w:cs="宋体"/>
                <w:kern w:val="0"/>
                <w:szCs w:val="20"/>
              </w:rPr>
            </w:pPr>
            <w:r>
              <w:rPr>
                <w:rFonts w:hint="eastAsia" w:ascii="宋体" w:hAnsi="宋体" w:eastAsia="宋体" w:cs="宋体"/>
                <w:kern w:val="0"/>
                <w:szCs w:val="20"/>
              </w:rPr>
              <w:t xml:space="preserve">  其他交通费用</w:t>
            </w:r>
          </w:p>
        </w:tc>
        <w:tc>
          <w:tcPr>
            <w:tcW w:w="1185" w:type="dxa"/>
            <w:tcBorders>
              <w:top w:val="nil"/>
              <w:left w:val="nil"/>
              <w:bottom w:val="single" w:color="auto" w:sz="4" w:space="0"/>
              <w:right w:val="single" w:color="auto" w:sz="4" w:space="0"/>
            </w:tcBorders>
            <w:shd w:val="clear" w:color="auto" w:fill="auto"/>
            <w:noWrap/>
            <w:vAlign w:val="center"/>
          </w:tcPr>
          <w:p w14:paraId="75BF493C">
            <w:pPr>
              <w:widowControl/>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17426019">
            <w:pPr>
              <w:widowControl/>
              <w:jc w:val="center"/>
              <w:rPr>
                <w:rFonts w:ascii="宋体" w:hAnsi="宋体" w:eastAsia="宋体" w:cs="宋体"/>
                <w:color w:val="000000"/>
                <w:kern w:val="0"/>
                <w:szCs w:val="18"/>
              </w:rPr>
            </w:pPr>
          </w:p>
        </w:tc>
        <w:tc>
          <w:tcPr>
            <w:tcW w:w="2977" w:type="dxa"/>
            <w:tcBorders>
              <w:top w:val="nil"/>
              <w:left w:val="nil"/>
              <w:bottom w:val="single" w:color="auto" w:sz="4" w:space="0"/>
              <w:right w:val="single" w:color="auto" w:sz="4" w:space="0"/>
            </w:tcBorders>
            <w:shd w:val="clear" w:color="auto" w:fill="auto"/>
            <w:noWrap/>
            <w:vAlign w:val="center"/>
          </w:tcPr>
          <w:p w14:paraId="32F5BCE0">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66C857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ED14BEC">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83781A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05" w:type="dxa"/>
            <w:tcBorders>
              <w:top w:val="nil"/>
              <w:left w:val="nil"/>
              <w:bottom w:val="single" w:color="auto" w:sz="4" w:space="0"/>
              <w:right w:val="single" w:color="auto" w:sz="4" w:space="0"/>
            </w:tcBorders>
            <w:shd w:val="clear" w:color="auto" w:fill="auto"/>
            <w:noWrap/>
            <w:vAlign w:val="center"/>
          </w:tcPr>
          <w:p w14:paraId="47B18978">
            <w:pPr>
              <w:widowControl/>
              <w:jc w:val="left"/>
              <w:rPr>
                <w:rFonts w:ascii="宋体" w:hAnsi="宋体" w:eastAsia="宋体" w:cs="宋体"/>
                <w:kern w:val="0"/>
                <w:szCs w:val="20"/>
              </w:rPr>
            </w:pPr>
            <w:r>
              <w:rPr>
                <w:rFonts w:hint="eastAsia" w:ascii="宋体" w:hAnsi="宋体" w:eastAsia="宋体" w:cs="宋体"/>
                <w:kern w:val="0"/>
                <w:szCs w:val="20"/>
              </w:rPr>
              <w:t xml:space="preserve">  其他对个人和家庭的补助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10B3F28A">
            <w:pPr>
              <w:widowControl/>
              <w:jc w:val="center"/>
              <w:rPr>
                <w:rFonts w:ascii="宋体" w:hAnsi="宋体" w:eastAsia="宋体" w:cs="宋体"/>
                <w:kern w:val="0"/>
                <w:szCs w:val="20"/>
              </w:rPr>
            </w:pPr>
            <w:r>
              <w:rPr>
                <w:rFonts w:hint="eastAsia" w:ascii="宋体" w:hAnsi="宋体" w:eastAsia="宋体" w:cs="宋体"/>
                <w:kern w:val="0"/>
                <w:szCs w:val="20"/>
              </w:rPr>
              <w:t>1.08</w:t>
            </w:r>
          </w:p>
        </w:tc>
        <w:tc>
          <w:tcPr>
            <w:tcW w:w="1191" w:type="dxa"/>
            <w:tcBorders>
              <w:top w:val="nil"/>
              <w:left w:val="nil"/>
              <w:bottom w:val="single" w:color="auto" w:sz="4" w:space="0"/>
              <w:right w:val="single" w:color="auto" w:sz="4" w:space="0"/>
            </w:tcBorders>
            <w:shd w:val="clear" w:color="auto" w:fill="auto"/>
            <w:noWrap/>
            <w:vAlign w:val="center"/>
          </w:tcPr>
          <w:p w14:paraId="7F1812A0">
            <w:pPr>
              <w:widowControl/>
              <w:jc w:val="center"/>
              <w:rPr>
                <w:rFonts w:ascii="宋体" w:hAnsi="宋体" w:eastAsia="宋体" w:cs="宋体"/>
                <w:kern w:val="0"/>
                <w:szCs w:val="20"/>
              </w:rPr>
            </w:pPr>
            <w:r>
              <w:rPr>
                <w:rFonts w:hint="eastAsia" w:ascii="宋体" w:hAnsi="宋体" w:eastAsia="宋体" w:cs="宋体"/>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14:paraId="648DAAA1">
            <w:pPr>
              <w:widowControl/>
              <w:jc w:val="left"/>
              <w:rPr>
                <w:rFonts w:ascii="宋体" w:hAnsi="宋体" w:eastAsia="宋体" w:cs="宋体"/>
                <w:kern w:val="0"/>
                <w:szCs w:val="20"/>
              </w:rPr>
            </w:pPr>
            <w:r>
              <w:rPr>
                <w:rFonts w:hint="eastAsia" w:ascii="宋体" w:hAnsi="宋体" w:eastAsia="宋体" w:cs="宋体"/>
                <w:kern w:val="0"/>
                <w:szCs w:val="20"/>
              </w:rPr>
              <w:t xml:space="preserve">  税金及附加费用</w:t>
            </w:r>
          </w:p>
        </w:tc>
        <w:tc>
          <w:tcPr>
            <w:tcW w:w="1185" w:type="dxa"/>
            <w:tcBorders>
              <w:top w:val="nil"/>
              <w:left w:val="nil"/>
              <w:bottom w:val="single" w:color="auto" w:sz="4" w:space="0"/>
              <w:right w:val="single" w:color="auto" w:sz="4" w:space="0"/>
            </w:tcBorders>
            <w:shd w:val="clear" w:color="auto" w:fill="auto"/>
            <w:noWrap/>
            <w:vAlign w:val="center"/>
          </w:tcPr>
          <w:p w14:paraId="702CB64D">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02CAACC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328FB59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21497F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CD0E5B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2F949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05" w:type="dxa"/>
            <w:tcBorders>
              <w:top w:val="nil"/>
              <w:left w:val="nil"/>
              <w:bottom w:val="single" w:color="auto" w:sz="4" w:space="0"/>
              <w:right w:val="single" w:color="auto" w:sz="4" w:space="0"/>
            </w:tcBorders>
            <w:shd w:val="clear" w:color="auto" w:fill="auto"/>
            <w:noWrap/>
            <w:vAlign w:val="center"/>
          </w:tcPr>
          <w:p w14:paraId="6CC8C0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20" w:type="dxa"/>
            <w:tcBorders>
              <w:top w:val="nil"/>
              <w:left w:val="nil"/>
              <w:bottom w:val="single" w:color="auto" w:sz="4" w:space="0"/>
              <w:right w:val="single" w:color="auto" w:sz="4" w:space="0"/>
            </w:tcBorders>
            <w:shd w:val="clear" w:color="auto" w:fill="auto"/>
            <w:noWrap/>
            <w:vAlign w:val="center"/>
          </w:tcPr>
          <w:p w14:paraId="73E8C594">
            <w:pPr>
              <w:widowControl/>
              <w:jc w:val="center"/>
              <w:rPr>
                <w:rFonts w:ascii="宋体" w:hAnsi="宋体" w:eastAsia="宋体" w:cs="宋体"/>
                <w:color w:val="000000"/>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0F1E821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14:paraId="3725A2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0C36EA5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23.60</w:t>
            </w:r>
          </w:p>
        </w:tc>
        <w:tc>
          <w:tcPr>
            <w:tcW w:w="1417" w:type="dxa"/>
            <w:tcBorders>
              <w:top w:val="nil"/>
              <w:left w:val="nil"/>
              <w:bottom w:val="single" w:color="auto" w:sz="4" w:space="0"/>
              <w:right w:val="single" w:color="auto" w:sz="4" w:space="0"/>
            </w:tcBorders>
            <w:shd w:val="clear" w:color="auto" w:fill="auto"/>
            <w:noWrap/>
            <w:vAlign w:val="center"/>
          </w:tcPr>
          <w:p w14:paraId="0EA669B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67725380">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6D48B5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A26B1E1">
        <w:tblPrEx>
          <w:tblCellMar>
            <w:top w:w="0" w:type="dxa"/>
            <w:left w:w="108" w:type="dxa"/>
            <w:bottom w:w="0" w:type="dxa"/>
            <w:right w:w="108" w:type="dxa"/>
          </w:tblCellMar>
        </w:tblPrEx>
        <w:trPr>
          <w:trHeight w:val="276" w:hRule="exact"/>
        </w:trPr>
        <w:tc>
          <w:tcPr>
            <w:tcW w:w="42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CC05A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20" w:type="dxa"/>
            <w:tcBorders>
              <w:top w:val="nil"/>
              <w:left w:val="nil"/>
              <w:bottom w:val="single" w:color="auto" w:sz="4" w:space="0"/>
              <w:right w:val="single" w:color="auto" w:sz="4" w:space="0"/>
            </w:tcBorders>
            <w:shd w:val="clear" w:color="auto" w:fill="auto"/>
            <w:noWrap/>
            <w:vAlign w:val="center"/>
          </w:tcPr>
          <w:p w14:paraId="6A598085">
            <w:pPr>
              <w:widowControl/>
              <w:rPr>
                <w:rFonts w:ascii="宋体" w:hAnsi="宋体" w:eastAsia="宋体" w:cs="宋体"/>
                <w:color w:val="000000"/>
                <w:kern w:val="0"/>
                <w:szCs w:val="20"/>
              </w:rPr>
            </w:pPr>
            <w:r>
              <w:rPr>
                <w:rFonts w:hint="eastAsia" w:ascii="宋体" w:hAnsi="宋体" w:eastAsia="宋体" w:cs="宋体"/>
                <w:color w:val="000000"/>
                <w:kern w:val="0"/>
                <w:szCs w:val="20"/>
              </w:rPr>
              <w:t>1505.62</w:t>
            </w:r>
          </w:p>
        </w:tc>
        <w:tc>
          <w:tcPr>
            <w:tcW w:w="9086" w:type="dxa"/>
            <w:gridSpan w:val="5"/>
            <w:tcBorders>
              <w:top w:val="single" w:color="auto" w:sz="4" w:space="0"/>
              <w:left w:val="nil"/>
              <w:bottom w:val="single" w:color="auto" w:sz="4" w:space="0"/>
              <w:right w:val="single" w:color="auto" w:sz="4" w:space="0"/>
            </w:tcBorders>
            <w:shd w:val="clear" w:color="auto" w:fill="auto"/>
            <w:noWrap/>
            <w:vAlign w:val="center"/>
          </w:tcPr>
          <w:p w14:paraId="22871B2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15" w:type="dxa"/>
            <w:tcBorders>
              <w:top w:val="nil"/>
              <w:left w:val="nil"/>
              <w:bottom w:val="single" w:color="auto" w:sz="4" w:space="0"/>
              <w:right w:val="single" w:color="auto" w:sz="4" w:space="0"/>
            </w:tcBorders>
            <w:shd w:val="clear" w:color="auto" w:fill="auto"/>
            <w:noWrap/>
            <w:vAlign w:val="center"/>
          </w:tcPr>
          <w:p w14:paraId="4810C45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82.53　</w:t>
            </w:r>
          </w:p>
        </w:tc>
      </w:tr>
      <w:tr w14:paraId="335B9066">
        <w:tblPrEx>
          <w:tblCellMar>
            <w:top w:w="0" w:type="dxa"/>
            <w:left w:w="108" w:type="dxa"/>
            <w:bottom w:w="0" w:type="dxa"/>
            <w:right w:w="108" w:type="dxa"/>
          </w:tblCellMar>
        </w:tblPrEx>
        <w:trPr>
          <w:trHeight w:val="276" w:hRule="exact"/>
        </w:trPr>
        <w:tc>
          <w:tcPr>
            <w:tcW w:w="15340" w:type="dxa"/>
            <w:gridSpan w:val="9"/>
            <w:tcBorders>
              <w:top w:val="nil"/>
              <w:left w:val="nil"/>
              <w:bottom w:val="nil"/>
              <w:right w:val="nil"/>
            </w:tcBorders>
            <w:shd w:val="clear" w:color="auto" w:fill="auto"/>
            <w:noWrap/>
            <w:vAlign w:val="center"/>
          </w:tcPr>
          <w:p w14:paraId="4ED00237">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14:paraId="25883F44">
      <w:pPr>
        <w:widowControl/>
        <w:jc w:val="left"/>
        <w:rPr>
          <w:rFonts w:ascii="Times New Roman" w:hAnsi="Times New Roman" w:eastAsia="仿宋_GB2312" w:cs="Times New Roman"/>
          <w:bCs/>
          <w:kern w:val="0"/>
          <w:szCs w:val="21"/>
        </w:rPr>
      </w:pPr>
    </w:p>
    <w:p w14:paraId="61F1FA30">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14:paraId="129DAE26">
      <w:pPr>
        <w:widowControl/>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14:paraId="33A3B443">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1E49E0E5">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31802EF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593A310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14:paraId="1D5E304C">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15370B1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3EAF147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0EA6E2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41922B5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2C09642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10D0BB6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17A3BA5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123042F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522A75C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1A48174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14:paraId="5FD88240">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5FF4EE5F">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4AD512F5">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3C32878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4DB0792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0225070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2CD10D32">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14:paraId="74B143EB">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2BD01D39">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187E6B5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3757AE7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70FD667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55A0663E">
            <w:pPr>
              <w:widowControl/>
              <w:jc w:val="left"/>
              <w:rPr>
                <w:rFonts w:ascii="Times New Roman" w:hAnsi="Times New Roman" w:eastAsia="仿宋_GB2312" w:cs="Times New Roman"/>
                <w:kern w:val="0"/>
                <w:szCs w:val="21"/>
              </w:rPr>
            </w:pPr>
          </w:p>
        </w:tc>
      </w:tr>
      <w:tr w14:paraId="51182752">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624EC02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32EAF3C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753271C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6596AAA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5ED292A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437C11A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3B35D02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17BF6FD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26A48A0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28AEFC0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13B56EA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07F3913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14:paraId="4B69FAE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4EA68DA3">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8.95</w:t>
            </w:r>
          </w:p>
        </w:tc>
        <w:tc>
          <w:tcPr>
            <w:tcW w:w="1220" w:type="dxa"/>
            <w:tcBorders>
              <w:top w:val="nil"/>
              <w:left w:val="nil"/>
              <w:bottom w:val="single" w:color="auto" w:sz="8" w:space="0"/>
              <w:right w:val="single" w:color="auto" w:sz="4" w:space="0"/>
            </w:tcBorders>
            <w:shd w:val="clear" w:color="auto" w:fill="auto"/>
            <w:vAlign w:val="center"/>
          </w:tcPr>
          <w:p w14:paraId="0724B04E">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61A351F2">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w:t>
            </w:r>
          </w:p>
        </w:tc>
        <w:tc>
          <w:tcPr>
            <w:tcW w:w="1220" w:type="dxa"/>
            <w:tcBorders>
              <w:top w:val="nil"/>
              <w:left w:val="nil"/>
              <w:bottom w:val="single" w:color="auto" w:sz="8" w:space="0"/>
              <w:right w:val="single" w:color="auto" w:sz="4" w:space="0"/>
            </w:tcBorders>
            <w:shd w:val="clear" w:color="auto" w:fill="auto"/>
            <w:vAlign w:val="center"/>
          </w:tcPr>
          <w:p w14:paraId="11DDCD75">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6F0B0CE8">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w:t>
            </w:r>
          </w:p>
        </w:tc>
        <w:tc>
          <w:tcPr>
            <w:tcW w:w="1220" w:type="dxa"/>
            <w:tcBorders>
              <w:top w:val="nil"/>
              <w:left w:val="nil"/>
              <w:bottom w:val="single" w:color="auto" w:sz="8" w:space="0"/>
              <w:right w:val="single" w:color="auto" w:sz="4" w:space="0"/>
            </w:tcBorders>
            <w:shd w:val="clear" w:color="auto" w:fill="auto"/>
            <w:vAlign w:val="center"/>
          </w:tcPr>
          <w:p w14:paraId="60821D40">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6.89</w:t>
            </w:r>
          </w:p>
        </w:tc>
        <w:tc>
          <w:tcPr>
            <w:tcW w:w="1220" w:type="dxa"/>
            <w:tcBorders>
              <w:top w:val="nil"/>
              <w:left w:val="nil"/>
              <w:bottom w:val="single" w:color="auto" w:sz="8" w:space="0"/>
              <w:right w:val="single" w:color="auto" w:sz="4" w:space="0"/>
            </w:tcBorders>
            <w:shd w:val="clear" w:color="auto" w:fill="auto"/>
            <w:vAlign w:val="center"/>
          </w:tcPr>
          <w:p w14:paraId="2CC1DE75">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8.95</w:t>
            </w:r>
          </w:p>
        </w:tc>
        <w:tc>
          <w:tcPr>
            <w:tcW w:w="1220" w:type="dxa"/>
            <w:tcBorders>
              <w:top w:val="nil"/>
              <w:left w:val="nil"/>
              <w:bottom w:val="single" w:color="auto" w:sz="8" w:space="0"/>
              <w:right w:val="single" w:color="auto" w:sz="4" w:space="0"/>
            </w:tcBorders>
            <w:shd w:val="clear" w:color="auto" w:fill="auto"/>
            <w:vAlign w:val="center"/>
          </w:tcPr>
          <w:p w14:paraId="035AA1CF">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6B7CFA07">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w:t>
            </w:r>
          </w:p>
        </w:tc>
        <w:tc>
          <w:tcPr>
            <w:tcW w:w="1220" w:type="dxa"/>
            <w:tcBorders>
              <w:top w:val="nil"/>
              <w:left w:val="nil"/>
              <w:bottom w:val="single" w:color="auto" w:sz="8" w:space="0"/>
              <w:right w:val="single" w:color="auto" w:sz="4" w:space="0"/>
            </w:tcBorders>
            <w:shd w:val="clear" w:color="auto" w:fill="auto"/>
            <w:vAlign w:val="center"/>
          </w:tcPr>
          <w:p w14:paraId="18BF8112">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14:paraId="6AE53E17">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2.06</w:t>
            </w:r>
          </w:p>
        </w:tc>
        <w:tc>
          <w:tcPr>
            <w:tcW w:w="1220" w:type="dxa"/>
            <w:tcBorders>
              <w:top w:val="nil"/>
              <w:left w:val="single" w:color="auto" w:sz="4" w:space="0"/>
              <w:bottom w:val="single" w:color="auto" w:sz="8" w:space="0"/>
              <w:right w:val="single" w:color="auto" w:sz="8" w:space="0"/>
            </w:tcBorders>
            <w:shd w:val="clear" w:color="auto" w:fill="auto"/>
            <w:vAlign w:val="center"/>
          </w:tcPr>
          <w:p w14:paraId="19AADBAC">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6.89</w:t>
            </w:r>
          </w:p>
        </w:tc>
      </w:tr>
    </w:tbl>
    <w:p w14:paraId="724A07CA">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14:paraId="044581B4">
      <w:pPr>
        <w:autoSpaceDE w:val="0"/>
        <w:autoSpaceDN w:val="0"/>
        <w:adjustRightInd w:val="0"/>
        <w:ind w:left="315" w:leftChars="150"/>
        <w:jc w:val="left"/>
        <w:rPr>
          <w:rFonts w:ascii="宋体" w:eastAsia="宋体" w:cs="宋体"/>
          <w:kern w:val="0"/>
          <w:sz w:val="24"/>
          <w:szCs w:val="24"/>
        </w:rPr>
      </w:pPr>
    </w:p>
    <w:p w14:paraId="02DDCB68">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14:paraId="5E586022">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湘潭县司法局                                                                                                            </w:t>
      </w:r>
      <w:r>
        <w:rPr>
          <w:rFonts w:ascii="Times New Roman" w:hAnsi="Times New Roman" w:eastAsia="仿宋_GB2312" w:cs="Times New Roman"/>
          <w:color w:val="000000"/>
          <w:kern w:val="0"/>
          <w:szCs w:val="21"/>
        </w:rPr>
        <w:t>公开08表</w:t>
      </w:r>
    </w:p>
    <w:p w14:paraId="5E98EAFE">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2229"/>
        <w:gridCol w:w="1275"/>
        <w:gridCol w:w="1816"/>
        <w:gridCol w:w="2000"/>
        <w:gridCol w:w="2000"/>
        <w:gridCol w:w="2000"/>
        <w:gridCol w:w="2000"/>
      </w:tblGrid>
      <w:tr w14:paraId="012598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19E205B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275" w:type="dxa"/>
            <w:vMerge w:val="restart"/>
            <w:shd w:val="clear" w:color="auto" w:fill="auto"/>
            <w:vAlign w:val="center"/>
          </w:tcPr>
          <w:p w14:paraId="61311BB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816" w:type="dxa"/>
            <w:vMerge w:val="restart"/>
            <w:shd w:val="clear" w:color="auto" w:fill="auto"/>
            <w:vAlign w:val="center"/>
          </w:tcPr>
          <w:p w14:paraId="008A2B2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14:paraId="6F2F1E5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14:paraId="3E5B4DE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14:paraId="6ADD7F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14:paraId="3183A83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2229" w:type="dxa"/>
            <w:vMerge w:val="restart"/>
            <w:shd w:val="clear" w:color="auto" w:fill="auto"/>
            <w:vAlign w:val="center"/>
          </w:tcPr>
          <w:p w14:paraId="7E071D4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275" w:type="dxa"/>
            <w:vMerge w:val="continue"/>
            <w:vAlign w:val="center"/>
          </w:tcPr>
          <w:p w14:paraId="6D0493F4">
            <w:pPr>
              <w:widowControl/>
              <w:jc w:val="left"/>
              <w:rPr>
                <w:rFonts w:ascii="Times New Roman" w:hAnsi="Times New Roman" w:eastAsia="仿宋_GB2312" w:cs="Times New Roman"/>
                <w:b/>
                <w:kern w:val="0"/>
                <w:szCs w:val="21"/>
              </w:rPr>
            </w:pPr>
          </w:p>
        </w:tc>
        <w:tc>
          <w:tcPr>
            <w:tcW w:w="1816" w:type="dxa"/>
            <w:vMerge w:val="continue"/>
            <w:vAlign w:val="center"/>
          </w:tcPr>
          <w:p w14:paraId="0C614692">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14:paraId="1E09714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14:paraId="427DC29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000" w:type="dxa"/>
            <w:vMerge w:val="restart"/>
            <w:shd w:val="clear" w:color="auto" w:fill="auto"/>
            <w:vAlign w:val="center"/>
          </w:tcPr>
          <w:p w14:paraId="691059B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14:paraId="3D875808">
            <w:pPr>
              <w:widowControl/>
              <w:jc w:val="left"/>
              <w:rPr>
                <w:rFonts w:ascii="Times New Roman" w:hAnsi="Times New Roman" w:eastAsia="仿宋_GB2312" w:cs="Times New Roman"/>
                <w:b/>
                <w:kern w:val="0"/>
                <w:szCs w:val="21"/>
              </w:rPr>
            </w:pPr>
          </w:p>
        </w:tc>
      </w:tr>
      <w:tr w14:paraId="16A7ED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04B7A360">
            <w:pPr>
              <w:widowControl/>
              <w:jc w:val="left"/>
              <w:rPr>
                <w:rFonts w:ascii="Times New Roman" w:hAnsi="Times New Roman" w:eastAsia="仿宋_GB2312" w:cs="Times New Roman"/>
                <w:kern w:val="0"/>
                <w:szCs w:val="21"/>
              </w:rPr>
            </w:pPr>
          </w:p>
        </w:tc>
        <w:tc>
          <w:tcPr>
            <w:tcW w:w="2229" w:type="dxa"/>
            <w:vMerge w:val="continue"/>
            <w:vAlign w:val="center"/>
          </w:tcPr>
          <w:p w14:paraId="24B0C523">
            <w:pPr>
              <w:widowControl/>
              <w:jc w:val="left"/>
              <w:rPr>
                <w:rFonts w:ascii="Times New Roman" w:hAnsi="Times New Roman" w:eastAsia="仿宋_GB2312" w:cs="Times New Roman"/>
                <w:kern w:val="0"/>
                <w:szCs w:val="21"/>
              </w:rPr>
            </w:pPr>
          </w:p>
        </w:tc>
        <w:tc>
          <w:tcPr>
            <w:tcW w:w="1275" w:type="dxa"/>
            <w:vMerge w:val="continue"/>
            <w:vAlign w:val="center"/>
          </w:tcPr>
          <w:p w14:paraId="330CDAC0">
            <w:pPr>
              <w:widowControl/>
              <w:jc w:val="left"/>
              <w:rPr>
                <w:rFonts w:ascii="Times New Roman" w:hAnsi="Times New Roman" w:eastAsia="仿宋_GB2312" w:cs="Times New Roman"/>
                <w:kern w:val="0"/>
                <w:szCs w:val="21"/>
              </w:rPr>
            </w:pPr>
          </w:p>
        </w:tc>
        <w:tc>
          <w:tcPr>
            <w:tcW w:w="1816" w:type="dxa"/>
            <w:vMerge w:val="continue"/>
            <w:vAlign w:val="center"/>
          </w:tcPr>
          <w:p w14:paraId="6648084C">
            <w:pPr>
              <w:widowControl/>
              <w:jc w:val="left"/>
              <w:rPr>
                <w:rFonts w:ascii="Times New Roman" w:hAnsi="Times New Roman" w:eastAsia="仿宋_GB2312" w:cs="Times New Roman"/>
                <w:kern w:val="0"/>
                <w:szCs w:val="21"/>
              </w:rPr>
            </w:pPr>
          </w:p>
        </w:tc>
        <w:tc>
          <w:tcPr>
            <w:tcW w:w="2000" w:type="dxa"/>
            <w:vMerge w:val="continue"/>
            <w:vAlign w:val="center"/>
          </w:tcPr>
          <w:p w14:paraId="2615E55A">
            <w:pPr>
              <w:widowControl/>
              <w:jc w:val="left"/>
              <w:rPr>
                <w:rFonts w:ascii="Times New Roman" w:hAnsi="Times New Roman" w:eastAsia="仿宋_GB2312" w:cs="Times New Roman"/>
                <w:kern w:val="0"/>
                <w:szCs w:val="21"/>
              </w:rPr>
            </w:pPr>
          </w:p>
        </w:tc>
        <w:tc>
          <w:tcPr>
            <w:tcW w:w="2000" w:type="dxa"/>
            <w:vMerge w:val="continue"/>
            <w:vAlign w:val="center"/>
          </w:tcPr>
          <w:p w14:paraId="31CEE8C9">
            <w:pPr>
              <w:widowControl/>
              <w:jc w:val="left"/>
              <w:rPr>
                <w:rFonts w:ascii="Times New Roman" w:hAnsi="Times New Roman" w:eastAsia="仿宋_GB2312" w:cs="Times New Roman"/>
                <w:kern w:val="0"/>
                <w:szCs w:val="21"/>
              </w:rPr>
            </w:pPr>
          </w:p>
        </w:tc>
        <w:tc>
          <w:tcPr>
            <w:tcW w:w="2000" w:type="dxa"/>
            <w:vMerge w:val="continue"/>
            <w:vAlign w:val="center"/>
          </w:tcPr>
          <w:p w14:paraId="65B352EA">
            <w:pPr>
              <w:widowControl/>
              <w:jc w:val="left"/>
              <w:rPr>
                <w:rFonts w:ascii="Times New Roman" w:hAnsi="Times New Roman" w:eastAsia="仿宋_GB2312" w:cs="Times New Roman"/>
                <w:kern w:val="0"/>
                <w:szCs w:val="21"/>
              </w:rPr>
            </w:pPr>
          </w:p>
        </w:tc>
        <w:tc>
          <w:tcPr>
            <w:tcW w:w="2000" w:type="dxa"/>
            <w:vMerge w:val="continue"/>
            <w:vAlign w:val="center"/>
          </w:tcPr>
          <w:p w14:paraId="72619CBC">
            <w:pPr>
              <w:widowControl/>
              <w:jc w:val="left"/>
              <w:rPr>
                <w:rFonts w:ascii="Times New Roman" w:hAnsi="Times New Roman" w:eastAsia="仿宋_GB2312" w:cs="Times New Roman"/>
                <w:kern w:val="0"/>
                <w:szCs w:val="21"/>
              </w:rPr>
            </w:pPr>
          </w:p>
        </w:tc>
      </w:tr>
      <w:tr w14:paraId="151B94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19F19BAB">
            <w:pPr>
              <w:widowControl/>
              <w:jc w:val="left"/>
              <w:rPr>
                <w:rFonts w:ascii="Times New Roman" w:hAnsi="Times New Roman" w:eastAsia="仿宋_GB2312" w:cs="Times New Roman"/>
                <w:kern w:val="0"/>
                <w:szCs w:val="21"/>
              </w:rPr>
            </w:pPr>
          </w:p>
        </w:tc>
        <w:tc>
          <w:tcPr>
            <w:tcW w:w="2229" w:type="dxa"/>
            <w:vMerge w:val="continue"/>
            <w:vAlign w:val="center"/>
          </w:tcPr>
          <w:p w14:paraId="433DD8E1">
            <w:pPr>
              <w:widowControl/>
              <w:jc w:val="left"/>
              <w:rPr>
                <w:rFonts w:ascii="Times New Roman" w:hAnsi="Times New Roman" w:eastAsia="仿宋_GB2312" w:cs="Times New Roman"/>
                <w:kern w:val="0"/>
                <w:szCs w:val="21"/>
              </w:rPr>
            </w:pPr>
          </w:p>
        </w:tc>
        <w:tc>
          <w:tcPr>
            <w:tcW w:w="1275" w:type="dxa"/>
            <w:vMerge w:val="continue"/>
            <w:vAlign w:val="center"/>
          </w:tcPr>
          <w:p w14:paraId="5AD56C3B">
            <w:pPr>
              <w:widowControl/>
              <w:jc w:val="left"/>
              <w:rPr>
                <w:rFonts w:ascii="Times New Roman" w:hAnsi="Times New Roman" w:eastAsia="仿宋_GB2312" w:cs="Times New Roman"/>
                <w:kern w:val="0"/>
                <w:szCs w:val="21"/>
              </w:rPr>
            </w:pPr>
          </w:p>
        </w:tc>
        <w:tc>
          <w:tcPr>
            <w:tcW w:w="1816" w:type="dxa"/>
            <w:vMerge w:val="continue"/>
            <w:vAlign w:val="center"/>
          </w:tcPr>
          <w:p w14:paraId="46C15EA5">
            <w:pPr>
              <w:widowControl/>
              <w:jc w:val="left"/>
              <w:rPr>
                <w:rFonts w:ascii="Times New Roman" w:hAnsi="Times New Roman" w:eastAsia="仿宋_GB2312" w:cs="Times New Roman"/>
                <w:kern w:val="0"/>
                <w:szCs w:val="21"/>
              </w:rPr>
            </w:pPr>
          </w:p>
        </w:tc>
        <w:tc>
          <w:tcPr>
            <w:tcW w:w="2000" w:type="dxa"/>
            <w:vMerge w:val="continue"/>
            <w:vAlign w:val="center"/>
          </w:tcPr>
          <w:p w14:paraId="71AFAA2F">
            <w:pPr>
              <w:widowControl/>
              <w:jc w:val="left"/>
              <w:rPr>
                <w:rFonts w:ascii="Times New Roman" w:hAnsi="Times New Roman" w:eastAsia="仿宋_GB2312" w:cs="Times New Roman"/>
                <w:kern w:val="0"/>
                <w:szCs w:val="21"/>
              </w:rPr>
            </w:pPr>
          </w:p>
        </w:tc>
        <w:tc>
          <w:tcPr>
            <w:tcW w:w="2000" w:type="dxa"/>
            <w:vMerge w:val="continue"/>
            <w:vAlign w:val="center"/>
          </w:tcPr>
          <w:p w14:paraId="3AB1D283">
            <w:pPr>
              <w:widowControl/>
              <w:jc w:val="left"/>
              <w:rPr>
                <w:rFonts w:ascii="Times New Roman" w:hAnsi="Times New Roman" w:eastAsia="仿宋_GB2312" w:cs="Times New Roman"/>
                <w:kern w:val="0"/>
                <w:szCs w:val="21"/>
              </w:rPr>
            </w:pPr>
          </w:p>
        </w:tc>
        <w:tc>
          <w:tcPr>
            <w:tcW w:w="2000" w:type="dxa"/>
            <w:vMerge w:val="continue"/>
            <w:vAlign w:val="center"/>
          </w:tcPr>
          <w:p w14:paraId="33340871">
            <w:pPr>
              <w:widowControl/>
              <w:jc w:val="left"/>
              <w:rPr>
                <w:rFonts w:ascii="Times New Roman" w:hAnsi="Times New Roman" w:eastAsia="仿宋_GB2312" w:cs="Times New Roman"/>
                <w:kern w:val="0"/>
                <w:szCs w:val="21"/>
              </w:rPr>
            </w:pPr>
          </w:p>
        </w:tc>
        <w:tc>
          <w:tcPr>
            <w:tcW w:w="2000" w:type="dxa"/>
            <w:vMerge w:val="continue"/>
            <w:vAlign w:val="center"/>
          </w:tcPr>
          <w:p w14:paraId="7387CE27">
            <w:pPr>
              <w:widowControl/>
              <w:jc w:val="left"/>
              <w:rPr>
                <w:rFonts w:ascii="Times New Roman" w:hAnsi="Times New Roman" w:eastAsia="仿宋_GB2312" w:cs="Times New Roman"/>
                <w:kern w:val="0"/>
                <w:szCs w:val="21"/>
              </w:rPr>
            </w:pPr>
          </w:p>
        </w:tc>
      </w:tr>
      <w:tr w14:paraId="275409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1F34DD3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275" w:type="dxa"/>
            <w:shd w:val="clear" w:color="auto" w:fill="auto"/>
            <w:vAlign w:val="center"/>
          </w:tcPr>
          <w:p w14:paraId="2A4D1C5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16" w:type="dxa"/>
            <w:shd w:val="clear" w:color="auto" w:fill="auto"/>
            <w:vAlign w:val="center"/>
          </w:tcPr>
          <w:p w14:paraId="2347ACE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14:paraId="7808FFA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14:paraId="7FC6BDC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14:paraId="3757F72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14:paraId="629D6D7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14:paraId="3407B2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174A17E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75" w:type="dxa"/>
            <w:shd w:val="clear" w:color="auto" w:fill="auto"/>
            <w:vAlign w:val="center"/>
          </w:tcPr>
          <w:p w14:paraId="39C162DA">
            <w:pPr>
              <w:widowControl/>
              <w:jc w:val="left"/>
              <w:rPr>
                <w:rFonts w:ascii="Times New Roman" w:hAnsi="Times New Roman" w:eastAsia="仿宋_GB2312" w:cs="Times New Roman"/>
                <w:kern w:val="0"/>
                <w:szCs w:val="21"/>
              </w:rPr>
            </w:pPr>
          </w:p>
        </w:tc>
        <w:tc>
          <w:tcPr>
            <w:tcW w:w="1816" w:type="dxa"/>
            <w:shd w:val="clear" w:color="auto" w:fill="auto"/>
            <w:vAlign w:val="center"/>
          </w:tcPr>
          <w:p w14:paraId="59BAD88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26F075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905B7D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0E1EAB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05FF8E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29577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794F8EF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343FEBE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1275" w:type="dxa"/>
            <w:shd w:val="clear" w:color="auto" w:fill="auto"/>
            <w:vAlign w:val="center"/>
          </w:tcPr>
          <w:p w14:paraId="36CEB73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489472F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49B0AA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5BB3D77">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23074C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088F34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66985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70D8CB7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73D002F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439A1E3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38ADD86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109178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383F57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6FAD54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346315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5FC33D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2DE5622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2F4E8CC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4DD0215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1917A3D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97B7DA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3919ED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2988EE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5FD2AF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5339F0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3A46EB2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2C17603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6644E5B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7A2F2D2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82F30C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5E3E09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685AA7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AADED6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0F73BA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1469DAF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0032016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2F36F38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05E881A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843AC4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6FC6EB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F05EA9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C1AC1F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4221AB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0418843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152C741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70EBC01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59875A5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3EEAD8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EF0CD0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9F1824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C171C4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14:paraId="6E11FC0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14:paraId="14BA978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14:paraId="627092D3">
      <w:pPr>
        <w:widowControl/>
        <w:jc w:val="left"/>
        <w:rPr>
          <w:rFonts w:ascii="黑体" w:hAnsi="黑体" w:eastAsia="黑体"/>
          <w:szCs w:val="21"/>
        </w:rPr>
      </w:pPr>
      <w:r>
        <w:rPr>
          <w:rFonts w:ascii="黑体" w:hAnsi="黑体" w:eastAsia="黑体"/>
          <w:szCs w:val="21"/>
        </w:rPr>
        <w:br w:type="page"/>
      </w:r>
    </w:p>
    <w:tbl>
      <w:tblPr>
        <w:tblStyle w:val="8"/>
        <w:tblW w:w="14190" w:type="dxa"/>
        <w:tblInd w:w="93"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510CAA89">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573655C4">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24A28D3F">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183D1133">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14:paraId="0632C34F">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59FD7FCB">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14:paraId="575F8E98">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14:paraId="4D281BCB">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0F3FBE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14:paraId="2481A29C">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70F23A2C">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560" w:type="dxa"/>
            <w:tcBorders>
              <w:top w:val="nil"/>
              <w:left w:val="nil"/>
              <w:bottom w:val="nil"/>
              <w:right w:val="nil"/>
            </w:tcBorders>
            <w:shd w:val="clear" w:color="000000" w:fill="FFFFFF"/>
            <w:vAlign w:val="center"/>
          </w:tcPr>
          <w:p w14:paraId="192017E1">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4430AD3F">
            <w:pPr>
              <w:widowControl/>
              <w:rPr>
                <w:rFonts w:ascii="宋体" w:hAnsi="宋体" w:eastAsia="宋体" w:cs="宋体"/>
                <w:kern w:val="0"/>
                <w:sz w:val="20"/>
                <w:szCs w:val="20"/>
              </w:rPr>
            </w:pPr>
            <w:r>
              <w:rPr>
                <w:rFonts w:hint="eastAsia" w:ascii="宋体" w:hAnsi="宋体" w:eastAsia="宋体" w:cs="宋体"/>
                <w:color w:val="000000"/>
                <w:kern w:val="0"/>
                <w:sz w:val="20"/>
                <w:szCs w:val="20"/>
              </w:rPr>
              <w:t>湘潭县司法局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2240E749">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19CE00E5">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54F3E4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2405D6E">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0E8E9211">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552B7F37">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14:paraId="7897EC95">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8081CA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571D4BF8">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0E0E7D4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3D5343CE">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4A691E04">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14:paraId="490ED4EF">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A625114">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413D079B">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7A054734">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05CE0931">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43CFF552">
            <w:pPr>
              <w:widowControl/>
              <w:jc w:val="left"/>
              <w:rPr>
                <w:rFonts w:ascii="宋体" w:hAnsi="宋体" w:eastAsia="宋体" w:cs="宋体"/>
                <w:kern w:val="0"/>
                <w:sz w:val="24"/>
                <w:szCs w:val="24"/>
              </w:rPr>
            </w:pPr>
          </w:p>
        </w:tc>
      </w:tr>
      <w:tr w14:paraId="5E7811F0">
        <w:tblPrEx>
          <w:tblCellMar>
            <w:top w:w="0" w:type="dxa"/>
            <w:left w:w="108" w:type="dxa"/>
            <w:bottom w:w="0" w:type="dxa"/>
            <w:right w:w="108" w:type="dxa"/>
          </w:tblCellMar>
        </w:tblPrEx>
        <w:trPr>
          <w:trHeight w:val="516"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BA06CA8">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47BFD361">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5E4F89F7">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0BFF6FC">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43C1C119">
            <w:pPr>
              <w:widowControl/>
              <w:jc w:val="left"/>
              <w:rPr>
                <w:rFonts w:ascii="宋体" w:hAnsi="宋体" w:eastAsia="宋体" w:cs="宋体"/>
                <w:kern w:val="0"/>
                <w:sz w:val="24"/>
                <w:szCs w:val="24"/>
              </w:rPr>
            </w:pPr>
          </w:p>
        </w:tc>
      </w:tr>
      <w:tr w14:paraId="7A2AD4E1">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6F47FBC1">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7F7173F8">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6AC1A94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7E23FC7C">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14:paraId="350AA4F6">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39BCF398">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11D1E79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1C664D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429EC02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2F58BF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853295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669976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2551" w:type="dxa"/>
            <w:gridSpan w:val="2"/>
            <w:tcBorders>
              <w:top w:val="nil"/>
              <w:left w:val="nil"/>
              <w:bottom w:val="single" w:color="auto" w:sz="4" w:space="0"/>
              <w:right w:val="single" w:color="auto" w:sz="4" w:space="0"/>
            </w:tcBorders>
            <w:shd w:val="clear" w:color="auto" w:fill="auto"/>
            <w:vAlign w:val="center"/>
          </w:tcPr>
          <w:p w14:paraId="09B6937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977" w:type="dxa"/>
            <w:gridSpan w:val="2"/>
            <w:tcBorders>
              <w:top w:val="nil"/>
              <w:left w:val="nil"/>
              <w:bottom w:val="single" w:color="auto" w:sz="4" w:space="0"/>
              <w:right w:val="single" w:color="auto" w:sz="4" w:space="0"/>
            </w:tcBorders>
            <w:shd w:val="clear" w:color="auto" w:fill="auto"/>
            <w:vAlign w:val="center"/>
          </w:tcPr>
          <w:p w14:paraId="02E2D3A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44A727F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4AB9A2A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CE6856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ECA25D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55C585A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F86C9C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3A1177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612FFB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2D389F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A22C0B9">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02C3EC4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6A2E575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4288465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01995CA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71A724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58B5529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EE3769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9F89AF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5A83637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20A49C7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A75156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55E950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13E9BA9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B883BF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67081A1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3A9D0C2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678C882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113CC29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369B93B2">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28AA8C2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3F3DB62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380D73F6">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0DA14707">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14:paraId="3357340D">
      <w:pPr>
        <w:pStyle w:val="12"/>
        <w:rPr>
          <w:sz w:val="72"/>
          <w:szCs w:val="72"/>
        </w:rPr>
        <w:sectPr>
          <w:pgSz w:w="16838" w:h="11906" w:orient="landscape"/>
          <w:pgMar w:top="720" w:right="720" w:bottom="720" w:left="720" w:header="851" w:footer="992" w:gutter="0"/>
          <w:cols w:space="425" w:num="1"/>
          <w:docGrid w:type="lines" w:linePitch="312" w:charSpace="0"/>
        </w:sectPr>
      </w:pPr>
    </w:p>
    <w:p w14:paraId="15BB58B2">
      <w:pPr>
        <w:pStyle w:val="12"/>
        <w:rPr>
          <w:sz w:val="72"/>
          <w:szCs w:val="72"/>
        </w:rPr>
      </w:pPr>
    </w:p>
    <w:p w14:paraId="0C9D5FDF">
      <w:pPr>
        <w:pStyle w:val="12"/>
        <w:rPr>
          <w:sz w:val="72"/>
          <w:szCs w:val="72"/>
        </w:rPr>
      </w:pPr>
    </w:p>
    <w:p w14:paraId="21580C2E">
      <w:pPr>
        <w:pStyle w:val="12"/>
        <w:rPr>
          <w:sz w:val="72"/>
          <w:szCs w:val="72"/>
        </w:rPr>
      </w:pPr>
    </w:p>
    <w:p w14:paraId="763DBF2F">
      <w:pPr>
        <w:pStyle w:val="12"/>
        <w:rPr>
          <w:sz w:val="72"/>
          <w:szCs w:val="72"/>
        </w:rPr>
      </w:pPr>
    </w:p>
    <w:p w14:paraId="33FC53FB">
      <w:pPr>
        <w:pStyle w:val="12"/>
        <w:jc w:val="center"/>
        <w:rPr>
          <w:sz w:val="72"/>
          <w:szCs w:val="72"/>
        </w:rPr>
      </w:pPr>
    </w:p>
    <w:p w14:paraId="5F23ADB5">
      <w:pPr>
        <w:pStyle w:val="12"/>
        <w:jc w:val="center"/>
        <w:rPr>
          <w:sz w:val="72"/>
          <w:szCs w:val="72"/>
        </w:rPr>
      </w:pPr>
    </w:p>
    <w:p w14:paraId="4118EF15">
      <w:pPr>
        <w:pStyle w:val="12"/>
        <w:jc w:val="center"/>
        <w:rPr>
          <w:sz w:val="72"/>
          <w:szCs w:val="72"/>
        </w:rPr>
      </w:pPr>
      <w:r>
        <w:rPr>
          <w:rFonts w:hint="eastAsia"/>
          <w:sz w:val="72"/>
          <w:szCs w:val="72"/>
        </w:rPr>
        <w:t>第三部分</w:t>
      </w:r>
    </w:p>
    <w:p w14:paraId="5370D9EB">
      <w:pPr>
        <w:pStyle w:val="12"/>
        <w:jc w:val="center"/>
        <w:rPr>
          <w:sz w:val="70"/>
          <w:szCs w:val="70"/>
        </w:rPr>
      </w:pPr>
    </w:p>
    <w:p w14:paraId="0F7B3466">
      <w:pPr>
        <w:pStyle w:val="12"/>
        <w:jc w:val="center"/>
        <w:rPr>
          <w:sz w:val="70"/>
          <w:szCs w:val="70"/>
        </w:rPr>
      </w:pPr>
      <w:r>
        <w:rPr>
          <w:sz w:val="70"/>
          <w:szCs w:val="70"/>
        </w:rPr>
        <w:t>20</w:t>
      </w:r>
      <w:r>
        <w:rPr>
          <w:rFonts w:hint="eastAsia"/>
          <w:sz w:val="70"/>
          <w:szCs w:val="70"/>
        </w:rPr>
        <w:t>22年度部门决算情况说明</w:t>
      </w:r>
    </w:p>
    <w:p w14:paraId="7D42A4A7">
      <w:pPr>
        <w:widowControl/>
        <w:jc w:val="left"/>
        <w:rPr>
          <w:rFonts w:ascii="黑体" w:eastAsia="黑体" w:cs="黑体"/>
          <w:color w:val="000000"/>
          <w:kern w:val="0"/>
          <w:sz w:val="70"/>
          <w:szCs w:val="70"/>
        </w:rPr>
      </w:pPr>
      <w:r>
        <w:rPr>
          <w:sz w:val="70"/>
          <w:szCs w:val="70"/>
        </w:rPr>
        <w:br w:type="page"/>
      </w:r>
    </w:p>
    <w:p w14:paraId="0107EADE">
      <w:pPr>
        <w:pStyle w:val="12"/>
        <w:rPr>
          <w:rFonts w:asciiTheme="minorEastAsia" w:hAnsiTheme="minorEastAsia" w:eastAsiaTheme="minorEastAsia"/>
          <w:sz w:val="32"/>
          <w:szCs w:val="32"/>
        </w:rPr>
      </w:pPr>
    </w:p>
    <w:p w14:paraId="687FCA60">
      <w:pPr>
        <w:pStyle w:val="12"/>
        <w:rPr>
          <w:rFonts w:hAnsi="黑体"/>
          <w:b/>
          <w:sz w:val="32"/>
          <w:szCs w:val="32"/>
        </w:rPr>
      </w:pPr>
      <w:r>
        <w:rPr>
          <w:rFonts w:hint="eastAsia" w:hAnsi="黑体"/>
          <w:b/>
          <w:sz w:val="32"/>
          <w:szCs w:val="32"/>
        </w:rPr>
        <w:t>一、收入支出决算总体情况说明</w:t>
      </w:r>
    </w:p>
    <w:p w14:paraId="43B3E2BB">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2022年度收入2483.48万元，比上年度1715.68万元增加767.8万元，增长44.75%。主要原因是:项目支出预算增加，将广嘉煤业及盛家山煤矿的行政赔偿款600万元纳入了我单位的预算。2022年，本部门支出2471.16万元，比上年度1715.68万元增加755.48万元，增长44.03%。增长的主要方面有：以前年度应付未付创文奖金94万元，基础绩效纳入工资部分60万元，新增死亡抚恤72万元，广嘉煤业及盛家山煤矿行政赔偿款600万元，这些款项都在本年度内予以支付，这是今年支出增长幅度较大的主要原因。</w:t>
      </w:r>
    </w:p>
    <w:p w14:paraId="6851201E">
      <w:pPr>
        <w:pStyle w:val="12"/>
        <w:rPr>
          <w:rFonts w:hAnsi="黑体"/>
          <w:b/>
          <w:sz w:val="32"/>
          <w:szCs w:val="32"/>
        </w:rPr>
      </w:pPr>
      <w:r>
        <w:rPr>
          <w:rFonts w:hint="eastAsia" w:hAnsi="黑体"/>
          <w:b/>
          <w:sz w:val="32"/>
          <w:szCs w:val="32"/>
        </w:rPr>
        <w:t>二、收入决算情况说明</w:t>
      </w:r>
    </w:p>
    <w:p w14:paraId="2B46C94E">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本年收入合计2483.48万元，其中：财政拨款收入2467.77万元，占99.37%；上级补助收入0万元，占0%；事业收入0万元，占0%；经营收入0万元，占0%；附属单位上缴收入0万元，占0%；其他收入15.71万元，占0.63%。</w:t>
      </w:r>
    </w:p>
    <w:p w14:paraId="0B6ADFBC">
      <w:pPr>
        <w:pStyle w:val="12"/>
        <w:rPr>
          <w:rFonts w:hAnsi="黑体"/>
          <w:b/>
          <w:sz w:val="32"/>
          <w:szCs w:val="32"/>
        </w:rPr>
      </w:pPr>
      <w:r>
        <w:rPr>
          <w:rFonts w:hint="eastAsia" w:hAnsi="黑体"/>
          <w:b/>
          <w:sz w:val="32"/>
          <w:szCs w:val="32"/>
        </w:rPr>
        <w:t>三、支出决算情况说明</w:t>
      </w:r>
    </w:p>
    <w:p w14:paraId="066F5C6B">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本年支出合计2471.16万元，其中：基本支出1588.15万元，占64.27%；项目支出883.01万元，占35.73%；上缴上级支出0万元，占0%；经营支出0万元，占0%；对附属单位补助支出0万元，占0%。</w:t>
      </w:r>
    </w:p>
    <w:p w14:paraId="5A8055BD">
      <w:pPr>
        <w:pStyle w:val="12"/>
        <w:rPr>
          <w:rFonts w:hAnsi="黑体"/>
          <w:b/>
          <w:sz w:val="32"/>
          <w:szCs w:val="32"/>
        </w:rPr>
      </w:pPr>
      <w:r>
        <w:rPr>
          <w:rFonts w:hint="eastAsia" w:hAnsi="黑体"/>
          <w:b/>
          <w:sz w:val="32"/>
          <w:szCs w:val="32"/>
        </w:rPr>
        <w:t>四、财政拨款收入支出决算总体情况说明</w:t>
      </w:r>
    </w:p>
    <w:p w14:paraId="52EB561D">
      <w:pPr>
        <w:pStyle w:val="12"/>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2022年度财政拨款收、支总计2467.77万元，2021年1637.32万元，与上年相比，增加830.45万元,增长50.72%，主要</w:t>
      </w:r>
      <w:r>
        <w:rPr>
          <w:rFonts w:hint="eastAsia" w:asciiTheme="minorEastAsia" w:hAnsiTheme="minorEastAsia" w:eastAsiaTheme="minorEastAsia"/>
          <w:color w:val="auto"/>
          <w:sz w:val="32"/>
          <w:szCs w:val="32"/>
        </w:rPr>
        <w:t>原因是：以前年度应付未付创文奖金94万元，基础绩效纳入工资部分60万元，新增死亡抚恤72万元，广嘉煤业及盛家山煤矿行政赔偿款600万元，这些支出都在本年度内予以支付</w:t>
      </w:r>
      <w:r>
        <w:rPr>
          <w:rFonts w:hint="eastAsia" w:asciiTheme="minorEastAsia" w:hAnsiTheme="minorEastAsia" w:eastAsiaTheme="minorEastAsia"/>
          <w:sz w:val="32"/>
          <w:szCs w:val="32"/>
        </w:rPr>
        <w:t>。</w:t>
      </w:r>
    </w:p>
    <w:p w14:paraId="03EC73DF">
      <w:pPr>
        <w:pStyle w:val="12"/>
        <w:rPr>
          <w:rFonts w:hAnsi="黑体"/>
          <w:b/>
          <w:sz w:val="32"/>
          <w:szCs w:val="32"/>
        </w:rPr>
      </w:pPr>
      <w:r>
        <w:rPr>
          <w:rFonts w:hint="eastAsia" w:hAnsi="黑体"/>
          <w:b/>
          <w:sz w:val="32"/>
          <w:szCs w:val="32"/>
        </w:rPr>
        <w:t>五、一般公共预算财政拨款支出决算情况说明</w:t>
      </w:r>
    </w:p>
    <w:p w14:paraId="54DBF461">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14:paraId="2651DCCB">
      <w:pPr>
        <w:pStyle w:val="12"/>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2022年度财政拨款支出2467.77万元，占本年支出2471.16的99.86%，2021年1637.32万元，与上年相比，财政拨款支出增加830.45万元，增长50.72%，主要</w:t>
      </w:r>
      <w:r>
        <w:rPr>
          <w:rFonts w:hint="eastAsia" w:asciiTheme="minorEastAsia" w:hAnsiTheme="minorEastAsia" w:eastAsiaTheme="minorEastAsia"/>
          <w:color w:val="auto"/>
          <w:sz w:val="32"/>
          <w:szCs w:val="32"/>
        </w:rPr>
        <w:t>原因是：以前年度应付未付创文奖金94万元，基础绩效纳入工资部分60万元，新增死亡抚恤72万元，广嘉煤业及盛家山煤矿行政赔偿款600万元，这些支出都在本年度内予以支付</w:t>
      </w:r>
      <w:r>
        <w:rPr>
          <w:rFonts w:hint="eastAsia" w:asciiTheme="minorEastAsia" w:hAnsiTheme="minorEastAsia" w:eastAsiaTheme="minorEastAsia"/>
          <w:sz w:val="32"/>
          <w:szCs w:val="32"/>
        </w:rPr>
        <w:t>。</w:t>
      </w:r>
    </w:p>
    <w:p w14:paraId="67F04E3F">
      <w:pPr>
        <w:pStyle w:val="12"/>
        <w:rPr>
          <w:rFonts w:asciiTheme="minorEastAsia" w:hAnsiTheme="minorEastAsia" w:eastAsiaTheme="minorEastAsia"/>
          <w:sz w:val="32"/>
          <w:szCs w:val="32"/>
        </w:rPr>
      </w:pPr>
    </w:p>
    <w:p w14:paraId="531F12CC">
      <w:pPr>
        <w:pStyle w:val="12"/>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14:paraId="66232053">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2022年度财政拨款支出2467.77万元，主要用于以下方面：公共安全支出（类）支出2467.77万元，占100%；</w:t>
      </w:r>
      <w:r>
        <w:rPr>
          <w:rFonts w:hint="eastAsia" w:asciiTheme="minorEastAsia" w:hAnsiTheme="minorEastAsia" w:eastAsiaTheme="minorEastAsia"/>
          <w:color w:val="auto"/>
          <w:sz w:val="32"/>
          <w:szCs w:val="32"/>
        </w:rPr>
        <w:t>其中：行政运行1604.94万元；机关服务19.28万元；基层司法业务17.91万元；普法宣传21.91万元；律师管理0.15万元；公共法律服务72.32万元；</w:t>
      </w:r>
      <w:r>
        <w:rPr>
          <w:rFonts w:hint="eastAsia" w:cs="宋体" w:asciiTheme="minorEastAsia" w:hAnsiTheme="minorEastAsia" w:eastAsiaTheme="minorEastAsia"/>
          <w:color w:val="auto"/>
          <w:sz w:val="32"/>
          <w:szCs w:val="32"/>
        </w:rPr>
        <w:t>社区矫正</w:t>
      </w:r>
      <w:r>
        <w:rPr>
          <w:rFonts w:hint="eastAsia" w:asciiTheme="minorEastAsia" w:hAnsiTheme="minorEastAsia" w:eastAsiaTheme="minorEastAsia"/>
          <w:color w:val="auto"/>
          <w:sz w:val="32"/>
          <w:szCs w:val="32"/>
        </w:rPr>
        <w:t>61.75万元；法制建设43.43万元；其他司法支出626.08万元。</w:t>
      </w:r>
    </w:p>
    <w:p w14:paraId="0946793E">
      <w:pPr>
        <w:pStyle w:val="12"/>
        <w:ind w:firstLine="800" w:firstLineChars="25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（三）财政拨款支出决算具体情况</w:t>
      </w:r>
    </w:p>
    <w:p w14:paraId="3FB6FA28">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2022年度财政拨款支出年初预算数为1568.87万元，支出决算数为2467.77万元，完成年初预算的157.3%，其中：</w:t>
      </w:r>
    </w:p>
    <w:p w14:paraId="7255D4F2">
      <w:pPr>
        <w:pStyle w:val="12"/>
        <w:numPr>
          <w:ilvl w:val="0"/>
          <w:numId w:val="2"/>
        </w:numP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公共安全支出（类）司法（款）行政运行（项）。</w:t>
      </w:r>
    </w:p>
    <w:p w14:paraId="39155E91">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    2022 年初预算为1362.87万元，支出决算为1604.94万元，完成年初预算的117.76%，决算数大于年初预算数的主要原因是：以前年度应付未付创文奖金94万元，补发2020年及2021年绩效奖金129万元，基础绩效纳入工资部分60万元，新增死亡抚恤72万元，这些支出都在本年度内予以支付。</w:t>
      </w:r>
    </w:p>
    <w:p w14:paraId="1250230E">
      <w:pPr>
        <w:pStyle w:val="12"/>
        <w:numPr>
          <w:ilvl w:val="0"/>
          <w:numId w:val="2"/>
        </w:numP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公共安全支出（类）司法（款）机关服务（项）</w:t>
      </w:r>
    </w:p>
    <w:p w14:paraId="4AC07FE8">
      <w:pPr>
        <w:pStyle w:val="12"/>
        <w:ind w:firstLine="480" w:firstLineChars="150"/>
        <w:rPr>
          <w:color w:val="auto"/>
          <w:shd w:val="clear" w:color="auto" w:fill="FFFFFF"/>
        </w:rPr>
      </w:pPr>
      <w:r>
        <w:rPr>
          <w:rFonts w:hint="eastAsia" w:asciiTheme="minorEastAsia" w:hAnsiTheme="minorEastAsia" w:eastAsiaTheme="minorEastAsia"/>
          <w:color w:val="auto"/>
          <w:sz w:val="32"/>
          <w:szCs w:val="32"/>
        </w:rPr>
        <w:t xml:space="preserve"> 2022年初预算为16万元，支出决算为19.28万元，完成年初预算120.5%，决算数大于年初预算数的主要原因是：劳务派遣人员费用增加超过年年初预算。</w:t>
      </w:r>
    </w:p>
    <w:p w14:paraId="666C08A4">
      <w:pPr>
        <w:pStyle w:val="12"/>
        <w:ind w:firstLine="707" w:firstLineChars="221"/>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3、公共安全支出（类）司法（款）基层司法业务（项）。</w:t>
      </w:r>
    </w:p>
    <w:p w14:paraId="023C7B63">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2022年初预算为10万元，支出决算为17.91万元，决算数大于年初预算数的主要原因是：年中预算的追加及政法转移支付资金的拨付弥补了一部分预算资金的不足。</w:t>
      </w:r>
    </w:p>
    <w:p w14:paraId="536DC8CE">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4、公共安全支出（类）司法（款）法制办经费（项）。</w:t>
      </w:r>
    </w:p>
    <w:p w14:paraId="5819CE57">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2022年初预算为20万元，支出决算为43.43万元，完成年初预算的217.15%，决算数大于年初预算数的主要原因是：存在年初预算指标下达严重不足，无法满足正常工作需要。</w:t>
      </w:r>
    </w:p>
    <w:p w14:paraId="0E826521">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5、公共安全支出（类）司法（款）普法宣传（项）。</w:t>
      </w:r>
    </w:p>
    <w:p w14:paraId="724B1104">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2022年初预算为10万元，支出决算为21.91万元，决算数大于年初预算数的主要原因是：年中预算的追加。</w:t>
      </w:r>
    </w:p>
    <w:p w14:paraId="19BD9C44">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6、公共安全支出（类）司法（款）律师管理（项）</w:t>
      </w:r>
    </w:p>
    <w:p w14:paraId="1B31DB79">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年初预算为0万元，支出决算为0.15万元，决算数大于年初预算数的主要原因是：上级转移支付资金弥补了预算资金的不足。</w:t>
      </w:r>
    </w:p>
    <w:p w14:paraId="05860746">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7、公共安全支出（类）司法（款）公共法律服务（项）。</w:t>
      </w:r>
    </w:p>
    <w:p w14:paraId="346B76AE">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2022年初预算为80万元，支出决算为72.32万元，完成年初预算的90.4%，决算数小于年初预算数的主要原因是：政法转移支付资金的拨付弥补了其他项目一部分预算资金的不足。</w:t>
      </w:r>
    </w:p>
    <w:p w14:paraId="68A7761E">
      <w:pPr>
        <w:pStyle w:val="12"/>
        <w:ind w:firstLine="800" w:firstLineChars="250"/>
        <w:rPr>
          <w:rFonts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8、公共安全支出（类）司法</w:t>
      </w:r>
      <w:r>
        <w:rPr>
          <w:rFonts w:hint="eastAsia" w:cs="宋体" w:asciiTheme="minorEastAsia" w:hAnsiTheme="minorEastAsia" w:eastAsiaTheme="minorEastAsia"/>
          <w:color w:val="auto"/>
          <w:sz w:val="32"/>
          <w:szCs w:val="32"/>
        </w:rPr>
        <w:t>（款）社区矫正（项）。</w:t>
      </w:r>
    </w:p>
    <w:p w14:paraId="3329C2CA">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2022年初预算为60万元，支出决算为61.75万元，完成年初预算的102.92%，决算数大于年初预算数的主要原因是：存在年初预算指标下达不足，无法满足正常工作需要。</w:t>
      </w:r>
    </w:p>
    <w:p w14:paraId="2CE42321">
      <w:pPr>
        <w:pStyle w:val="12"/>
        <w:ind w:firstLine="800" w:firstLineChars="250"/>
        <w:rPr>
          <w:rFonts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9、公共安全支出（类）司法</w:t>
      </w:r>
      <w:r>
        <w:rPr>
          <w:rFonts w:hint="eastAsia" w:cs="宋体" w:asciiTheme="minorEastAsia" w:hAnsiTheme="minorEastAsia" w:eastAsiaTheme="minorEastAsia"/>
          <w:color w:val="auto"/>
          <w:sz w:val="32"/>
          <w:szCs w:val="32"/>
        </w:rPr>
        <w:t>（款）其他司法支出（项）。</w:t>
      </w:r>
    </w:p>
    <w:p w14:paraId="09FD43B0">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2022年初预算为10万元，支出决算为626.08万元，决算数大于年初预算数的主要原因是：年中预算的追加（广嘉煤业及盛家山煤矿行政赔偿款600万元）及政法转移支付资金的拨付弥补了一部分预算资金的不足。</w:t>
      </w:r>
    </w:p>
    <w:p w14:paraId="155D0750">
      <w:pPr>
        <w:pStyle w:val="12"/>
        <w:rPr>
          <w:rFonts w:hAnsi="黑体"/>
          <w:b/>
          <w:sz w:val="32"/>
          <w:szCs w:val="32"/>
        </w:rPr>
      </w:pPr>
      <w:r>
        <w:rPr>
          <w:rFonts w:hint="eastAsia" w:hAnsi="黑体"/>
          <w:b/>
          <w:sz w:val="32"/>
          <w:szCs w:val="32"/>
        </w:rPr>
        <w:t>六、一般公共预算财政拨款基本支出决算情况说明</w:t>
      </w:r>
    </w:p>
    <w:p w14:paraId="0130FA02">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2022年度财政拨款基本支出1588.15万元，其中：人员经费1505.62万元，占基本支出的94.8%,主要包括基本工资、津贴补贴、奖金、伙食补助费；公用经费82.53万元，占基本支出的5.2%，主要包括办公费、印刷费、咨询费、手续费。</w:t>
      </w:r>
    </w:p>
    <w:p w14:paraId="6C3E8011">
      <w:pPr>
        <w:pStyle w:val="12"/>
        <w:rPr>
          <w:rFonts w:hAnsi="黑体"/>
          <w:b/>
          <w:sz w:val="32"/>
          <w:szCs w:val="32"/>
        </w:rPr>
      </w:pPr>
      <w:r>
        <w:rPr>
          <w:rFonts w:hint="eastAsia" w:hAnsi="黑体"/>
          <w:b/>
          <w:sz w:val="32"/>
          <w:szCs w:val="32"/>
        </w:rPr>
        <w:t>七、一般公共预算财政拨款三公经费支出决算情况说明</w:t>
      </w:r>
    </w:p>
    <w:p w14:paraId="1C099BFD">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14:paraId="1466957A">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“三公”经费财政拨款支出预算为8.95万元，支出决算为8.95万元，完成预算的100%，其中：</w:t>
      </w:r>
    </w:p>
    <w:p w14:paraId="015C29C1">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因公出国（境）费支出预算为0万元，支出决算为0万元，完成预算的0%，决算数大于（小于）预算数的主要原因是无，与上年相比减少（增加）0万元，减少（增长）0%,减少（增长）的主要原因是无。</w:t>
      </w:r>
    </w:p>
    <w:p w14:paraId="7F958040">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公务接待费支出预算为6.89万元，支出决算为6.89万元，完成预算的100%，与上年相比增加6.2万元，</w:t>
      </w:r>
      <w:r>
        <w:rPr>
          <w:rFonts w:hint="eastAsia" w:asciiTheme="minorEastAsia" w:hAnsiTheme="minorEastAsia" w:eastAsiaTheme="minorEastAsia"/>
          <w:color w:val="auto"/>
          <w:sz w:val="32"/>
          <w:szCs w:val="32"/>
        </w:rPr>
        <w:t>增长</w:t>
      </w:r>
      <w:r>
        <w:rPr>
          <w:rFonts w:hint="eastAsia" w:asciiTheme="minorEastAsia" w:hAnsiTheme="minorEastAsia" w:eastAsiaTheme="minorEastAsia"/>
          <w:sz w:val="32"/>
          <w:szCs w:val="32"/>
        </w:rPr>
        <w:t>的主要原因是实际接待任务增加。</w:t>
      </w:r>
    </w:p>
    <w:p w14:paraId="58C42B39">
      <w:pPr>
        <w:widowControl/>
        <w:spacing w:line="502" w:lineRule="atLeast"/>
        <w:ind w:firstLine="640" w:firstLineChars="200"/>
        <w:jc w:val="left"/>
        <w:rPr>
          <w:rFonts w:asciiTheme="minorEastAsia" w:hAnsiTheme="minorEastAsia"/>
          <w:sz w:val="32"/>
          <w:szCs w:val="32"/>
        </w:rPr>
      </w:pPr>
      <w:r>
        <w:rPr>
          <w:rFonts w:hint="eastAsia" w:asciiTheme="minorEastAsia" w:hAnsiTheme="minorEastAsia"/>
          <w:sz w:val="32"/>
          <w:szCs w:val="32"/>
        </w:rPr>
        <w:t>公务用车购置费及运行维护费支出预算为2.06万元，支出决算为2.06万元，完成预算的100%，与上年5.35万元相比减少3.29万元，减少61.49%,减少的主要原因是加强公务用车管理，严格遵照公务用车管理办法，坚持使用派车单。</w:t>
      </w:r>
    </w:p>
    <w:p w14:paraId="4B117302">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14:paraId="6F3AA7E8">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2022年度“三公”经费财政拨款支出决算中，公务接待费支出决算6.89万元，占76.98%,因公出国（境）费支出决算0万元，占0%,公务用车购置费及运行维护费支出决算2.06万元，占23.02%。其中：</w:t>
      </w:r>
    </w:p>
    <w:p w14:paraId="49F015A7">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1、因公出国（境）费支出决算为0万元，全年安排因公出国（境）团组0个，累计0人次,开支内容无。</w:t>
      </w:r>
    </w:p>
    <w:p w14:paraId="17BFC876">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2、公务接待费支出决算为6.89万元，全年共接待来访团组0个、来宾1000余人次，主要是司法部门节假日值班、加班用餐，兄弟单位考察交流工作经验发生的接待支出。</w:t>
      </w:r>
    </w:p>
    <w:p w14:paraId="67332EAA">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3、公务用车购置费及运行维护费支出决算为2.06万元，其中：公务用车购置费0万元，单位本级更新公务用车0辆。公务用车运行维护费2.06万元，主要是公车燃油、维修、保险费用支出，</w:t>
      </w:r>
      <w:r>
        <w:rPr>
          <w:rFonts w:hint="eastAsia" w:asciiTheme="minorEastAsia" w:hAnsiTheme="minorEastAsia"/>
          <w:sz w:val="32"/>
          <w:szCs w:val="32"/>
          <w:lang w:eastAsia="zh-CN"/>
        </w:rPr>
        <w:t>截至2022年</w:t>
      </w:r>
      <w:r>
        <w:rPr>
          <w:rFonts w:hint="eastAsia" w:asciiTheme="minorEastAsia" w:hAnsiTheme="minorEastAsia"/>
          <w:sz w:val="32"/>
          <w:szCs w:val="32"/>
        </w:rPr>
        <w:t>12月31日，我单位开支财政拨款的公务用车保有量为3辆。</w:t>
      </w:r>
    </w:p>
    <w:p w14:paraId="14E72410">
      <w:pPr>
        <w:pStyle w:val="12"/>
        <w:rPr>
          <w:rFonts w:hAnsi="黑体"/>
          <w:b/>
          <w:sz w:val="32"/>
          <w:szCs w:val="32"/>
        </w:rPr>
      </w:pPr>
      <w:r>
        <w:rPr>
          <w:rFonts w:hint="eastAsia" w:hAnsi="黑体"/>
          <w:b/>
          <w:sz w:val="32"/>
          <w:szCs w:val="32"/>
        </w:rPr>
        <w:t>八、政府性基金预算收入支出决算情况</w:t>
      </w:r>
    </w:p>
    <w:p w14:paraId="7AF6E87F">
      <w:pPr>
        <w:pStyle w:val="12"/>
        <w:rPr>
          <w:rFonts w:hAnsi="黑体"/>
          <w:b/>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cstheme="minorBidi"/>
          <w:color w:val="auto"/>
          <w:kern w:val="2"/>
          <w:sz w:val="32"/>
          <w:szCs w:val="32"/>
        </w:rPr>
        <w:t xml:space="preserve"> 本单位无政府性基金收支</w:t>
      </w:r>
    </w:p>
    <w:p w14:paraId="2C949F24">
      <w:pPr>
        <w:pStyle w:val="7"/>
        <w:widowControl w:val="0"/>
        <w:autoSpaceDE w:val="0"/>
        <w:autoSpaceDN w:val="0"/>
        <w:adjustRightInd w:val="0"/>
        <w:spacing w:before="0" w:beforeAutospacing="0" w:after="0" w:afterAutospacing="0" w:line="600" w:lineRule="exact"/>
        <w:outlineLvl w:val="1"/>
        <w:rPr>
          <w:rFonts w:ascii="黑体" w:hAnsi="黑体" w:eastAsia="黑体" w:cs="黑体"/>
          <w:b/>
          <w:color w:val="000000"/>
          <w:sz w:val="32"/>
          <w:szCs w:val="32"/>
        </w:rPr>
      </w:pPr>
      <w:r>
        <w:rPr>
          <w:rFonts w:hint="eastAsia" w:ascii="黑体" w:hAnsi="黑体" w:eastAsia="黑体" w:cs="黑体"/>
          <w:b/>
          <w:color w:val="000000"/>
          <w:sz w:val="32"/>
          <w:szCs w:val="32"/>
        </w:rPr>
        <w:t>九、国有资本经营预算财政拨款支出决算情况</w:t>
      </w:r>
    </w:p>
    <w:p w14:paraId="4699017B">
      <w:pPr>
        <w:pStyle w:val="7"/>
        <w:widowControl w:val="0"/>
        <w:autoSpaceDE w:val="0"/>
        <w:autoSpaceDN w:val="0"/>
        <w:adjustRightInd w:val="0"/>
        <w:spacing w:before="0" w:beforeAutospacing="0" w:after="0" w:afterAutospacing="0" w:line="600" w:lineRule="exact"/>
        <w:ind w:firstLine="640" w:firstLineChars="200"/>
        <w:rPr>
          <w:rFonts w:asciiTheme="minorEastAsia" w:hAnsiTheme="minorEastAsia" w:eastAsiaTheme="minorEastAsia" w:cstheme="minorBidi"/>
          <w:kern w:val="2"/>
          <w:sz w:val="32"/>
          <w:szCs w:val="32"/>
        </w:rPr>
      </w:pPr>
      <w:r>
        <w:rPr>
          <w:rFonts w:hint="eastAsia" w:ascii="Times New Roman" w:hAnsi="Times New Roman" w:eastAsia="仿宋_GB2312" w:cs="Times New Roman"/>
          <w:sz w:val="32"/>
          <w:szCs w:val="32"/>
        </w:rPr>
        <w:t>本单位无国有资本经营预算支出</w:t>
      </w:r>
    </w:p>
    <w:p w14:paraId="5B1E90C8">
      <w:pPr>
        <w:pStyle w:val="7"/>
        <w:widowControl w:val="0"/>
        <w:autoSpaceDE w:val="0"/>
        <w:autoSpaceDN w:val="0"/>
        <w:adjustRightInd w:val="0"/>
        <w:spacing w:before="0" w:beforeAutospacing="0" w:after="0" w:afterAutospacing="0" w:line="600" w:lineRule="exact"/>
        <w:outlineLvl w:val="1"/>
        <w:rPr>
          <w:rFonts w:ascii="黑体" w:hAnsi="黑体" w:eastAsia="黑体" w:cs="黑体"/>
          <w:b/>
          <w:color w:val="000000"/>
          <w:sz w:val="32"/>
          <w:szCs w:val="32"/>
        </w:rPr>
      </w:pPr>
      <w:r>
        <w:rPr>
          <w:rFonts w:hint="eastAsia" w:ascii="黑体" w:hAnsi="黑体" w:eastAsia="黑体" w:cs="黑体"/>
          <w:b/>
          <w:color w:val="000000"/>
          <w:sz w:val="32"/>
          <w:szCs w:val="32"/>
        </w:rPr>
        <w:t>十、预算绩效情况说明</w:t>
      </w:r>
    </w:p>
    <w:p w14:paraId="0C4EC6A0">
      <w:pPr>
        <w:spacing w:line="220" w:lineRule="atLeast"/>
        <w:ind w:firstLine="640" w:firstLineChars="200"/>
        <w:rPr>
          <w:rFonts w:cs="黑体" w:asciiTheme="minorEastAsia" w:hAnsiTheme="minorEastAsia"/>
          <w:kern w:val="0"/>
          <w:sz w:val="32"/>
          <w:szCs w:val="32"/>
        </w:rPr>
      </w:pPr>
      <w:r>
        <w:rPr>
          <w:rFonts w:hint="eastAsia" w:cs="黑体" w:asciiTheme="minorEastAsia" w:hAnsiTheme="minorEastAsia"/>
          <w:kern w:val="0"/>
          <w:sz w:val="32"/>
          <w:szCs w:val="32"/>
        </w:rPr>
        <w:t>本部门为一级预算单位，严格执行并积极开展预算管理及预算绩效评价工作。全年预算绩效评价部门整体支出绩效评价报告1个，已按</w:t>
      </w:r>
      <w:r>
        <w:rPr>
          <w:rFonts w:hint="eastAsia" w:cs="黑体" w:asciiTheme="minorEastAsia" w:hAnsiTheme="minorEastAsia"/>
          <w:kern w:val="0"/>
          <w:sz w:val="32"/>
          <w:szCs w:val="32"/>
          <w:lang w:eastAsia="zh-CN"/>
        </w:rPr>
        <w:t>财政</w:t>
      </w:r>
      <w:r>
        <w:rPr>
          <w:rFonts w:hint="eastAsia" w:cs="黑体" w:asciiTheme="minorEastAsia" w:hAnsiTheme="minorEastAsia"/>
          <w:kern w:val="0"/>
          <w:sz w:val="32"/>
          <w:szCs w:val="32"/>
        </w:rPr>
        <w:t>绩效部门要求已公开（见第五部分附件）。根据财政管理制度的规定，本部门按照财政部门要求及时做好年初预算项目申报，积极开展整体支出和项目支出的自我评价工作，建立合理的评价指标体系，开展全方位的绩效评价工作，强化预算绩效管理目标，力求预算资金使用效果。</w:t>
      </w:r>
    </w:p>
    <w:p w14:paraId="0E48E08F">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纳入2022年部门整体支出2471.16万元，本年度发生基本支出1588.15万元，及时足额支付人员工资、福利、五险一金，人员经费到位；项目支出883.01万元。湘潭县司法局实施部门预算绩效管理的单位范围包括：县司法局本级共1家单位。2022年本单位共1个预算项目纳入部门预算绩效管理和编制预算绩效目标。相关项目在年度预算执行完毕或项目完成后，于次年开展预算绩效自评或绩效评价，形成绩效报告报送财政部门备案。财政部门结合实际情况，选取部分项目或单位实施重点绩效评价。</w:t>
      </w:r>
    </w:p>
    <w:p w14:paraId="1AE01E84">
      <w:pPr>
        <w:pStyle w:val="7"/>
        <w:widowControl w:val="0"/>
        <w:autoSpaceDE w:val="0"/>
        <w:autoSpaceDN w:val="0"/>
        <w:adjustRightInd w:val="0"/>
        <w:spacing w:before="0" w:beforeAutospacing="0" w:after="0" w:afterAutospacing="0" w:line="600" w:lineRule="exact"/>
        <w:outlineLvl w:val="1"/>
        <w:rPr>
          <w:rFonts w:ascii="黑体" w:hAnsi="黑体" w:eastAsia="黑体" w:cs="黑体"/>
          <w:b/>
          <w:sz w:val="32"/>
          <w:szCs w:val="32"/>
        </w:rPr>
      </w:pPr>
      <w:r>
        <w:rPr>
          <w:rFonts w:hint="eastAsia" w:ascii="黑体" w:hAnsi="黑体" w:eastAsia="黑体" w:cs="黑体"/>
          <w:b/>
          <w:sz w:val="32"/>
          <w:szCs w:val="32"/>
        </w:rPr>
        <w:t>十一、其他重要事项情况说明</w:t>
      </w:r>
    </w:p>
    <w:p w14:paraId="417CB440">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（一）机关运行经费支出情况</w:t>
      </w:r>
    </w:p>
    <w:p w14:paraId="56AF95EC">
      <w:pPr>
        <w:ind w:firstLine="960" w:firstLineChars="300"/>
        <w:rPr>
          <w:rFonts w:cs="黑体" w:asciiTheme="minorEastAsia" w:hAnsiTheme="minorEastAsia"/>
          <w:kern w:val="0"/>
          <w:sz w:val="32"/>
          <w:szCs w:val="32"/>
        </w:rPr>
      </w:pPr>
      <w:r>
        <w:rPr>
          <w:rFonts w:hint="eastAsia" w:cs="黑体" w:asciiTheme="minorEastAsia" w:hAnsiTheme="minorEastAsia"/>
          <w:kern w:val="0"/>
          <w:sz w:val="32"/>
          <w:szCs w:val="32"/>
        </w:rPr>
        <w:t>本部门2022年度机关运行经费支出82.53万元（与部门决算中行政单位和参照公务员法管理事业单位一般公共预算财政拨款基本支出中公用经费之和保持衔接），比年初预算265.92万元数减少183.39万元，减少68.96</w:t>
      </w:r>
      <w:r>
        <w:rPr>
          <w:rFonts w:cs="黑体" w:asciiTheme="minorEastAsia" w:hAnsiTheme="minorEastAsia"/>
          <w:kern w:val="0"/>
          <w:sz w:val="32"/>
          <w:szCs w:val="32"/>
        </w:rPr>
        <w:t>%</w:t>
      </w:r>
      <w:r>
        <w:rPr>
          <w:rFonts w:hint="eastAsia" w:cs="黑体" w:asciiTheme="minorEastAsia" w:hAnsiTheme="minorEastAsia"/>
          <w:kern w:val="0"/>
          <w:sz w:val="32"/>
          <w:szCs w:val="32"/>
        </w:rPr>
        <w:t>。主要原因是：</w:t>
      </w:r>
      <w:r>
        <w:rPr>
          <w:rFonts w:hint="eastAsia" w:asciiTheme="minorEastAsia" w:hAnsiTheme="minorEastAsia"/>
          <w:sz w:val="32"/>
          <w:szCs w:val="32"/>
        </w:rPr>
        <w:t>2022年人员经费的实际支出大大超出年初预算</w:t>
      </w:r>
      <w:r>
        <w:rPr>
          <w:rFonts w:hint="eastAsia" w:cs="黑体" w:asciiTheme="minorEastAsia" w:hAnsiTheme="minorEastAsia"/>
          <w:kern w:val="0"/>
          <w:sz w:val="32"/>
          <w:szCs w:val="32"/>
        </w:rPr>
        <w:t>，存在公用经费弥补人员经费支出不足的情况，而</w:t>
      </w:r>
      <w:r>
        <w:rPr>
          <w:rFonts w:hint="eastAsia" w:asciiTheme="minorEastAsia" w:hAnsiTheme="minorEastAsia"/>
          <w:sz w:val="32"/>
          <w:szCs w:val="32"/>
        </w:rPr>
        <w:t>中央及省拨业务办案经费及业务装备经费中弥补了公用经费的不足。</w:t>
      </w:r>
      <w:r>
        <w:rPr>
          <w:rFonts w:hint="eastAsia" w:cs="黑体" w:asciiTheme="minorEastAsia" w:hAnsiTheme="minorEastAsia"/>
          <w:kern w:val="0"/>
          <w:sz w:val="32"/>
          <w:szCs w:val="32"/>
        </w:rPr>
        <w:t>（具体增减原因由部门根据实际情况填列</w:t>
      </w:r>
      <w:r>
        <w:rPr>
          <w:rFonts w:cs="黑体" w:asciiTheme="minorEastAsia" w:hAnsiTheme="minorEastAsia"/>
          <w:kern w:val="0"/>
          <w:sz w:val="32"/>
          <w:szCs w:val="32"/>
        </w:rPr>
        <w:t>,</w:t>
      </w:r>
      <w:r>
        <w:rPr>
          <w:rFonts w:hint="eastAsia" w:cs="黑体" w:asciiTheme="minorEastAsia" w:hAnsiTheme="minorEastAsia"/>
          <w:kern w:val="0"/>
          <w:sz w:val="32"/>
          <w:szCs w:val="32"/>
        </w:rPr>
        <w:t>机关运行经费支出口径应在专业名词解释中予以说明）</w:t>
      </w:r>
    </w:p>
    <w:p w14:paraId="72CA0F00">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（二）一般性支出情况</w:t>
      </w:r>
    </w:p>
    <w:p w14:paraId="14DBBF46">
      <w:pPr>
        <w:spacing w:line="600" w:lineRule="exact"/>
        <w:ind w:firstLine="640" w:firstLineChars="200"/>
        <w:rPr>
          <w:rFonts w:cs="黑体" w:asciiTheme="minorEastAsia" w:hAnsiTheme="minorEastAsia"/>
          <w:kern w:val="0"/>
          <w:sz w:val="32"/>
          <w:szCs w:val="32"/>
        </w:rPr>
      </w:pPr>
      <w:r>
        <w:rPr>
          <w:rFonts w:hint="eastAsia" w:cs="黑体" w:asciiTheme="minorEastAsia" w:hAnsiTheme="minorEastAsia"/>
          <w:kern w:val="0"/>
          <w:sz w:val="32"/>
          <w:szCs w:val="32"/>
        </w:rPr>
        <w:t>2022年本部门开支会议费6.89万元，用于节假日加班值班工作用餐、上级主管单位来我局调研及指导工作等，人数1000余人；开支培训费3万元，用于开展人民调解、行政执法综合等培训，人数150人，内容为提升人民调解员调解技能、拓展全体执法人员法律知识，提高执法水平等方面。举办等节庆、晚会、论坛、赛事活动，开支0万元。</w:t>
      </w:r>
    </w:p>
    <w:p w14:paraId="274F7E0C">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（三）政府采购支出情况</w:t>
      </w:r>
    </w:p>
    <w:p w14:paraId="08F20E5A">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本部门2022年度政府采购支出总额22.24万元，其中：政府采购货物支出22.24万元、政府采购工程支出0 万元、政府采购服务支出0万元。授予中小企业合同金额22.24万元，占政府采购支出总额的100%，其中：授予小微企业合同金额22.24万元，占政府采购支出总额的100%。</w:t>
      </w:r>
    </w:p>
    <w:p w14:paraId="209FA790">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（四）国有资产占用情况</w:t>
      </w:r>
    </w:p>
    <w:p w14:paraId="39FFF0C1">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截至2022年12月31日，本单位共有车辆3辆，其中，主要领导干部用车0辆，机要通信用车0辆、应急保障用车0辆、执法执勤用车3辆、特种专业技术用车0辆、其他用车0辆；单位价值50万元以上通用设备0台（套）；单位价值100万元以上专用设备0台（套）。</w:t>
      </w:r>
    </w:p>
    <w:p w14:paraId="72BF2AE0">
      <w:pPr>
        <w:pStyle w:val="12"/>
        <w:rPr>
          <w:rFonts w:hAnsi="黑体"/>
          <w:b/>
          <w:color w:val="auto"/>
          <w:sz w:val="32"/>
          <w:szCs w:val="32"/>
        </w:rPr>
      </w:pPr>
    </w:p>
    <w:p w14:paraId="271943D7">
      <w:pPr>
        <w:pStyle w:val="12"/>
        <w:jc w:val="center"/>
        <w:rPr>
          <w:color w:val="auto"/>
          <w:sz w:val="72"/>
          <w:szCs w:val="72"/>
        </w:rPr>
      </w:pPr>
    </w:p>
    <w:p w14:paraId="2F31AF4C">
      <w:pPr>
        <w:pStyle w:val="12"/>
        <w:jc w:val="center"/>
        <w:rPr>
          <w:color w:val="auto"/>
          <w:sz w:val="72"/>
          <w:szCs w:val="72"/>
        </w:rPr>
      </w:pPr>
    </w:p>
    <w:p w14:paraId="57B347E4">
      <w:pPr>
        <w:pStyle w:val="12"/>
        <w:jc w:val="center"/>
        <w:rPr>
          <w:sz w:val="72"/>
          <w:szCs w:val="72"/>
        </w:rPr>
      </w:pPr>
    </w:p>
    <w:p w14:paraId="0EC982D0">
      <w:pPr>
        <w:pStyle w:val="12"/>
        <w:jc w:val="center"/>
        <w:rPr>
          <w:sz w:val="72"/>
          <w:szCs w:val="72"/>
        </w:rPr>
      </w:pPr>
    </w:p>
    <w:p w14:paraId="4FD7925E">
      <w:pPr>
        <w:pStyle w:val="12"/>
        <w:jc w:val="center"/>
        <w:rPr>
          <w:sz w:val="72"/>
          <w:szCs w:val="72"/>
        </w:rPr>
      </w:pPr>
    </w:p>
    <w:p w14:paraId="2772343C">
      <w:pPr>
        <w:pStyle w:val="12"/>
        <w:jc w:val="both"/>
        <w:rPr>
          <w:sz w:val="72"/>
          <w:szCs w:val="72"/>
        </w:rPr>
      </w:pPr>
    </w:p>
    <w:p w14:paraId="3BDB945B">
      <w:pPr>
        <w:pStyle w:val="12"/>
        <w:jc w:val="center"/>
        <w:rPr>
          <w:sz w:val="72"/>
          <w:szCs w:val="72"/>
        </w:rPr>
      </w:pPr>
      <w:r>
        <w:rPr>
          <w:rFonts w:hint="eastAsia"/>
          <w:sz w:val="72"/>
          <w:szCs w:val="72"/>
        </w:rPr>
        <w:t>第四部分</w:t>
      </w:r>
    </w:p>
    <w:p w14:paraId="71E9CD6A">
      <w:pPr>
        <w:jc w:val="center"/>
        <w:rPr>
          <w:rFonts w:ascii="黑体" w:eastAsia="黑体" w:cs="黑体"/>
          <w:color w:val="000000"/>
          <w:kern w:val="0"/>
          <w:sz w:val="70"/>
          <w:szCs w:val="70"/>
        </w:rPr>
      </w:pPr>
    </w:p>
    <w:p w14:paraId="009185AD">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14:paraId="39E652D4">
      <w:pPr>
        <w:ind w:firstLine="640" w:firstLineChars="200"/>
        <w:jc w:val="left"/>
        <w:rPr>
          <w:rFonts w:cs="黑体" w:asciiTheme="minorEastAsia" w:hAnsiTheme="minorEastAsia"/>
          <w:color w:val="000000"/>
          <w:kern w:val="0"/>
          <w:sz w:val="32"/>
          <w:szCs w:val="32"/>
        </w:rPr>
      </w:pPr>
    </w:p>
    <w:p w14:paraId="16F9C221">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1、机关运行经费：是指各部门的公用经费，包括办公费、印刷费、邮电费、差旅费、会议费、福利费、水电费、日常维修费、一般设备购置费、办公用房物理管理费、公务用车运行维护费及其他费用。</w:t>
      </w:r>
    </w:p>
    <w:p w14:paraId="409D20DF">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14:paraId="46C05766">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3、基本支出：是指为保障机构正常运转、完成日常工作任务而发生的人员支出和公用支出。 </w:t>
      </w:r>
    </w:p>
    <w:p w14:paraId="2479F112">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4、项目支出：是指在基本支出之外为完成特定行政任务和事业发展目标所发生的支出。</w:t>
      </w:r>
    </w:p>
    <w:p w14:paraId="22F92B23">
      <w:pPr>
        <w:pStyle w:val="12"/>
        <w:jc w:val="center"/>
        <w:rPr>
          <w:sz w:val="72"/>
          <w:szCs w:val="72"/>
        </w:rPr>
      </w:pPr>
    </w:p>
    <w:p w14:paraId="4DFD4E7B">
      <w:pPr>
        <w:pStyle w:val="12"/>
        <w:jc w:val="center"/>
        <w:rPr>
          <w:sz w:val="72"/>
          <w:szCs w:val="72"/>
        </w:rPr>
      </w:pPr>
    </w:p>
    <w:p w14:paraId="74E2C1E4">
      <w:pPr>
        <w:pStyle w:val="12"/>
        <w:jc w:val="center"/>
        <w:rPr>
          <w:sz w:val="72"/>
          <w:szCs w:val="72"/>
        </w:rPr>
      </w:pPr>
    </w:p>
    <w:p w14:paraId="36432320">
      <w:pPr>
        <w:pStyle w:val="12"/>
        <w:rPr>
          <w:sz w:val="72"/>
          <w:szCs w:val="72"/>
        </w:rPr>
      </w:pPr>
    </w:p>
    <w:p w14:paraId="788C2DF1">
      <w:pPr>
        <w:pStyle w:val="12"/>
        <w:jc w:val="center"/>
        <w:rPr>
          <w:sz w:val="72"/>
          <w:szCs w:val="72"/>
        </w:rPr>
      </w:pPr>
    </w:p>
    <w:p w14:paraId="26E40BD9">
      <w:pPr>
        <w:pStyle w:val="12"/>
        <w:jc w:val="center"/>
        <w:rPr>
          <w:sz w:val="72"/>
          <w:szCs w:val="72"/>
        </w:rPr>
      </w:pPr>
    </w:p>
    <w:p w14:paraId="353F6E5B">
      <w:pPr>
        <w:pStyle w:val="12"/>
        <w:jc w:val="center"/>
        <w:rPr>
          <w:sz w:val="72"/>
          <w:szCs w:val="72"/>
        </w:rPr>
      </w:pPr>
      <w:r>
        <w:rPr>
          <w:rFonts w:hint="eastAsia"/>
          <w:sz w:val="72"/>
          <w:szCs w:val="72"/>
        </w:rPr>
        <w:t>第五部分</w:t>
      </w:r>
    </w:p>
    <w:p w14:paraId="2EEDAE87">
      <w:pPr>
        <w:jc w:val="center"/>
        <w:rPr>
          <w:rFonts w:ascii="黑体" w:eastAsia="黑体" w:cs="黑体"/>
          <w:color w:val="000000"/>
          <w:kern w:val="0"/>
          <w:sz w:val="70"/>
          <w:szCs w:val="70"/>
        </w:rPr>
      </w:pPr>
    </w:p>
    <w:p w14:paraId="2EA855D8">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14:paraId="7F03A6BD">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1D827CDF">
      <w:pPr>
        <w:jc w:val="center"/>
        <w:rPr>
          <w:rFonts w:ascii="黑体" w:eastAsia="黑体" w:cs="黑体"/>
          <w:color w:val="000000"/>
          <w:kern w:val="0"/>
          <w:sz w:val="70"/>
          <w:szCs w:val="70"/>
        </w:rPr>
      </w:pPr>
    </w:p>
    <w:p w14:paraId="3F1C3966">
      <w:pPr>
        <w:spacing w:line="520" w:lineRule="exact"/>
        <w:jc w:val="center"/>
        <w:rPr>
          <w:rFonts w:ascii="宋体" w:hAnsi="宋体" w:eastAsia="宋体" w:cs="Times New Roman"/>
          <w:b/>
          <w:sz w:val="44"/>
          <w:szCs w:val="44"/>
        </w:rPr>
      </w:pPr>
      <w:r>
        <w:rPr>
          <w:rFonts w:hint="eastAsia" w:ascii="宋体" w:hAnsi="宋体" w:eastAsia="宋体" w:cs="Times New Roman"/>
          <w:b/>
          <w:sz w:val="44"/>
          <w:szCs w:val="44"/>
        </w:rPr>
        <w:t>2022年部门整体支出绩效自评报告</w:t>
      </w:r>
    </w:p>
    <w:p w14:paraId="23D0EE45">
      <w:pPr>
        <w:spacing w:line="520" w:lineRule="exact"/>
        <w:jc w:val="left"/>
        <w:rPr>
          <w:rFonts w:ascii="仿宋_GB2312" w:hAnsi="微软雅黑" w:eastAsia="宋体" w:cs="Times New Roman"/>
          <w:color w:val="333333"/>
          <w:szCs w:val="32"/>
        </w:rPr>
      </w:pPr>
    </w:p>
    <w:p w14:paraId="44BD4CEA">
      <w:pPr>
        <w:tabs>
          <w:tab w:val="left" w:pos="567"/>
          <w:tab w:val="center" w:pos="4535"/>
        </w:tabs>
        <w:spacing w:line="520" w:lineRule="exact"/>
        <w:ind w:firstLine="640" w:firstLineChars="200"/>
        <w:jc w:val="left"/>
        <w:rPr>
          <w:rFonts w:ascii="仿宋" w:hAnsi="仿宋" w:eastAsia="仿宋" w:cs="Times New Roman"/>
          <w:b/>
          <w:sz w:val="32"/>
          <w:szCs w:val="32"/>
        </w:rPr>
      </w:pPr>
      <w:r>
        <w:rPr>
          <w:rFonts w:hint="eastAsia" w:ascii="仿宋" w:hAnsi="仿宋" w:eastAsia="仿宋" w:cs="Times New Roman"/>
          <w:color w:val="333333"/>
          <w:sz w:val="32"/>
          <w:szCs w:val="32"/>
        </w:rPr>
        <w:t>根据湘潭县财政局《关于做好2022年度财政支出绩效自评工作的通知》精神，我局对2022年度部门整体支出绩效进行了全面综合评价。整体支出分基本支出和项目支出两部分，基本支出的评价重点是厉行节约保运转，降低行政成本，项目支出的评价重点是规范专项业务的管理促发展，提高资金绩效。现将有关情况报告如下：</w:t>
      </w:r>
    </w:p>
    <w:p w14:paraId="0B3E631B">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一、部门概况</w:t>
      </w:r>
    </w:p>
    <w:p w14:paraId="74E0A230">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（一）部门基本情况</w:t>
      </w:r>
    </w:p>
    <w:p w14:paraId="3CB60BC3">
      <w:pPr>
        <w:tabs>
          <w:tab w:val="center" w:pos="4535"/>
        </w:tabs>
        <w:spacing w:line="520" w:lineRule="exact"/>
        <w:ind w:firstLine="640" w:firstLineChars="20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全局共有人员编制数101名（政法专项编制84人，非参公事业人员17人），</w:t>
      </w:r>
      <w:r>
        <w:rPr>
          <w:rFonts w:hint="eastAsia" w:ascii="仿宋" w:hAnsi="仿宋" w:eastAsia="仿宋" w:cs="Times New Roman"/>
          <w:color w:val="333333"/>
          <w:sz w:val="32"/>
          <w:szCs w:val="32"/>
          <w:lang w:eastAsia="zh-CN"/>
        </w:rPr>
        <w:t>截至2022年</w:t>
      </w:r>
      <w:r>
        <w:rPr>
          <w:rFonts w:hint="eastAsia" w:ascii="仿宋" w:hAnsi="仿宋" w:eastAsia="仿宋" w:cs="Times New Roman"/>
          <w:color w:val="333333"/>
          <w:sz w:val="32"/>
          <w:szCs w:val="32"/>
        </w:rPr>
        <w:t>12月31日，实有87人（政法专项编制73人，非参公事业人员14人）。离退休人员28人，其中退休人员28人。遗属补助人员5人，现有公车3辆。</w:t>
      </w:r>
    </w:p>
    <w:p w14:paraId="070DC426">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（二）部门整体支出总体情况</w:t>
      </w:r>
    </w:p>
    <w:p w14:paraId="375B3F1D">
      <w:pPr>
        <w:tabs>
          <w:tab w:val="center" w:pos="4535"/>
        </w:tabs>
        <w:spacing w:line="520" w:lineRule="exact"/>
        <w:ind w:firstLine="640" w:firstLineChars="20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2022年年初预算收入数为1568.87万元。其中：财政一般预算拨款1568.87万元。较去年（2021年年初预算收入为1381.56万元）减少187.31万元，减少了13.56%，减少的主要原因是财政压缩了单位预算。</w:t>
      </w:r>
    </w:p>
    <w:p w14:paraId="540F105D">
      <w:pPr>
        <w:pStyle w:val="12"/>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2022年，本部门支出2471.16万元，比上年度1715.68万元增加755.48万元，增长44.03%。增长的主要方面有：以前年度应付未付创文奖金94万元，基础绩效纳入工资部分60万元，新增死亡抚恤72万元，广嘉煤业及盛家山煤矿行政赔偿款600万元，这些款项都在本年度内予以支付，这是今年支出增长幅度较大的主要原因。</w:t>
      </w:r>
    </w:p>
    <w:p w14:paraId="229D3189">
      <w:pPr>
        <w:tabs>
          <w:tab w:val="center" w:pos="4535"/>
        </w:tabs>
        <w:spacing w:line="520" w:lineRule="exact"/>
        <w:jc w:val="left"/>
        <w:rPr>
          <w:rFonts w:ascii="仿宋" w:hAnsi="仿宋" w:eastAsia="仿宋" w:cs="Times New Roman"/>
          <w:color w:val="FF0000"/>
          <w:sz w:val="32"/>
          <w:szCs w:val="32"/>
        </w:rPr>
      </w:pPr>
    </w:p>
    <w:p w14:paraId="26209F2E">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二、部门整体支出管理及使用情况</w:t>
      </w:r>
    </w:p>
    <w:p w14:paraId="26124AD7">
      <w:pPr>
        <w:widowControl/>
        <w:tabs>
          <w:tab w:val="left" w:pos="709"/>
        </w:tabs>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（一）基本支出</w:t>
      </w:r>
    </w:p>
    <w:p w14:paraId="67604493">
      <w:pPr>
        <w:tabs>
          <w:tab w:val="center" w:pos="4535"/>
        </w:tabs>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2022年基本支出1588.15万元，主要包括：1、工资福利支出1446.72万元。主要为行政事业在职人员基本工资、津贴补贴、社会保障缴费、年终绩效奖和其他工资福利支出等。2、商品和服务支出82.53万元。主要是办公费、印刷费、水电费、邮电费、物业管理费、差旅费、会议费、培训费、劳务费、公务接待费、公务用车运行维护费、其他商品和服务支出等支出。3、对个人和家庭补助支出58.9万元。</w:t>
      </w:r>
    </w:p>
    <w:p w14:paraId="31D191A2">
      <w:pPr>
        <w:pStyle w:val="12"/>
        <w:ind w:firstLine="800" w:firstLineChars="25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三公”经费年初预算8.95万元，支出8.95万元，其中公务接待费6.89万元，同比上年增加6.2万元，增长的主要原因是实际接待任务增加。公务用车运行维护费2.06万元，与上年相比减少3.29万元，减少61.49%,减少的主要原因是加强公务用车管理，严格遵照公务用车管理办法，坚持使用派车单。</w:t>
      </w:r>
    </w:p>
    <w:p w14:paraId="34F3466D">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（二）项目支出</w:t>
      </w:r>
    </w:p>
    <w:p w14:paraId="0F5B2BA1">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color w:val="333333"/>
          <w:sz w:val="32"/>
          <w:szCs w:val="32"/>
        </w:rPr>
        <w:t>2022年项目支出883.01万元，</w:t>
      </w:r>
      <w:r>
        <w:rPr>
          <w:rFonts w:hint="eastAsia" w:ascii="仿宋" w:hAnsi="仿宋" w:eastAsia="仿宋" w:cs="Times New Roman"/>
          <w:sz w:val="32"/>
          <w:szCs w:val="32"/>
        </w:rPr>
        <w:t>项目支出主要用于机关服务、基层司法业务、社区矫正与安置帮教、人民调解和三调联动、公共法律服务、医疗纠纷调处、普法宣传、法制办经费、</w:t>
      </w:r>
      <w:r>
        <w:rPr>
          <w:rFonts w:hint="eastAsia" w:ascii="仿宋" w:hAnsi="仿宋" w:eastAsia="仿宋" w:cs="Times New Roman"/>
          <w:color w:val="333333"/>
          <w:sz w:val="32"/>
          <w:szCs w:val="32"/>
        </w:rPr>
        <w:t>广嘉煤业及盛家山煤矿行政赔偿款、</w:t>
      </w:r>
      <w:r>
        <w:rPr>
          <w:rFonts w:hint="eastAsia" w:ascii="仿宋" w:hAnsi="仿宋" w:eastAsia="仿宋" w:cs="Times New Roman"/>
          <w:sz w:val="32"/>
          <w:szCs w:val="32"/>
        </w:rPr>
        <w:t>装备购置等支出。</w:t>
      </w:r>
    </w:p>
    <w:p w14:paraId="7C144486">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（三）项目资金管理情况</w:t>
      </w:r>
    </w:p>
    <w:p w14:paraId="5D95C429">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sz w:val="32"/>
          <w:szCs w:val="32"/>
        </w:rPr>
        <w:t>1.管理制度健全性。为规范机关财务管理，建立健全财务管理制度，我局制定了《湘潭县司法局政府采购工作规范》等一系列财务管理制度。</w:t>
      </w:r>
    </w:p>
    <w:p w14:paraId="70B46F1F">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sz w:val="32"/>
          <w:szCs w:val="32"/>
        </w:rPr>
        <w:t>2.资金使用合规性。资金的支付严格按照国家财经法规和财务管理制度规定支付；资金拨付有完整的审批程序和手续；经费支出符合部门预算批复的用途；资金使用无截留、挪用、虚列支出等情况。</w:t>
      </w:r>
    </w:p>
    <w:p w14:paraId="3C901039">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sz w:val="32"/>
          <w:szCs w:val="32"/>
        </w:rPr>
        <w:t>3.会计核算规范性。我局各项财务工作能按照财政的有关规章制度严格执行，能做到准确核算业务，规范管理财务资料。</w:t>
      </w:r>
    </w:p>
    <w:p w14:paraId="6EF165FE">
      <w:pPr>
        <w:widowControl/>
        <w:spacing w:line="520" w:lineRule="exact"/>
        <w:ind w:firstLine="480"/>
        <w:rPr>
          <w:rFonts w:ascii="仿宋_GB2312" w:hAnsi="微软雅黑" w:eastAsia="仿宋_GB2312" w:cs="宋体"/>
          <w:b/>
          <w:color w:val="FF0000"/>
          <w:kern w:val="0"/>
          <w:sz w:val="32"/>
          <w:szCs w:val="32"/>
        </w:rPr>
      </w:pPr>
      <w:r>
        <w:rPr>
          <w:rFonts w:hint="eastAsia" w:ascii="仿宋_GB2312" w:hAnsi="微软雅黑" w:eastAsia="仿宋_GB2312" w:cs="宋体"/>
          <w:b/>
          <w:color w:val="FF0000"/>
          <w:kern w:val="0"/>
          <w:sz w:val="32"/>
          <w:szCs w:val="32"/>
        </w:rPr>
        <w:t>三、资产管理情况</w:t>
      </w:r>
    </w:p>
    <w:p w14:paraId="2E0082DD">
      <w:pPr>
        <w:tabs>
          <w:tab w:val="center" w:pos="4535"/>
        </w:tabs>
        <w:spacing w:line="520" w:lineRule="exact"/>
        <w:ind w:firstLine="800" w:firstLineChars="250"/>
        <w:jc w:val="left"/>
        <w:rPr>
          <w:rFonts w:ascii="仿宋_GB2312" w:hAnsi="微软雅黑" w:eastAsia="仿宋_GB2312" w:cs="Times New Roman"/>
          <w:sz w:val="32"/>
          <w:szCs w:val="32"/>
        </w:rPr>
      </w:pPr>
      <w:r>
        <w:rPr>
          <w:rFonts w:hint="eastAsia" w:ascii="仿宋_GB2312" w:hAnsi="微软雅黑" w:eastAsia="仿宋_GB2312" w:cs="Times New Roman"/>
          <w:color w:val="FF0000"/>
          <w:sz w:val="32"/>
          <w:szCs w:val="32"/>
        </w:rPr>
        <w:t>截至2022年12月31日我局国有资产总计1332.01万元，其中房屋及构筑物5处，面积2791.79平方米，525.39万元；通用设备675件，492.65万元；专用设备21件，3.83万元；家具、用具、装具及动植物1131件，78.5万元；无形资产（土地使用权）2处，面积2958.10平方米，231.64万元。</w:t>
      </w:r>
      <w:r>
        <w:rPr>
          <w:rFonts w:hint="eastAsia" w:ascii="仿宋_GB2312" w:hAnsi="微软雅黑" w:eastAsia="仿宋_GB2312" w:cs="Times New Roman"/>
          <w:sz w:val="32"/>
          <w:szCs w:val="32"/>
        </w:rPr>
        <w:t>我局综合办公室负责固定资产的申报、购买、登记和处置。购买固定资产时需明确购买资产的原因、数量和用途，经领导审批后交计财装备室，计财装备室履行政府购买手续按规定流程购买，经验货后送达资产申报人。同时及时登记固定资产明细表及资产系统，并将资产发票进行入账处理。</w:t>
      </w:r>
    </w:p>
    <w:p w14:paraId="2077A24F">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四、部门整体支出绩效情况</w:t>
      </w:r>
    </w:p>
    <w:p w14:paraId="2DB60B62">
      <w:pPr>
        <w:tabs>
          <w:tab w:val="center" w:pos="4535"/>
        </w:tabs>
        <w:spacing w:line="520" w:lineRule="exact"/>
        <w:ind w:firstLine="800" w:firstLineChars="250"/>
        <w:jc w:val="left"/>
        <w:rPr>
          <w:rFonts w:ascii="仿宋_GB2312" w:hAnsi="微软雅黑" w:eastAsia="仿宋_GB2312" w:cs="Times New Roman"/>
          <w:color w:val="333333"/>
          <w:sz w:val="32"/>
          <w:szCs w:val="32"/>
        </w:rPr>
      </w:pPr>
      <w:r>
        <w:rPr>
          <w:rFonts w:hint="eastAsia" w:ascii="仿宋_GB2312" w:hAnsi="微软雅黑" w:eastAsia="仿宋_GB2312" w:cs="Times New Roman"/>
          <w:color w:val="333333"/>
          <w:sz w:val="32"/>
          <w:szCs w:val="32"/>
        </w:rPr>
        <w:t>2022年，司法局在县委、县政府的领导下，坚持依法行政、执法为民，稳中求进，改革创新，积极作为，突出抓改革强监管促发展，各方面工作稳步推进，根据我单位制定的《部门整体支出绩效评价自评分值表》评分，得分90分，财政支出绩效为“优”。主要绩效如下：</w:t>
      </w:r>
    </w:p>
    <w:p w14:paraId="5BFD1320">
      <w:pPr>
        <w:tabs>
          <w:tab w:val="center" w:pos="4535"/>
        </w:tabs>
        <w:spacing w:line="520" w:lineRule="exact"/>
        <w:ind w:firstLine="800" w:firstLineChars="250"/>
        <w:jc w:val="left"/>
        <w:rPr>
          <w:rFonts w:ascii="仿宋_GB2312" w:hAnsi="微软雅黑" w:eastAsia="仿宋_GB2312" w:cs="Times New Roman"/>
          <w:color w:val="333333"/>
          <w:sz w:val="32"/>
          <w:szCs w:val="32"/>
        </w:rPr>
      </w:pPr>
      <w:r>
        <w:rPr>
          <w:rFonts w:hint="eastAsia" w:ascii="仿宋_GB2312" w:hAnsi="微软雅黑" w:eastAsia="仿宋_GB2312" w:cs="Times New Roman"/>
          <w:color w:val="333333"/>
          <w:sz w:val="32"/>
          <w:szCs w:val="32"/>
        </w:rPr>
        <w:t>1、社区矫正方面：2022年，全县共接收社区矫正对象319人，解除社区矫正对象322人，终止社区矫正对象12人（撤销缓刑10人、因暂予监外执行情形消失收监执行1人、死亡1人），在册社区矫正对象293人，其中缓刑280人，假释3人，暂予监外执行6人，管制4人，手机APP定位277人、移动指纹考勤定位14人，定位率99.3%；警告24人次、训诫34人次、记表扬1人次；变更居住地13例；跨市县活动审批76例、外出审批285例；接受决定机关委托，共对228例拟适用社区矫正对象进行社会调查评估。</w:t>
      </w:r>
    </w:p>
    <w:p w14:paraId="4EA77E82">
      <w:pPr>
        <w:spacing w:line="560" w:lineRule="exact"/>
        <w:ind w:firstLine="960" w:firstLineChars="300"/>
        <w:rPr>
          <w:rFonts w:ascii="仿宋_GB2312" w:hAnsi="微软雅黑" w:eastAsia="仿宋_GB2312" w:cs="Times New Roman"/>
          <w:color w:val="333333"/>
          <w:sz w:val="32"/>
          <w:szCs w:val="32"/>
        </w:rPr>
      </w:pPr>
      <w:r>
        <w:rPr>
          <w:rFonts w:hint="eastAsia" w:ascii="仿宋" w:hAnsi="仿宋" w:eastAsia="仿宋" w:cs="Times New Roman"/>
          <w:color w:val="333333"/>
          <w:sz w:val="32"/>
          <w:szCs w:val="32"/>
        </w:rPr>
        <w:t>2、</w:t>
      </w:r>
      <w:r>
        <w:rPr>
          <w:rFonts w:ascii="仿宋" w:hAnsi="仿宋" w:eastAsia="仿宋" w:cs="Times New Roman"/>
          <w:color w:val="333333"/>
          <w:sz w:val="32"/>
          <w:szCs w:val="32"/>
        </w:rPr>
        <w:t>安置帮教工作方面：</w:t>
      </w:r>
      <w:r>
        <w:rPr>
          <w:rFonts w:hint="eastAsia" w:ascii="仿宋_GB2312" w:hAnsi="微软雅黑" w:eastAsia="仿宋_GB2312" w:cs="Times New Roman"/>
          <w:color w:val="333333"/>
          <w:sz w:val="32"/>
          <w:szCs w:val="32"/>
        </w:rPr>
        <w:t>刑释安帮平台可查安置帮教人员2370人，回执率、衔接率、接送率、帮教率均达到100%。进一步做好刑满释放人员就业帮扶工作，与湘潭县瑞珑文体有限公司等共同建立刑满释放人员过渡性安置基地，加快刑满释放人员与社会的适应度，累计帮助129名社区矫正对象和刑满释放人员实现了就业。以便民利民为宗旨推出电话预约等多种申请手段，提供便捷高效的远程探视服务，今年完成会见361例。</w:t>
      </w:r>
    </w:p>
    <w:p w14:paraId="3F5EAE97">
      <w:pPr>
        <w:spacing w:line="560" w:lineRule="exact"/>
        <w:ind w:firstLine="960" w:firstLineChars="300"/>
        <w:rPr>
          <w:rFonts w:ascii="仿宋_GB2312" w:hAnsi="微软雅黑" w:eastAsia="仿宋_GB2312" w:cs="Times New Roman"/>
          <w:color w:val="333333"/>
          <w:sz w:val="32"/>
          <w:szCs w:val="32"/>
        </w:rPr>
      </w:pPr>
      <w:r>
        <w:rPr>
          <w:rFonts w:hint="eastAsia" w:ascii="仿宋" w:hAnsi="仿宋" w:eastAsia="仿宋" w:cs="Times New Roman"/>
          <w:color w:val="333333"/>
          <w:sz w:val="32"/>
          <w:szCs w:val="32"/>
        </w:rPr>
        <w:t>3、</w:t>
      </w:r>
      <w:r>
        <w:rPr>
          <w:rFonts w:ascii="仿宋" w:hAnsi="仿宋" w:eastAsia="仿宋" w:cs="Times New Roman"/>
          <w:color w:val="333333"/>
          <w:sz w:val="32"/>
          <w:szCs w:val="32"/>
        </w:rPr>
        <w:t>公共法律服务工作方面：</w:t>
      </w:r>
      <w:r>
        <w:rPr>
          <w:rFonts w:hint="eastAsia" w:ascii="仿宋_GB2312" w:hAnsi="微软雅黑" w:eastAsia="仿宋_GB2312" w:cs="Times New Roman"/>
          <w:color w:val="333333"/>
          <w:sz w:val="32"/>
          <w:szCs w:val="32"/>
        </w:rPr>
        <w:t>持续推动“一村一法律顾问”工作，全方位督促顾问律师到岗履职，促使村级法律顾问在管理村级事务中的积极作用得以充分发挥，进一步提升了基层的民主法治水平，同时也转变了人民群众对村（社区）顾问律师的看法和印象。目前，全县22名律师负责351个村的法律顾问工作，完成现场走访1334次，法律咨询3528件，参与调解27件。</w:t>
      </w:r>
    </w:p>
    <w:p w14:paraId="238C8373">
      <w:pPr>
        <w:snapToGrid w:val="0"/>
        <w:spacing w:line="520" w:lineRule="exact"/>
        <w:ind w:firstLine="640" w:firstLineChars="200"/>
        <w:rPr>
          <w:rFonts w:ascii="仿宋_GB2312" w:hAnsi="微软雅黑" w:eastAsia="仿宋_GB2312" w:cs="Times New Roman"/>
          <w:color w:val="333333"/>
          <w:sz w:val="32"/>
          <w:szCs w:val="32"/>
        </w:rPr>
      </w:pPr>
      <w:r>
        <w:rPr>
          <w:rFonts w:hint="eastAsia" w:ascii="仿宋" w:hAnsi="仿宋" w:eastAsia="仿宋" w:cs="Times New Roman"/>
          <w:color w:val="333333"/>
          <w:sz w:val="32"/>
          <w:szCs w:val="32"/>
        </w:rPr>
        <w:t>4、</w:t>
      </w:r>
      <w:r>
        <w:rPr>
          <w:rFonts w:ascii="仿宋" w:hAnsi="仿宋" w:eastAsia="仿宋" w:cs="Times New Roman"/>
          <w:color w:val="333333"/>
          <w:sz w:val="32"/>
          <w:szCs w:val="32"/>
        </w:rPr>
        <w:t>法律援助工作方面：</w:t>
      </w:r>
      <w:r>
        <w:rPr>
          <w:rFonts w:hint="eastAsia" w:ascii="仿宋_GB2312" w:hAnsi="微软雅黑" w:eastAsia="仿宋_GB2312" w:cs="Times New Roman"/>
          <w:color w:val="333333"/>
          <w:sz w:val="32"/>
          <w:szCs w:val="32"/>
        </w:rPr>
        <w:t>全年刑事案件审判阶段律师辩护全覆盖工作，实行法院和检察院法律援助律师值班制度，为当事人提供法律帮助；全县1-12月共受理承办法律援助案453件，办结法律援助案件440件，值班律师提供法律帮助100余人次，农民工讨薪办案198件，共挽回经济损失2000余万元，免去法律服务费50多万元。我县全年法律援助办结案件，无一起投诉，全面维护了受援人合法权益。“12348”法律服务平台服务全年无投诉，有效解答群众涉法咨询，引导群众依法维权，成效显著，全面实现了工作目标。</w:t>
      </w:r>
    </w:p>
    <w:p w14:paraId="4FE70C1B">
      <w:pPr>
        <w:snapToGrid w:val="0"/>
        <w:spacing w:line="520" w:lineRule="exact"/>
        <w:ind w:firstLine="960" w:firstLineChars="300"/>
        <w:rPr>
          <w:rFonts w:ascii="仿宋" w:hAnsi="仿宋" w:eastAsia="仿宋" w:cs="Times New Roman"/>
          <w:color w:val="333333"/>
          <w:sz w:val="32"/>
          <w:szCs w:val="32"/>
        </w:rPr>
      </w:pPr>
      <w:r>
        <w:rPr>
          <w:rFonts w:hint="eastAsia" w:ascii="仿宋" w:hAnsi="仿宋" w:eastAsia="仿宋" w:cs="Times New Roman"/>
          <w:color w:val="333333"/>
          <w:sz w:val="32"/>
          <w:szCs w:val="32"/>
        </w:rPr>
        <w:t>5、</w:t>
      </w:r>
      <w:r>
        <w:rPr>
          <w:rFonts w:ascii="仿宋" w:hAnsi="仿宋" w:eastAsia="仿宋" w:cs="Times New Roman"/>
          <w:color w:val="333333"/>
          <w:sz w:val="32"/>
          <w:szCs w:val="32"/>
        </w:rPr>
        <w:t>人民调解工作方面：</w:t>
      </w:r>
      <w:r>
        <w:rPr>
          <w:rFonts w:hint="eastAsia" w:ascii="仿宋" w:hAnsi="仿宋" w:eastAsia="仿宋" w:cs="Times New Roman"/>
          <w:color w:val="333333"/>
          <w:sz w:val="32"/>
          <w:szCs w:val="32"/>
        </w:rPr>
        <w:t>成立湘潭县“一站式”社会矛盾纠纷调处中心，设立17个乡镇“一站式”社会矛盾纠纷调处中心，制定实施了矛盾纠纷闭环流转及报告机制。指导创建新时代枫桥经验司法所5个，巩固县、乡镇、村社区、网格“四级联调”组织全覆盖，我县充分调动并发挥基层人民调解力量，最大限度地影响社会稳定的不和谐因素，扎实开展矛盾纠纷排查化解。我县共成立调委会379个，有人民调解员1553人，今年调处矛盾纠纷4460起，调解成功4415件，调解成功率98.9%，履行率100%，有力地维护了社会和谐稳定。</w:t>
      </w:r>
    </w:p>
    <w:p w14:paraId="6AF07DFB">
      <w:pPr>
        <w:pStyle w:val="7"/>
        <w:shd w:val="clear" w:color="auto" w:fill="FFFFFF"/>
        <w:spacing w:before="0" w:beforeAutospacing="0" w:after="0" w:afterAutospacing="0" w:line="560" w:lineRule="exact"/>
        <w:ind w:firstLine="960" w:firstLineChars="300"/>
        <w:jc w:val="both"/>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6、普法宣传工作方面:八五”普法宣传教育覆盖率100%；全年开展送法下乡、农村法治宣传月、“美好生活·民法典相伴”、青少年法治宣传周、宪法宣传周等一系列多形式、多层次的法治宣传教育活动，共计百余场次，受教育30余万人次，发放法治宣传资料、法治宣传用品10余万份。全面启动全县大学生送法下乡活动，招募吸引30余所高校的114名大学生志愿者开展送法下乡活动。全县有12972名国家工作人员进行学法考法，参学率100%，报考率100%，通过率100%。</w:t>
      </w:r>
    </w:p>
    <w:p w14:paraId="1655DCFE">
      <w:pPr>
        <w:widowControl/>
        <w:spacing w:line="520" w:lineRule="exact"/>
        <w:ind w:firstLine="1049" w:firstLineChars="328"/>
        <w:rPr>
          <w:rFonts w:ascii="仿宋" w:hAnsi="仿宋" w:eastAsia="仿宋" w:cs="Times New Roman"/>
          <w:color w:val="333333"/>
          <w:sz w:val="32"/>
          <w:szCs w:val="32"/>
        </w:rPr>
      </w:pPr>
      <w:r>
        <w:rPr>
          <w:rFonts w:hint="eastAsia" w:ascii="仿宋" w:hAnsi="仿宋" w:eastAsia="仿宋" w:cs="Times New Roman"/>
          <w:color w:val="333333"/>
          <w:sz w:val="32"/>
          <w:szCs w:val="32"/>
        </w:rPr>
        <w:t>7、法治政府工作方面：出台《湘潭县人民政府聘任法律顾问管理办法》，聘任6名法学专家、律师及法律工作人员担任本届县人民政府法律顾问。2022年共计收到报审规文16件，经审查修改，不符合规文要求而按普通公文处理的2件，符合规文要求予以统一登记编号14件（县政府及政府办规文11件、部门规文3件），均以司法局名义出具书面《合法性审查意见书》或《部门规范性文件登记通知书》，并按规定报送县人大和上级政府进行规文备案审查。 全年受理行政复议案件95件，审结74件，主要类别为申请政府信息公开、公安治安管理处罚、市场监督管理、卫生健康等。县政府本级收到一审、二审出庭应诉案件34件，结案19件。严格落实行政执法</w:t>
      </w:r>
      <w:r>
        <w:rPr>
          <w:rFonts w:hint="eastAsia" w:ascii="仿宋" w:hAnsi="仿宋" w:eastAsia="仿宋" w:cs="Times New Roman"/>
          <w:color w:val="333333"/>
          <w:sz w:val="32"/>
          <w:szCs w:val="32"/>
          <w:lang w:eastAsia="zh-CN"/>
        </w:rPr>
        <w:t>“</w:t>
      </w:r>
      <w:r>
        <w:rPr>
          <w:rFonts w:hint="eastAsia" w:ascii="仿宋" w:hAnsi="仿宋" w:eastAsia="仿宋" w:cs="Times New Roman"/>
          <w:color w:val="333333"/>
          <w:sz w:val="32"/>
          <w:szCs w:val="32"/>
        </w:rPr>
        <w:t>三项制度</w:t>
      </w:r>
      <w:r>
        <w:rPr>
          <w:rFonts w:hint="eastAsia" w:ascii="仿宋" w:hAnsi="仿宋" w:eastAsia="仿宋" w:cs="Times New Roman"/>
          <w:color w:val="333333"/>
          <w:sz w:val="32"/>
          <w:szCs w:val="32"/>
          <w:lang w:eastAsia="zh-CN"/>
        </w:rPr>
        <w:t>”</w:t>
      </w:r>
      <w:r>
        <w:rPr>
          <w:rFonts w:hint="eastAsia" w:ascii="仿宋" w:hAnsi="仿宋" w:eastAsia="仿宋" w:cs="Times New Roman"/>
          <w:color w:val="333333"/>
          <w:sz w:val="32"/>
          <w:szCs w:val="32"/>
        </w:rPr>
        <w:t>，加强行政执法管理，强化执法队伍建设。全年完成行政执法证换发755人；建立行政执法监督平台，健全督查考核机制；县直行政执法单位行政执法立案63442件，乡镇行政执法立案317件，“乡镇一支队伍管执法”作为省示</w:t>
      </w:r>
      <w:bookmarkStart w:id="3" w:name="_GoBack"/>
      <w:bookmarkEnd w:id="3"/>
      <w:r>
        <w:rPr>
          <w:rFonts w:hint="eastAsia" w:ascii="仿宋" w:hAnsi="仿宋" w:eastAsia="仿宋" w:cs="Times New Roman"/>
          <w:color w:val="333333"/>
          <w:sz w:val="32"/>
          <w:szCs w:val="32"/>
        </w:rPr>
        <w:t>范项目参评全国法治政府建设单项示范创建。开展了行政执法案卷评查，共评查案卷86本，评查出问题57条。</w:t>
      </w:r>
    </w:p>
    <w:p w14:paraId="7B7D4DC0">
      <w:pPr>
        <w:widowControl/>
        <w:spacing w:line="520" w:lineRule="exact"/>
        <w:ind w:firstLine="640" w:firstLineChars="20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五、存在的问题</w:t>
      </w:r>
    </w:p>
    <w:p w14:paraId="590C19FB">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1、年末追加资金下达，使得资金使用率有所降低；由于年末集中下达各项资金，有的资金未及时利用，导致有不少资金结转到下年，资金使用率有所降低。</w:t>
      </w:r>
    </w:p>
    <w:p w14:paraId="655FE135">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2、资金使用效益有待进一步提高，绩效目标有待进一步明确、细化和量化。因为资金下达有时差，有时候往往需要从专项支出，而资金未到，不得己只能用公用经费，影响资金使用效益。</w:t>
      </w:r>
    </w:p>
    <w:p w14:paraId="22AEBB4D">
      <w:pPr>
        <w:widowControl/>
        <w:spacing w:line="520" w:lineRule="exact"/>
        <w:ind w:firstLine="640" w:firstLineChars="20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六、改进措施</w:t>
      </w:r>
    </w:p>
    <w:p w14:paraId="51C01BC3">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1、规范资金使用制度</w:t>
      </w:r>
    </w:p>
    <w:p w14:paraId="05740EAC">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一是强化资金管理意识，加强与财政局的沟通，确保及时下达专项资金，合理、科学地使用资金，提高其使用效率。</w:t>
      </w:r>
    </w:p>
    <w:p w14:paraId="51987BBE">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二是加强管理队伍建设。加强本单位工作人员的专业知识，努力提升管理人员综合素质，提高实际操作能力、业务技能，保证财务水平的不断提高,采取有效的措施合理分配资金使用，提高资金使用率。</w:t>
      </w:r>
    </w:p>
    <w:p w14:paraId="3DE2E654">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p>
    <w:p w14:paraId="3A6C4CC6">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2、严格执行资金安排</w:t>
      </w:r>
    </w:p>
    <w:p w14:paraId="751235DE">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 资金安排结合实际分析研究、科学测算、合理安排，统一支出标准，指标专项专款专用，公用经费和人员经费切实分指标支付，不混用挪用，有效保障各项工作的顺利开展。提高资金使用效率，尽量减少不必要的开支，对资金实施跟踪管理和预算控制，做到资金科学合理地安排和分配。</w:t>
      </w:r>
    </w:p>
    <w:p w14:paraId="2B62A69B">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p>
    <w:p w14:paraId="2248FD25">
      <w:pPr>
        <w:pStyle w:val="7"/>
        <w:shd w:val="clear" w:color="auto" w:fill="FFFFFF"/>
        <w:spacing w:before="0" w:beforeAutospacing="0" w:after="0" w:afterAutospacing="0"/>
        <w:ind w:firstLine="640" w:firstLineChars="200"/>
        <w:rPr>
          <w:rFonts w:ascii="仿宋" w:hAnsi="仿宋" w:eastAsia="仿宋" w:cs="Times New Roman"/>
          <w:color w:val="333333"/>
          <w:kern w:val="2"/>
          <w:sz w:val="32"/>
          <w:szCs w:val="32"/>
        </w:rPr>
      </w:pPr>
    </w:p>
    <w:p w14:paraId="3B7EEA98">
      <w:pPr>
        <w:widowControl/>
        <w:spacing w:line="520" w:lineRule="exact"/>
        <w:ind w:firstLine="6720" w:firstLineChars="2100"/>
        <w:rPr>
          <w:rFonts w:ascii="仿宋" w:hAnsi="仿宋" w:eastAsia="仿宋" w:cs="Times New Roman"/>
          <w:color w:val="333333"/>
          <w:sz w:val="32"/>
          <w:szCs w:val="32"/>
        </w:rPr>
      </w:pPr>
    </w:p>
    <w:p w14:paraId="6CA7D0F1">
      <w:pPr>
        <w:widowControl/>
        <w:spacing w:line="520" w:lineRule="exact"/>
        <w:ind w:firstLine="6720" w:firstLineChars="2100"/>
        <w:rPr>
          <w:rFonts w:ascii="仿宋" w:hAnsi="仿宋" w:eastAsia="仿宋" w:cs="Times New Roman"/>
          <w:color w:val="333333"/>
          <w:sz w:val="32"/>
          <w:szCs w:val="32"/>
        </w:rPr>
      </w:pPr>
    </w:p>
    <w:p w14:paraId="5A7F0075">
      <w:pPr>
        <w:widowControl/>
        <w:spacing w:line="520" w:lineRule="exact"/>
        <w:ind w:firstLine="6720" w:firstLineChars="2100"/>
        <w:rPr>
          <w:rFonts w:ascii="仿宋" w:hAnsi="仿宋" w:eastAsia="仿宋" w:cs="Times New Roman"/>
          <w:color w:val="333333"/>
          <w:sz w:val="32"/>
          <w:szCs w:val="32"/>
        </w:rPr>
      </w:pPr>
    </w:p>
    <w:p w14:paraId="543081AD">
      <w:pPr>
        <w:widowControl/>
        <w:spacing w:line="520" w:lineRule="exact"/>
        <w:ind w:firstLine="6720" w:firstLineChars="2100"/>
        <w:rPr>
          <w:rFonts w:ascii="仿宋" w:hAnsi="仿宋" w:eastAsia="仿宋" w:cs="Times New Roman"/>
          <w:color w:val="333333"/>
          <w:sz w:val="32"/>
          <w:szCs w:val="32"/>
        </w:rPr>
      </w:pPr>
    </w:p>
    <w:p w14:paraId="07349156">
      <w:pPr>
        <w:widowControl/>
        <w:spacing w:line="520" w:lineRule="exact"/>
        <w:ind w:firstLine="6720" w:firstLineChars="2100"/>
        <w:rPr>
          <w:rFonts w:ascii="仿宋" w:hAnsi="仿宋" w:eastAsia="仿宋" w:cs="Times New Roman"/>
          <w:color w:val="333333"/>
          <w:sz w:val="32"/>
          <w:szCs w:val="32"/>
        </w:rPr>
      </w:pPr>
    </w:p>
    <w:p w14:paraId="102F97AE">
      <w:pPr>
        <w:widowControl/>
        <w:spacing w:line="520" w:lineRule="exact"/>
        <w:ind w:firstLine="6720" w:firstLineChars="2100"/>
        <w:rPr>
          <w:rFonts w:ascii="仿宋" w:hAnsi="仿宋" w:eastAsia="仿宋" w:cs="Times New Roman"/>
          <w:color w:val="333333"/>
          <w:sz w:val="32"/>
          <w:szCs w:val="32"/>
        </w:rPr>
      </w:pPr>
    </w:p>
    <w:p w14:paraId="0BFE0ABE">
      <w:pPr>
        <w:widowControl/>
        <w:spacing w:line="520" w:lineRule="exact"/>
        <w:ind w:firstLine="6720" w:firstLineChars="2100"/>
        <w:rPr>
          <w:rFonts w:ascii="仿宋" w:hAnsi="仿宋" w:eastAsia="仿宋" w:cs="Times New Roman"/>
          <w:color w:val="333333"/>
          <w:sz w:val="32"/>
          <w:szCs w:val="32"/>
        </w:rPr>
      </w:pPr>
    </w:p>
    <w:p w14:paraId="4D1B9E0E">
      <w:pPr>
        <w:widowControl/>
        <w:spacing w:line="520" w:lineRule="exact"/>
        <w:ind w:firstLine="6720" w:firstLineChars="2100"/>
        <w:rPr>
          <w:rFonts w:ascii="仿宋" w:hAnsi="仿宋" w:eastAsia="仿宋" w:cs="Times New Roman"/>
          <w:color w:val="333333"/>
          <w:sz w:val="32"/>
          <w:szCs w:val="32"/>
        </w:rPr>
      </w:pPr>
      <w:r>
        <w:rPr>
          <w:rFonts w:hint="eastAsia" w:ascii="仿宋" w:hAnsi="仿宋" w:eastAsia="仿宋" w:cs="Times New Roman"/>
          <w:color w:val="333333"/>
          <w:sz w:val="32"/>
          <w:szCs w:val="32"/>
        </w:rPr>
        <w:t>湘潭县司法局</w:t>
      </w:r>
    </w:p>
    <w:p w14:paraId="783E266F">
      <w:pPr>
        <w:widowControl/>
        <w:spacing w:line="520" w:lineRule="exact"/>
        <w:ind w:firstLine="6400" w:firstLineChars="2000"/>
        <w:rPr>
          <w:rFonts w:ascii="仿宋" w:hAnsi="仿宋" w:eastAsia="仿宋" w:cs="Times New Roman"/>
          <w:color w:val="333333"/>
          <w:sz w:val="32"/>
          <w:szCs w:val="32"/>
        </w:rPr>
      </w:pPr>
      <w:r>
        <w:rPr>
          <w:rFonts w:hint="eastAsia" w:ascii="仿宋" w:hAnsi="仿宋" w:eastAsia="仿宋" w:cs="Times New Roman"/>
          <w:color w:val="333333"/>
          <w:sz w:val="32"/>
          <w:szCs w:val="32"/>
        </w:rPr>
        <w:t>2023年07月24日</w:t>
      </w:r>
    </w:p>
    <w:p w14:paraId="54797C01">
      <w:pPr>
        <w:ind w:firstLine="640" w:firstLineChars="200"/>
        <w:jc w:val="left"/>
        <w:rPr>
          <w:rFonts w:ascii="仿宋" w:hAnsi="仿宋" w:eastAsia="仿宋" w:cs="Times New Roman"/>
          <w:color w:val="333333"/>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E37379"/>
    <w:multiLevelType w:val="multilevel"/>
    <w:tmpl w:val="1CE37379"/>
    <w:lvl w:ilvl="0" w:tentative="0">
      <w:start w:val="1"/>
      <w:numFmt w:val="decimal"/>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0YjU4NTBjZjI5MWY2MDY0NThjNDVkYjYwNGQ2MzIifQ=="/>
  </w:docVars>
  <w:rsids>
    <w:rsidRoot w:val="004506F9"/>
    <w:rsid w:val="00017997"/>
    <w:rsid w:val="0002229B"/>
    <w:rsid w:val="000273BD"/>
    <w:rsid w:val="000415B7"/>
    <w:rsid w:val="00041E3F"/>
    <w:rsid w:val="00055C53"/>
    <w:rsid w:val="00055DAA"/>
    <w:rsid w:val="00061F7B"/>
    <w:rsid w:val="000658A3"/>
    <w:rsid w:val="00074155"/>
    <w:rsid w:val="000821C9"/>
    <w:rsid w:val="00083858"/>
    <w:rsid w:val="000A3F69"/>
    <w:rsid w:val="000B2A43"/>
    <w:rsid w:val="000D537C"/>
    <w:rsid w:val="00103957"/>
    <w:rsid w:val="00116B6F"/>
    <w:rsid w:val="00137AE6"/>
    <w:rsid w:val="00152C6D"/>
    <w:rsid w:val="00162D39"/>
    <w:rsid w:val="0016588C"/>
    <w:rsid w:val="001678BD"/>
    <w:rsid w:val="00171A92"/>
    <w:rsid w:val="00173BD0"/>
    <w:rsid w:val="00181A04"/>
    <w:rsid w:val="001A67DB"/>
    <w:rsid w:val="001C2B66"/>
    <w:rsid w:val="001C3C29"/>
    <w:rsid w:val="001C7AF3"/>
    <w:rsid w:val="001D51E5"/>
    <w:rsid w:val="001E080D"/>
    <w:rsid w:val="001E53D0"/>
    <w:rsid w:val="001F0C3B"/>
    <w:rsid w:val="00202C82"/>
    <w:rsid w:val="00207306"/>
    <w:rsid w:val="00214427"/>
    <w:rsid w:val="0022463D"/>
    <w:rsid w:val="00226CB7"/>
    <w:rsid w:val="0023674B"/>
    <w:rsid w:val="002371B0"/>
    <w:rsid w:val="00246F90"/>
    <w:rsid w:val="00264552"/>
    <w:rsid w:val="00264EF9"/>
    <w:rsid w:val="00265724"/>
    <w:rsid w:val="0027426B"/>
    <w:rsid w:val="002965E2"/>
    <w:rsid w:val="002B46FB"/>
    <w:rsid w:val="002D34FF"/>
    <w:rsid w:val="002E0298"/>
    <w:rsid w:val="002E0A30"/>
    <w:rsid w:val="003130C4"/>
    <w:rsid w:val="00316C4B"/>
    <w:rsid w:val="00317248"/>
    <w:rsid w:val="0032192B"/>
    <w:rsid w:val="00344D2C"/>
    <w:rsid w:val="003479BD"/>
    <w:rsid w:val="003577A2"/>
    <w:rsid w:val="0037197D"/>
    <w:rsid w:val="00371A73"/>
    <w:rsid w:val="003752C0"/>
    <w:rsid w:val="003761CC"/>
    <w:rsid w:val="003768D5"/>
    <w:rsid w:val="003901E3"/>
    <w:rsid w:val="003B21D7"/>
    <w:rsid w:val="003B7B27"/>
    <w:rsid w:val="003C47E6"/>
    <w:rsid w:val="003C4FC2"/>
    <w:rsid w:val="003D3C90"/>
    <w:rsid w:val="00416E61"/>
    <w:rsid w:val="0042790C"/>
    <w:rsid w:val="00442BDE"/>
    <w:rsid w:val="004506F9"/>
    <w:rsid w:val="00461434"/>
    <w:rsid w:val="004717A2"/>
    <w:rsid w:val="00472C37"/>
    <w:rsid w:val="00473DF3"/>
    <w:rsid w:val="00474381"/>
    <w:rsid w:val="00486C71"/>
    <w:rsid w:val="00487911"/>
    <w:rsid w:val="00491741"/>
    <w:rsid w:val="004B0102"/>
    <w:rsid w:val="004B401A"/>
    <w:rsid w:val="004C0BB2"/>
    <w:rsid w:val="00500E5F"/>
    <w:rsid w:val="005122EF"/>
    <w:rsid w:val="0051441A"/>
    <w:rsid w:val="00517C33"/>
    <w:rsid w:val="00523644"/>
    <w:rsid w:val="0054069E"/>
    <w:rsid w:val="00544866"/>
    <w:rsid w:val="005767CC"/>
    <w:rsid w:val="0058565A"/>
    <w:rsid w:val="00590D9F"/>
    <w:rsid w:val="005932D7"/>
    <w:rsid w:val="00595D26"/>
    <w:rsid w:val="005A74E6"/>
    <w:rsid w:val="005B404E"/>
    <w:rsid w:val="005D4D55"/>
    <w:rsid w:val="005E2CFB"/>
    <w:rsid w:val="005F3D1C"/>
    <w:rsid w:val="00617D4D"/>
    <w:rsid w:val="0062378F"/>
    <w:rsid w:val="006374D5"/>
    <w:rsid w:val="00641842"/>
    <w:rsid w:val="00651EEC"/>
    <w:rsid w:val="006720A2"/>
    <w:rsid w:val="00680629"/>
    <w:rsid w:val="00691E8C"/>
    <w:rsid w:val="006A22C4"/>
    <w:rsid w:val="006A351B"/>
    <w:rsid w:val="006B0422"/>
    <w:rsid w:val="006B6941"/>
    <w:rsid w:val="006C1B53"/>
    <w:rsid w:val="006D42DD"/>
    <w:rsid w:val="006D5899"/>
    <w:rsid w:val="006D7730"/>
    <w:rsid w:val="006E5284"/>
    <w:rsid w:val="006F3EB5"/>
    <w:rsid w:val="00702E34"/>
    <w:rsid w:val="00704395"/>
    <w:rsid w:val="00705BF1"/>
    <w:rsid w:val="00717621"/>
    <w:rsid w:val="00720FF1"/>
    <w:rsid w:val="00727A53"/>
    <w:rsid w:val="00756EB6"/>
    <w:rsid w:val="007831EB"/>
    <w:rsid w:val="00787B42"/>
    <w:rsid w:val="007C2DDD"/>
    <w:rsid w:val="007C305F"/>
    <w:rsid w:val="007C4539"/>
    <w:rsid w:val="007F3657"/>
    <w:rsid w:val="007F70CB"/>
    <w:rsid w:val="00812ED5"/>
    <w:rsid w:val="0081325F"/>
    <w:rsid w:val="008219FA"/>
    <w:rsid w:val="008277D9"/>
    <w:rsid w:val="00830A59"/>
    <w:rsid w:val="0084478C"/>
    <w:rsid w:val="008506B2"/>
    <w:rsid w:val="0085795F"/>
    <w:rsid w:val="0086638C"/>
    <w:rsid w:val="008A0DBE"/>
    <w:rsid w:val="008A3E8D"/>
    <w:rsid w:val="008B015A"/>
    <w:rsid w:val="008E2B03"/>
    <w:rsid w:val="009237C4"/>
    <w:rsid w:val="00944C48"/>
    <w:rsid w:val="00950252"/>
    <w:rsid w:val="00965F1E"/>
    <w:rsid w:val="00967F5D"/>
    <w:rsid w:val="009A0F95"/>
    <w:rsid w:val="009B3ADF"/>
    <w:rsid w:val="009C3B52"/>
    <w:rsid w:val="009E6817"/>
    <w:rsid w:val="009E6E9A"/>
    <w:rsid w:val="009F4417"/>
    <w:rsid w:val="00A001F2"/>
    <w:rsid w:val="00A01D2B"/>
    <w:rsid w:val="00A42218"/>
    <w:rsid w:val="00A426E4"/>
    <w:rsid w:val="00A53ED4"/>
    <w:rsid w:val="00A70249"/>
    <w:rsid w:val="00A70B02"/>
    <w:rsid w:val="00A715A2"/>
    <w:rsid w:val="00A717F6"/>
    <w:rsid w:val="00A71D9F"/>
    <w:rsid w:val="00A73139"/>
    <w:rsid w:val="00A77E8C"/>
    <w:rsid w:val="00A92E9F"/>
    <w:rsid w:val="00AA5A15"/>
    <w:rsid w:val="00AB451C"/>
    <w:rsid w:val="00AD262E"/>
    <w:rsid w:val="00B06D7B"/>
    <w:rsid w:val="00B174E4"/>
    <w:rsid w:val="00B33018"/>
    <w:rsid w:val="00B33BEA"/>
    <w:rsid w:val="00B45C1B"/>
    <w:rsid w:val="00B4747D"/>
    <w:rsid w:val="00B509CF"/>
    <w:rsid w:val="00B53FF9"/>
    <w:rsid w:val="00B57C9F"/>
    <w:rsid w:val="00B63572"/>
    <w:rsid w:val="00B707B7"/>
    <w:rsid w:val="00B71198"/>
    <w:rsid w:val="00B845B3"/>
    <w:rsid w:val="00B85D8B"/>
    <w:rsid w:val="00BA269C"/>
    <w:rsid w:val="00BB4A40"/>
    <w:rsid w:val="00BC03A2"/>
    <w:rsid w:val="00BD6C3E"/>
    <w:rsid w:val="00BE3674"/>
    <w:rsid w:val="00BF2EF9"/>
    <w:rsid w:val="00C10681"/>
    <w:rsid w:val="00C27770"/>
    <w:rsid w:val="00C3049A"/>
    <w:rsid w:val="00C31B1E"/>
    <w:rsid w:val="00C47490"/>
    <w:rsid w:val="00C5084A"/>
    <w:rsid w:val="00C543D1"/>
    <w:rsid w:val="00C77645"/>
    <w:rsid w:val="00CB1676"/>
    <w:rsid w:val="00CC7FC6"/>
    <w:rsid w:val="00CE04C3"/>
    <w:rsid w:val="00CE76A0"/>
    <w:rsid w:val="00CE7DF8"/>
    <w:rsid w:val="00D06D46"/>
    <w:rsid w:val="00D12390"/>
    <w:rsid w:val="00D148C6"/>
    <w:rsid w:val="00D16C91"/>
    <w:rsid w:val="00D17A8A"/>
    <w:rsid w:val="00D415BA"/>
    <w:rsid w:val="00D644EE"/>
    <w:rsid w:val="00DB436B"/>
    <w:rsid w:val="00DC0CF3"/>
    <w:rsid w:val="00DD06FF"/>
    <w:rsid w:val="00DD5FE9"/>
    <w:rsid w:val="00DF3456"/>
    <w:rsid w:val="00E00C7A"/>
    <w:rsid w:val="00E230DA"/>
    <w:rsid w:val="00E37D6C"/>
    <w:rsid w:val="00E55B68"/>
    <w:rsid w:val="00E56320"/>
    <w:rsid w:val="00E67BE6"/>
    <w:rsid w:val="00E73EE2"/>
    <w:rsid w:val="00E8683C"/>
    <w:rsid w:val="00E97B85"/>
    <w:rsid w:val="00EA2B72"/>
    <w:rsid w:val="00EB2D31"/>
    <w:rsid w:val="00EC46DB"/>
    <w:rsid w:val="00EE615C"/>
    <w:rsid w:val="00F0718D"/>
    <w:rsid w:val="00F13729"/>
    <w:rsid w:val="00F24A6F"/>
    <w:rsid w:val="00F32D8B"/>
    <w:rsid w:val="00F44F67"/>
    <w:rsid w:val="00F74360"/>
    <w:rsid w:val="00F81D7F"/>
    <w:rsid w:val="00FB462F"/>
    <w:rsid w:val="00FC686A"/>
    <w:rsid w:val="00FD0F92"/>
    <w:rsid w:val="00FE16FA"/>
    <w:rsid w:val="00FE328A"/>
    <w:rsid w:val="00FE6269"/>
    <w:rsid w:val="0127533C"/>
    <w:rsid w:val="02851187"/>
    <w:rsid w:val="036D2DAF"/>
    <w:rsid w:val="03D57CF9"/>
    <w:rsid w:val="03E41A3C"/>
    <w:rsid w:val="04FE700A"/>
    <w:rsid w:val="051C765B"/>
    <w:rsid w:val="05483AD3"/>
    <w:rsid w:val="0751016F"/>
    <w:rsid w:val="07A5155A"/>
    <w:rsid w:val="08AA7259"/>
    <w:rsid w:val="0A1354A4"/>
    <w:rsid w:val="0BA8707A"/>
    <w:rsid w:val="0CD93263"/>
    <w:rsid w:val="0CDC2947"/>
    <w:rsid w:val="0D044989"/>
    <w:rsid w:val="0D901E10"/>
    <w:rsid w:val="0DFA16E3"/>
    <w:rsid w:val="0E5C7457"/>
    <w:rsid w:val="0E9438E5"/>
    <w:rsid w:val="0EB126E9"/>
    <w:rsid w:val="0F8C6CB2"/>
    <w:rsid w:val="0FE3698F"/>
    <w:rsid w:val="123E24E6"/>
    <w:rsid w:val="12AA23A4"/>
    <w:rsid w:val="12DE7825"/>
    <w:rsid w:val="1404150D"/>
    <w:rsid w:val="14063507"/>
    <w:rsid w:val="149E141C"/>
    <w:rsid w:val="15EF0FCE"/>
    <w:rsid w:val="1977008B"/>
    <w:rsid w:val="1A1D5C27"/>
    <w:rsid w:val="1A6E387C"/>
    <w:rsid w:val="1ABC0A0C"/>
    <w:rsid w:val="1ACD4355"/>
    <w:rsid w:val="1C192405"/>
    <w:rsid w:val="1C3F7586"/>
    <w:rsid w:val="1C417326"/>
    <w:rsid w:val="1F99651E"/>
    <w:rsid w:val="21FB5FE2"/>
    <w:rsid w:val="22F66DC3"/>
    <w:rsid w:val="24184673"/>
    <w:rsid w:val="25AD1665"/>
    <w:rsid w:val="27DA1D77"/>
    <w:rsid w:val="286538C2"/>
    <w:rsid w:val="28C876FF"/>
    <w:rsid w:val="29253660"/>
    <w:rsid w:val="2B955C99"/>
    <w:rsid w:val="2BCA04EF"/>
    <w:rsid w:val="2C4F370C"/>
    <w:rsid w:val="2CD930DF"/>
    <w:rsid w:val="2D5130F0"/>
    <w:rsid w:val="2D5F37E7"/>
    <w:rsid w:val="2D722D3B"/>
    <w:rsid w:val="2DDC3B25"/>
    <w:rsid w:val="2EB57234"/>
    <w:rsid w:val="2EC41B6D"/>
    <w:rsid w:val="30F47A1B"/>
    <w:rsid w:val="319C645D"/>
    <w:rsid w:val="32546E92"/>
    <w:rsid w:val="32C852C0"/>
    <w:rsid w:val="32E47929"/>
    <w:rsid w:val="3364639A"/>
    <w:rsid w:val="33D53B72"/>
    <w:rsid w:val="3424551F"/>
    <w:rsid w:val="357A11D7"/>
    <w:rsid w:val="36440D0A"/>
    <w:rsid w:val="369667C4"/>
    <w:rsid w:val="37701D6E"/>
    <w:rsid w:val="37B637CC"/>
    <w:rsid w:val="3862667F"/>
    <w:rsid w:val="38EC419A"/>
    <w:rsid w:val="3A811168"/>
    <w:rsid w:val="3B31058A"/>
    <w:rsid w:val="3DA16634"/>
    <w:rsid w:val="406665E0"/>
    <w:rsid w:val="40DA03F1"/>
    <w:rsid w:val="426E3E72"/>
    <w:rsid w:val="43DD4E0B"/>
    <w:rsid w:val="44053316"/>
    <w:rsid w:val="45F613A9"/>
    <w:rsid w:val="47D74267"/>
    <w:rsid w:val="48240657"/>
    <w:rsid w:val="49033A36"/>
    <w:rsid w:val="49232622"/>
    <w:rsid w:val="4959670F"/>
    <w:rsid w:val="49740AE4"/>
    <w:rsid w:val="4A365275"/>
    <w:rsid w:val="4A3B0ADD"/>
    <w:rsid w:val="4B893EA4"/>
    <w:rsid w:val="4BC76FBB"/>
    <w:rsid w:val="4C673E0C"/>
    <w:rsid w:val="4FB76E58"/>
    <w:rsid w:val="506B38B2"/>
    <w:rsid w:val="50DB0924"/>
    <w:rsid w:val="51192E2D"/>
    <w:rsid w:val="51312652"/>
    <w:rsid w:val="517D0581"/>
    <w:rsid w:val="5349426B"/>
    <w:rsid w:val="556829A3"/>
    <w:rsid w:val="564B43CE"/>
    <w:rsid w:val="56AC30D1"/>
    <w:rsid w:val="56E84E40"/>
    <w:rsid w:val="57A600FF"/>
    <w:rsid w:val="58377467"/>
    <w:rsid w:val="58A8095E"/>
    <w:rsid w:val="58FC1D80"/>
    <w:rsid w:val="59260BAB"/>
    <w:rsid w:val="59C95934"/>
    <w:rsid w:val="59E52814"/>
    <w:rsid w:val="5A6807BF"/>
    <w:rsid w:val="5AEB0ABF"/>
    <w:rsid w:val="5FC01D30"/>
    <w:rsid w:val="60762418"/>
    <w:rsid w:val="60E6375A"/>
    <w:rsid w:val="62146170"/>
    <w:rsid w:val="62974145"/>
    <w:rsid w:val="63DB5069"/>
    <w:rsid w:val="640E0518"/>
    <w:rsid w:val="646C600B"/>
    <w:rsid w:val="64B615F5"/>
    <w:rsid w:val="655D5FF8"/>
    <w:rsid w:val="660D737A"/>
    <w:rsid w:val="66E225B5"/>
    <w:rsid w:val="69264077"/>
    <w:rsid w:val="695D23C7"/>
    <w:rsid w:val="69CC30A8"/>
    <w:rsid w:val="6AAD6A36"/>
    <w:rsid w:val="6BC77FCB"/>
    <w:rsid w:val="6C4164C7"/>
    <w:rsid w:val="6EA840E4"/>
    <w:rsid w:val="6EB321F9"/>
    <w:rsid w:val="6EBF142E"/>
    <w:rsid w:val="6FB22D40"/>
    <w:rsid w:val="70FD092D"/>
    <w:rsid w:val="71533A9C"/>
    <w:rsid w:val="71A30B17"/>
    <w:rsid w:val="73E159A2"/>
    <w:rsid w:val="74F1388F"/>
    <w:rsid w:val="75D4756D"/>
    <w:rsid w:val="77A86506"/>
    <w:rsid w:val="77C43611"/>
    <w:rsid w:val="7A560E98"/>
    <w:rsid w:val="7CCF4F32"/>
    <w:rsid w:val="7EBB576E"/>
    <w:rsid w:val="7F4869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86AD5B-59A0-497D-9710-6CDF0E0B425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4097</Words>
  <Characters>5325</Characters>
  <Lines>119</Lines>
  <Paragraphs>33</Paragraphs>
  <TotalTime>48</TotalTime>
  <ScaleCrop>false</ScaleCrop>
  <LinksUpToDate>false</LinksUpToDate>
  <CharactersWithSpaces>6220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2021-08-01T06:22:00Z</dcterms:created>
  <dc:creator>李航 null</dc:creator>
  <cp:lastModifiedBy>大旭子专用号～</cp:lastModifiedBy>
  <cp:lastPrinted>2023-07-24T08:31:00Z</cp:lastPrinted>
  <dcterms:modified xsi:type="dcterms:W3CDTF">2025-03-17T07:08:14Z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9AE081CE9C164625810184AC384D1C4C_13</vt:lpwstr>
  </property>
  <property fmtid="{D5CDD505-2E9C-101B-9397-08002B2CF9AE}" pid="4" name="KSOTemplateDocerSaveRecord">
    <vt:lpwstr>eyJoZGlkIjoiYWJiZjBhZWVjNDRlNGEyNzkzZjJkOWQxM2UwZGJiYjciLCJ1c2VySWQiOiIzMDQzOTM1OTkifQ==</vt:lpwstr>
  </property>
</Properties>
</file>