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1A5" w:rsidRDefault="00CA7135">
      <w:pPr>
        <w:widowControl/>
        <w:rPr>
          <w:rFonts w:ascii="宋体" w:hAnsi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ascii="宋体" w:hAnsi="宋体" w:cs="宋体" w:hint="eastAsia"/>
          <w:kern w:val="0"/>
          <w:sz w:val="30"/>
          <w:szCs w:val="30"/>
        </w:rPr>
        <w:t>附件</w:t>
      </w:r>
      <w:r>
        <w:rPr>
          <w:rFonts w:ascii="宋体" w:hAnsi="宋体" w:cs="宋体" w:hint="eastAsia"/>
          <w:kern w:val="0"/>
          <w:sz w:val="30"/>
          <w:szCs w:val="30"/>
        </w:rPr>
        <w:t>3-2</w:t>
      </w:r>
      <w:r>
        <w:rPr>
          <w:rFonts w:ascii="宋体" w:hAnsi="宋体" w:cs="宋体" w:hint="eastAsia"/>
          <w:kern w:val="0"/>
          <w:sz w:val="30"/>
          <w:szCs w:val="30"/>
        </w:rPr>
        <w:t>：</w:t>
      </w:r>
    </w:p>
    <w:tbl>
      <w:tblPr>
        <w:tblW w:w="8811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:rsidR="006831A5">
        <w:trPr>
          <w:trHeight w:val="540"/>
        </w:trPr>
        <w:tc>
          <w:tcPr>
            <w:tcW w:w="8811" w:type="dxa"/>
            <w:gridSpan w:val="8"/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:rsidR="006831A5">
        <w:trPr>
          <w:trHeight w:val="405"/>
        </w:trPr>
        <w:tc>
          <w:tcPr>
            <w:tcW w:w="8811" w:type="dxa"/>
            <w:gridSpan w:val="8"/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楷体_GB2312" w:eastAsia="楷体_GB2312" w:hAnsi="楷体_GB2312"/>
                <w:color w:val="000000"/>
                <w:sz w:val="32"/>
              </w:rPr>
            </w:pPr>
            <w:r>
              <w:rPr>
                <w:rFonts w:ascii="楷体_GB2312" w:eastAsia="楷体_GB2312" w:hAnsi="楷体_GB2312"/>
                <w:color w:val="000000"/>
                <w:sz w:val="32"/>
              </w:rPr>
              <w:t>（</w:t>
            </w:r>
            <w:r>
              <w:rPr>
                <w:rFonts w:ascii="楷体_GB2312" w:eastAsia="楷体_GB2312" w:hAnsi="楷体_GB2312"/>
                <w:color w:val="000000"/>
                <w:sz w:val="32"/>
              </w:rPr>
              <w:t xml:space="preserve">  </w:t>
            </w:r>
            <w:r>
              <w:rPr>
                <w:rFonts w:ascii="楷体_GB2312" w:eastAsia="楷体_GB2312" w:hAnsi="楷体_GB2312" w:hint="eastAsia"/>
                <w:color w:val="000000"/>
                <w:sz w:val="32"/>
              </w:rPr>
              <w:t>2023</w:t>
            </w:r>
            <w:r>
              <w:rPr>
                <w:rFonts w:ascii="楷体_GB2312" w:eastAsia="楷体_GB2312" w:hAnsi="楷体_GB2312"/>
                <w:color w:val="000000"/>
                <w:sz w:val="32"/>
              </w:rPr>
              <w:t xml:space="preserve"> </w:t>
            </w:r>
            <w:r>
              <w:rPr>
                <w:rFonts w:ascii="楷体_GB2312" w:eastAsia="楷体_GB2312" w:hAnsi="楷体_GB2312"/>
                <w:color w:val="000000"/>
                <w:sz w:val="32"/>
              </w:rPr>
              <w:t>年度）</w:t>
            </w:r>
          </w:p>
        </w:tc>
      </w:tr>
      <w:tr w:rsidR="006831A5">
        <w:trPr>
          <w:trHeight w:val="285"/>
        </w:trPr>
        <w:tc>
          <w:tcPr>
            <w:tcW w:w="8811" w:type="dxa"/>
            <w:gridSpan w:val="8"/>
            <w:tcBorders>
              <w:bottom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left"/>
              <w:textAlignment w:val="center"/>
              <w:rPr>
                <w:rFonts w:ascii="楷体_GB2312" w:eastAsia="楷体_GB2312" w:hAnsi="楷体_GB2312"/>
                <w:color w:val="000000"/>
                <w:sz w:val="24"/>
              </w:rPr>
            </w:pPr>
            <w:r>
              <w:rPr>
                <w:rFonts w:ascii="楷体_GB2312" w:eastAsia="楷体_GB2312" w:hAnsi="楷体_GB2312"/>
                <w:color w:val="000000"/>
                <w:sz w:val="24"/>
              </w:rPr>
              <w:t xml:space="preserve"> </w:t>
            </w:r>
            <w:r>
              <w:rPr>
                <w:rFonts w:ascii="楷体_GB2312" w:eastAsia="楷体_GB2312" w:hAnsi="楷体_GB2312"/>
                <w:color w:val="000000"/>
                <w:sz w:val="24"/>
              </w:rPr>
              <w:t>填报单位（盖章）</w:t>
            </w:r>
            <w:r>
              <w:rPr>
                <w:rFonts w:ascii="楷体_GB2312" w:eastAsia="楷体_GB2312" w:hAnsi="楷体_GB2312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填报日期：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2023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6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日</w:t>
            </w:r>
          </w:p>
        </w:tc>
      </w:tr>
      <w:tr w:rsidR="006831A5">
        <w:trPr>
          <w:trHeight w:val="28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</w:r>
            <w:r>
              <w:rPr>
                <w:rFonts w:ascii="黑体" w:eastAsia="黑体" w:hAnsi="黑体"/>
                <w:color w:val="000000"/>
                <w:sz w:val="24"/>
              </w:rPr>
              <w:t>基本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</w:r>
            <w:r>
              <w:rPr>
                <w:rFonts w:ascii="黑体" w:eastAsia="黑体" w:hAnsi="黑体"/>
                <w:color w:val="000000"/>
                <w:sz w:val="24"/>
              </w:rPr>
              <w:t>信息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湘潭县农村危房改造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延续专项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新增专项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□    </w:t>
            </w:r>
          </w:p>
        </w:tc>
      </w:tr>
      <w:tr w:rsidR="006831A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15307320970</w:t>
            </w:r>
          </w:p>
        </w:tc>
      </w:tr>
      <w:tr w:rsidR="006831A5">
        <w:trPr>
          <w:trHeight w:val="59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310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万元</w:t>
            </w:r>
          </w:p>
        </w:tc>
      </w:tr>
      <w:tr w:rsidR="006831A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2023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日—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2023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12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31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</w:p>
        </w:tc>
      </w:tr>
      <w:tr w:rsidR="006831A5">
        <w:trPr>
          <w:trHeight w:val="50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为了贯彻落实《中共中央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国务院关于实现巩固</w:t>
            </w:r>
            <w:r w:rsidR="00E00192">
              <w:rPr>
                <w:rFonts w:ascii="仿宋_GB2312" w:eastAsia="仿宋_GB2312" w:hAnsi="宋体" w:cs="宋体" w:hint="eastAsia"/>
                <w:kern w:val="0"/>
                <w:sz w:val="24"/>
              </w:rPr>
              <w:t>拓展脱贫攻坚成果同乡村振兴有效衔接的意见》精神，继续实施农村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危房改造和地震高烈度设防地区农房搞震改造，逐步建立农村低收入人口住房安全保障长效机制，本项目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年度资金计划投入为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31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万元（本级农村危房改造专项配套资金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补助拨款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万元），本专项资金全部用于全县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年应改尽改户（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户）农村危房改造。</w:t>
            </w:r>
          </w:p>
        </w:tc>
      </w:tr>
      <w:tr w:rsidR="006831A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项情况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项依据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《中共中央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国务院关于实现巩固拓展脱贫攻坚成果同乡村振兴有效衔接的意见》文件精神；</w:t>
            </w:r>
          </w:p>
          <w:p w:rsidR="006831A5" w:rsidRDefault="006831A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项目申报的可行性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为贯彻落实省委、省政府关于加快农村危房改造的要求，切实做好我县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</w:t>
            </w:r>
          </w:p>
          <w:p w:rsidR="006831A5" w:rsidRDefault="006831A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项目申报的必要性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为贯彻落实《中共中央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国务院关于实现巩固拓展脱贫攻坚成果同乡村振兴有效衔接的意见》文件精神的要求，切实做好我县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、严格按目标任务实施；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、严格控制建房标准；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、严格补助对象的确定及资金管理；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、加强技术服务管理；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、严明纪律要求，定期组织对补助资金的使用管理情况进行监督检查。</w:t>
            </w:r>
          </w:p>
        </w:tc>
      </w:tr>
      <w:tr w:rsidR="006831A5">
        <w:trPr>
          <w:trHeight w:val="47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进度计划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计划完成时间</w:t>
            </w:r>
          </w:p>
        </w:tc>
      </w:tr>
      <w:tr w:rsidR="006831A5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农村危房改造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2023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2023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12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31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日</w:t>
            </w:r>
          </w:p>
        </w:tc>
      </w:tr>
      <w:tr w:rsidR="006831A5">
        <w:trPr>
          <w:trHeight w:val="1035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</w:r>
            <w:r>
              <w:rPr>
                <w:rFonts w:ascii="黑体" w:eastAsia="黑体" w:hAnsi="黑体"/>
                <w:color w:val="000000"/>
                <w:sz w:val="24"/>
              </w:rPr>
              <w:t>支出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</w:r>
            <w:r>
              <w:rPr>
                <w:rFonts w:ascii="黑体" w:eastAsia="黑体" w:hAnsi="黑体"/>
                <w:color w:val="000000"/>
                <w:sz w:val="24"/>
              </w:rPr>
              <w:t>绩效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</w:r>
            <w:r>
              <w:rPr>
                <w:rFonts w:ascii="黑体" w:eastAsia="黑体" w:hAnsi="黑体"/>
                <w:color w:val="000000"/>
                <w:sz w:val="24"/>
              </w:rPr>
              <w:t>目标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项目长期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spacing w:line="360" w:lineRule="auto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以习近平新时代中国特色社会主义思想为指导，坚持以人民为中心的发展思想，贯彻落实党中央、国务院关于建立健全巩固拓展脱贫攻坚成果长效机制的决策部署，结合湘潭实际，建立农村低收入群体等六类重点对象住房安全动态监测保障机制，实现农村危房改造及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lastRenderedPageBreak/>
              <w:t>时、有序、滚动推进，确保“危房不住人，人不住危房”，实现巩固拓展脱贫攻坚成果同乡村振兴有效衔接。</w:t>
            </w:r>
          </w:p>
        </w:tc>
      </w:tr>
      <w:tr w:rsidR="006831A5">
        <w:trPr>
          <w:trHeight w:val="176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促成了我县农村危房改造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户应改尽改工程任务的圆满完成，将解决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户应改尽改乡镇五保家庭、低保家庭、中等偏下收入家庭的危房新建及修缮的困难问题。</w:t>
            </w:r>
          </w:p>
        </w:tc>
      </w:tr>
      <w:tr w:rsidR="006831A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备注</w:t>
            </w:r>
          </w:p>
        </w:tc>
      </w:tr>
      <w:tr w:rsidR="006831A5">
        <w:trPr>
          <w:trHeight w:val="70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绩效指标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数量指标</w:t>
            </w:r>
          </w:p>
          <w:p w:rsidR="006831A5" w:rsidRDefault="006831A5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完成危房改造任务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应改尽改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831A5">
        <w:trPr>
          <w:trHeight w:val="70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3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迎接上级检查次数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次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831A5">
        <w:trPr>
          <w:trHeight w:val="5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危房改造验收合格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验收合格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6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项目检查检验时间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日之前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63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成本指标</w:t>
            </w:r>
          </w:p>
          <w:p w:rsidR="006831A5" w:rsidRDefault="006831A5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农村危房改造资金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310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万元　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经济效益</w:t>
            </w: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减轻农村困难群众的建房成本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社会效益</w:t>
            </w: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解决农村困难群众的基本居住安全、改善农村困难群众生活条件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101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生态效益</w:t>
            </w: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可持续影响指标</w:t>
            </w:r>
          </w:p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完善困难群众住房条件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85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1710"/>
        </w:trPr>
        <w:tc>
          <w:tcPr>
            <w:tcW w:w="5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项目组织机构：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相关管理制度：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工作措施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（方案、规划等）</w:t>
            </w:r>
          </w:p>
        </w:tc>
      </w:tr>
      <w:tr w:rsidR="006831A5">
        <w:trPr>
          <w:trHeight w:val="577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lastRenderedPageBreak/>
              <w:t>财政部门审核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</w:r>
            <w:r>
              <w:rPr>
                <w:rFonts w:ascii="黑体" w:eastAsia="黑体" w:hAnsi="黑体"/>
                <w:color w:val="000000"/>
                <w:sz w:val="24"/>
              </w:rPr>
              <w:t>意见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审核意见</w:t>
            </w:r>
          </w:p>
        </w:tc>
      </w:tr>
      <w:tr w:rsidR="006831A5">
        <w:trPr>
          <w:trHeight w:val="303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财政归口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业务股室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负责人签字：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日</w:t>
            </w:r>
          </w:p>
        </w:tc>
      </w:tr>
      <w:tr w:rsidR="006831A5">
        <w:trPr>
          <w:trHeight w:val="294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绩效评价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股审核意见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负责人签字：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日</w:t>
            </w:r>
          </w:p>
        </w:tc>
      </w:tr>
      <w:tr w:rsidR="006831A5">
        <w:trPr>
          <w:trHeight w:val="289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6831A5" w:rsidRDefault="006831A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预算股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负责人签字：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日</w:t>
            </w:r>
          </w:p>
        </w:tc>
      </w:tr>
      <w:tr w:rsidR="006831A5">
        <w:trPr>
          <w:trHeight w:val="285"/>
        </w:trPr>
        <w:tc>
          <w:tcPr>
            <w:tcW w:w="3636" w:type="dxa"/>
            <w:gridSpan w:val="4"/>
            <w:noWrap/>
            <w:vAlign w:val="center"/>
          </w:tcPr>
          <w:p w:rsidR="006831A5" w:rsidRDefault="006831A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单位负责人：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吴能</w:t>
            </w:r>
          </w:p>
        </w:tc>
        <w:tc>
          <w:tcPr>
            <w:tcW w:w="1389" w:type="dxa"/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填报人：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</w:p>
        </w:tc>
        <w:tc>
          <w:tcPr>
            <w:tcW w:w="2676" w:type="dxa"/>
            <w:gridSpan w:val="2"/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CA713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冯俊峰</w:t>
            </w:r>
          </w:p>
        </w:tc>
      </w:tr>
      <w:tr w:rsidR="006831A5">
        <w:trPr>
          <w:trHeight w:val="285"/>
        </w:trPr>
        <w:tc>
          <w:tcPr>
            <w:tcW w:w="585" w:type="dxa"/>
            <w:noWrap/>
            <w:vAlign w:val="center"/>
          </w:tcPr>
          <w:p w:rsidR="006831A5" w:rsidRDefault="006831A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:rsidR="006831A5" w:rsidRDefault="006831A5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6831A5" w:rsidRDefault="006831A5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6831A5">
        <w:trPr>
          <w:trHeight w:val="585"/>
        </w:trPr>
        <w:tc>
          <w:tcPr>
            <w:tcW w:w="8811" w:type="dxa"/>
            <w:gridSpan w:val="8"/>
            <w:noWrap/>
            <w:vAlign w:val="center"/>
          </w:tcPr>
          <w:p w:rsidR="006831A5" w:rsidRDefault="00CA713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注：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、此表一式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四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份，经财政部门审核后，单位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、归口股室、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绩效管理股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、预算股各存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一份。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 xml:space="preserve">    2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、本表上报时须附部门绩效目标制定依据。</w:t>
            </w:r>
          </w:p>
        </w:tc>
      </w:tr>
    </w:tbl>
    <w:p w:rsidR="006831A5" w:rsidRDefault="006831A5"/>
    <w:sectPr w:rsidR="006831A5" w:rsidSect="00683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135" w:rsidRDefault="00CA7135" w:rsidP="00E00192">
      <w:r>
        <w:separator/>
      </w:r>
    </w:p>
  </w:endnote>
  <w:endnote w:type="continuationSeparator" w:id="0">
    <w:p w:rsidR="00CA7135" w:rsidRDefault="00CA7135" w:rsidP="00E001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135" w:rsidRDefault="00CA7135" w:rsidP="00E00192">
      <w:r>
        <w:separator/>
      </w:r>
    </w:p>
  </w:footnote>
  <w:footnote w:type="continuationSeparator" w:id="0">
    <w:p w:rsidR="00CA7135" w:rsidRDefault="00CA7135" w:rsidP="00E001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I4ZTMxYTkyZGMxOTcxYmUwYmIwOGRlZDZmYjE5Y2YifQ=="/>
  </w:docVars>
  <w:rsids>
    <w:rsidRoot w:val="004A49B5"/>
    <w:rsid w:val="00154369"/>
    <w:rsid w:val="004A49B5"/>
    <w:rsid w:val="006831A5"/>
    <w:rsid w:val="00B42E4D"/>
    <w:rsid w:val="00CA7135"/>
    <w:rsid w:val="00E00192"/>
    <w:rsid w:val="08676A40"/>
    <w:rsid w:val="125B2DE4"/>
    <w:rsid w:val="487A6F55"/>
    <w:rsid w:val="4F3D194F"/>
    <w:rsid w:val="54584EDC"/>
    <w:rsid w:val="54C21A95"/>
    <w:rsid w:val="5C480805"/>
    <w:rsid w:val="64063AA5"/>
    <w:rsid w:val="672B0AD3"/>
    <w:rsid w:val="78B3126A"/>
    <w:rsid w:val="79846746"/>
    <w:rsid w:val="7A7F4F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31A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83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83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样式1"/>
    <w:basedOn w:val="a5"/>
    <w:qFormat/>
    <w:rsid w:val="006831A5"/>
    <w:pPr>
      <w:ind w:firstLineChars="200" w:firstLine="562"/>
    </w:pPr>
    <w:rPr>
      <w:rFonts w:ascii="仿宋_GB2312" w:eastAsia="仿宋_GB2312" w:hAnsi="仿宋"/>
      <w:color w:val="000000"/>
      <w:kern w:val="0"/>
      <w:sz w:val="28"/>
      <w:szCs w:val="28"/>
    </w:rPr>
  </w:style>
  <w:style w:type="paragraph" w:styleId="a5">
    <w:name w:val="No Spacing"/>
    <w:uiPriority w:val="1"/>
    <w:qFormat/>
    <w:rsid w:val="006831A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页眉 Char"/>
    <w:basedOn w:val="a0"/>
    <w:link w:val="a4"/>
    <w:rsid w:val="006831A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6831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260</Words>
  <Characters>1487</Characters>
  <Application>Microsoft Office Word</Application>
  <DocSecurity>0</DocSecurity>
  <Lines>12</Lines>
  <Paragraphs>3</Paragraphs>
  <ScaleCrop>false</ScaleCrop>
  <Company>微软中国</Company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Administrator.BF-20200622OACT</dc:creator>
  <cp:lastModifiedBy>Administrator</cp:lastModifiedBy>
  <cp:revision>3</cp:revision>
  <dcterms:created xsi:type="dcterms:W3CDTF">2023-05-30T03:02:00Z</dcterms:created>
  <dcterms:modified xsi:type="dcterms:W3CDTF">2025-03-17T01:31:00Z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C0E8A773D5A547E49990DBD49981F847_13</vt:lpwstr>
  </property>
</Properties>
</file>