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91E" w:rsidRDefault="0009491E">
      <w:pPr>
        <w:pStyle w:val="Default"/>
        <w:jc w:val="center"/>
        <w:rPr>
          <w:sz w:val="56"/>
          <w:szCs w:val="56"/>
        </w:rPr>
      </w:pPr>
    </w:p>
    <w:p w:rsidR="0009491E" w:rsidRDefault="0009491E">
      <w:pPr>
        <w:pStyle w:val="Default"/>
        <w:jc w:val="center"/>
        <w:rPr>
          <w:sz w:val="56"/>
          <w:szCs w:val="56"/>
        </w:rPr>
      </w:pPr>
    </w:p>
    <w:p w:rsidR="0009491E" w:rsidRDefault="0009491E">
      <w:pPr>
        <w:pStyle w:val="Default"/>
        <w:jc w:val="center"/>
        <w:rPr>
          <w:sz w:val="84"/>
          <w:szCs w:val="84"/>
        </w:rPr>
      </w:pPr>
    </w:p>
    <w:p w:rsidR="0009491E" w:rsidRDefault="0009491E">
      <w:pPr>
        <w:pStyle w:val="Default"/>
        <w:jc w:val="center"/>
        <w:rPr>
          <w:sz w:val="84"/>
          <w:szCs w:val="84"/>
        </w:rPr>
      </w:pPr>
    </w:p>
    <w:p w:rsidR="0009491E" w:rsidRDefault="006C5415">
      <w:pPr>
        <w:pStyle w:val="1"/>
      </w:pPr>
      <w:bookmarkStart w:id="0" w:name="_Toc178195835"/>
      <w:r>
        <w:rPr>
          <w:rFonts w:hint="eastAsia"/>
        </w:rPr>
        <w:t>2023</w:t>
      </w:r>
      <w:r>
        <w:rPr>
          <w:rFonts w:hint="eastAsia"/>
        </w:rPr>
        <w:t>年度</w:t>
      </w:r>
      <w:bookmarkEnd w:id="0"/>
    </w:p>
    <w:p w:rsidR="0009491E" w:rsidRDefault="006C5415">
      <w:pPr>
        <w:pStyle w:val="1"/>
      </w:pPr>
      <w:bookmarkStart w:id="1" w:name="_Toc178195836"/>
      <w:r>
        <w:rPr>
          <w:rFonts w:hint="eastAsia"/>
        </w:rPr>
        <w:t>湘潭县住房和城乡建设局（人防办）部门决算</w:t>
      </w:r>
      <w:bookmarkEnd w:id="1"/>
    </w:p>
    <w:p w:rsidR="0009491E" w:rsidRDefault="0009491E">
      <w:pPr>
        <w:pStyle w:val="Default"/>
        <w:jc w:val="center"/>
        <w:rPr>
          <w:rFonts w:ascii="方正小标宋_GBK" w:eastAsia="方正小标宋_GBK" w:hAnsi="方正小标宋_GBK" w:cs="方正小标宋_GBK"/>
          <w:sz w:val="56"/>
          <w:szCs w:val="56"/>
        </w:rPr>
      </w:pPr>
    </w:p>
    <w:p w:rsidR="0009491E" w:rsidRDefault="0009491E">
      <w:pPr>
        <w:pStyle w:val="Default"/>
        <w:jc w:val="center"/>
        <w:rPr>
          <w:sz w:val="56"/>
          <w:szCs w:val="56"/>
        </w:rPr>
      </w:pPr>
    </w:p>
    <w:p w:rsidR="0009491E" w:rsidRDefault="0009491E">
      <w:pPr>
        <w:pStyle w:val="Default"/>
        <w:jc w:val="center"/>
        <w:rPr>
          <w:sz w:val="56"/>
          <w:szCs w:val="56"/>
        </w:rPr>
      </w:pPr>
    </w:p>
    <w:p w:rsidR="0009491E" w:rsidRDefault="0009491E">
      <w:pPr>
        <w:pStyle w:val="Default"/>
        <w:jc w:val="center"/>
        <w:rPr>
          <w:sz w:val="56"/>
          <w:szCs w:val="56"/>
        </w:rPr>
      </w:pPr>
    </w:p>
    <w:p w:rsidR="0009491E" w:rsidRDefault="0009491E">
      <w:pPr>
        <w:pStyle w:val="Default"/>
        <w:jc w:val="center"/>
        <w:rPr>
          <w:sz w:val="32"/>
          <w:szCs w:val="32"/>
        </w:rPr>
      </w:pPr>
    </w:p>
    <w:sdt>
      <w:sdtPr>
        <w:rPr>
          <w:rFonts w:asciiTheme="minorHAnsi" w:eastAsiaTheme="minorEastAsia" w:hAnsiTheme="minorHAnsi" w:cstheme="minorBidi"/>
          <w:color w:val="auto"/>
          <w:kern w:val="2"/>
          <w:sz w:val="21"/>
          <w:szCs w:val="22"/>
          <w:lang w:val="zh-CN"/>
        </w:rPr>
        <w:id w:val="-920557402"/>
        <w:docPartObj>
          <w:docPartGallery w:val="Table of Contents"/>
          <w:docPartUnique/>
        </w:docPartObj>
      </w:sdtPr>
      <w:sdtEndPr>
        <w:rPr>
          <w:b/>
          <w:bCs/>
        </w:rPr>
      </w:sdtEndPr>
      <w:sdtContent>
        <w:p w:rsidR="0009491E" w:rsidRDefault="006C5415">
          <w:pPr>
            <w:pStyle w:val="TOC1"/>
            <w:jc w:val="center"/>
          </w:pPr>
          <w:r>
            <w:rPr>
              <w:rFonts w:ascii="黑体" w:eastAsia="黑体" w:hAnsi="黑体" w:cs="黑体" w:hint="eastAsia"/>
              <w:color w:val="auto"/>
              <w:sz w:val="36"/>
              <w:szCs w:val="36"/>
              <w:lang w:val="zh-CN"/>
            </w:rPr>
            <w:t>目录</w:t>
          </w:r>
        </w:p>
        <w:p w:rsidR="0009491E" w:rsidRDefault="0009491E">
          <w:pPr>
            <w:pStyle w:val="10"/>
            <w:tabs>
              <w:tab w:val="right" w:leader="dot" w:pos="9771"/>
            </w:tabs>
            <w:rPr>
              <w:rFonts w:ascii="仿宋_GB2312" w:eastAsia="仿宋_GB2312" w:cstheme="minorBidi"/>
              <w:kern w:val="2"/>
              <w:sz w:val="28"/>
              <w:szCs w:val="28"/>
            </w:rPr>
          </w:pPr>
          <w:r w:rsidRPr="0009491E">
            <w:fldChar w:fldCharType="begin"/>
          </w:r>
          <w:r w:rsidR="006C5415">
            <w:instrText xml:space="preserve"> TOC \o "1-3" \h \z \u </w:instrText>
          </w:r>
          <w:r w:rsidRPr="0009491E">
            <w:fldChar w:fldCharType="separate"/>
          </w:r>
          <w:hyperlink w:anchor="_Toc178195837" w:history="1">
            <w:r w:rsidR="006C5415">
              <w:rPr>
                <w:rFonts w:ascii="黑体" w:eastAsia="黑体" w:hAnsi="黑体" w:cs="黑体" w:hint="eastAsia"/>
                <w:bCs/>
                <w:color w:val="000000"/>
                <w:sz w:val="28"/>
                <w:szCs w:val="28"/>
              </w:rPr>
              <w:t>第一部分</w:t>
            </w:r>
          </w:hyperlink>
          <w:r w:rsidR="006C5415">
            <w:rPr>
              <w:rFonts w:ascii="黑体" w:eastAsia="黑体" w:hAnsi="黑体" w:cs="黑体" w:hint="eastAsia"/>
              <w:bCs/>
              <w:color w:val="000000"/>
              <w:sz w:val="28"/>
              <w:szCs w:val="28"/>
            </w:rPr>
            <w:t xml:space="preserve"> </w:t>
          </w:r>
          <w:hyperlink w:anchor="_Toc178195838" w:history="1">
            <w:r w:rsidR="006C5415">
              <w:rPr>
                <w:rFonts w:ascii="黑体" w:eastAsia="黑体" w:hAnsi="黑体" w:cs="黑体" w:hint="eastAsia"/>
                <w:bCs/>
                <w:color w:val="000000"/>
                <w:sz w:val="28"/>
                <w:szCs w:val="28"/>
              </w:rPr>
              <w:t>湘潭县住房和城乡建设局（人防办）概况</w:t>
            </w:r>
            <w:r w:rsidR="006C5415">
              <w:rPr>
                <w:rFonts w:ascii="仿宋_GB2312" w:eastAsia="仿宋_GB2312" w:hAnsi="仿宋_GB2312" w:cs="仿宋_GB2312" w:hint="eastAsia"/>
                <w:bCs/>
                <w:color w:val="000000"/>
                <w:sz w:val="28"/>
                <w:szCs w:val="28"/>
              </w:rPr>
              <w:tab/>
            </w:r>
            <w:r>
              <w:rPr>
                <w:rFonts w:ascii="仿宋_GB2312" w:eastAsia="仿宋_GB2312" w:hAnsi="仿宋_GB2312" w:cs="仿宋_GB2312" w:hint="eastAsia"/>
                <w:bCs/>
                <w:color w:val="000000"/>
                <w:sz w:val="28"/>
                <w:szCs w:val="28"/>
              </w:rPr>
              <w:fldChar w:fldCharType="begin"/>
            </w:r>
            <w:r w:rsidR="006C5415">
              <w:rPr>
                <w:rFonts w:ascii="仿宋_GB2312" w:eastAsia="仿宋_GB2312" w:hAnsi="仿宋_GB2312" w:cs="仿宋_GB2312" w:hint="eastAsia"/>
                <w:bCs/>
                <w:color w:val="000000"/>
                <w:sz w:val="28"/>
                <w:szCs w:val="28"/>
              </w:rPr>
              <w:instrText xml:space="preserve"> PAGEREF _Toc178195838 \h </w:instrText>
            </w:r>
            <w:r>
              <w:rPr>
                <w:rFonts w:ascii="仿宋_GB2312" w:eastAsia="仿宋_GB2312" w:hAnsi="仿宋_GB2312" w:cs="仿宋_GB2312" w:hint="eastAsia"/>
                <w:bCs/>
                <w:color w:val="000000"/>
                <w:sz w:val="28"/>
                <w:szCs w:val="28"/>
              </w:rPr>
            </w:r>
            <w:r>
              <w:rPr>
                <w:rFonts w:ascii="仿宋_GB2312" w:eastAsia="仿宋_GB2312" w:hAnsi="仿宋_GB2312" w:cs="仿宋_GB2312" w:hint="eastAsia"/>
                <w:bCs/>
                <w:color w:val="000000"/>
                <w:sz w:val="28"/>
                <w:szCs w:val="28"/>
              </w:rPr>
              <w:fldChar w:fldCharType="separate"/>
            </w:r>
            <w:r w:rsidR="006C5415">
              <w:rPr>
                <w:rFonts w:ascii="仿宋_GB2312" w:eastAsia="仿宋_GB2312" w:hAnsi="仿宋_GB2312" w:cs="仿宋_GB2312" w:hint="eastAsia"/>
                <w:bCs/>
                <w:color w:val="000000"/>
                <w:sz w:val="28"/>
                <w:szCs w:val="28"/>
              </w:rPr>
              <w:t>1</w:t>
            </w:r>
            <w:r>
              <w:rPr>
                <w:rFonts w:ascii="仿宋_GB2312" w:eastAsia="仿宋_GB2312" w:hAnsi="仿宋_GB2312" w:cs="仿宋_GB2312" w:hint="eastAsia"/>
                <w:bCs/>
                <w:color w:val="000000"/>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39" w:history="1">
            <w:r w:rsidR="006C5415">
              <w:rPr>
                <w:rStyle w:val="aa"/>
                <w:rFonts w:ascii="仿宋_GB2312" w:eastAsia="仿宋_GB2312" w:hint="eastAsia"/>
                <w:sz w:val="28"/>
                <w:szCs w:val="28"/>
              </w:rPr>
              <w:t>一、部门职责</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_Toc178195839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40" w:history="1">
            <w:r w:rsidR="006C5415">
              <w:rPr>
                <w:rStyle w:val="aa"/>
                <w:rFonts w:ascii="仿宋_GB2312" w:eastAsia="仿宋_GB2312" w:hint="eastAsia"/>
                <w:sz w:val="28"/>
                <w:szCs w:val="28"/>
              </w:rPr>
              <w:t>二、机构设置及决算单位构成</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_Toc178195840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5</w:t>
            </w:r>
            <w:r>
              <w:rPr>
                <w:rFonts w:ascii="仿宋_GB2312" w:eastAsia="仿宋_GB2312" w:hint="eastAsia"/>
                <w:sz w:val="28"/>
                <w:szCs w:val="28"/>
              </w:rPr>
              <w:fldChar w:fldCharType="end"/>
            </w:r>
          </w:hyperlink>
        </w:p>
        <w:p w:rsidR="0009491E" w:rsidRDefault="0009491E">
          <w:pPr>
            <w:pStyle w:val="10"/>
            <w:tabs>
              <w:tab w:val="right" w:leader="dot" w:pos="9771"/>
            </w:tabs>
            <w:rPr>
              <w:rFonts w:ascii="仿宋_GB2312" w:eastAsia="仿宋_GB2312" w:cstheme="minorBidi"/>
              <w:kern w:val="2"/>
              <w:sz w:val="28"/>
              <w:szCs w:val="28"/>
            </w:rPr>
          </w:pPr>
          <w:hyperlink w:anchor="_Toc178195841" w:history="1">
            <w:r w:rsidR="006C5415">
              <w:rPr>
                <w:rFonts w:ascii="黑体" w:eastAsia="黑体" w:hAnsi="黑体" w:cs="黑体" w:hint="eastAsia"/>
                <w:bCs/>
                <w:color w:val="000000"/>
                <w:sz w:val="28"/>
                <w:szCs w:val="28"/>
              </w:rPr>
              <w:t>第二部分</w:t>
            </w:r>
          </w:hyperlink>
          <w:r w:rsidR="006C5415">
            <w:rPr>
              <w:rFonts w:ascii="黑体" w:eastAsia="黑体" w:hAnsi="黑体" w:cs="黑体" w:hint="eastAsia"/>
              <w:bCs/>
              <w:color w:val="000000"/>
              <w:sz w:val="28"/>
              <w:szCs w:val="28"/>
            </w:rPr>
            <w:t xml:space="preserve"> </w:t>
          </w:r>
          <w:hyperlink w:anchor="_Toc178195842" w:history="1">
            <w:r w:rsidR="006C5415">
              <w:rPr>
                <w:rFonts w:ascii="黑体" w:eastAsia="黑体" w:hAnsi="黑体" w:cs="黑体" w:hint="eastAsia"/>
                <w:bCs/>
                <w:color w:val="000000"/>
                <w:sz w:val="28"/>
                <w:szCs w:val="28"/>
              </w:rPr>
              <w:t>部门决算表</w:t>
            </w:r>
            <w:r w:rsidR="006C5415">
              <w:rPr>
                <w:rFonts w:ascii="仿宋_GB2312" w:eastAsia="仿宋_GB2312" w:hAnsi="仿宋_GB2312" w:cs="仿宋_GB2312" w:hint="eastAsia"/>
                <w:bCs/>
                <w:color w:val="000000"/>
                <w:sz w:val="28"/>
                <w:szCs w:val="28"/>
              </w:rPr>
              <w:tab/>
            </w:r>
            <w:r>
              <w:rPr>
                <w:rFonts w:ascii="仿宋_GB2312" w:eastAsia="仿宋_GB2312" w:hAnsi="仿宋_GB2312" w:cs="仿宋_GB2312" w:hint="eastAsia"/>
                <w:bCs/>
                <w:color w:val="000000"/>
                <w:sz w:val="28"/>
                <w:szCs w:val="28"/>
              </w:rPr>
              <w:fldChar w:fldCharType="begin"/>
            </w:r>
            <w:r w:rsidR="006C5415">
              <w:rPr>
                <w:rFonts w:ascii="仿宋_GB2312" w:eastAsia="仿宋_GB2312" w:hAnsi="仿宋_GB2312" w:cs="仿宋_GB2312" w:hint="eastAsia"/>
                <w:bCs/>
                <w:color w:val="000000"/>
                <w:sz w:val="28"/>
                <w:szCs w:val="28"/>
              </w:rPr>
              <w:instrText xml:space="preserve"> PAGEREF _Toc178195842 \h </w:instrText>
            </w:r>
            <w:r>
              <w:rPr>
                <w:rFonts w:ascii="仿宋_GB2312" w:eastAsia="仿宋_GB2312" w:hAnsi="仿宋_GB2312" w:cs="仿宋_GB2312" w:hint="eastAsia"/>
                <w:bCs/>
                <w:color w:val="000000"/>
                <w:sz w:val="28"/>
                <w:szCs w:val="28"/>
              </w:rPr>
            </w:r>
            <w:r>
              <w:rPr>
                <w:rFonts w:ascii="仿宋_GB2312" w:eastAsia="仿宋_GB2312" w:hAnsi="仿宋_GB2312" w:cs="仿宋_GB2312" w:hint="eastAsia"/>
                <w:bCs/>
                <w:color w:val="000000"/>
                <w:sz w:val="28"/>
                <w:szCs w:val="28"/>
              </w:rPr>
              <w:fldChar w:fldCharType="separate"/>
            </w:r>
            <w:r w:rsidR="006C5415">
              <w:rPr>
                <w:rFonts w:ascii="仿宋_GB2312" w:eastAsia="仿宋_GB2312" w:hAnsi="仿宋_GB2312" w:cs="仿宋_GB2312" w:hint="eastAsia"/>
                <w:bCs/>
                <w:color w:val="000000"/>
                <w:sz w:val="28"/>
                <w:szCs w:val="28"/>
              </w:rPr>
              <w:t>6</w:t>
            </w:r>
            <w:r>
              <w:rPr>
                <w:rFonts w:ascii="仿宋_GB2312" w:eastAsia="仿宋_GB2312" w:hAnsi="仿宋_GB2312" w:cs="仿宋_GB2312" w:hint="eastAsia"/>
                <w:bCs/>
                <w:color w:val="000000"/>
                <w:sz w:val="28"/>
                <w:szCs w:val="28"/>
              </w:rPr>
              <w:fldChar w:fldCharType="end"/>
            </w:r>
          </w:hyperlink>
        </w:p>
        <w:p w:rsidR="0009491E" w:rsidRDefault="0009491E">
          <w:pPr>
            <w:pStyle w:val="21"/>
            <w:tabs>
              <w:tab w:val="left" w:pos="1050"/>
              <w:tab w:val="right" w:leader="dot" w:pos="9771"/>
            </w:tabs>
            <w:rPr>
              <w:rFonts w:ascii="仿宋_GB2312" w:eastAsia="仿宋_GB2312" w:cstheme="minorBidi"/>
              <w:kern w:val="2"/>
              <w:sz w:val="28"/>
              <w:szCs w:val="28"/>
            </w:rPr>
          </w:pPr>
          <w:hyperlink w:anchor="_Toc178195843" w:history="1">
            <w:r w:rsidR="006C5415">
              <w:rPr>
                <w:rStyle w:val="aa"/>
                <w:rFonts w:ascii="仿宋_GB2312" w:eastAsia="仿宋_GB2312" w:hint="eastAsia"/>
                <w:sz w:val="28"/>
                <w:szCs w:val="28"/>
              </w:rPr>
              <w:t>一、收入支出决算总表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_Toc178195843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7</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44" w:history="1">
            <w:r w:rsidR="006C5415">
              <w:rPr>
                <w:rStyle w:val="aa"/>
                <w:rFonts w:ascii="仿宋_GB2312" w:eastAsia="仿宋_GB2312" w:hAnsi="Times New Roman" w:hint="eastAsia"/>
                <w:sz w:val="28"/>
                <w:szCs w:val="28"/>
              </w:rPr>
              <w:t>二、</w:t>
            </w:r>
            <w:r w:rsidR="006C5415">
              <w:rPr>
                <w:rStyle w:val="aa"/>
                <w:rFonts w:ascii="仿宋_GB2312" w:eastAsia="仿宋_GB2312" w:hint="eastAsia"/>
                <w:sz w:val="28"/>
                <w:szCs w:val="28"/>
              </w:rPr>
              <w:t>收入决算表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w:instrText>
            </w:r>
            <w:r w:rsidR="006C5415">
              <w:rPr>
                <w:rFonts w:ascii="仿宋_GB2312" w:eastAsia="仿宋_GB2312" w:hint="eastAsia"/>
                <w:sz w:val="28"/>
                <w:szCs w:val="28"/>
              </w:rPr>
              <w:instrText xml:space="preserve">Toc178195844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9</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45" w:history="1">
            <w:r w:rsidR="006C5415">
              <w:rPr>
                <w:rStyle w:val="aa"/>
                <w:rFonts w:ascii="仿宋_GB2312" w:eastAsia="仿宋_GB2312" w:hint="eastAsia"/>
                <w:sz w:val="28"/>
                <w:szCs w:val="28"/>
              </w:rPr>
              <w:t>三、支出决算表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_Toc178195845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12</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46" w:history="1">
            <w:r w:rsidR="006C5415">
              <w:rPr>
                <w:rStyle w:val="aa"/>
                <w:rFonts w:ascii="仿宋_GB2312" w:eastAsia="仿宋_GB2312" w:hint="eastAsia"/>
                <w:sz w:val="28"/>
                <w:szCs w:val="28"/>
              </w:rPr>
              <w:t>四、财政拨款收入支出决算总表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_Toc178195846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15</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47" w:history="1">
            <w:r w:rsidR="006C5415">
              <w:rPr>
                <w:rStyle w:val="aa"/>
                <w:rFonts w:ascii="仿宋_GB2312" w:eastAsia="仿宋_GB2312" w:hint="eastAsia"/>
                <w:sz w:val="28"/>
                <w:szCs w:val="28"/>
              </w:rPr>
              <w:t>五、一般公共预算财政拨款支出</w:t>
            </w:r>
            <w:r w:rsidR="006C5415">
              <w:rPr>
                <w:rStyle w:val="aa"/>
                <w:rFonts w:ascii="仿宋_GB2312" w:eastAsia="仿宋_GB2312" w:hint="eastAsia"/>
                <w:sz w:val="28"/>
                <w:szCs w:val="28"/>
              </w:rPr>
              <w:t>决算表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_Toc178195847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17</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48" w:history="1">
            <w:r w:rsidR="006C5415">
              <w:rPr>
                <w:rStyle w:val="aa"/>
                <w:rFonts w:ascii="仿宋_GB2312" w:eastAsia="仿宋_GB2312" w:hint="eastAsia"/>
                <w:sz w:val="28"/>
                <w:szCs w:val="28"/>
              </w:rPr>
              <w:t>六、一般公共预算财政拨款基本支出决算明细表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_Toc178195848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19</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49" w:history="1">
            <w:r w:rsidR="006C5415">
              <w:rPr>
                <w:rStyle w:val="aa"/>
                <w:rFonts w:ascii="仿宋_GB2312" w:eastAsia="仿宋_GB2312" w:hint="eastAsia"/>
                <w:sz w:val="28"/>
                <w:szCs w:val="28"/>
              </w:rPr>
              <w:t>七、政府性基金预算财政拨款收入支出决算表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_Toc178195849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21</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0" w:history="1">
            <w:r w:rsidR="006C5415">
              <w:rPr>
                <w:rStyle w:val="aa"/>
                <w:rFonts w:ascii="仿宋_GB2312" w:eastAsia="仿宋_GB2312" w:hint="eastAsia"/>
                <w:sz w:val="28"/>
                <w:szCs w:val="28"/>
              </w:rPr>
              <w:t>八、国有资本经营预算财政拨款支出决算表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_Toc178195850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22</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1" w:history="1">
            <w:r w:rsidR="006C5415">
              <w:rPr>
                <w:rStyle w:val="aa"/>
                <w:rFonts w:ascii="仿宋_GB2312" w:eastAsia="仿宋_GB2312" w:hint="eastAsia"/>
                <w:sz w:val="28"/>
                <w:szCs w:val="28"/>
              </w:rPr>
              <w:t>九、财政拨款“三公”经费支出决算表</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_Toc178195851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23</w:t>
            </w:r>
            <w:r>
              <w:rPr>
                <w:rFonts w:ascii="仿宋_GB2312" w:eastAsia="仿宋_GB2312" w:hint="eastAsia"/>
                <w:sz w:val="28"/>
                <w:szCs w:val="28"/>
              </w:rPr>
              <w:fldChar w:fldCharType="end"/>
            </w:r>
          </w:hyperlink>
        </w:p>
        <w:p w:rsidR="0009491E" w:rsidRDefault="0009491E">
          <w:pPr>
            <w:pStyle w:val="10"/>
            <w:tabs>
              <w:tab w:val="right" w:leader="dot" w:pos="9771"/>
            </w:tabs>
            <w:rPr>
              <w:rFonts w:ascii="仿宋_GB2312" w:eastAsia="仿宋_GB2312" w:cstheme="minorBidi"/>
              <w:kern w:val="2"/>
              <w:sz w:val="28"/>
              <w:szCs w:val="28"/>
            </w:rPr>
          </w:pPr>
          <w:hyperlink w:anchor="_Toc178195852" w:history="1">
            <w:r w:rsidR="006C5415">
              <w:rPr>
                <w:rStyle w:val="aa"/>
                <w:rFonts w:ascii="黑体" w:eastAsia="黑体" w:hAnsi="黑体" w:cs="黑体" w:hint="eastAsia"/>
                <w:sz w:val="28"/>
                <w:szCs w:val="28"/>
              </w:rPr>
              <w:t>第三部分</w:t>
            </w:r>
          </w:hyperlink>
          <w:hyperlink w:anchor="_Toc178195853" w:history="1">
            <w:r w:rsidR="006C5415">
              <w:rPr>
                <w:rFonts w:hint="eastAsia"/>
              </w:rPr>
              <w:t xml:space="preserve"> </w:t>
            </w:r>
            <w:r w:rsidR="006C5415">
              <w:rPr>
                <w:rStyle w:val="aa"/>
                <w:rFonts w:ascii="黑体" w:eastAsia="黑体" w:hAnsi="黑体" w:cs="黑体" w:hint="eastAsia"/>
                <w:sz w:val="28"/>
                <w:szCs w:val="28"/>
              </w:rPr>
              <w:t>部门决算情况说明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_Toc178195853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24</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4" w:history="1">
            <w:r w:rsidR="006C5415">
              <w:rPr>
                <w:rStyle w:val="aa"/>
                <w:rFonts w:ascii="仿宋_GB2312" w:eastAsia="仿宋_GB2312" w:hint="eastAsia"/>
                <w:sz w:val="28"/>
                <w:szCs w:val="28"/>
              </w:rPr>
              <w:t>一、收入支出决算总体情况说明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_Toc178195854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25</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5" w:history="1">
            <w:r w:rsidR="006C5415">
              <w:rPr>
                <w:rStyle w:val="aa"/>
                <w:rFonts w:ascii="仿宋_GB2312" w:eastAsia="仿宋_GB2312" w:hint="eastAsia"/>
                <w:sz w:val="28"/>
                <w:szCs w:val="28"/>
              </w:rPr>
              <w:t>二、收入决算情况说明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_Toc178195855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25</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6" w:history="1">
            <w:r w:rsidR="006C5415">
              <w:rPr>
                <w:rStyle w:val="aa"/>
                <w:rFonts w:ascii="仿宋_GB2312" w:eastAsia="仿宋_GB2312" w:hint="eastAsia"/>
                <w:sz w:val="28"/>
                <w:szCs w:val="28"/>
              </w:rPr>
              <w:t>三、支出决算情况说明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w:instrText>
            </w:r>
            <w:r w:rsidR="006C5415">
              <w:rPr>
                <w:rFonts w:ascii="仿宋_GB2312" w:eastAsia="仿宋_GB2312" w:hint="eastAsia"/>
                <w:sz w:val="28"/>
                <w:szCs w:val="28"/>
              </w:rPr>
              <w:instrText xml:space="preserve">F _Toc178195856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25</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7" w:history="1">
            <w:r w:rsidR="006C5415">
              <w:rPr>
                <w:rStyle w:val="aa"/>
                <w:rFonts w:ascii="仿宋_GB2312" w:eastAsia="仿宋_GB2312" w:hint="eastAsia"/>
                <w:sz w:val="28"/>
                <w:szCs w:val="28"/>
              </w:rPr>
              <w:t>四、财政拨款收入支出决算总体情况说明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_Toc178195857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25</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8" w:history="1">
            <w:r w:rsidR="006C5415">
              <w:rPr>
                <w:rStyle w:val="aa"/>
                <w:rFonts w:ascii="仿宋_GB2312" w:eastAsia="仿宋_GB2312" w:hint="eastAsia"/>
                <w:sz w:val="28"/>
                <w:szCs w:val="28"/>
              </w:rPr>
              <w:t>五、一般公共预算财政拨款支出决算情况说明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_Toc178195858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25</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59" w:history="1">
            <w:r w:rsidR="006C5415">
              <w:rPr>
                <w:rStyle w:val="aa"/>
                <w:rFonts w:ascii="仿宋_GB2312" w:eastAsia="仿宋_GB2312" w:hint="eastAsia"/>
                <w:sz w:val="28"/>
                <w:szCs w:val="28"/>
              </w:rPr>
              <w:t>六、一般公共预算财政拨款基本支出决算情况说明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_Toc178195859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30</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60" w:history="1">
            <w:r w:rsidR="006C5415">
              <w:rPr>
                <w:rStyle w:val="aa"/>
                <w:rFonts w:ascii="仿宋_GB2312" w:eastAsia="仿宋_GB2312" w:hAnsi="黑体" w:hint="eastAsia"/>
                <w:sz w:val="28"/>
                <w:szCs w:val="28"/>
              </w:rPr>
              <w:t>七、财政拨款三公经费支出决算情况说明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_Toc178195860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30</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61" w:history="1">
            <w:r w:rsidR="006C5415">
              <w:rPr>
                <w:rStyle w:val="aa"/>
                <w:rFonts w:ascii="仿宋_GB2312" w:eastAsia="仿宋_GB2312" w:hint="eastAsia"/>
                <w:sz w:val="28"/>
                <w:szCs w:val="28"/>
              </w:rPr>
              <w:t>八、政府性基金预算收</w:t>
            </w:r>
            <w:r w:rsidR="006C5415">
              <w:rPr>
                <w:rStyle w:val="aa"/>
                <w:rFonts w:ascii="仿宋_GB2312" w:eastAsia="仿宋_GB2312" w:hint="eastAsia"/>
                <w:sz w:val="28"/>
                <w:szCs w:val="28"/>
              </w:rPr>
              <w:t>入支出决算情况</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_Toc178195861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31</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62" w:history="1">
            <w:r w:rsidR="006C5415">
              <w:rPr>
                <w:rStyle w:val="aa"/>
                <w:rFonts w:ascii="仿宋_GB2312" w:eastAsia="仿宋_GB2312" w:hint="eastAsia"/>
                <w:sz w:val="28"/>
                <w:szCs w:val="28"/>
              </w:rPr>
              <w:t>九、关于机关运行经费支出说明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_Toc178195862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32</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63" w:history="1">
            <w:r w:rsidR="006C5415">
              <w:rPr>
                <w:rStyle w:val="aa"/>
                <w:rFonts w:ascii="仿宋_GB2312" w:eastAsia="仿宋_GB2312" w:hint="eastAsia"/>
                <w:sz w:val="28"/>
                <w:szCs w:val="28"/>
              </w:rPr>
              <w:t>十、一般性支出情况说明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_Toc178195863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32</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64" w:history="1">
            <w:r w:rsidR="006C5415">
              <w:rPr>
                <w:rStyle w:val="aa"/>
                <w:rFonts w:ascii="仿宋_GB2312" w:eastAsia="仿宋_GB2312" w:hint="eastAsia"/>
                <w:sz w:val="28"/>
                <w:szCs w:val="28"/>
              </w:rPr>
              <w:t>十一、关于政府采购支出说明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_Toc178195864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32</w:t>
            </w:r>
            <w:r>
              <w:rPr>
                <w:rFonts w:ascii="仿宋_GB2312" w:eastAsia="仿宋_GB2312" w:hint="eastAsia"/>
                <w:sz w:val="28"/>
                <w:szCs w:val="28"/>
              </w:rPr>
              <w:fldChar w:fldCharType="end"/>
            </w:r>
          </w:hyperlink>
        </w:p>
        <w:p w:rsidR="0009491E" w:rsidRDefault="0009491E">
          <w:pPr>
            <w:pStyle w:val="21"/>
            <w:tabs>
              <w:tab w:val="right" w:leader="dot" w:pos="9771"/>
            </w:tabs>
            <w:rPr>
              <w:rFonts w:ascii="仿宋_GB2312" w:eastAsia="仿宋_GB2312" w:cstheme="minorBidi"/>
              <w:kern w:val="2"/>
              <w:sz w:val="28"/>
              <w:szCs w:val="28"/>
            </w:rPr>
          </w:pPr>
          <w:hyperlink w:anchor="_Toc178195865" w:history="1">
            <w:r w:rsidR="006C5415">
              <w:rPr>
                <w:rStyle w:val="aa"/>
                <w:rFonts w:ascii="仿宋_GB2312" w:eastAsia="仿宋_GB2312" w:hint="eastAsia"/>
                <w:sz w:val="28"/>
                <w:szCs w:val="28"/>
              </w:rPr>
              <w:t>十二、关于国有资产占用情况说</w:t>
            </w:r>
            <w:r w:rsidR="006C5415">
              <w:rPr>
                <w:rStyle w:val="aa"/>
                <w:rFonts w:ascii="仿宋_GB2312" w:eastAsia="仿宋_GB2312" w:hint="eastAsia"/>
                <w:sz w:val="28"/>
                <w:szCs w:val="28"/>
              </w:rPr>
              <w:t>明</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_Toc178195865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33</w:t>
            </w:r>
            <w:r>
              <w:rPr>
                <w:rFonts w:ascii="仿宋_GB2312" w:eastAsia="仿宋_GB2312" w:hint="eastAsia"/>
                <w:sz w:val="28"/>
                <w:szCs w:val="28"/>
              </w:rPr>
              <w:fldChar w:fldCharType="end"/>
            </w:r>
          </w:hyperlink>
        </w:p>
        <w:p w:rsidR="0009491E" w:rsidRDefault="0009491E">
          <w:pPr>
            <w:pStyle w:val="10"/>
            <w:tabs>
              <w:tab w:val="right" w:leader="dot" w:pos="9771"/>
            </w:tabs>
            <w:rPr>
              <w:rFonts w:ascii="仿宋_GB2312" w:eastAsia="仿宋_GB2312" w:cstheme="minorBidi"/>
              <w:kern w:val="2"/>
              <w:sz w:val="28"/>
              <w:szCs w:val="28"/>
            </w:rPr>
          </w:pPr>
          <w:hyperlink w:anchor="_Toc178195866" w:history="1">
            <w:r w:rsidR="006C5415">
              <w:rPr>
                <w:rStyle w:val="aa"/>
                <w:rFonts w:ascii="黑体" w:eastAsia="黑体" w:hAnsi="黑体" w:cs="黑体" w:hint="eastAsia"/>
                <w:sz w:val="28"/>
                <w:szCs w:val="28"/>
              </w:rPr>
              <w:t>第四部分</w:t>
            </w:r>
          </w:hyperlink>
          <w:r w:rsidR="006C5415">
            <w:rPr>
              <w:rStyle w:val="aa"/>
              <w:rFonts w:ascii="仿宋_GB2312" w:eastAsia="仿宋_GB2312" w:hint="eastAsia"/>
              <w:sz w:val="28"/>
              <w:szCs w:val="28"/>
            </w:rPr>
            <w:t xml:space="preserve"> </w:t>
          </w:r>
          <w:hyperlink w:anchor="_Toc178195867" w:history="1">
            <w:r w:rsidR="006C5415">
              <w:rPr>
                <w:rStyle w:val="aa"/>
                <w:rFonts w:ascii="黑体" w:eastAsia="黑体" w:hAnsi="黑体" w:cs="黑体" w:hint="eastAsia"/>
                <w:sz w:val="28"/>
                <w:szCs w:val="28"/>
              </w:rPr>
              <w:t>名词解释</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_Toc178195867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34</w:t>
            </w:r>
            <w:r>
              <w:rPr>
                <w:rFonts w:ascii="仿宋_GB2312" w:eastAsia="仿宋_GB2312" w:hint="eastAsia"/>
                <w:sz w:val="28"/>
                <w:szCs w:val="28"/>
              </w:rPr>
              <w:fldChar w:fldCharType="end"/>
            </w:r>
          </w:hyperlink>
        </w:p>
        <w:p w:rsidR="0009491E" w:rsidRDefault="0009491E">
          <w:pPr>
            <w:pStyle w:val="10"/>
            <w:tabs>
              <w:tab w:val="right" w:leader="dot" w:pos="9771"/>
            </w:tabs>
            <w:rPr>
              <w:rFonts w:ascii="仿宋_GB2312" w:eastAsia="仿宋_GB2312" w:cstheme="minorBidi"/>
              <w:kern w:val="2"/>
              <w:sz w:val="28"/>
              <w:szCs w:val="28"/>
            </w:rPr>
          </w:pPr>
          <w:hyperlink w:anchor="_Toc178195868" w:history="1">
            <w:r w:rsidR="006C5415">
              <w:rPr>
                <w:rStyle w:val="aa"/>
                <w:rFonts w:ascii="黑体" w:eastAsia="黑体" w:hAnsi="黑体" w:cs="黑体" w:hint="eastAsia"/>
                <w:sz w:val="28"/>
                <w:szCs w:val="28"/>
              </w:rPr>
              <w:t>第五部分</w:t>
            </w:r>
          </w:hyperlink>
          <w:r w:rsidR="006C5415">
            <w:rPr>
              <w:rStyle w:val="aa"/>
              <w:rFonts w:ascii="仿宋_GB2312" w:eastAsia="仿宋_GB2312" w:hint="eastAsia"/>
              <w:sz w:val="28"/>
              <w:szCs w:val="28"/>
            </w:rPr>
            <w:t xml:space="preserve"> </w:t>
          </w:r>
          <w:hyperlink w:anchor="_Toc178195869" w:history="1">
            <w:r w:rsidR="006C5415">
              <w:rPr>
                <w:rStyle w:val="aa"/>
                <w:rFonts w:ascii="黑体" w:eastAsia="黑体" w:hAnsi="黑体" w:cs="黑体" w:hint="eastAsia"/>
                <w:sz w:val="28"/>
                <w:szCs w:val="28"/>
              </w:rPr>
              <w:t>附</w:t>
            </w:r>
            <w:r w:rsidR="006C5415">
              <w:rPr>
                <w:rStyle w:val="aa"/>
                <w:rFonts w:ascii="黑体" w:eastAsia="黑体" w:hAnsi="黑体" w:cs="黑体" w:hint="eastAsia"/>
                <w:sz w:val="28"/>
                <w:szCs w:val="28"/>
              </w:rPr>
              <w:t xml:space="preserve"> </w:t>
            </w:r>
            <w:r w:rsidR="006C5415">
              <w:rPr>
                <w:rStyle w:val="aa"/>
                <w:rFonts w:ascii="黑体" w:eastAsia="黑体" w:hAnsi="黑体" w:cs="黑体" w:hint="eastAsia"/>
                <w:sz w:val="28"/>
                <w:szCs w:val="28"/>
              </w:rPr>
              <w:t>件</w:t>
            </w:r>
            <w:r w:rsidR="006C5415">
              <w:rPr>
                <w:rFonts w:ascii="仿宋_GB2312" w:eastAsia="仿宋_GB2312" w:hint="eastAsia"/>
                <w:sz w:val="28"/>
                <w:szCs w:val="28"/>
              </w:rPr>
              <w:tab/>
            </w:r>
            <w:r>
              <w:rPr>
                <w:rFonts w:ascii="仿宋_GB2312" w:eastAsia="仿宋_GB2312" w:hint="eastAsia"/>
                <w:sz w:val="28"/>
                <w:szCs w:val="28"/>
              </w:rPr>
              <w:fldChar w:fldCharType="begin"/>
            </w:r>
            <w:r w:rsidR="006C5415">
              <w:rPr>
                <w:rFonts w:ascii="仿宋_GB2312" w:eastAsia="仿宋_GB2312" w:hint="eastAsia"/>
                <w:sz w:val="28"/>
                <w:szCs w:val="28"/>
              </w:rPr>
              <w:instrText xml:space="preserve"> PAGEREF _Toc178195869 \h </w:instrText>
            </w:r>
            <w:r>
              <w:rPr>
                <w:rFonts w:ascii="仿宋_GB2312" w:eastAsia="仿宋_GB2312" w:hint="eastAsia"/>
                <w:sz w:val="28"/>
                <w:szCs w:val="28"/>
              </w:rPr>
            </w:r>
            <w:r>
              <w:rPr>
                <w:rFonts w:ascii="仿宋_GB2312" w:eastAsia="仿宋_GB2312" w:hint="eastAsia"/>
                <w:sz w:val="28"/>
                <w:szCs w:val="28"/>
              </w:rPr>
              <w:fldChar w:fldCharType="separate"/>
            </w:r>
            <w:r w:rsidR="006C5415">
              <w:rPr>
                <w:rFonts w:ascii="仿宋_GB2312" w:eastAsia="仿宋_GB2312" w:hint="eastAsia"/>
                <w:sz w:val="28"/>
                <w:szCs w:val="28"/>
              </w:rPr>
              <w:t>36</w:t>
            </w:r>
            <w:r>
              <w:rPr>
                <w:rFonts w:ascii="仿宋_GB2312" w:eastAsia="仿宋_GB2312" w:hint="eastAsia"/>
                <w:sz w:val="28"/>
                <w:szCs w:val="28"/>
              </w:rPr>
              <w:fldChar w:fldCharType="end"/>
            </w:r>
          </w:hyperlink>
        </w:p>
        <w:p w:rsidR="0009491E" w:rsidRDefault="0009491E">
          <w:r>
            <w:rPr>
              <w:b/>
              <w:bCs/>
              <w:lang w:val="zh-CN"/>
            </w:rPr>
            <w:fldChar w:fldCharType="end"/>
          </w:r>
        </w:p>
      </w:sdtContent>
    </w:sdt>
    <w:p w:rsidR="0009491E" w:rsidRDefault="0009491E">
      <w:pPr>
        <w:pStyle w:val="Default"/>
        <w:jc w:val="center"/>
        <w:rPr>
          <w:sz w:val="32"/>
          <w:szCs w:val="32"/>
        </w:rPr>
      </w:pPr>
    </w:p>
    <w:p w:rsidR="0009491E" w:rsidRDefault="0009491E">
      <w:pPr>
        <w:pStyle w:val="Default"/>
        <w:jc w:val="center"/>
        <w:rPr>
          <w:sz w:val="32"/>
          <w:szCs w:val="32"/>
        </w:rPr>
      </w:pPr>
    </w:p>
    <w:p w:rsidR="0009491E" w:rsidRDefault="0009491E">
      <w:pPr>
        <w:pStyle w:val="Default"/>
        <w:jc w:val="center"/>
        <w:rPr>
          <w:sz w:val="32"/>
          <w:szCs w:val="32"/>
        </w:rPr>
      </w:pPr>
    </w:p>
    <w:p w:rsidR="0009491E" w:rsidRDefault="0009491E">
      <w:pPr>
        <w:pStyle w:val="Default"/>
        <w:jc w:val="center"/>
        <w:rPr>
          <w:sz w:val="32"/>
          <w:szCs w:val="32"/>
        </w:rPr>
      </w:pPr>
    </w:p>
    <w:p w:rsidR="0009491E" w:rsidRDefault="0009491E">
      <w:pPr>
        <w:pStyle w:val="Default"/>
        <w:spacing w:line="540" w:lineRule="exact"/>
        <w:jc w:val="center"/>
        <w:rPr>
          <w:sz w:val="56"/>
          <w:szCs w:val="56"/>
        </w:rPr>
      </w:pPr>
    </w:p>
    <w:p w:rsidR="0009491E" w:rsidRDefault="0009491E">
      <w:pPr>
        <w:pStyle w:val="Default"/>
        <w:spacing w:line="500" w:lineRule="exact"/>
        <w:rPr>
          <w:b/>
          <w:sz w:val="36"/>
          <w:szCs w:val="28"/>
        </w:rPr>
      </w:pPr>
    </w:p>
    <w:p w:rsidR="0009491E" w:rsidRDefault="0009491E">
      <w:pPr>
        <w:widowControl/>
        <w:jc w:val="left"/>
        <w:rPr>
          <w:rFonts w:hAnsi="黑体"/>
          <w:bCs/>
          <w:sz w:val="28"/>
          <w:szCs w:val="28"/>
        </w:rPr>
        <w:sectPr w:rsidR="0009491E">
          <w:pgSz w:w="11906" w:h="16838"/>
          <w:pgMar w:top="1276" w:right="991" w:bottom="1135" w:left="1134" w:header="851" w:footer="992" w:gutter="0"/>
          <w:cols w:space="425"/>
          <w:docGrid w:type="lines" w:linePitch="312"/>
        </w:sectPr>
      </w:pPr>
    </w:p>
    <w:p w:rsidR="0009491E" w:rsidRDefault="0009491E">
      <w:pPr>
        <w:jc w:val="center"/>
        <w:rPr>
          <w:sz w:val="72"/>
          <w:szCs w:val="72"/>
        </w:rPr>
      </w:pPr>
    </w:p>
    <w:p w:rsidR="0009491E" w:rsidRDefault="0009491E">
      <w:pPr>
        <w:jc w:val="center"/>
        <w:rPr>
          <w:sz w:val="72"/>
          <w:szCs w:val="72"/>
        </w:rPr>
      </w:pPr>
    </w:p>
    <w:p w:rsidR="0009491E" w:rsidRDefault="0009491E">
      <w:pPr>
        <w:jc w:val="center"/>
        <w:rPr>
          <w:sz w:val="72"/>
          <w:szCs w:val="72"/>
        </w:rPr>
      </w:pPr>
    </w:p>
    <w:p w:rsidR="0009491E" w:rsidRDefault="0009491E">
      <w:pPr>
        <w:jc w:val="center"/>
        <w:rPr>
          <w:sz w:val="72"/>
          <w:szCs w:val="72"/>
        </w:rPr>
      </w:pPr>
    </w:p>
    <w:p w:rsidR="0009491E" w:rsidRDefault="0009491E">
      <w:pPr>
        <w:rPr>
          <w:rFonts w:ascii="方正小标宋_GBK" w:eastAsia="方正小标宋_GBK" w:hAnsi="方正小标宋_GBK" w:cs="方正小标宋_GBK"/>
          <w:sz w:val="72"/>
          <w:szCs w:val="72"/>
        </w:rPr>
      </w:pPr>
    </w:p>
    <w:p w:rsidR="0009491E" w:rsidRDefault="006C5415">
      <w:pPr>
        <w:pStyle w:val="1"/>
      </w:pPr>
      <w:bookmarkStart w:id="2" w:name="_Toc178195837"/>
      <w:r>
        <w:rPr>
          <w:rFonts w:hint="eastAsia"/>
        </w:rPr>
        <w:t>第一部分</w:t>
      </w:r>
      <w:bookmarkEnd w:id="2"/>
    </w:p>
    <w:p w:rsidR="0009491E" w:rsidRDefault="006C5415">
      <w:pPr>
        <w:pStyle w:val="1"/>
      </w:pPr>
      <w:bookmarkStart w:id="3" w:name="_Toc178195838"/>
      <w:r>
        <w:rPr>
          <w:rFonts w:hint="eastAsia"/>
        </w:rPr>
        <w:t>湘潭县</w:t>
      </w:r>
      <w:r>
        <w:t>住房和城乡建设局</w:t>
      </w:r>
      <w:r>
        <w:rPr>
          <w:rFonts w:hint="eastAsia"/>
        </w:rPr>
        <w:t>（人防</w:t>
      </w:r>
      <w:r>
        <w:t>办</w:t>
      </w:r>
      <w:r>
        <w:rPr>
          <w:rFonts w:hint="eastAsia"/>
        </w:rPr>
        <w:t>）概况</w:t>
      </w:r>
      <w:bookmarkEnd w:id="3"/>
    </w:p>
    <w:p w:rsidR="0009491E" w:rsidRDefault="006C5415">
      <w:pPr>
        <w:widowControl/>
        <w:jc w:val="left"/>
        <w:rPr>
          <w:rFonts w:ascii="方正小标宋_GBK" w:eastAsia="方正小标宋_GBK" w:hAnsi="方正小标宋_GBK" w:cs="方正小标宋_GBK"/>
          <w:color w:val="000000"/>
          <w:kern w:val="0"/>
          <w:sz w:val="84"/>
          <w:szCs w:val="84"/>
        </w:rPr>
      </w:pPr>
      <w:r>
        <w:rPr>
          <w:rFonts w:ascii="方正小标宋_GBK" w:eastAsia="方正小标宋_GBK" w:hAnsi="方正小标宋_GBK" w:cs="方正小标宋_GBK"/>
          <w:sz w:val="84"/>
          <w:szCs w:val="84"/>
        </w:rPr>
        <w:br w:type="page"/>
      </w:r>
    </w:p>
    <w:p w:rsidR="0009491E" w:rsidRDefault="006C5415">
      <w:pPr>
        <w:pStyle w:val="2"/>
        <w:ind w:firstLine="964"/>
      </w:pPr>
      <w:bookmarkStart w:id="4" w:name="_一、部门职责"/>
      <w:bookmarkStart w:id="5" w:name="_Toc178195839"/>
      <w:bookmarkEnd w:id="4"/>
      <w:r>
        <w:rPr>
          <w:rFonts w:hint="eastAsia"/>
        </w:rPr>
        <w:lastRenderedPageBreak/>
        <w:t>一、部门职责</w:t>
      </w:r>
      <w:bookmarkEnd w:id="5"/>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承担牵头推进新型城镇化战略的工作。贯彻执行国家、省、市、县推进新型城镇化、住房保障、工程建设，城市建设（含城市雕塑）、村镇建设、建筑业、勘察设计咨询业的方针、政策、法规，制定实施办法及相关发展战略和相应监督管理办法，进行行业管理。</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承担保障城镇低收入家庭住房的责任。拟订全县住房保障性政策措施，编制全县城镇保障性住房的建设规划及相关的管理办法并监督实施。会同有关部门做好政府有关保障性住房的资金安排。指导城市棚户区改造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三）承担建立科学规范的工程建设标准体系的工作。组织实施工程建设实施阶段的国家标准、全国统一定额和行业标准定额；制定具体实施办法、管理规程和地方标准；组织制定和发布全县统一定额；监督指导各类工程建设造价，标准定额的实施。</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（四）承担建筑业发展和建筑市场管理工作。制定建筑业中长期发展规划、产业政策及年度计划并组织</w:t>
      </w:r>
      <w:r>
        <w:rPr>
          <w:rFonts w:ascii="Times New Roman" w:eastAsia="仿宋_GB2312" w:hAnsi="Times New Roman" w:cs="仿宋_GB2312" w:hint="eastAsia"/>
          <w:sz w:val="32"/>
          <w:szCs w:val="32"/>
        </w:rPr>
        <w:t>实施；指导、协调全县施工队伍开拓对外建筑市场，开发对外工程承包和劳务合作业务；负责建筑企业及从业人员的资质、资格管理以及市场准入、工程招投标、工程监理工作。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五）承担建设工程勘察设计、建筑设计管理的工作。负责勘察设计企业资质审批；负责勘察设计的技术质量管理；负责各类建设项目和与其配套的路线、管道、设备安装项目的初步设计审批；负责建筑设计的业务指导。</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（六）承担城镇建设的指导和管理工作。制定小城镇建设的政策、</w:t>
      </w:r>
      <w:r>
        <w:rPr>
          <w:rFonts w:ascii="Times New Roman" w:eastAsia="仿宋_GB2312" w:hAnsi="Times New Roman" w:cs="仿宋_GB2312" w:hint="eastAsia"/>
          <w:sz w:val="32"/>
          <w:szCs w:val="32"/>
        </w:rPr>
        <w:lastRenderedPageBreak/>
        <w:t>规划并监督实施；负责综合协调、检查督办城镇基础设施建设；指导城镇公用设施维护；编制城市维护资金使用计划并监督使用情况。</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七）承担村镇建设的规划和指导工作。制定村庄和小城镇建设政策措施并指导实施；指导村镇规划编制、农村住房建设及农村危房改造；指导小城镇和村庄人居生态环境的改善工作；指导全县各乡镇的建设；组织特色景观旅游名镇（村）的申报和管理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（八）承担全县房屋建筑和市政工程质量安全监督的工作。制定工程质量、安全生产和竣工验收备案的政策、规章制度</w:t>
      </w:r>
      <w:r>
        <w:rPr>
          <w:rFonts w:ascii="Times New Roman" w:eastAsia="仿宋_GB2312" w:hAnsi="Times New Roman" w:cs="仿宋_GB2312" w:hint="eastAsia"/>
          <w:sz w:val="32"/>
          <w:szCs w:val="32"/>
        </w:rPr>
        <w:t>并监督执行；组织或参与工程重大质量、安全事故的调查处理；负责实施各类房屋建筑及其附属设施和城市市政设施的建设工程抗震设防工作；指导城市地下空间勘察设计、工程质量安全及其开发利用。</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九）承担推进全县建筑节能与建设科技进步的工作。制定全县建筑节能政策、规划并监督实施；组织实施重大建筑节能项目；指导新型墙体材料改革、散装水泥管理工作；制定建设行业科技发展规划和技术政策；组织重大科技项目攻关和新技术开发利用；管理行业科技成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（十）负责建设行业的依法治理工作，拟订、审查建设法制方面的规范性文件，指导和监督所属部</w:t>
      </w:r>
      <w:r>
        <w:rPr>
          <w:rFonts w:ascii="Times New Roman" w:eastAsia="仿宋_GB2312" w:hAnsi="Times New Roman" w:cs="仿宋_GB2312" w:hint="eastAsia"/>
          <w:sz w:val="32"/>
          <w:szCs w:val="32"/>
        </w:rPr>
        <w:t>门及各乡镇的建设执法工作，规范管理建设合同，依法办理建设行政复议，审查行政处罚案件，负责建设行政执法队伍的建设与管理。</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（十一）负责指导全县城建档案的管理工作，监督、指导、管理全县建设工程竣工档案工作；审查、认证、验收工程竣工档案，负责城市建设、档案的收集、存储及城建档案信息的开发、利用。</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（十二）承担行业人才队伍建设的工作。指导建设行业人才队伍建设，负责建设系统职工队伍的培训和继续教育工作，承办专业技术职称评定和职业资格管理的有关工作；指导建设行业协会、学会工作。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（十三）负责全县城镇保障性住房工作实施指</w:t>
      </w:r>
      <w:r>
        <w:rPr>
          <w:rFonts w:ascii="Times New Roman" w:eastAsia="仿宋_GB2312" w:hAnsi="Times New Roman" w:cs="仿宋_GB2312" w:hint="eastAsia"/>
          <w:sz w:val="32"/>
          <w:szCs w:val="32"/>
        </w:rPr>
        <w:t>导和监督，负责全县城镇保障性住房的建设与管理，负责国有直管公房管理工作，负责对全县廉租补贴对象资格进行审查和认定工作。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（十四）负责县域内燃气燃具管理工作；负责城市管网之外的石油、天然气管道及其附属设施保护的监督管理。</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（十五）负责城市排水、污水处理及其附属设施的规划建设工作；指导城市轨道交通、城市轻轨设施建设工作。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（十六）拟订全县房地产市场管理的具体实施办法和发展规划并监督执行，规范房地产市场管理，承担房产法律法规和政策的宣传教育工作，并监督执行，切实履行房地产行政主管部门的依法行政管理职能。</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（十七）</w:t>
      </w:r>
      <w:r>
        <w:rPr>
          <w:rFonts w:ascii="Times New Roman" w:eastAsia="仿宋_GB2312" w:hAnsi="Times New Roman" w:cs="仿宋_GB2312" w:hint="eastAsia"/>
          <w:sz w:val="32"/>
          <w:szCs w:val="32"/>
        </w:rPr>
        <w:t>负责旧城改造管理、城市危险房屋管理工作，以及房屋安全鉴定工作。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（十八）负责全县城镇房地产开发经营管理工作，规范房地产开发企业的经营活动，以及全县房地产开发企业资质管理。</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（十九）负责全县城镇房地产中介机构监督管理工作，规范房地产中介服务行为，负责全县物业专项维修资金的归集管理和使用监管。</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（二十）监督、指导全县城镇住宅区的物业管理工作。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（二十一）负责对全县城市房屋装饰装修活动的管理和监督检查。</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（二十二）负责全县房屋的白蚁防治工作。</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lastRenderedPageBreak/>
        <w:t>（二十三）承担本行政区城乡规划区范围内违法、违章建设行为的查处。</w:t>
      </w:r>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（二十四）承办县人民政府交办的其他事项。</w:t>
      </w:r>
    </w:p>
    <w:p w:rsidR="0009491E" w:rsidRDefault="006C5415">
      <w:pPr>
        <w:pStyle w:val="2"/>
      </w:pPr>
      <w:bookmarkStart w:id="6" w:name="_Toc178195840"/>
      <w:r>
        <w:rPr>
          <w:rFonts w:hint="eastAsia"/>
        </w:rPr>
        <w:t>二、机构设置及决算单位构成</w:t>
      </w:r>
      <w:bookmarkEnd w:id="6"/>
    </w:p>
    <w:p w:rsidR="0009491E" w:rsidRDefault="006C5415">
      <w:pPr>
        <w:ind w:firstLineChars="200" w:firstLine="640"/>
        <w:jc w:val="left"/>
        <w:rPr>
          <w:rFonts w:ascii="Times New Roman" w:eastAsia="仿宋_GB2312" w:hAnsi="Times New Roman" w:cs="仿宋_GB2312"/>
          <w:sz w:val="32"/>
          <w:szCs w:val="32"/>
        </w:rPr>
      </w:pPr>
      <w:r>
        <w:rPr>
          <w:rFonts w:ascii="Times New Roman" w:eastAsia="仿宋_GB2312" w:hAnsi="Times New Roman" w:cs="仿宋_GB2312" w:hint="eastAsia"/>
          <w:sz w:val="32"/>
          <w:szCs w:val="32"/>
        </w:rPr>
        <w:t>（一）内设机构设置。湘潭县住房城乡建设局（人防办）内设机构此项内容涉密不予公开。</w:t>
      </w:r>
    </w:p>
    <w:p w:rsidR="0009491E" w:rsidRDefault="006C5415">
      <w:pPr>
        <w:ind w:firstLineChars="200" w:firstLine="640"/>
        <w:jc w:val="left"/>
        <w:rPr>
          <w:rFonts w:ascii="黑体" w:eastAsia="黑体" w:hAnsi="黑体"/>
          <w:sz w:val="28"/>
          <w:szCs w:val="28"/>
        </w:rPr>
      </w:pPr>
      <w:r>
        <w:rPr>
          <w:rFonts w:ascii="Times New Roman" w:eastAsia="仿宋_GB2312" w:hAnsi="Times New Roman" w:cs="仿宋_GB2312" w:hint="eastAsia"/>
          <w:sz w:val="32"/>
          <w:szCs w:val="32"/>
        </w:rPr>
        <w:t>（二）决算单位构成。湘潭县住房和城乡建设局（人防办）</w:t>
      </w:r>
      <w:r>
        <w:rPr>
          <w:rFonts w:ascii="Times New Roman" w:eastAsia="仿宋_GB2312" w:hAnsi="Times New Roman" w:cs="仿宋_GB2312" w:hint="eastAsia"/>
          <w:sz w:val="32"/>
          <w:szCs w:val="32"/>
        </w:rPr>
        <w:t>202</w:t>
      </w: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年部门决算汇总公开单位构成包括：湘潭县住房城乡建设局（人防办）本级以及湘潭县城建档案馆、湘潭县建设工程质量安全监督管理站</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个二级机构。</w:t>
      </w:r>
    </w:p>
    <w:p w:rsidR="0009491E" w:rsidRDefault="0009491E">
      <w:pPr>
        <w:jc w:val="center"/>
        <w:rPr>
          <w:rFonts w:ascii="黑体" w:eastAsia="黑体" w:hAnsi="黑体"/>
          <w:sz w:val="28"/>
          <w:szCs w:val="28"/>
        </w:rPr>
      </w:pPr>
    </w:p>
    <w:p w:rsidR="0009491E" w:rsidRDefault="0009491E">
      <w:pPr>
        <w:jc w:val="center"/>
        <w:rPr>
          <w:rFonts w:ascii="黑体" w:eastAsia="黑体" w:hAnsi="黑体"/>
          <w:sz w:val="28"/>
          <w:szCs w:val="28"/>
        </w:rPr>
      </w:pPr>
    </w:p>
    <w:p w:rsidR="0009491E" w:rsidRDefault="0009491E">
      <w:pPr>
        <w:jc w:val="center"/>
        <w:rPr>
          <w:rFonts w:ascii="黑体" w:eastAsia="黑体" w:hAnsi="黑体"/>
          <w:sz w:val="28"/>
          <w:szCs w:val="28"/>
        </w:rPr>
      </w:pPr>
    </w:p>
    <w:p w:rsidR="0009491E" w:rsidRDefault="0009491E">
      <w:pPr>
        <w:jc w:val="center"/>
        <w:rPr>
          <w:rFonts w:ascii="黑体" w:eastAsia="黑体" w:hAnsi="黑体"/>
          <w:sz w:val="28"/>
          <w:szCs w:val="28"/>
        </w:rPr>
      </w:pPr>
    </w:p>
    <w:p w:rsidR="0009491E" w:rsidRDefault="0009491E">
      <w:pPr>
        <w:jc w:val="center"/>
        <w:rPr>
          <w:sz w:val="72"/>
          <w:szCs w:val="72"/>
        </w:rPr>
      </w:pPr>
    </w:p>
    <w:p w:rsidR="0009491E" w:rsidRDefault="0009491E">
      <w:pPr>
        <w:jc w:val="center"/>
        <w:rPr>
          <w:sz w:val="72"/>
          <w:szCs w:val="72"/>
        </w:rPr>
      </w:pPr>
    </w:p>
    <w:p w:rsidR="0009491E" w:rsidRDefault="0009491E">
      <w:pPr>
        <w:jc w:val="center"/>
        <w:rPr>
          <w:sz w:val="72"/>
          <w:szCs w:val="72"/>
        </w:rPr>
      </w:pPr>
    </w:p>
    <w:p w:rsidR="0009491E" w:rsidRDefault="0009491E">
      <w:pPr>
        <w:pStyle w:val="Default"/>
        <w:jc w:val="center"/>
        <w:rPr>
          <w:rFonts w:ascii="方正小标宋_GBK" w:eastAsia="方正小标宋_GBK" w:hAnsi="方正小标宋_GBK" w:cs="方正小标宋_GBK"/>
          <w:sz w:val="84"/>
          <w:szCs w:val="84"/>
        </w:rPr>
      </w:pPr>
    </w:p>
    <w:p w:rsidR="0009491E" w:rsidRDefault="006C5415">
      <w:pPr>
        <w:pStyle w:val="1"/>
      </w:pPr>
      <w:bookmarkStart w:id="7" w:name="_Toc178195841"/>
      <w:r>
        <w:rPr>
          <w:rFonts w:hint="eastAsia"/>
        </w:rPr>
        <w:lastRenderedPageBreak/>
        <w:t>第二部分</w:t>
      </w:r>
      <w:bookmarkEnd w:id="7"/>
    </w:p>
    <w:p w:rsidR="0009491E" w:rsidRDefault="0009491E">
      <w:pPr>
        <w:pStyle w:val="Default"/>
        <w:jc w:val="center"/>
        <w:rPr>
          <w:rFonts w:ascii="方正小标宋_GBK" w:eastAsia="方正小标宋_GBK" w:hAnsi="方正小标宋_GBK" w:cs="方正小标宋_GBK"/>
          <w:sz w:val="84"/>
          <w:szCs w:val="84"/>
        </w:rPr>
      </w:pPr>
    </w:p>
    <w:p w:rsidR="0009491E" w:rsidRDefault="006C5415">
      <w:pPr>
        <w:pStyle w:val="1"/>
      </w:pPr>
      <w:bookmarkStart w:id="8" w:name="_Toc178195842"/>
      <w:r>
        <w:rPr>
          <w:rFonts w:hint="eastAsia"/>
        </w:rPr>
        <w:t>部门决算表</w:t>
      </w:r>
      <w:bookmarkEnd w:id="8"/>
    </w:p>
    <w:p w:rsidR="0009491E" w:rsidRDefault="0009491E">
      <w:pPr>
        <w:jc w:val="center"/>
        <w:rPr>
          <w:sz w:val="72"/>
          <w:szCs w:val="72"/>
        </w:rPr>
      </w:pPr>
    </w:p>
    <w:p w:rsidR="0009491E" w:rsidRDefault="0009491E">
      <w:pPr>
        <w:jc w:val="center"/>
        <w:rPr>
          <w:sz w:val="72"/>
          <w:szCs w:val="72"/>
        </w:rPr>
      </w:pPr>
    </w:p>
    <w:p w:rsidR="0009491E" w:rsidRDefault="0009491E">
      <w:pPr>
        <w:jc w:val="center"/>
        <w:rPr>
          <w:sz w:val="72"/>
          <w:szCs w:val="72"/>
        </w:rPr>
      </w:pPr>
    </w:p>
    <w:p w:rsidR="0009491E" w:rsidRDefault="0009491E">
      <w:pPr>
        <w:jc w:val="center"/>
        <w:rPr>
          <w:sz w:val="72"/>
          <w:szCs w:val="72"/>
        </w:rPr>
      </w:pPr>
    </w:p>
    <w:p w:rsidR="0009491E" w:rsidRDefault="0009491E">
      <w:pPr>
        <w:jc w:val="left"/>
        <w:rPr>
          <w:rFonts w:asciiTheme="minorEastAsia" w:hAnsiTheme="minorEastAsia"/>
          <w:sz w:val="32"/>
          <w:szCs w:val="32"/>
        </w:rPr>
        <w:sectPr w:rsidR="0009491E">
          <w:footerReference w:type="default" r:id="rId8"/>
          <w:pgSz w:w="11906" w:h="16838"/>
          <w:pgMar w:top="1276" w:right="991" w:bottom="1135" w:left="1134" w:header="851" w:footer="992" w:gutter="0"/>
          <w:pgNumType w:start="1"/>
          <w:cols w:space="425"/>
          <w:docGrid w:type="lines" w:linePitch="312"/>
        </w:sectPr>
      </w:pPr>
    </w:p>
    <w:p w:rsidR="0009491E" w:rsidRDefault="006C5415">
      <w:pPr>
        <w:pStyle w:val="2"/>
        <w:numPr>
          <w:ilvl w:val="0"/>
          <w:numId w:val="1"/>
        </w:numPr>
        <w:jc w:val="center"/>
      </w:pPr>
      <w:bookmarkStart w:id="9" w:name="_Toc178195843"/>
      <w:r>
        <w:rPr>
          <w:rFonts w:hint="eastAsia"/>
        </w:rPr>
        <w:lastRenderedPageBreak/>
        <w:t>收入支出决算总表</w:t>
      </w:r>
      <w:bookmarkEnd w:id="9"/>
    </w:p>
    <w:tbl>
      <w:tblPr>
        <w:tblW w:w="14124" w:type="dxa"/>
        <w:tblInd w:w="509" w:type="dxa"/>
        <w:tblLayout w:type="fixed"/>
        <w:tblLook w:val="04A0"/>
      </w:tblPr>
      <w:tblGrid>
        <w:gridCol w:w="3679"/>
        <w:gridCol w:w="240"/>
        <w:gridCol w:w="646"/>
        <w:gridCol w:w="227"/>
        <w:gridCol w:w="1404"/>
        <w:gridCol w:w="865"/>
        <w:gridCol w:w="3750"/>
        <w:gridCol w:w="700"/>
        <w:gridCol w:w="2613"/>
      </w:tblGrid>
      <w:tr w:rsidR="0009491E">
        <w:trPr>
          <w:trHeight w:val="304"/>
        </w:trPr>
        <w:tc>
          <w:tcPr>
            <w:tcW w:w="3679" w:type="dxa"/>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40" w:type="dxa"/>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873" w:type="dxa"/>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404" w:type="dxa"/>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4615" w:type="dxa"/>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3313" w:type="dxa"/>
            <w:gridSpan w:val="2"/>
            <w:tcBorders>
              <w:top w:val="nil"/>
              <w:left w:val="nil"/>
              <w:bottom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01</w:t>
            </w:r>
            <w:r>
              <w:rPr>
                <w:rFonts w:ascii="宋体" w:eastAsia="宋体" w:hAnsi="宋体" w:cs="宋体" w:hint="eastAsia"/>
                <w:color w:val="000000"/>
                <w:kern w:val="0"/>
                <w:sz w:val="20"/>
                <w:szCs w:val="20"/>
              </w:rPr>
              <w:t>表</w:t>
            </w:r>
          </w:p>
        </w:tc>
      </w:tr>
      <w:tr w:rsidR="0009491E">
        <w:trPr>
          <w:trHeight w:val="602"/>
        </w:trPr>
        <w:tc>
          <w:tcPr>
            <w:tcW w:w="4792" w:type="dxa"/>
            <w:gridSpan w:val="4"/>
            <w:tcBorders>
              <w:top w:val="nil"/>
              <w:left w:val="nil"/>
              <w:bottom w:val="single" w:sz="4" w:space="0" w:color="auto"/>
              <w:right w:val="nil"/>
            </w:tcBorders>
            <w:shd w:val="clear" w:color="auto" w:fill="FFFFFF"/>
            <w:noWrap/>
            <w:vAlign w:val="center"/>
          </w:tcPr>
          <w:p w:rsidR="0009491E" w:rsidRDefault="006C5415">
            <w:pPr>
              <w:widowControl/>
              <w:jc w:val="left"/>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部门：湘潭县住房和城乡建设局（人防办）</w:t>
            </w:r>
          </w:p>
        </w:tc>
        <w:tc>
          <w:tcPr>
            <w:tcW w:w="1404" w:type="dxa"/>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4615" w:type="dxa"/>
            <w:gridSpan w:val="2"/>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3313" w:type="dxa"/>
            <w:gridSpan w:val="2"/>
            <w:tcBorders>
              <w:top w:val="nil"/>
              <w:left w:val="nil"/>
              <w:bottom w:val="single" w:sz="4" w:space="0" w:color="auto"/>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7061" w:type="dxa"/>
            <w:gridSpan w:val="6"/>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收入</w:t>
            </w:r>
          </w:p>
        </w:tc>
        <w:tc>
          <w:tcPr>
            <w:tcW w:w="7063"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支出</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行次</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金额</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行次</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金额</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一、一般公共预算财政拨款收入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11,916.08</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一、一般公共服务支出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32</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159.62</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二、政府性基金预算财政拨款收入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二、外交支出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33</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三、国有资本经营预算财政拨款收入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三、国防支出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34</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四、上级补助收入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四、公共安全支出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35</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五、事业收入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五、教育支出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36</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六、经营收入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六、科学技术支出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37</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七、附属单位上缴收入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七、文化旅游体育与传媒支出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38</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八、其他收入</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八、社会保障和就业支出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39</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九、卫生健康支出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r>
      <w:tr w:rsidR="0009491E">
        <w:trPr>
          <w:trHeight w:val="389"/>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十、节能环保支出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41</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11</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十一、城乡社区支出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42</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4,166.10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12</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十二、农林水支出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43</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十三、交通运输支出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44</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十四、资源勘探工业信息等支出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45</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十五、商业服务业等支出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46</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16</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十六、金融支出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47</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17</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十七、援助其他地区支出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48</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18</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十八、自然资源海洋气象等支出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49</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19</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十九、住房保障支出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3,557.01</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二十、粮油物资储备支出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51</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21</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二十一、国有资本经营预算支出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52</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二十二、灾害防治及应急管理支出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53</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23</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二十三、其他支出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54</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24</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二十四、债务还本支出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55</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25</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二十五、债务付息支出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56</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26</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二十六、抗疫特别国债安排的支出</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57</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本年收入合计</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27</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本年支出合计</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58</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使用非财政拨款结余和专用结余</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28</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结余分配</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59</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年初结转和结余</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29</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年末结转和结余</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60</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61</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09491E">
        <w:trPr>
          <w:trHeight w:val="300"/>
        </w:trPr>
        <w:tc>
          <w:tcPr>
            <w:tcW w:w="3919"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总计</w:t>
            </w:r>
          </w:p>
        </w:tc>
        <w:tc>
          <w:tcPr>
            <w:tcW w:w="646"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31</w:t>
            </w:r>
          </w:p>
        </w:tc>
        <w:tc>
          <w:tcPr>
            <w:tcW w:w="2496"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c>
          <w:tcPr>
            <w:tcW w:w="375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总计</w:t>
            </w:r>
          </w:p>
        </w:tc>
        <w:tc>
          <w:tcPr>
            <w:tcW w:w="700"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62</w:t>
            </w:r>
          </w:p>
        </w:tc>
        <w:tc>
          <w:tcPr>
            <w:tcW w:w="261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r>
      <w:tr w:rsidR="0009491E">
        <w:trPr>
          <w:trHeight w:val="300"/>
        </w:trPr>
        <w:tc>
          <w:tcPr>
            <w:tcW w:w="14124" w:type="dxa"/>
            <w:gridSpan w:val="9"/>
            <w:tcBorders>
              <w:top w:val="single" w:sz="4" w:space="0" w:color="auto"/>
              <w:left w:val="nil"/>
              <w:bottom w:val="nil"/>
              <w:right w:val="nil"/>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注：</w:t>
            </w:r>
            <w:r>
              <w:rPr>
                <w:rFonts w:ascii="宋体" w:eastAsia="宋体" w:hAnsi="宋体" w:cs="宋体" w:hint="eastAsia"/>
                <w:color w:val="000000"/>
                <w:kern w:val="0"/>
                <w:sz w:val="22"/>
              </w:rPr>
              <w:t>1.</w:t>
            </w:r>
            <w:r>
              <w:rPr>
                <w:rFonts w:ascii="宋体" w:eastAsia="宋体" w:hAnsi="宋体" w:cs="宋体" w:hint="eastAsia"/>
                <w:color w:val="000000"/>
                <w:kern w:val="0"/>
                <w:sz w:val="22"/>
              </w:rPr>
              <w:t>本表反映部门本年度的总收支和年末结转结余情况。</w:t>
            </w:r>
          </w:p>
        </w:tc>
      </w:tr>
      <w:tr w:rsidR="0009491E">
        <w:trPr>
          <w:trHeight w:val="300"/>
        </w:trPr>
        <w:tc>
          <w:tcPr>
            <w:tcW w:w="14124" w:type="dxa"/>
            <w:gridSpan w:val="9"/>
            <w:tcBorders>
              <w:top w:val="nil"/>
              <w:left w:val="nil"/>
              <w:bottom w:val="nil"/>
              <w:right w:val="nil"/>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2.</w:t>
            </w:r>
            <w:r>
              <w:rPr>
                <w:rFonts w:ascii="宋体" w:eastAsia="宋体" w:hAnsi="宋体" w:cs="宋体" w:hint="eastAsia"/>
                <w:color w:val="000000"/>
                <w:kern w:val="0"/>
                <w:sz w:val="22"/>
              </w:rPr>
              <w:t>本套报表金额单位转换时可能存在尾数误差。</w:t>
            </w:r>
          </w:p>
        </w:tc>
      </w:tr>
    </w:tbl>
    <w:p w:rsidR="0009491E" w:rsidRDefault="006C5415">
      <w:r>
        <w:br w:type="page"/>
      </w:r>
    </w:p>
    <w:p w:rsidR="0009491E" w:rsidRDefault="006C5415">
      <w:pPr>
        <w:pStyle w:val="2"/>
        <w:jc w:val="center"/>
      </w:pPr>
      <w:bookmarkStart w:id="10" w:name="_Toc178195844"/>
      <w:r>
        <w:rPr>
          <w:rFonts w:ascii="Times New Roman" w:eastAsia="方正小标宋_GBK" w:hAnsi="Times New Roman" w:cs="Times New Roman" w:hint="eastAsia"/>
          <w:b w:val="0"/>
          <w:bCs w:val="0"/>
          <w:kern w:val="0"/>
          <w:szCs w:val="36"/>
        </w:rPr>
        <w:lastRenderedPageBreak/>
        <w:t>二、</w:t>
      </w:r>
      <w:r>
        <w:rPr>
          <w:rFonts w:hint="eastAsia"/>
        </w:rPr>
        <w:t>收入决算表</w:t>
      </w:r>
      <w:bookmarkEnd w:id="10"/>
    </w:p>
    <w:tbl>
      <w:tblPr>
        <w:tblW w:w="4998" w:type="pct"/>
        <w:tblLook w:val="04A0"/>
      </w:tblPr>
      <w:tblGrid>
        <w:gridCol w:w="1003"/>
        <w:gridCol w:w="3790"/>
        <w:gridCol w:w="1548"/>
        <w:gridCol w:w="1548"/>
        <w:gridCol w:w="37"/>
        <w:gridCol w:w="1033"/>
        <w:gridCol w:w="478"/>
        <w:gridCol w:w="306"/>
        <w:gridCol w:w="606"/>
        <w:gridCol w:w="609"/>
        <w:gridCol w:w="28"/>
        <w:gridCol w:w="1548"/>
        <w:gridCol w:w="1548"/>
        <w:gridCol w:w="1442"/>
        <w:gridCol w:w="84"/>
      </w:tblGrid>
      <w:tr w:rsidR="0009491E">
        <w:trPr>
          <w:gridAfter w:val="1"/>
          <w:wAfter w:w="27" w:type="pct"/>
          <w:trHeight w:val="304"/>
        </w:trPr>
        <w:tc>
          <w:tcPr>
            <w:tcW w:w="2539" w:type="pct"/>
            <w:gridSpan w:val="5"/>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331"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51"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94"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95"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463" w:type="pct"/>
            <w:gridSpan w:val="4"/>
            <w:tcBorders>
              <w:top w:val="nil"/>
              <w:left w:val="nil"/>
              <w:bottom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2</w:t>
            </w:r>
            <w:r>
              <w:rPr>
                <w:rFonts w:ascii="宋体" w:eastAsia="宋体" w:hAnsi="宋体" w:cs="宋体" w:hint="eastAsia"/>
                <w:color w:val="000000"/>
                <w:kern w:val="0"/>
                <w:sz w:val="20"/>
                <w:szCs w:val="20"/>
              </w:rPr>
              <w:t>表</w:t>
            </w:r>
          </w:p>
        </w:tc>
      </w:tr>
      <w:tr w:rsidR="0009491E">
        <w:trPr>
          <w:gridAfter w:val="1"/>
          <w:wAfter w:w="27" w:type="pct"/>
          <w:trHeight w:val="304"/>
        </w:trPr>
        <w:tc>
          <w:tcPr>
            <w:tcW w:w="2539" w:type="pct"/>
            <w:gridSpan w:val="5"/>
            <w:tcBorders>
              <w:top w:val="nil"/>
              <w:left w:val="nil"/>
              <w:bottom w:val="nil"/>
              <w:right w:val="nil"/>
            </w:tcBorders>
            <w:shd w:val="clear" w:color="auto" w:fill="FFFFFF"/>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331"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51"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94"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95"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463" w:type="pct"/>
            <w:gridSpan w:val="4"/>
            <w:tcBorders>
              <w:top w:val="nil"/>
              <w:left w:val="nil"/>
              <w:bottom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1534" w:type="pct"/>
            <w:gridSpan w:val="2"/>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496"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本年收入合计</w:t>
            </w:r>
          </w:p>
        </w:tc>
        <w:tc>
          <w:tcPr>
            <w:tcW w:w="496"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财政拨款收入</w:t>
            </w:r>
          </w:p>
        </w:tc>
        <w:tc>
          <w:tcPr>
            <w:tcW w:w="496" w:type="pct"/>
            <w:gridSpan w:val="3"/>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上级补助收入</w:t>
            </w:r>
          </w:p>
        </w:tc>
        <w:tc>
          <w:tcPr>
            <w:tcW w:w="496" w:type="pct"/>
            <w:gridSpan w:val="4"/>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事业收入</w:t>
            </w:r>
          </w:p>
        </w:tc>
        <w:tc>
          <w:tcPr>
            <w:tcW w:w="496"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经营收入</w:t>
            </w:r>
          </w:p>
        </w:tc>
        <w:tc>
          <w:tcPr>
            <w:tcW w:w="496"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附属单位上缴收入</w:t>
            </w:r>
          </w:p>
        </w:tc>
        <w:tc>
          <w:tcPr>
            <w:tcW w:w="490" w:type="pct"/>
            <w:gridSpan w:val="2"/>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其他收入</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321"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科目代码</w:t>
            </w:r>
          </w:p>
        </w:tc>
        <w:tc>
          <w:tcPr>
            <w:tcW w:w="1214" w:type="pct"/>
            <w:vMerge w:val="restart"/>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gridSpan w:val="3"/>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gridSpan w:val="4"/>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0" w:type="pct"/>
            <w:gridSpan w:val="2"/>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321"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1214"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gridSpan w:val="3"/>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gridSpan w:val="4"/>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0" w:type="pct"/>
            <w:gridSpan w:val="2"/>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321"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1214"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gridSpan w:val="3"/>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gridSpan w:val="4"/>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6"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90" w:type="pct"/>
            <w:gridSpan w:val="2"/>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1534" w:type="pct"/>
            <w:gridSpan w:val="2"/>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496"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496"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496" w:type="pct"/>
            <w:gridSpan w:val="3"/>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496" w:type="pct"/>
            <w:gridSpan w:val="4"/>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496"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496"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490" w:type="pct"/>
            <w:gridSpan w:val="2"/>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1534" w:type="pct"/>
            <w:gridSpan w:val="2"/>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496"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13,730.50</w:t>
            </w:r>
          </w:p>
        </w:tc>
        <w:tc>
          <w:tcPr>
            <w:tcW w:w="496"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13,730.50</w:t>
            </w:r>
          </w:p>
        </w:tc>
        <w:tc>
          <w:tcPr>
            <w:tcW w:w="496" w:type="pct"/>
            <w:gridSpan w:val="3"/>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496" w:type="pct"/>
            <w:gridSpan w:val="4"/>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496"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496"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490" w:type="pct"/>
            <w:gridSpan w:val="2"/>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w:t>
            </w:r>
          </w:p>
        </w:tc>
        <w:tc>
          <w:tcPr>
            <w:tcW w:w="1214" w:type="pct"/>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一般公共服务支出</w:t>
            </w:r>
          </w:p>
        </w:tc>
        <w:tc>
          <w:tcPr>
            <w:tcW w:w="496"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159.62</w:t>
            </w:r>
          </w:p>
        </w:tc>
        <w:tc>
          <w:tcPr>
            <w:tcW w:w="496"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159.62</w:t>
            </w:r>
          </w:p>
        </w:tc>
        <w:tc>
          <w:tcPr>
            <w:tcW w:w="496" w:type="pct"/>
            <w:gridSpan w:val="3"/>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人大事务</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2010101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20106</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财政事务</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2010601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20133</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宣传事务</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2013399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其他宣传事务支出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其他一般公共服务支出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2019999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其他一般公共服务支出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国防支出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20306</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国防动员</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2030603</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人民防空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社会保障和就业支出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行政事业单位养老支出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180.57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180.57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2080505</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机关事业单位基本养老保险缴费支出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152.85</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152.85</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2080506</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机关事业单位职业年金缴费支出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17.50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17.50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2080508</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对机关事业单位职业年金的补助</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10.21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10.21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20808</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抚恤</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2080801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死亡抚恤</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20899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其他社会保障和就业支出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2089999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其他社会保障和就业支出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卫生健康支出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21011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行政事业单位医疗</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2101101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行政单位医疗</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节能环保支出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21103</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污染防治</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2110302</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水体</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4,166.10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4,166.10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城乡社区管理事务</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2,108.25</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2,108.25</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1,652.35</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1,652.35</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2120102</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一般行政管理事务</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202.50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202.50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其他城乡社区管理事务支出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253.40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253.40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21203</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城乡社区公共设施</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2120399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其他城乡社区公共设施支出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21205</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城乡社区环境卫生</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2120501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城乡社区环境卫生</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21214</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污水处理费安排的支出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2121401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污水处理设施建设和运营</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2129999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住房保障支出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3,557.01</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3,557.01</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保障性安居工程支出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2,457.92</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2,457.92</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2210105</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农村危房改造</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1,477.73</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1,477.73</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2210107</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保障性住房租金补贴</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46.17</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46.17</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2210108</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老旧小区改造</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872.02</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872.02</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2210110</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保障性租赁住房</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62.00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62.00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22102</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住房改革支出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2210201</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住房公积金</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22103</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城乡社区住宅</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321"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2210399</w:t>
            </w:r>
          </w:p>
        </w:tc>
        <w:tc>
          <w:tcPr>
            <w:tcW w:w="121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其他城乡社区住宅支出</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496" w:type="pct"/>
            <w:gridSpan w:val="3"/>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gridSpan w:val="4"/>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6"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90" w:type="pct"/>
            <w:gridSpan w:val="2"/>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bl>
    <w:p w:rsidR="0009491E" w:rsidRDefault="006C5415">
      <w:pPr>
        <w:pStyle w:val="ab"/>
        <w:ind w:firstLineChars="0" w:firstLine="0"/>
      </w:pPr>
      <w:r>
        <w:rPr>
          <w:rFonts w:ascii="宋体" w:eastAsia="宋体" w:hAnsi="宋体" w:cs="宋体" w:hint="eastAsia"/>
          <w:color w:val="000000"/>
          <w:kern w:val="0"/>
          <w:sz w:val="22"/>
        </w:rPr>
        <w:t>注：本表反映部门本年度取得的各项收入情况。</w:t>
      </w:r>
    </w:p>
    <w:p w:rsidR="0009491E" w:rsidRDefault="006C5415">
      <w:pPr>
        <w:widowControl/>
        <w:jc w:val="left"/>
        <w:rPr>
          <w:rFonts w:asciiTheme="majorHAnsi" w:eastAsia="黑体" w:hAnsiTheme="majorHAnsi" w:cstheme="majorBidi"/>
          <w:b/>
          <w:bCs/>
          <w:sz w:val="44"/>
          <w:szCs w:val="32"/>
        </w:rPr>
      </w:pPr>
      <w:r>
        <w:br w:type="page"/>
      </w:r>
    </w:p>
    <w:p w:rsidR="0009491E" w:rsidRDefault="006C5415">
      <w:pPr>
        <w:pStyle w:val="2"/>
        <w:jc w:val="center"/>
      </w:pPr>
      <w:bookmarkStart w:id="11" w:name="_Toc178195845"/>
      <w:r>
        <w:rPr>
          <w:rFonts w:hint="eastAsia"/>
        </w:rPr>
        <w:lastRenderedPageBreak/>
        <w:t>三、支出决算表</w:t>
      </w:r>
      <w:bookmarkEnd w:id="11"/>
    </w:p>
    <w:tbl>
      <w:tblPr>
        <w:tblW w:w="5000" w:type="pct"/>
        <w:tblLook w:val="04A0"/>
      </w:tblPr>
      <w:tblGrid>
        <w:gridCol w:w="7785"/>
        <w:gridCol w:w="1018"/>
        <w:gridCol w:w="768"/>
        <w:gridCol w:w="596"/>
        <w:gridCol w:w="600"/>
        <w:gridCol w:w="4756"/>
        <w:gridCol w:w="91"/>
      </w:tblGrid>
      <w:tr w:rsidR="0009491E">
        <w:trPr>
          <w:gridAfter w:val="1"/>
          <w:wAfter w:w="29" w:type="pct"/>
          <w:trHeight w:val="304"/>
        </w:trPr>
        <w:tc>
          <w:tcPr>
            <w:tcW w:w="2493"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326"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46"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191"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192"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1523" w:type="pct"/>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3</w:t>
            </w:r>
            <w:r>
              <w:rPr>
                <w:rFonts w:ascii="宋体" w:eastAsia="宋体" w:hAnsi="宋体" w:cs="宋体" w:hint="eastAsia"/>
                <w:color w:val="000000"/>
                <w:kern w:val="0"/>
                <w:sz w:val="20"/>
                <w:szCs w:val="20"/>
              </w:rPr>
              <w:t>表</w:t>
            </w:r>
          </w:p>
        </w:tc>
      </w:tr>
      <w:tr w:rsidR="0009491E">
        <w:trPr>
          <w:gridAfter w:val="1"/>
          <w:wAfter w:w="29" w:type="pct"/>
          <w:trHeight w:val="304"/>
        </w:trPr>
        <w:tc>
          <w:tcPr>
            <w:tcW w:w="2493" w:type="pct"/>
            <w:shd w:val="clear" w:color="auto" w:fill="FFFFFF"/>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326"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46"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191"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192"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1523" w:type="pct"/>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5000" w:type="pct"/>
            <w:gridSpan w:val="7"/>
            <w:shd w:val="clear" w:color="000000" w:fill="FFFFFF"/>
            <w:noWrap/>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07"/>
              <w:gridCol w:w="4206"/>
              <w:gridCol w:w="1679"/>
              <w:gridCol w:w="1679"/>
              <w:gridCol w:w="1680"/>
              <w:gridCol w:w="1677"/>
              <w:gridCol w:w="1680"/>
              <w:gridCol w:w="1680"/>
            </w:tblGrid>
            <w:tr w:rsidR="0009491E">
              <w:trPr>
                <w:trHeight w:val="300"/>
              </w:trPr>
              <w:tc>
                <w:tcPr>
                  <w:tcW w:w="1726" w:type="pct"/>
                  <w:gridSpan w:val="2"/>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545"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本年支出合计</w:t>
                  </w:r>
                </w:p>
              </w:tc>
              <w:tc>
                <w:tcPr>
                  <w:tcW w:w="545"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基本支出</w:t>
                  </w:r>
                </w:p>
              </w:tc>
              <w:tc>
                <w:tcPr>
                  <w:tcW w:w="545"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项目支出</w:t>
                  </w:r>
                </w:p>
              </w:tc>
              <w:tc>
                <w:tcPr>
                  <w:tcW w:w="544"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上缴上级支出</w:t>
                  </w:r>
                </w:p>
              </w:tc>
              <w:tc>
                <w:tcPr>
                  <w:tcW w:w="545"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经营支出</w:t>
                  </w:r>
                </w:p>
              </w:tc>
              <w:tc>
                <w:tcPr>
                  <w:tcW w:w="545"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对附属单位补助支出</w:t>
                  </w:r>
                </w:p>
              </w:tc>
            </w:tr>
            <w:tr w:rsidR="0009491E">
              <w:trPr>
                <w:trHeight w:val="312"/>
              </w:trPr>
              <w:tc>
                <w:tcPr>
                  <w:tcW w:w="360" w:type="pct"/>
                  <w:vMerge w:val="restar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科目代码</w:t>
                  </w:r>
                </w:p>
              </w:tc>
              <w:tc>
                <w:tcPr>
                  <w:tcW w:w="1365" w:type="pct"/>
                  <w:vMerge w:val="restart"/>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4"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12"/>
              </w:trPr>
              <w:tc>
                <w:tcPr>
                  <w:tcW w:w="360"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136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4"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12"/>
              </w:trPr>
              <w:tc>
                <w:tcPr>
                  <w:tcW w:w="360"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136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4"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45" w:type="pct"/>
                  <w:vMerge/>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00"/>
              </w:trPr>
              <w:tc>
                <w:tcPr>
                  <w:tcW w:w="1726" w:type="pct"/>
                  <w:gridSpan w:val="2"/>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545"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545"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545"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544"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545"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545" w:type="pct"/>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r>
            <w:tr w:rsidR="0009491E">
              <w:trPr>
                <w:trHeight w:val="300"/>
              </w:trPr>
              <w:tc>
                <w:tcPr>
                  <w:tcW w:w="1726" w:type="pct"/>
                  <w:gridSpan w:val="2"/>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545"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13,730.50</w:t>
                  </w:r>
                </w:p>
              </w:tc>
              <w:tc>
                <w:tcPr>
                  <w:tcW w:w="545"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2,184.28</w:t>
                  </w:r>
                </w:p>
              </w:tc>
              <w:tc>
                <w:tcPr>
                  <w:tcW w:w="545"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11,546.22</w:t>
                  </w:r>
                </w:p>
              </w:tc>
              <w:tc>
                <w:tcPr>
                  <w:tcW w:w="544"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545"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545" w:type="pct"/>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r>
            <w:tr w:rsidR="0009491E">
              <w:trPr>
                <w:trHeight w:val="300"/>
              </w:trPr>
              <w:tc>
                <w:tcPr>
                  <w:tcW w:w="360" w:type="pct"/>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w:t>
                  </w:r>
                </w:p>
              </w:tc>
              <w:tc>
                <w:tcPr>
                  <w:tcW w:w="1365" w:type="pct"/>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一般公共服务支出</w:t>
                  </w:r>
                </w:p>
              </w:tc>
              <w:tc>
                <w:tcPr>
                  <w:tcW w:w="545"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159.62</w:t>
                  </w:r>
                </w:p>
              </w:tc>
              <w:tc>
                <w:tcPr>
                  <w:tcW w:w="545"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65.74</w:t>
                  </w:r>
                </w:p>
              </w:tc>
              <w:tc>
                <w:tcPr>
                  <w:tcW w:w="545"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93.88</w:t>
                  </w:r>
                </w:p>
              </w:tc>
              <w:tc>
                <w:tcPr>
                  <w:tcW w:w="544"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人大事务</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2010101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20106</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财政事务</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2010601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20133</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宣传事务</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2013399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其他宣传事务支出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其他一般公共服务支出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0.30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2.37</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2019999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其他一般公共服务支出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0.30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2.37</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国防支出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0.21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40.52</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20306</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国防动员</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0.21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40.52</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2030603</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人民防空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0.21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40.52</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社会保障和就业支出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行政事业单位养老支出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180.57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180.57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2080505</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机关事业单位基本养老保险缴费支出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152.85</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152.85</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2080506</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机关事业单位职业年金缴费支出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17.50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17.50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2080508</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对机关事业单位职业年金的补助</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10.21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10.21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20808</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抚恤</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2080801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死亡抚恤</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20899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其他社会保障和就业支出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2089999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其他社会保障和就业支出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卫生健康支出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21011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行政事业单位医疗</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2101101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行政单位医疗</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节能环保支出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21103</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污染防治</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2110302</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水体</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4,166.10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1,665.86</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2,500.24</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城乡社区管理事务</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2,108.25</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1,618.74</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489.51</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1,652.35</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1,613.60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38.76</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2120102</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一般行政管理事务</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202.50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5.14</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197.36</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其他城乡社区管理事务支出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253.40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253.40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21203</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城乡社区公共设施</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2120399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其他城乡社区公共设施支出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21205</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城乡社区环境卫生</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2120501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城乡社区环境卫生</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21214</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污水处理费安排的支出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2121401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污水处理设施建设和运营</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47.12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65.48</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2129999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47.12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65.48</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住房保障支出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3,557.01</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3,430.01</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保障性安居工程支出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2,457.92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2,457.92</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2210105</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农村危房改造</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1,477.73</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1,477.73</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2210107</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保障性住房租金补贴</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46.17</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46.17</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2210108</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老旧小区改造</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872.02</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872.02</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2210110</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保障性租赁住房</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62.00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62.00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22102</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住房改革支出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2210201</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住房公积金</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22103</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城乡社区住宅</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360"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2210399</w:t>
                  </w:r>
                </w:p>
              </w:tc>
              <w:tc>
                <w:tcPr>
                  <w:tcW w:w="1365"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其他城乡社区住宅支出</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544"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45"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bl>
          <w:p w:rsidR="0009491E" w:rsidRDefault="0009491E">
            <w:pPr>
              <w:widowControl/>
              <w:jc w:val="left"/>
              <w:rPr>
                <w:rFonts w:ascii="宋体" w:eastAsia="宋体" w:hAnsi="宋体" w:cs="宋体"/>
                <w:color w:val="000000"/>
                <w:kern w:val="0"/>
                <w:sz w:val="22"/>
              </w:rPr>
            </w:pPr>
          </w:p>
        </w:tc>
      </w:tr>
    </w:tbl>
    <w:p w:rsidR="0009491E" w:rsidRDefault="006C5415">
      <w:pPr>
        <w:pStyle w:val="Default"/>
        <w:ind w:firstLineChars="50" w:firstLine="110"/>
      </w:pPr>
      <w:r>
        <w:rPr>
          <w:rFonts w:ascii="宋体" w:eastAsia="宋体" w:hAnsi="宋体" w:cs="宋体" w:hint="eastAsia"/>
          <w:sz w:val="22"/>
        </w:rPr>
        <w:lastRenderedPageBreak/>
        <w:t>注：本表反映部门本年度各项支出情况。</w:t>
      </w:r>
    </w:p>
    <w:p w:rsidR="0009491E" w:rsidRDefault="006C5415">
      <w:pPr>
        <w:widowControl/>
        <w:jc w:val="left"/>
        <w:rPr>
          <w:rFonts w:asciiTheme="majorHAnsi" w:eastAsia="黑体" w:hAnsiTheme="majorHAnsi" w:cstheme="majorBidi"/>
          <w:b/>
          <w:bCs/>
          <w:sz w:val="44"/>
          <w:szCs w:val="32"/>
        </w:rPr>
      </w:pPr>
      <w:r>
        <w:br w:type="page"/>
      </w:r>
    </w:p>
    <w:p w:rsidR="0009491E" w:rsidRDefault="006C5415">
      <w:pPr>
        <w:pStyle w:val="2"/>
        <w:jc w:val="center"/>
      </w:pPr>
      <w:bookmarkStart w:id="12" w:name="_Toc178195846"/>
      <w:r>
        <w:rPr>
          <w:rFonts w:hint="eastAsia"/>
        </w:rPr>
        <w:lastRenderedPageBreak/>
        <w:t>四、财政拨款收入支出决算总表</w:t>
      </w:r>
      <w:bookmarkEnd w:id="12"/>
    </w:p>
    <w:tbl>
      <w:tblPr>
        <w:tblW w:w="5000" w:type="pct"/>
        <w:tblLook w:val="04A0"/>
      </w:tblPr>
      <w:tblGrid>
        <w:gridCol w:w="3342"/>
        <w:gridCol w:w="519"/>
        <w:gridCol w:w="1562"/>
        <w:gridCol w:w="2027"/>
        <w:gridCol w:w="927"/>
        <w:gridCol w:w="693"/>
        <w:gridCol w:w="443"/>
        <w:gridCol w:w="87"/>
        <w:gridCol w:w="390"/>
        <w:gridCol w:w="150"/>
        <w:gridCol w:w="1074"/>
        <w:gridCol w:w="1571"/>
        <w:gridCol w:w="1524"/>
        <w:gridCol w:w="1074"/>
        <w:gridCol w:w="231"/>
      </w:tblGrid>
      <w:tr w:rsidR="0009491E">
        <w:trPr>
          <w:gridAfter w:val="1"/>
          <w:wAfter w:w="75" w:type="pct"/>
          <w:trHeight w:val="304"/>
        </w:trPr>
        <w:tc>
          <w:tcPr>
            <w:tcW w:w="2385" w:type="pct"/>
            <w:gridSpan w:val="4"/>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97"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2"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70"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73"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679" w:type="pct"/>
            <w:gridSpan w:val="4"/>
            <w:tcBorders>
              <w:top w:val="nil"/>
              <w:left w:val="nil"/>
              <w:bottom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4</w:t>
            </w:r>
            <w:r>
              <w:rPr>
                <w:rFonts w:ascii="宋体" w:eastAsia="宋体" w:hAnsi="宋体" w:cs="宋体" w:hint="eastAsia"/>
                <w:color w:val="000000"/>
                <w:kern w:val="0"/>
                <w:sz w:val="20"/>
                <w:szCs w:val="20"/>
              </w:rPr>
              <w:t>表</w:t>
            </w:r>
          </w:p>
        </w:tc>
      </w:tr>
      <w:tr w:rsidR="0009491E">
        <w:trPr>
          <w:gridAfter w:val="1"/>
          <w:wAfter w:w="75" w:type="pct"/>
          <w:trHeight w:val="304"/>
        </w:trPr>
        <w:tc>
          <w:tcPr>
            <w:tcW w:w="2385" w:type="pct"/>
            <w:gridSpan w:val="4"/>
            <w:tcBorders>
              <w:top w:val="nil"/>
              <w:left w:val="nil"/>
              <w:bottom w:val="nil"/>
              <w:right w:val="nil"/>
            </w:tcBorders>
            <w:shd w:val="clear" w:color="auto" w:fill="FFFFFF"/>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297"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2"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70"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73"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679" w:type="pct"/>
            <w:gridSpan w:val="4"/>
            <w:tcBorders>
              <w:top w:val="nil"/>
              <w:left w:val="nil"/>
              <w:bottom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1736"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收</w:t>
            </w: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入</w:t>
            </w:r>
          </w:p>
        </w:tc>
        <w:tc>
          <w:tcPr>
            <w:tcW w:w="3264" w:type="pct"/>
            <w:gridSpan w:val="1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支</w:t>
            </w: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出</w:t>
            </w:r>
          </w:p>
        </w:tc>
      </w:tr>
      <w:tr w:rsidR="0009491E">
        <w:trPr>
          <w:trHeight w:val="312"/>
        </w:trPr>
        <w:tc>
          <w:tcPr>
            <w:tcW w:w="1070"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166"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行次</w:t>
            </w:r>
          </w:p>
        </w:tc>
        <w:tc>
          <w:tcPr>
            <w:tcW w:w="499"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金额</w:t>
            </w:r>
          </w:p>
        </w:tc>
        <w:tc>
          <w:tcPr>
            <w:tcW w:w="1310" w:type="pct"/>
            <w:gridSpan w:val="4"/>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153" w:type="pct"/>
            <w:gridSpan w:val="2"/>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行次</w:t>
            </w:r>
          </w:p>
        </w:tc>
        <w:tc>
          <w:tcPr>
            <w:tcW w:w="392" w:type="pct"/>
            <w:gridSpan w:val="2"/>
            <w:vMerge w:val="restar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503"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一般公共预算财政拨款</w:t>
            </w:r>
          </w:p>
        </w:tc>
        <w:tc>
          <w:tcPr>
            <w:tcW w:w="488"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政府性基金预算财政拨款</w:t>
            </w:r>
          </w:p>
        </w:tc>
        <w:tc>
          <w:tcPr>
            <w:tcW w:w="419" w:type="pct"/>
            <w:gridSpan w:val="2"/>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国有资本经营预算财政拨款</w:t>
            </w:r>
          </w:p>
        </w:tc>
      </w:tr>
      <w:tr w:rsidR="0009491E">
        <w:trPr>
          <w:trHeight w:val="600"/>
        </w:trPr>
        <w:tc>
          <w:tcPr>
            <w:tcW w:w="1070"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66"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499"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310" w:type="pct"/>
            <w:gridSpan w:val="4"/>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53" w:type="pct"/>
            <w:gridSpan w:val="2"/>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392" w:type="pct"/>
            <w:gridSpan w:val="2"/>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503"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488"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419" w:type="pct"/>
            <w:gridSpan w:val="2"/>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166"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499"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1310" w:type="pct"/>
            <w:gridSpan w:val="4"/>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15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92"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503"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488"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419"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一、一般公共预算财政拨款</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11,916.08</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一、一般公共服务支出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33</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159.62</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159.62</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二、政府性基金预算财政拨款</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二、外交支出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34</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三、国有资本经营预算财政拨款</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三、国防支出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35</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四、公共安全支出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36</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五、教育支出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37</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六、科学技术支出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38</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七、文化旅游体育与传媒支出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39</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八、社会保障和就业支出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40</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九、卫生健康支出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41</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十、节能环保支出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42</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11</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十一、城乡社区支出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43</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4,166.10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2,351.69</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12</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十二、农林水支出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44</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13</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十三、交通运输支出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45</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14</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十四、资源勘探工业信息等支出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46</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15</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十五、商业服务业等支出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47</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16</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十六、金融支出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48</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17</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十七、援助其他地区支出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49</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18</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十八、自然资源海洋气象等支出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50</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19</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十九、住房保障支出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51</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3,557.01</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3,557.01</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20</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二十、粮油物资储备支出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52</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21</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二十一、国有资本经营预算支出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53</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22</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二十二、灾害防治及应急管理支出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54</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23</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二十三、其他支出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55</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24</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二十四、债务还本支出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56</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25</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二十五、债务付息支出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57</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26</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二十六、抗疫特别国债安排的支出</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58</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本年收入合计</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27</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本年支出合计</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59</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11,916.08</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年初财政拨款结转和结余</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28</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年末财政拨款结转和结余</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60</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一般公共预算财政拨款</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29</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61</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政府性基金预算财政拨款</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30</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62</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国有资本经营预算财政拨款</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31</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63</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09491E">
        <w:trPr>
          <w:trHeight w:val="300"/>
        </w:trPr>
        <w:tc>
          <w:tcPr>
            <w:tcW w:w="107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总计</w:t>
            </w:r>
          </w:p>
        </w:tc>
        <w:tc>
          <w:tcPr>
            <w:tcW w:w="166"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32</w:t>
            </w:r>
          </w:p>
        </w:tc>
        <w:tc>
          <w:tcPr>
            <w:tcW w:w="49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c>
          <w:tcPr>
            <w:tcW w:w="1310"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b/>
                <w:bCs/>
                <w:color w:val="000000"/>
                <w:kern w:val="0"/>
                <w:sz w:val="22"/>
              </w:rPr>
            </w:pPr>
            <w:r>
              <w:rPr>
                <w:rFonts w:ascii="宋体" w:eastAsia="宋体" w:hAnsi="宋体" w:cs="宋体" w:hint="eastAsia"/>
                <w:b/>
                <w:bCs/>
                <w:color w:val="000000"/>
                <w:kern w:val="0"/>
                <w:sz w:val="22"/>
              </w:rPr>
              <w:t>总计</w:t>
            </w:r>
          </w:p>
        </w:tc>
        <w:tc>
          <w:tcPr>
            <w:tcW w:w="15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64</w:t>
            </w:r>
          </w:p>
        </w:tc>
        <w:tc>
          <w:tcPr>
            <w:tcW w:w="39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13,730.50</w:t>
            </w:r>
          </w:p>
        </w:tc>
        <w:tc>
          <w:tcPr>
            <w:tcW w:w="50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11,916.08</w:t>
            </w:r>
          </w:p>
        </w:tc>
        <w:tc>
          <w:tcPr>
            <w:tcW w:w="48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1,814.41</w:t>
            </w:r>
          </w:p>
        </w:tc>
        <w:tc>
          <w:tcPr>
            <w:tcW w:w="41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581" w:type="pct"/>
            <w:gridSpan w:val="13"/>
            <w:tcBorders>
              <w:top w:val="single" w:sz="4" w:space="0" w:color="auto"/>
              <w:left w:val="nil"/>
              <w:bottom w:val="nil"/>
              <w:right w:val="nil"/>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注：本表反映部门本年度一般公共预算财政拨款、政府性基金预算财政拨款和国有资本经营预算财政拨款的总收支和年末结转结余情况。</w:t>
            </w:r>
          </w:p>
        </w:tc>
        <w:tc>
          <w:tcPr>
            <w:tcW w:w="419" w:type="pct"/>
            <w:gridSpan w:val="2"/>
            <w:tcBorders>
              <w:top w:val="single" w:sz="4" w:space="0" w:color="auto"/>
              <w:left w:val="nil"/>
              <w:bottom w:val="nil"/>
              <w:right w:val="nil"/>
            </w:tcBorders>
            <w:shd w:val="clear" w:color="000000" w:fill="FFFFFF"/>
            <w:noWrap/>
            <w:vAlign w:val="center"/>
          </w:tcPr>
          <w:p w:rsidR="0009491E" w:rsidRDefault="006C5415">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 xml:space="preserve">　</w:t>
            </w:r>
          </w:p>
        </w:tc>
      </w:tr>
    </w:tbl>
    <w:p w:rsidR="0009491E" w:rsidRDefault="0009491E">
      <w:pPr>
        <w:pStyle w:val="2"/>
        <w:jc w:val="center"/>
      </w:pPr>
    </w:p>
    <w:p w:rsidR="0009491E" w:rsidRDefault="006C5415">
      <w:pPr>
        <w:widowControl/>
        <w:jc w:val="left"/>
        <w:rPr>
          <w:rFonts w:asciiTheme="majorHAnsi" w:eastAsia="黑体" w:hAnsiTheme="majorHAnsi" w:cstheme="majorBidi"/>
          <w:b/>
          <w:bCs/>
          <w:sz w:val="44"/>
          <w:szCs w:val="32"/>
        </w:rPr>
      </w:pPr>
      <w:r>
        <w:br w:type="page"/>
      </w:r>
    </w:p>
    <w:p w:rsidR="0009491E" w:rsidRDefault="006C5415">
      <w:pPr>
        <w:pStyle w:val="2"/>
        <w:jc w:val="center"/>
      </w:pPr>
      <w:bookmarkStart w:id="13" w:name="_Toc178195847"/>
      <w:r>
        <w:rPr>
          <w:rFonts w:hint="eastAsia"/>
        </w:rPr>
        <w:lastRenderedPageBreak/>
        <w:t>五、一般公共预算财政拨款支出决算表</w:t>
      </w:r>
      <w:bookmarkEnd w:id="13"/>
    </w:p>
    <w:tbl>
      <w:tblPr>
        <w:tblW w:w="5000" w:type="pct"/>
        <w:tblLook w:val="04A0"/>
      </w:tblPr>
      <w:tblGrid>
        <w:gridCol w:w="9915"/>
        <w:gridCol w:w="1234"/>
        <w:gridCol w:w="921"/>
        <w:gridCol w:w="709"/>
        <w:gridCol w:w="721"/>
        <w:gridCol w:w="2114"/>
      </w:tblGrid>
      <w:tr w:rsidR="0009491E">
        <w:trPr>
          <w:trHeight w:val="304"/>
        </w:trPr>
        <w:tc>
          <w:tcPr>
            <w:tcW w:w="3175"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395"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95"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27"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31"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677" w:type="pct"/>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5</w:t>
            </w:r>
            <w:r>
              <w:rPr>
                <w:rFonts w:ascii="宋体" w:eastAsia="宋体" w:hAnsi="宋体" w:cs="宋体" w:hint="eastAsia"/>
                <w:color w:val="000000"/>
                <w:kern w:val="0"/>
                <w:sz w:val="20"/>
                <w:szCs w:val="20"/>
              </w:rPr>
              <w:t>表</w:t>
            </w:r>
          </w:p>
        </w:tc>
      </w:tr>
      <w:tr w:rsidR="0009491E">
        <w:trPr>
          <w:trHeight w:val="304"/>
        </w:trPr>
        <w:tc>
          <w:tcPr>
            <w:tcW w:w="3175" w:type="pct"/>
            <w:shd w:val="clear" w:color="auto" w:fill="FFFFFF"/>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395"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95"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27"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231" w:type="pct"/>
            <w:shd w:val="clear" w:color="auto" w:fill="FFFFFF"/>
            <w:noWrap/>
            <w:vAlign w:val="center"/>
          </w:tcPr>
          <w:p w:rsidR="0009491E" w:rsidRDefault="0009491E">
            <w:pPr>
              <w:jc w:val="right"/>
              <w:rPr>
                <w:rFonts w:ascii="宋体" w:eastAsia="宋体" w:hAnsi="宋体" w:cs="宋体"/>
                <w:color w:val="000000"/>
                <w:sz w:val="24"/>
                <w:szCs w:val="24"/>
              </w:rPr>
            </w:pPr>
          </w:p>
        </w:tc>
        <w:tc>
          <w:tcPr>
            <w:tcW w:w="677" w:type="pct"/>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5000" w:type="pct"/>
            <w:gridSpan w:val="6"/>
            <w:shd w:val="clear" w:color="000000" w:fill="FFFFFF"/>
            <w:noWrap/>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35"/>
              <w:gridCol w:w="5164"/>
              <w:gridCol w:w="2964"/>
              <w:gridCol w:w="2964"/>
              <w:gridCol w:w="2961"/>
            </w:tblGrid>
            <w:tr w:rsidR="0009491E">
              <w:trPr>
                <w:trHeight w:val="300"/>
              </w:trPr>
              <w:tc>
                <w:tcPr>
                  <w:tcW w:w="2112" w:type="pct"/>
                  <w:gridSpan w:val="2"/>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2888" w:type="pct"/>
                  <w:gridSpan w:val="3"/>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本年支出</w:t>
                  </w:r>
                </w:p>
              </w:tc>
            </w:tr>
            <w:tr w:rsidR="0009491E">
              <w:trPr>
                <w:trHeight w:val="312"/>
              </w:trPr>
              <w:tc>
                <w:tcPr>
                  <w:tcW w:w="434" w:type="pct"/>
                  <w:vMerge w:val="restart"/>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功能分类科目编码</w:t>
                  </w:r>
                </w:p>
              </w:tc>
              <w:tc>
                <w:tcPr>
                  <w:tcW w:w="1678" w:type="pct"/>
                  <w:vMerge w:val="restart"/>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963" w:type="pct"/>
                  <w:vMerge w:val="restart"/>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963" w:type="pct"/>
                  <w:vMerge w:val="restart"/>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基本支出</w:t>
                  </w:r>
                </w:p>
              </w:tc>
              <w:tc>
                <w:tcPr>
                  <w:tcW w:w="962" w:type="pct"/>
                  <w:vMerge w:val="restart"/>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项目支出</w:t>
                  </w:r>
                </w:p>
              </w:tc>
            </w:tr>
            <w:tr w:rsidR="0009491E">
              <w:trPr>
                <w:trHeight w:val="312"/>
              </w:trPr>
              <w:tc>
                <w:tcPr>
                  <w:tcW w:w="434"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678"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963"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963"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962"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12"/>
              </w:trPr>
              <w:tc>
                <w:tcPr>
                  <w:tcW w:w="434"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678"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963"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963"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962" w:type="pct"/>
                  <w:vMerge/>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00"/>
              </w:trPr>
              <w:tc>
                <w:tcPr>
                  <w:tcW w:w="2112" w:type="pct"/>
                  <w:gridSpan w:val="2"/>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963" w:type="pct"/>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963" w:type="pct"/>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962" w:type="pct"/>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r>
            <w:tr w:rsidR="0009491E">
              <w:trPr>
                <w:trHeight w:val="300"/>
              </w:trPr>
              <w:tc>
                <w:tcPr>
                  <w:tcW w:w="2112" w:type="pct"/>
                  <w:gridSpan w:val="2"/>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963" w:type="pct"/>
                  <w:shd w:val="clear" w:color="000000"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11,916.08</w:t>
                  </w:r>
                </w:p>
              </w:tc>
              <w:tc>
                <w:tcPr>
                  <w:tcW w:w="963" w:type="pct"/>
                  <w:shd w:val="clear" w:color="000000"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2,184.28</w:t>
                  </w:r>
                </w:p>
              </w:tc>
              <w:tc>
                <w:tcPr>
                  <w:tcW w:w="962" w:type="pct"/>
                  <w:shd w:val="clear" w:color="000000"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9,731.81</w:t>
                  </w:r>
                </w:p>
              </w:tc>
            </w:tr>
            <w:tr w:rsidR="0009491E">
              <w:trPr>
                <w:trHeight w:val="300"/>
              </w:trPr>
              <w:tc>
                <w:tcPr>
                  <w:tcW w:w="434" w:type="pct"/>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w:t>
                  </w:r>
                </w:p>
              </w:tc>
              <w:tc>
                <w:tcPr>
                  <w:tcW w:w="1678" w:type="pct"/>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一般公共服务支出</w:t>
                  </w:r>
                </w:p>
              </w:tc>
              <w:tc>
                <w:tcPr>
                  <w:tcW w:w="963" w:type="pct"/>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159.62</w:t>
                  </w:r>
                </w:p>
              </w:tc>
              <w:tc>
                <w:tcPr>
                  <w:tcW w:w="963" w:type="pct"/>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65.74</w:t>
                  </w:r>
                </w:p>
              </w:tc>
              <w:tc>
                <w:tcPr>
                  <w:tcW w:w="962" w:type="pct"/>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93.88</w:t>
                  </w:r>
                </w:p>
              </w:tc>
            </w:tr>
            <w:tr w:rsidR="0009491E">
              <w:trPr>
                <w:trHeight w:val="300"/>
              </w:trPr>
              <w:tc>
                <w:tcPr>
                  <w:tcW w:w="434" w:type="pct"/>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20101</w:t>
                  </w:r>
                </w:p>
              </w:tc>
              <w:tc>
                <w:tcPr>
                  <w:tcW w:w="1678" w:type="pct"/>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人大事务</w:t>
                  </w:r>
                </w:p>
              </w:tc>
              <w:tc>
                <w:tcPr>
                  <w:tcW w:w="963" w:type="pct"/>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963" w:type="pct"/>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65.43</w:t>
                  </w:r>
                </w:p>
              </w:tc>
              <w:tc>
                <w:tcPr>
                  <w:tcW w:w="962" w:type="pct"/>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2010101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65.44</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65.43</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20106</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财政事务</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2010601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91.50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20133</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宣传事务</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2013399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其他宣传事务支出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0.02</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其他一般公共服务支出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0.30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2.37</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2019999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其他一般公共服务支出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0.30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2.37</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国防支出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0.21</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40.52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20306</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国防动员</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0.21</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40.52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2030603</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人民防空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40.73</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0.21</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40.52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社会保障和就业支出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235.56</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行政事业单位养老支出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180.57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180.57</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2080505</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机关事业单位基本养老保险缴费支出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152.85</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152.85</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2080506</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机关事业单位职业年金缴费支出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17.50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17.50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2080508</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对机关事业单位职业年金的补助</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10.21</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10.21</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20808</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抚恤</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2080801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死亡抚恤</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44.27</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20899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其他社会保障和就业支出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2089999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其他社会保障和就业支出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10.72</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卫生健康支出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21011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行政事业单位医疗</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2101101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行政单位医疗</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89.91</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节能环保支出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21103</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污染防治</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2110302</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水体</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5,481.57</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2,351.69</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1,665.86</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685.82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城乡社区管理事务</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2,108.25</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1,618.74</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489.51</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行政运行</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1,652.35</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1,613.60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38.76</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2120102</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一般行政管理事务</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202.50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5.14</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197.36</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2120199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其他城乡社区管理事务支出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253.40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253.40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21203</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城乡社区公共设施</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2120399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其他城乡社区公共设施支出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21205</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城乡社区环境卫生</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2120501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城乡社区环境卫生</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0.83</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47.12</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65.48</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2129999</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112.61</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47.12</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65.48</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住房保障支出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3,557.01</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3,430.01</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保障性安居工程支出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2,457.92</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2,457.92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2210105</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农村危房改造</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1,477.73</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1,477.73</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2210107</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保障性住房租金补贴</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46.17</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46.17</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2210108</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老旧小区改造</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872.02</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872.02</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2210110</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保障性租赁住房</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62.00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62.00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22102</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住房改革支出</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tcBorders>
                    <w:bottom w:val="single" w:sz="4" w:space="0" w:color="auto"/>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2210201</w:t>
                  </w:r>
                </w:p>
              </w:tc>
              <w:tc>
                <w:tcPr>
                  <w:tcW w:w="1678" w:type="pct"/>
                  <w:tcBorders>
                    <w:bottom w:val="single" w:sz="4" w:space="0" w:color="auto"/>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住房公积金</w:t>
                  </w:r>
                </w:p>
              </w:tc>
              <w:tc>
                <w:tcPr>
                  <w:tcW w:w="963" w:type="pct"/>
                  <w:tcBorders>
                    <w:bottom w:val="single" w:sz="4" w:space="0" w:color="auto"/>
                  </w:tcBorders>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963" w:type="pct"/>
                  <w:tcBorders>
                    <w:bottom w:val="single" w:sz="4" w:space="0" w:color="auto"/>
                  </w:tcBorders>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127.00</w:t>
                  </w:r>
                </w:p>
              </w:tc>
              <w:tc>
                <w:tcPr>
                  <w:tcW w:w="962" w:type="pct"/>
                  <w:tcBorders>
                    <w:bottom w:val="single" w:sz="4" w:space="0" w:color="auto"/>
                  </w:tcBorders>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434"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22103</w:t>
                  </w:r>
                </w:p>
              </w:tc>
              <w:tc>
                <w:tcPr>
                  <w:tcW w:w="1678" w:type="pct"/>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城乡社区住宅</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963"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r>
            <w:tr w:rsidR="0009491E">
              <w:trPr>
                <w:trHeight w:val="300"/>
              </w:trPr>
              <w:tc>
                <w:tcPr>
                  <w:tcW w:w="434" w:type="pct"/>
                  <w:tcBorders>
                    <w:bottom w:val="single" w:sz="4" w:space="0" w:color="auto"/>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2210399</w:t>
                  </w:r>
                </w:p>
              </w:tc>
              <w:tc>
                <w:tcPr>
                  <w:tcW w:w="1678" w:type="pct"/>
                  <w:tcBorders>
                    <w:bottom w:val="single" w:sz="4" w:space="0" w:color="auto"/>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其他城乡社区住宅支出</w:t>
                  </w:r>
                </w:p>
              </w:tc>
              <w:tc>
                <w:tcPr>
                  <w:tcW w:w="963" w:type="pct"/>
                  <w:tcBorders>
                    <w:bottom w:val="single" w:sz="4" w:space="0" w:color="auto"/>
                  </w:tcBorders>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c>
                <w:tcPr>
                  <w:tcW w:w="963" w:type="pct"/>
                  <w:tcBorders>
                    <w:bottom w:val="single" w:sz="4" w:space="0" w:color="auto"/>
                  </w:tcBorders>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962" w:type="pct"/>
                  <w:tcBorders>
                    <w:bottom w:val="single" w:sz="4" w:space="0" w:color="auto"/>
                  </w:tcBorders>
                  <w:shd w:val="clear" w:color="000000" w:fill="FFFFFF"/>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972.10</w:t>
                  </w:r>
                </w:p>
              </w:tc>
            </w:tr>
            <w:tr w:rsidR="0009491E">
              <w:trPr>
                <w:trHeight w:val="300"/>
              </w:trPr>
              <w:tc>
                <w:tcPr>
                  <w:tcW w:w="5000" w:type="pct"/>
                  <w:gridSpan w:val="5"/>
                  <w:tcBorders>
                    <w:top w:val="single" w:sz="4" w:space="0" w:color="auto"/>
                    <w:left w:val="nil"/>
                    <w:bottom w:val="nil"/>
                    <w:right w:val="nil"/>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注：本表反映部门本年度一般公共预算财政拨款支出情况。</w:t>
                  </w:r>
                </w:p>
              </w:tc>
            </w:tr>
          </w:tbl>
          <w:p w:rsidR="0009491E" w:rsidRDefault="0009491E">
            <w:pPr>
              <w:widowControl/>
              <w:jc w:val="left"/>
              <w:rPr>
                <w:rFonts w:ascii="宋体" w:eastAsia="宋体" w:hAnsi="宋体" w:cs="宋体"/>
                <w:color w:val="000000"/>
                <w:kern w:val="0"/>
                <w:sz w:val="22"/>
              </w:rPr>
            </w:pPr>
          </w:p>
        </w:tc>
      </w:tr>
    </w:tbl>
    <w:p w:rsidR="0009491E" w:rsidRDefault="006C5415">
      <w:pPr>
        <w:pStyle w:val="2"/>
        <w:jc w:val="center"/>
      </w:pPr>
      <w:bookmarkStart w:id="14" w:name="_Toc178195848"/>
      <w:r>
        <w:rPr>
          <w:rFonts w:hint="eastAsia"/>
        </w:rPr>
        <w:lastRenderedPageBreak/>
        <w:t>六、一般公共预算财政拨款基本支出决算明细表</w:t>
      </w:r>
      <w:bookmarkEnd w:id="14"/>
    </w:p>
    <w:tbl>
      <w:tblPr>
        <w:tblW w:w="5000" w:type="pct"/>
        <w:tblLook w:val="04A0"/>
      </w:tblPr>
      <w:tblGrid>
        <w:gridCol w:w="772"/>
        <w:gridCol w:w="3544"/>
        <w:gridCol w:w="1109"/>
        <w:gridCol w:w="774"/>
        <w:gridCol w:w="2436"/>
        <w:gridCol w:w="94"/>
        <w:gridCol w:w="603"/>
        <w:gridCol w:w="190"/>
        <w:gridCol w:w="543"/>
        <w:gridCol w:w="231"/>
        <w:gridCol w:w="468"/>
        <w:gridCol w:w="696"/>
        <w:gridCol w:w="3270"/>
        <w:gridCol w:w="793"/>
        <w:gridCol w:w="91"/>
      </w:tblGrid>
      <w:tr w:rsidR="0009491E">
        <w:trPr>
          <w:gridAfter w:val="1"/>
          <w:wAfter w:w="29" w:type="pct"/>
          <w:trHeight w:val="304"/>
        </w:trPr>
        <w:tc>
          <w:tcPr>
            <w:tcW w:w="2795" w:type="pct"/>
            <w:gridSpan w:val="6"/>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93"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35"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4"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3"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301" w:type="pct"/>
            <w:gridSpan w:val="2"/>
            <w:tcBorders>
              <w:top w:val="nil"/>
              <w:left w:val="nil"/>
              <w:bottom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6</w:t>
            </w:r>
            <w:r>
              <w:rPr>
                <w:rFonts w:ascii="宋体" w:eastAsia="宋体" w:hAnsi="宋体" w:cs="宋体" w:hint="eastAsia"/>
                <w:color w:val="000000"/>
                <w:kern w:val="0"/>
                <w:sz w:val="20"/>
                <w:szCs w:val="20"/>
              </w:rPr>
              <w:t>表</w:t>
            </w:r>
          </w:p>
        </w:tc>
      </w:tr>
      <w:tr w:rsidR="0009491E">
        <w:trPr>
          <w:gridAfter w:val="1"/>
          <w:wAfter w:w="29" w:type="pct"/>
          <w:trHeight w:val="304"/>
        </w:trPr>
        <w:tc>
          <w:tcPr>
            <w:tcW w:w="2795" w:type="pct"/>
            <w:gridSpan w:val="6"/>
            <w:tcBorders>
              <w:top w:val="nil"/>
              <w:left w:val="nil"/>
              <w:bottom w:val="single" w:sz="4" w:space="0" w:color="auto"/>
              <w:right w:val="nil"/>
            </w:tcBorders>
            <w:shd w:val="clear" w:color="auto" w:fill="FFFFFF"/>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193" w:type="pct"/>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35" w:type="pct"/>
            <w:gridSpan w:val="2"/>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4" w:type="pct"/>
            <w:gridSpan w:val="2"/>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3" w:type="pct"/>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301" w:type="pct"/>
            <w:gridSpan w:val="2"/>
            <w:tcBorders>
              <w:top w:val="nil"/>
              <w:left w:val="nil"/>
              <w:bottom w:val="single" w:sz="4" w:space="0" w:color="auto"/>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1737"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人员经费</w:t>
            </w:r>
          </w:p>
        </w:tc>
        <w:tc>
          <w:tcPr>
            <w:tcW w:w="3263" w:type="pct"/>
            <w:gridSpan w:val="1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公用经费</w:t>
            </w:r>
          </w:p>
        </w:tc>
      </w:tr>
      <w:tr w:rsidR="0009491E">
        <w:trPr>
          <w:trHeight w:val="312"/>
        </w:trPr>
        <w:tc>
          <w:tcPr>
            <w:tcW w:w="247"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科目代码</w:t>
            </w:r>
          </w:p>
        </w:tc>
        <w:tc>
          <w:tcPr>
            <w:tcW w:w="1135"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354"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决算数</w:t>
            </w:r>
          </w:p>
        </w:tc>
        <w:tc>
          <w:tcPr>
            <w:tcW w:w="248"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科目代码</w:t>
            </w:r>
          </w:p>
        </w:tc>
        <w:tc>
          <w:tcPr>
            <w:tcW w:w="780"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284" w:type="pct"/>
            <w:gridSpan w:val="3"/>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决算数</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科目代码</w:t>
            </w:r>
          </w:p>
        </w:tc>
        <w:tc>
          <w:tcPr>
            <w:tcW w:w="1420" w:type="pct"/>
            <w:gridSpan w:val="3"/>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283" w:type="pct"/>
            <w:gridSpan w:val="2"/>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决算数</w:t>
            </w:r>
          </w:p>
        </w:tc>
      </w:tr>
      <w:tr w:rsidR="0009491E">
        <w:trPr>
          <w:trHeight w:val="312"/>
        </w:trPr>
        <w:tc>
          <w:tcPr>
            <w:tcW w:w="247"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135"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354"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248"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780"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284" w:type="pct"/>
            <w:gridSpan w:val="3"/>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248" w:type="pct"/>
            <w:gridSpan w:val="2"/>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420" w:type="pct"/>
            <w:gridSpan w:val="3"/>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283" w:type="pct"/>
            <w:gridSpan w:val="2"/>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工资福利支出</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1,699.78</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商品和服务支出</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333.82</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307</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债务利息及费用支出</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30101</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基本工资</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212.48</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30201</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办公费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30.62</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30701</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国内债务付息</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30102</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津贴补贴</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24.89</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30202</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印刷费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3.87</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30702</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国外债务付息</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30103</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奖金</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321.13</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30203</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咨询费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资本性支出</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2.33</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30106</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伙食补助费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65.34</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30204</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手续费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31001</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房屋建筑物购建</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30107</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绩效工资</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199.28</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30205</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水费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3.30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31002</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办公设备购置</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2.33</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30108</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机关事业单位基本养老保险缴费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215.49</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30206</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电费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13.70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31003</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专用设备购置</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30109</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职业年金缴费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123.18</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30207</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邮电费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22.63</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31005</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基础设施建设</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30110</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职工基本医疗保险缴费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134.19</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30208</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取暖费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31006</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大型修缮</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30111</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公务员医疗补助缴费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30209</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物业管理费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31007</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信息网络及软件购置更新</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30112</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其他社会保障缴费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11.05</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30211</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差旅费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13.67</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31008</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物资储备</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30113</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住房公积金</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259.53</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30212</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因公出国（境）费用</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31009</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土地补偿</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30114</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医疗费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30213</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维修（护）费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14.73</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31010</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安置补助</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30199</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其他工资福利支出</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133.23</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30214</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租赁费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2.40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31011</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地上附着物和青苗补偿</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对个人和家庭的补助</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148.35</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30215</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会议费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31012</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拆迁补偿</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30301</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离休费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30216</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培训费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4.64</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31013</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公务用车购置</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30302</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退休费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30217</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公务接待费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0.46</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31019</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其他交通工具购置</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30303</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退职（役）费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30218</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专用材料费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3.29</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31021</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文物和陈列品购置</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30304</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抚恤金</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48.57</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30224</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被装购置费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31022</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无形资产购置</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30305</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生活补助</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70.51</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30225</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专用燃料费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31099</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其他资本性支出</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30306</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救济费</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30226</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劳务费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22.14</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399</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其他支出</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30307</w:t>
            </w:r>
          </w:p>
        </w:tc>
        <w:tc>
          <w:tcPr>
            <w:tcW w:w="1135"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医疗费补助</w:t>
            </w:r>
          </w:p>
        </w:tc>
        <w:tc>
          <w:tcPr>
            <w:tcW w:w="354"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2.03</w:t>
            </w:r>
          </w:p>
        </w:tc>
        <w:tc>
          <w:tcPr>
            <w:tcW w:w="248" w:type="pct"/>
            <w:tcBorders>
              <w:top w:val="single" w:sz="4" w:space="0" w:color="auto"/>
              <w:left w:val="single" w:sz="4" w:space="0" w:color="auto"/>
              <w:bottom w:val="single" w:sz="4" w:space="0" w:color="auto"/>
              <w:right w:val="single" w:sz="4" w:space="0" w:color="auto"/>
            </w:tcBorders>
            <w:shd w:val="clear" w:color="000000"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30227</w:t>
            </w:r>
          </w:p>
        </w:tc>
        <w:tc>
          <w:tcPr>
            <w:tcW w:w="780" w:type="pct"/>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委托业务费</w:t>
            </w:r>
          </w:p>
        </w:tc>
        <w:tc>
          <w:tcPr>
            <w:tcW w:w="284"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5.51</w:t>
            </w:r>
          </w:p>
        </w:tc>
        <w:tc>
          <w:tcPr>
            <w:tcW w:w="24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39907</w:t>
            </w:r>
          </w:p>
        </w:tc>
        <w:tc>
          <w:tcPr>
            <w:tcW w:w="1420" w:type="pct"/>
            <w:gridSpan w:val="3"/>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国家赔偿费用支出</w:t>
            </w:r>
          </w:p>
        </w:tc>
        <w:tc>
          <w:tcPr>
            <w:tcW w:w="283"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lastRenderedPageBreak/>
              <w:t>30308</w:t>
            </w:r>
          </w:p>
        </w:tc>
        <w:tc>
          <w:tcPr>
            <w:tcW w:w="1135"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助学金</w:t>
            </w:r>
          </w:p>
        </w:tc>
        <w:tc>
          <w:tcPr>
            <w:tcW w:w="354"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30228</w:t>
            </w:r>
          </w:p>
        </w:tc>
        <w:tc>
          <w:tcPr>
            <w:tcW w:w="78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工会经费</w:t>
            </w:r>
          </w:p>
        </w:tc>
        <w:tc>
          <w:tcPr>
            <w:tcW w:w="284"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52.81</w:t>
            </w:r>
          </w:p>
        </w:tc>
        <w:tc>
          <w:tcPr>
            <w:tcW w:w="248"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39908</w:t>
            </w:r>
          </w:p>
        </w:tc>
        <w:tc>
          <w:tcPr>
            <w:tcW w:w="1420"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对民间非营利组织和群众性自治组织补贴</w:t>
            </w:r>
          </w:p>
        </w:tc>
        <w:tc>
          <w:tcPr>
            <w:tcW w:w="28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30309</w:t>
            </w:r>
          </w:p>
        </w:tc>
        <w:tc>
          <w:tcPr>
            <w:tcW w:w="1135"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奖励金</w:t>
            </w:r>
          </w:p>
        </w:tc>
        <w:tc>
          <w:tcPr>
            <w:tcW w:w="354"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4.70</w:t>
            </w:r>
          </w:p>
        </w:tc>
        <w:tc>
          <w:tcPr>
            <w:tcW w:w="248"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30229</w:t>
            </w:r>
          </w:p>
        </w:tc>
        <w:tc>
          <w:tcPr>
            <w:tcW w:w="78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福利费</w:t>
            </w:r>
          </w:p>
        </w:tc>
        <w:tc>
          <w:tcPr>
            <w:tcW w:w="284"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5.11</w:t>
            </w:r>
          </w:p>
        </w:tc>
        <w:tc>
          <w:tcPr>
            <w:tcW w:w="248"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39909</w:t>
            </w:r>
          </w:p>
        </w:tc>
        <w:tc>
          <w:tcPr>
            <w:tcW w:w="1420"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经常性赠与</w:t>
            </w:r>
          </w:p>
        </w:tc>
        <w:tc>
          <w:tcPr>
            <w:tcW w:w="28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30310</w:t>
            </w:r>
          </w:p>
        </w:tc>
        <w:tc>
          <w:tcPr>
            <w:tcW w:w="1135"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个人农业生产补贴</w:t>
            </w:r>
          </w:p>
        </w:tc>
        <w:tc>
          <w:tcPr>
            <w:tcW w:w="354"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30231</w:t>
            </w:r>
          </w:p>
        </w:tc>
        <w:tc>
          <w:tcPr>
            <w:tcW w:w="78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公务用车运行维护费</w:t>
            </w:r>
          </w:p>
        </w:tc>
        <w:tc>
          <w:tcPr>
            <w:tcW w:w="284"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13.97</w:t>
            </w:r>
          </w:p>
        </w:tc>
        <w:tc>
          <w:tcPr>
            <w:tcW w:w="248"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39910</w:t>
            </w:r>
          </w:p>
        </w:tc>
        <w:tc>
          <w:tcPr>
            <w:tcW w:w="1420"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资本性赠与</w:t>
            </w:r>
          </w:p>
        </w:tc>
        <w:tc>
          <w:tcPr>
            <w:tcW w:w="28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30311</w:t>
            </w:r>
          </w:p>
        </w:tc>
        <w:tc>
          <w:tcPr>
            <w:tcW w:w="1135"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代缴社会保险费</w:t>
            </w:r>
          </w:p>
        </w:tc>
        <w:tc>
          <w:tcPr>
            <w:tcW w:w="354"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248"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30239</w:t>
            </w:r>
          </w:p>
        </w:tc>
        <w:tc>
          <w:tcPr>
            <w:tcW w:w="78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其他交通费用</w:t>
            </w:r>
          </w:p>
        </w:tc>
        <w:tc>
          <w:tcPr>
            <w:tcW w:w="284"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93.03</w:t>
            </w:r>
          </w:p>
        </w:tc>
        <w:tc>
          <w:tcPr>
            <w:tcW w:w="248"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39999</w:t>
            </w:r>
          </w:p>
        </w:tc>
        <w:tc>
          <w:tcPr>
            <w:tcW w:w="1420"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其他支出</w:t>
            </w:r>
          </w:p>
        </w:tc>
        <w:tc>
          <w:tcPr>
            <w:tcW w:w="28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30399</w:t>
            </w:r>
          </w:p>
        </w:tc>
        <w:tc>
          <w:tcPr>
            <w:tcW w:w="1135"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其他对个人和家庭的补助</w:t>
            </w:r>
          </w:p>
        </w:tc>
        <w:tc>
          <w:tcPr>
            <w:tcW w:w="354"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22.54</w:t>
            </w:r>
          </w:p>
        </w:tc>
        <w:tc>
          <w:tcPr>
            <w:tcW w:w="248"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30240</w:t>
            </w:r>
          </w:p>
        </w:tc>
        <w:tc>
          <w:tcPr>
            <w:tcW w:w="78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税金及附加费用</w:t>
            </w:r>
          </w:p>
        </w:tc>
        <w:tc>
          <w:tcPr>
            <w:tcW w:w="284"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1.66</w:t>
            </w:r>
          </w:p>
        </w:tc>
        <w:tc>
          <w:tcPr>
            <w:tcW w:w="248"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20"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28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09491E">
        <w:trPr>
          <w:trHeight w:val="300"/>
        </w:trPr>
        <w:tc>
          <w:tcPr>
            <w:tcW w:w="24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135"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354"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248" w:type="pct"/>
            <w:tcBorders>
              <w:top w:val="single" w:sz="4" w:space="0" w:color="auto"/>
              <w:left w:val="single" w:sz="4" w:space="0" w:color="auto"/>
              <w:bottom w:val="single" w:sz="4" w:space="0" w:color="auto"/>
              <w:right w:val="single" w:sz="4" w:space="0" w:color="auto"/>
            </w:tcBorders>
            <w:shd w:val="clear" w:color="auto" w:fill="FFFFFF" w:themeFill="background1"/>
            <w:noWrap/>
            <w:tcMar>
              <w:left w:w="28" w:type="dxa"/>
              <w:right w:w="28" w:type="dxa"/>
            </w:tcMar>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30299</w:t>
            </w:r>
          </w:p>
        </w:tc>
        <w:tc>
          <w:tcPr>
            <w:tcW w:w="78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r>
              <w:rPr>
                <w:rFonts w:ascii="宋体" w:eastAsia="宋体" w:hAnsi="宋体" w:cs="宋体" w:hint="eastAsia"/>
                <w:color w:val="000000"/>
                <w:kern w:val="0"/>
                <w:sz w:val="22"/>
              </w:rPr>
              <w:t>其他商品和服务支出</w:t>
            </w:r>
          </w:p>
        </w:tc>
        <w:tc>
          <w:tcPr>
            <w:tcW w:w="284"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26.28</w:t>
            </w:r>
          </w:p>
        </w:tc>
        <w:tc>
          <w:tcPr>
            <w:tcW w:w="248"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1420"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c>
          <w:tcPr>
            <w:tcW w:w="28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 xml:space="preserve">　</w:t>
            </w:r>
          </w:p>
        </w:tc>
      </w:tr>
      <w:tr w:rsidR="0009491E">
        <w:trPr>
          <w:trHeight w:val="300"/>
        </w:trPr>
        <w:tc>
          <w:tcPr>
            <w:tcW w:w="1382"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人员经费合计</w:t>
            </w:r>
          </w:p>
        </w:tc>
        <w:tc>
          <w:tcPr>
            <w:tcW w:w="354"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1,848.13</w:t>
            </w:r>
          </w:p>
        </w:tc>
        <w:tc>
          <w:tcPr>
            <w:tcW w:w="2980" w:type="pct"/>
            <w:gridSpan w:val="10"/>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公用经费合计</w:t>
            </w:r>
          </w:p>
        </w:tc>
        <w:tc>
          <w:tcPr>
            <w:tcW w:w="283"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336.15</w:t>
            </w:r>
          </w:p>
        </w:tc>
      </w:tr>
      <w:tr w:rsidR="0009491E">
        <w:trPr>
          <w:trHeight w:val="300"/>
        </w:trPr>
        <w:tc>
          <w:tcPr>
            <w:tcW w:w="5000" w:type="pct"/>
            <w:gridSpan w:val="15"/>
            <w:tcBorders>
              <w:top w:val="single" w:sz="4" w:space="0" w:color="auto"/>
              <w:left w:val="nil"/>
              <w:bottom w:val="nil"/>
              <w:right w:val="nil"/>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注：本表反映部门本年度一般公共预算财政拨款基本支出明细情况。</w:t>
            </w:r>
          </w:p>
        </w:tc>
      </w:tr>
    </w:tbl>
    <w:p w:rsidR="0009491E" w:rsidRDefault="0009491E">
      <w:pPr>
        <w:pStyle w:val="2"/>
        <w:jc w:val="center"/>
      </w:pPr>
    </w:p>
    <w:p w:rsidR="0009491E" w:rsidRDefault="006C5415">
      <w:pPr>
        <w:widowControl/>
        <w:jc w:val="left"/>
        <w:rPr>
          <w:rFonts w:asciiTheme="majorHAnsi" w:eastAsia="黑体" w:hAnsiTheme="majorHAnsi" w:cstheme="majorBidi"/>
          <w:b/>
          <w:bCs/>
          <w:sz w:val="44"/>
          <w:szCs w:val="32"/>
        </w:rPr>
      </w:pPr>
      <w:r>
        <w:br w:type="page"/>
      </w:r>
    </w:p>
    <w:p w:rsidR="0009491E" w:rsidRDefault="006C5415">
      <w:pPr>
        <w:pStyle w:val="2"/>
        <w:jc w:val="center"/>
      </w:pPr>
      <w:bookmarkStart w:id="15" w:name="_Toc178195849"/>
      <w:r>
        <w:rPr>
          <w:rFonts w:hint="eastAsia"/>
        </w:rPr>
        <w:lastRenderedPageBreak/>
        <w:t>七、政府性基金预算财政拨款收入支出决算表</w:t>
      </w:r>
      <w:bookmarkEnd w:id="15"/>
    </w:p>
    <w:tbl>
      <w:tblPr>
        <w:tblW w:w="5000" w:type="pct"/>
        <w:tblLook w:val="04A0"/>
      </w:tblPr>
      <w:tblGrid>
        <w:gridCol w:w="1058"/>
        <w:gridCol w:w="4090"/>
        <w:gridCol w:w="1743"/>
        <w:gridCol w:w="1743"/>
        <w:gridCol w:w="347"/>
        <w:gridCol w:w="618"/>
        <w:gridCol w:w="756"/>
        <w:gridCol w:w="25"/>
        <w:gridCol w:w="693"/>
        <w:gridCol w:w="715"/>
        <w:gridCol w:w="334"/>
        <w:gridCol w:w="1746"/>
        <w:gridCol w:w="1746"/>
      </w:tblGrid>
      <w:tr w:rsidR="0009491E">
        <w:trPr>
          <w:trHeight w:val="304"/>
        </w:trPr>
        <w:tc>
          <w:tcPr>
            <w:tcW w:w="2876" w:type="pct"/>
            <w:gridSpan w:val="5"/>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98"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42"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30" w:type="pct"/>
            <w:gridSpan w:val="2"/>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9" w:type="pct"/>
            <w:tcBorders>
              <w:top w:val="nil"/>
              <w:left w:val="nil"/>
              <w:bottom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225" w:type="pct"/>
            <w:gridSpan w:val="3"/>
            <w:tcBorders>
              <w:top w:val="nil"/>
              <w:left w:val="nil"/>
              <w:bottom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7</w:t>
            </w:r>
            <w:r>
              <w:rPr>
                <w:rFonts w:ascii="宋体" w:eastAsia="宋体" w:hAnsi="宋体" w:cs="宋体" w:hint="eastAsia"/>
                <w:color w:val="000000"/>
                <w:kern w:val="0"/>
                <w:sz w:val="20"/>
                <w:szCs w:val="20"/>
              </w:rPr>
              <w:t>表</w:t>
            </w:r>
          </w:p>
        </w:tc>
      </w:tr>
      <w:tr w:rsidR="0009491E">
        <w:trPr>
          <w:trHeight w:val="304"/>
        </w:trPr>
        <w:tc>
          <w:tcPr>
            <w:tcW w:w="2876" w:type="pct"/>
            <w:gridSpan w:val="5"/>
            <w:tcBorders>
              <w:top w:val="nil"/>
              <w:left w:val="nil"/>
              <w:bottom w:val="single" w:sz="4" w:space="0" w:color="auto"/>
              <w:right w:val="nil"/>
            </w:tcBorders>
            <w:shd w:val="clear" w:color="auto" w:fill="FFFFFF"/>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198" w:type="pct"/>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42" w:type="pct"/>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30" w:type="pct"/>
            <w:gridSpan w:val="2"/>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229" w:type="pct"/>
            <w:tcBorders>
              <w:top w:val="nil"/>
              <w:left w:val="nil"/>
              <w:bottom w:val="single" w:sz="4" w:space="0" w:color="auto"/>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1225" w:type="pct"/>
            <w:gridSpan w:val="3"/>
            <w:tcBorders>
              <w:top w:val="nil"/>
              <w:left w:val="nil"/>
              <w:bottom w:val="single" w:sz="4" w:space="0" w:color="auto"/>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164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558"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年初结转和结余</w:t>
            </w:r>
          </w:p>
        </w:tc>
        <w:tc>
          <w:tcPr>
            <w:tcW w:w="558"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本年收入</w:t>
            </w:r>
          </w:p>
        </w:tc>
        <w:tc>
          <w:tcPr>
            <w:tcW w:w="1676" w:type="pct"/>
            <w:gridSpan w:val="8"/>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本年支出</w:t>
            </w:r>
          </w:p>
        </w:tc>
        <w:tc>
          <w:tcPr>
            <w:tcW w:w="559"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年末结转和结余</w:t>
            </w:r>
          </w:p>
        </w:tc>
      </w:tr>
      <w:tr w:rsidR="0009491E">
        <w:trPr>
          <w:trHeight w:val="312"/>
        </w:trPr>
        <w:tc>
          <w:tcPr>
            <w:tcW w:w="339"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科目代码</w:t>
            </w:r>
          </w:p>
        </w:tc>
        <w:tc>
          <w:tcPr>
            <w:tcW w:w="1310" w:type="pct"/>
            <w:vMerge w:val="restar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558"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8"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9" w:type="pct"/>
            <w:gridSpan w:val="4"/>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558" w:type="pct"/>
            <w:gridSpan w:val="3"/>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基本支出</w:t>
            </w:r>
          </w:p>
        </w:tc>
        <w:tc>
          <w:tcPr>
            <w:tcW w:w="559"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项目支出</w:t>
            </w:r>
          </w:p>
        </w:tc>
        <w:tc>
          <w:tcPr>
            <w:tcW w:w="559"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12"/>
        </w:trPr>
        <w:tc>
          <w:tcPr>
            <w:tcW w:w="339"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1310"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8"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8"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9" w:type="pct"/>
            <w:gridSpan w:val="4"/>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8" w:type="pct"/>
            <w:gridSpan w:val="3"/>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9"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9"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12"/>
        </w:trPr>
        <w:tc>
          <w:tcPr>
            <w:tcW w:w="339"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1310"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8"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8"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9" w:type="pct"/>
            <w:gridSpan w:val="4"/>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8" w:type="pct"/>
            <w:gridSpan w:val="3"/>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9"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559"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00"/>
        </w:trPr>
        <w:tc>
          <w:tcPr>
            <w:tcW w:w="164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55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55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559"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558"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5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5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r>
      <w:tr w:rsidR="0009491E">
        <w:trPr>
          <w:trHeight w:val="300"/>
        </w:trPr>
        <w:tc>
          <w:tcPr>
            <w:tcW w:w="1649"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55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55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1,814.41</w:t>
            </w:r>
          </w:p>
        </w:tc>
        <w:tc>
          <w:tcPr>
            <w:tcW w:w="559"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1,814.41</w:t>
            </w:r>
          </w:p>
        </w:tc>
        <w:tc>
          <w:tcPr>
            <w:tcW w:w="558"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5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1,814.41</w:t>
            </w:r>
          </w:p>
        </w:tc>
        <w:tc>
          <w:tcPr>
            <w:tcW w:w="5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r>
      <w:tr w:rsidR="0009491E">
        <w:trPr>
          <w:trHeight w:val="300"/>
        </w:trPr>
        <w:tc>
          <w:tcPr>
            <w:tcW w:w="33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left"/>
              <w:rPr>
                <w:rFonts w:ascii="宋体" w:eastAsia="宋体" w:hAnsi="宋体" w:cs="宋体"/>
                <w:color w:val="000000"/>
                <w:kern w:val="0"/>
                <w:sz w:val="22"/>
              </w:rPr>
            </w:pPr>
            <w:r>
              <w:rPr>
                <w:rFonts w:hint="eastAsia"/>
                <w:color w:val="000000"/>
                <w:sz w:val="22"/>
              </w:rPr>
              <w:t>212</w:t>
            </w:r>
          </w:p>
        </w:tc>
        <w:tc>
          <w:tcPr>
            <w:tcW w:w="1310"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rPr>
                <w:color w:val="000000"/>
                <w:sz w:val="22"/>
              </w:rPr>
            </w:pPr>
            <w:r>
              <w:rPr>
                <w:rFonts w:hint="eastAsia"/>
                <w:color w:val="000000"/>
                <w:sz w:val="22"/>
              </w:rPr>
              <w:t>城乡社区支出</w:t>
            </w:r>
          </w:p>
        </w:tc>
        <w:tc>
          <w:tcPr>
            <w:tcW w:w="55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jc w:val="right"/>
              <w:rPr>
                <w:color w:val="000000"/>
                <w:sz w:val="22"/>
              </w:rPr>
            </w:pPr>
            <w:r>
              <w:rPr>
                <w:rFonts w:hint="eastAsia"/>
                <w:color w:val="000000"/>
                <w:sz w:val="22"/>
              </w:rPr>
              <w:t>0.00</w:t>
            </w:r>
          </w:p>
        </w:tc>
        <w:tc>
          <w:tcPr>
            <w:tcW w:w="558"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jc w:val="right"/>
              <w:rPr>
                <w:color w:val="000000"/>
                <w:sz w:val="22"/>
              </w:rPr>
            </w:pPr>
            <w:r>
              <w:rPr>
                <w:rFonts w:hint="eastAsia"/>
                <w:color w:val="000000"/>
                <w:sz w:val="22"/>
              </w:rPr>
              <w:t>1,814.41</w:t>
            </w:r>
          </w:p>
        </w:tc>
        <w:tc>
          <w:tcPr>
            <w:tcW w:w="559" w:type="pct"/>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jc w:val="right"/>
              <w:rPr>
                <w:color w:val="000000"/>
                <w:sz w:val="22"/>
              </w:rPr>
            </w:pPr>
            <w:r>
              <w:rPr>
                <w:rFonts w:hint="eastAsia"/>
                <w:color w:val="000000"/>
                <w:sz w:val="22"/>
              </w:rPr>
              <w:t>1,814.41</w:t>
            </w:r>
          </w:p>
        </w:tc>
        <w:tc>
          <w:tcPr>
            <w:tcW w:w="558" w:type="pct"/>
            <w:gridSpan w:val="3"/>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jc w:val="right"/>
              <w:rPr>
                <w:color w:val="000000"/>
                <w:sz w:val="22"/>
              </w:rPr>
            </w:pPr>
            <w:r>
              <w:rPr>
                <w:rFonts w:hint="eastAsia"/>
                <w:color w:val="000000"/>
                <w:sz w:val="22"/>
              </w:rPr>
              <w:t>0.00</w:t>
            </w:r>
          </w:p>
        </w:tc>
        <w:tc>
          <w:tcPr>
            <w:tcW w:w="5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jc w:val="right"/>
              <w:rPr>
                <w:color w:val="000000"/>
                <w:sz w:val="22"/>
              </w:rPr>
            </w:pPr>
            <w:r>
              <w:rPr>
                <w:rFonts w:hint="eastAsia"/>
                <w:color w:val="000000"/>
                <w:sz w:val="22"/>
              </w:rPr>
              <w:t>1,814.41</w:t>
            </w:r>
          </w:p>
        </w:tc>
        <w:tc>
          <w:tcPr>
            <w:tcW w:w="559"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jc w:val="right"/>
              <w:rPr>
                <w:color w:val="000000"/>
                <w:sz w:val="22"/>
              </w:rPr>
            </w:pPr>
            <w:r>
              <w:rPr>
                <w:rFonts w:hint="eastAsia"/>
                <w:color w:val="000000"/>
                <w:sz w:val="22"/>
              </w:rPr>
              <w:t>0.00</w:t>
            </w:r>
          </w:p>
        </w:tc>
      </w:tr>
      <w:tr w:rsidR="0009491E">
        <w:trPr>
          <w:trHeight w:val="300"/>
        </w:trPr>
        <w:tc>
          <w:tcPr>
            <w:tcW w:w="33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left"/>
              <w:rPr>
                <w:color w:val="000000"/>
                <w:sz w:val="22"/>
              </w:rPr>
            </w:pPr>
            <w:r>
              <w:rPr>
                <w:rFonts w:hint="eastAsia"/>
                <w:color w:val="000000"/>
                <w:sz w:val="22"/>
              </w:rPr>
              <w:t>21214</w:t>
            </w:r>
          </w:p>
        </w:tc>
        <w:tc>
          <w:tcPr>
            <w:tcW w:w="1310"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rPr>
                <w:color w:val="000000"/>
                <w:sz w:val="22"/>
              </w:rPr>
            </w:pPr>
            <w:r>
              <w:rPr>
                <w:rFonts w:hint="eastAsia"/>
                <w:color w:val="000000"/>
                <w:sz w:val="22"/>
              </w:rPr>
              <w:t>污水处理费安排的支出</w:t>
            </w:r>
          </w:p>
        </w:tc>
        <w:tc>
          <w:tcPr>
            <w:tcW w:w="558"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0.00</w:t>
            </w:r>
          </w:p>
        </w:tc>
        <w:tc>
          <w:tcPr>
            <w:tcW w:w="558"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1,814.41</w:t>
            </w:r>
          </w:p>
        </w:tc>
        <w:tc>
          <w:tcPr>
            <w:tcW w:w="559" w:type="pct"/>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1,814.41</w:t>
            </w:r>
          </w:p>
        </w:tc>
        <w:tc>
          <w:tcPr>
            <w:tcW w:w="558" w:type="pct"/>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0.00</w:t>
            </w:r>
          </w:p>
        </w:tc>
        <w:tc>
          <w:tcPr>
            <w:tcW w:w="55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1,814.41</w:t>
            </w:r>
          </w:p>
        </w:tc>
        <w:tc>
          <w:tcPr>
            <w:tcW w:w="55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0.00</w:t>
            </w:r>
          </w:p>
        </w:tc>
      </w:tr>
      <w:tr w:rsidR="0009491E">
        <w:trPr>
          <w:trHeight w:val="300"/>
        </w:trPr>
        <w:tc>
          <w:tcPr>
            <w:tcW w:w="33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left"/>
              <w:rPr>
                <w:color w:val="000000"/>
                <w:sz w:val="22"/>
              </w:rPr>
            </w:pPr>
            <w:r>
              <w:rPr>
                <w:rFonts w:hint="eastAsia"/>
                <w:color w:val="000000"/>
                <w:sz w:val="22"/>
              </w:rPr>
              <w:t>2121401</w:t>
            </w:r>
          </w:p>
        </w:tc>
        <w:tc>
          <w:tcPr>
            <w:tcW w:w="1310"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rPr>
                <w:color w:val="000000"/>
                <w:sz w:val="22"/>
              </w:rPr>
            </w:pPr>
            <w:r>
              <w:rPr>
                <w:rFonts w:hint="eastAsia"/>
                <w:color w:val="000000"/>
                <w:sz w:val="22"/>
              </w:rPr>
              <w:t>污水处理设施建设和运营</w:t>
            </w:r>
          </w:p>
        </w:tc>
        <w:tc>
          <w:tcPr>
            <w:tcW w:w="558"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0.00</w:t>
            </w:r>
          </w:p>
        </w:tc>
        <w:tc>
          <w:tcPr>
            <w:tcW w:w="558"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1,814.41</w:t>
            </w:r>
          </w:p>
        </w:tc>
        <w:tc>
          <w:tcPr>
            <w:tcW w:w="559" w:type="pct"/>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1,814.41</w:t>
            </w:r>
          </w:p>
        </w:tc>
        <w:tc>
          <w:tcPr>
            <w:tcW w:w="558" w:type="pct"/>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0.00</w:t>
            </w:r>
          </w:p>
        </w:tc>
        <w:tc>
          <w:tcPr>
            <w:tcW w:w="55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1,814.41</w:t>
            </w:r>
          </w:p>
        </w:tc>
        <w:tc>
          <w:tcPr>
            <w:tcW w:w="559" w:type="pct"/>
            <w:tcBorders>
              <w:top w:val="single" w:sz="4" w:space="0" w:color="auto"/>
              <w:left w:val="single" w:sz="4" w:space="0" w:color="auto"/>
              <w:bottom w:val="single" w:sz="4" w:space="0" w:color="auto"/>
              <w:right w:val="single" w:sz="4" w:space="0" w:color="auto"/>
            </w:tcBorders>
            <w:shd w:val="clear" w:color="000000" w:fill="FFFFFF"/>
            <w:noWrap/>
            <w:vAlign w:val="center"/>
          </w:tcPr>
          <w:p w:rsidR="0009491E" w:rsidRDefault="006C5415">
            <w:pPr>
              <w:jc w:val="right"/>
              <w:rPr>
                <w:color w:val="000000"/>
                <w:sz w:val="22"/>
              </w:rPr>
            </w:pPr>
            <w:r>
              <w:rPr>
                <w:rFonts w:hint="eastAsia"/>
                <w:color w:val="000000"/>
                <w:sz w:val="22"/>
              </w:rPr>
              <w:t>0.00</w:t>
            </w:r>
          </w:p>
        </w:tc>
      </w:tr>
      <w:tr w:rsidR="0009491E">
        <w:trPr>
          <w:trHeight w:val="300"/>
        </w:trPr>
        <w:tc>
          <w:tcPr>
            <w:tcW w:w="5000" w:type="pct"/>
            <w:gridSpan w:val="13"/>
            <w:tcBorders>
              <w:top w:val="single" w:sz="4" w:space="0" w:color="auto"/>
              <w:left w:val="nil"/>
              <w:bottom w:val="nil"/>
              <w:right w:val="nil"/>
            </w:tcBorders>
            <w:shd w:val="clear" w:color="000000" w:fill="FFFFFF"/>
            <w:noWrap/>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注：本表反映部门本年度政府性基金预算财政拨款收入、支出及结转和结余情况。</w:t>
            </w:r>
          </w:p>
        </w:tc>
      </w:tr>
    </w:tbl>
    <w:p w:rsidR="0009491E" w:rsidRDefault="0009491E">
      <w:pPr>
        <w:pStyle w:val="2"/>
        <w:jc w:val="center"/>
      </w:pPr>
    </w:p>
    <w:p w:rsidR="0009491E" w:rsidRDefault="006C5415">
      <w:pPr>
        <w:widowControl/>
        <w:jc w:val="left"/>
        <w:rPr>
          <w:rFonts w:asciiTheme="majorHAnsi" w:eastAsia="黑体" w:hAnsiTheme="majorHAnsi" w:cstheme="majorBidi"/>
          <w:b/>
          <w:bCs/>
          <w:sz w:val="44"/>
          <w:szCs w:val="32"/>
        </w:rPr>
      </w:pPr>
      <w:r>
        <w:br w:type="page"/>
      </w:r>
    </w:p>
    <w:p w:rsidR="0009491E" w:rsidRDefault="006C5415">
      <w:pPr>
        <w:pStyle w:val="2"/>
        <w:jc w:val="center"/>
      </w:pPr>
      <w:bookmarkStart w:id="16" w:name="_Toc178195850"/>
      <w:r>
        <w:rPr>
          <w:rFonts w:hint="eastAsia"/>
        </w:rPr>
        <w:lastRenderedPageBreak/>
        <w:t>八、国有资本经营预算财政拨款支出决算表</w:t>
      </w:r>
      <w:bookmarkEnd w:id="16"/>
    </w:p>
    <w:tbl>
      <w:tblPr>
        <w:tblW w:w="4971" w:type="pct"/>
        <w:tblLook w:val="04A0"/>
      </w:tblPr>
      <w:tblGrid>
        <w:gridCol w:w="13642"/>
        <w:gridCol w:w="1881"/>
      </w:tblGrid>
      <w:tr w:rsidR="0009491E">
        <w:trPr>
          <w:trHeight w:val="304"/>
        </w:trPr>
        <w:tc>
          <w:tcPr>
            <w:tcW w:w="4394" w:type="pct"/>
            <w:tcBorders>
              <w:top w:val="nil"/>
              <w:left w:val="nil"/>
              <w:right w:val="nil"/>
            </w:tcBorders>
            <w:shd w:val="clear" w:color="auto" w:fill="FFFFFF"/>
            <w:noWrap/>
            <w:vAlign w:val="center"/>
          </w:tcPr>
          <w:p w:rsidR="0009491E" w:rsidRDefault="0009491E">
            <w:pPr>
              <w:jc w:val="right"/>
              <w:rPr>
                <w:rFonts w:ascii="宋体" w:eastAsia="宋体" w:hAnsi="宋体" w:cs="宋体"/>
                <w:color w:val="000000"/>
                <w:sz w:val="24"/>
                <w:szCs w:val="24"/>
              </w:rPr>
            </w:pPr>
          </w:p>
        </w:tc>
        <w:tc>
          <w:tcPr>
            <w:tcW w:w="606" w:type="pct"/>
            <w:tcBorders>
              <w:top w:val="nil"/>
              <w:left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8</w:t>
            </w:r>
            <w:r>
              <w:rPr>
                <w:rFonts w:ascii="宋体" w:eastAsia="宋体" w:hAnsi="宋体" w:cs="宋体" w:hint="eastAsia"/>
                <w:color w:val="000000"/>
                <w:kern w:val="0"/>
                <w:sz w:val="20"/>
                <w:szCs w:val="20"/>
              </w:rPr>
              <w:t>表</w:t>
            </w:r>
          </w:p>
        </w:tc>
      </w:tr>
      <w:tr w:rsidR="0009491E">
        <w:trPr>
          <w:trHeight w:val="304"/>
        </w:trPr>
        <w:tc>
          <w:tcPr>
            <w:tcW w:w="4394" w:type="pct"/>
            <w:tcBorders>
              <w:top w:val="nil"/>
              <w:left w:val="nil"/>
              <w:right w:val="nil"/>
            </w:tcBorders>
            <w:shd w:val="clear" w:color="auto" w:fill="FFFFFF"/>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606" w:type="pct"/>
            <w:tcBorders>
              <w:top w:val="nil"/>
              <w:left w:val="nil"/>
              <w:right w:val="nil"/>
            </w:tcBorders>
            <w:shd w:val="clear" w:color="auto" w:fill="FFFFFF"/>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5000" w:type="pct"/>
            <w:gridSpan w:val="2"/>
            <w:tcBorders>
              <w:left w:val="nil"/>
              <w:bottom w:val="nil"/>
              <w:right w:val="nil"/>
            </w:tcBorders>
            <w:shd w:val="clear" w:color="000000" w:fill="FFFFFF"/>
            <w:noWrap/>
            <w:vAlign w:val="center"/>
          </w:tcPr>
          <w:tbl>
            <w:tblPr>
              <w:tblW w:w="5000" w:type="pct"/>
              <w:tblLook w:val="04A0"/>
            </w:tblPr>
            <w:tblGrid>
              <w:gridCol w:w="1390"/>
              <w:gridCol w:w="5366"/>
              <w:gridCol w:w="2288"/>
              <w:gridCol w:w="2634"/>
              <w:gridCol w:w="3619"/>
            </w:tblGrid>
            <w:tr w:rsidR="0009491E">
              <w:trPr>
                <w:trHeight w:val="300"/>
              </w:trPr>
              <w:tc>
                <w:tcPr>
                  <w:tcW w:w="220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w:t>
                  </w:r>
                </w:p>
              </w:tc>
              <w:tc>
                <w:tcPr>
                  <w:tcW w:w="2792" w:type="pct"/>
                  <w:gridSpan w:val="3"/>
                  <w:tcBorders>
                    <w:top w:val="single" w:sz="4" w:space="0" w:color="auto"/>
                    <w:left w:val="nil"/>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本年支出</w:t>
                  </w:r>
                </w:p>
              </w:tc>
            </w:tr>
            <w:tr w:rsidR="0009491E">
              <w:trPr>
                <w:trHeight w:val="312"/>
              </w:trPr>
              <w:tc>
                <w:tcPr>
                  <w:tcW w:w="454" w:type="pct"/>
                  <w:vMerge w:val="restart"/>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科目代码</w:t>
                  </w:r>
                </w:p>
              </w:tc>
              <w:tc>
                <w:tcPr>
                  <w:tcW w:w="1754" w:type="pct"/>
                  <w:vMerge w:val="restart"/>
                  <w:tcBorders>
                    <w:top w:val="nil"/>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科目名称</w:t>
                  </w:r>
                </w:p>
              </w:tc>
              <w:tc>
                <w:tcPr>
                  <w:tcW w:w="748" w:type="pct"/>
                  <w:vMerge w:val="restart"/>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861" w:type="pct"/>
                  <w:vMerge w:val="restart"/>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基本支出</w:t>
                  </w:r>
                </w:p>
              </w:tc>
              <w:tc>
                <w:tcPr>
                  <w:tcW w:w="1183" w:type="pct"/>
                  <w:vMerge w:val="restart"/>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项目支出</w:t>
                  </w:r>
                </w:p>
              </w:tc>
            </w:tr>
            <w:tr w:rsidR="0009491E">
              <w:trPr>
                <w:trHeight w:val="312"/>
              </w:trPr>
              <w:tc>
                <w:tcPr>
                  <w:tcW w:w="454"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754"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748"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861"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183"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12"/>
              </w:trPr>
              <w:tc>
                <w:tcPr>
                  <w:tcW w:w="454" w:type="pct"/>
                  <w:vMerge/>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754"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748"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861"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c>
                <w:tcPr>
                  <w:tcW w:w="1183" w:type="pct"/>
                  <w:vMerge/>
                  <w:tcBorders>
                    <w:top w:val="nil"/>
                    <w:left w:val="single" w:sz="4" w:space="0" w:color="auto"/>
                    <w:bottom w:val="single" w:sz="4" w:space="0" w:color="auto"/>
                    <w:right w:val="single" w:sz="4" w:space="0" w:color="auto"/>
                  </w:tcBorders>
                  <w:shd w:val="clear" w:color="000000"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00"/>
              </w:trPr>
              <w:tc>
                <w:tcPr>
                  <w:tcW w:w="220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栏次</w:t>
                  </w:r>
                </w:p>
              </w:tc>
              <w:tc>
                <w:tcPr>
                  <w:tcW w:w="748" w:type="pct"/>
                  <w:tcBorders>
                    <w:top w:val="nil"/>
                    <w:left w:val="nil"/>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861" w:type="pct"/>
                  <w:tcBorders>
                    <w:top w:val="nil"/>
                    <w:left w:val="nil"/>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1183" w:type="pct"/>
                  <w:tcBorders>
                    <w:top w:val="nil"/>
                    <w:left w:val="nil"/>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r>
            <w:tr w:rsidR="0009491E">
              <w:trPr>
                <w:trHeight w:val="300"/>
              </w:trPr>
              <w:tc>
                <w:tcPr>
                  <w:tcW w:w="2208" w:type="pct"/>
                  <w:gridSpan w:val="2"/>
                  <w:tcBorders>
                    <w:top w:val="single" w:sz="4" w:space="0" w:color="auto"/>
                    <w:left w:val="single" w:sz="4" w:space="0" w:color="auto"/>
                    <w:bottom w:val="single" w:sz="4" w:space="0" w:color="auto"/>
                    <w:right w:val="single" w:sz="4" w:space="0" w:color="auto"/>
                  </w:tcBorders>
                  <w:shd w:val="clear" w:color="000000" w:fill="FFFFFF" w:themeFill="background1"/>
                  <w:noWrap/>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748" w:type="pct"/>
                  <w:tcBorders>
                    <w:top w:val="nil"/>
                    <w:left w:val="nil"/>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c>
                <w:tcPr>
                  <w:tcW w:w="861" w:type="pct"/>
                  <w:tcBorders>
                    <w:top w:val="nil"/>
                    <w:left w:val="nil"/>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0.00</w:t>
                  </w:r>
                </w:p>
              </w:tc>
              <w:tc>
                <w:tcPr>
                  <w:tcW w:w="1183" w:type="pct"/>
                  <w:tcBorders>
                    <w:top w:val="nil"/>
                    <w:left w:val="nil"/>
                    <w:bottom w:val="single" w:sz="4" w:space="0" w:color="auto"/>
                    <w:right w:val="single" w:sz="4" w:space="0" w:color="auto"/>
                  </w:tcBorders>
                  <w:shd w:val="clear" w:color="000000" w:fill="FFFFFF" w:themeFill="background1"/>
                  <w:noWrap/>
                  <w:vAlign w:val="center"/>
                </w:tcPr>
                <w:p w:rsidR="0009491E" w:rsidRDefault="006C5415">
                  <w:pPr>
                    <w:widowControl/>
                    <w:jc w:val="right"/>
                    <w:rPr>
                      <w:rFonts w:ascii="宋体" w:eastAsia="宋体" w:hAnsi="宋体" w:cs="宋体"/>
                      <w:b/>
                      <w:bCs/>
                      <w:color w:val="000000"/>
                      <w:kern w:val="0"/>
                      <w:sz w:val="22"/>
                    </w:rPr>
                  </w:pPr>
                  <w:r>
                    <w:rPr>
                      <w:rFonts w:ascii="宋体" w:eastAsia="宋体" w:hAnsi="宋体" w:cs="宋体" w:hint="eastAsia"/>
                      <w:b/>
                      <w:bCs/>
                      <w:color w:val="000000"/>
                      <w:kern w:val="0"/>
                      <w:sz w:val="22"/>
                    </w:rPr>
                    <w:t xml:space="preserve">　</w:t>
                  </w:r>
                </w:p>
              </w:tc>
            </w:tr>
          </w:tbl>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注：本表反映部门本年度国有资本经营预算财政拨款支出情况。</w:t>
            </w:r>
          </w:p>
        </w:tc>
      </w:tr>
      <w:tr w:rsidR="0009491E">
        <w:trPr>
          <w:trHeight w:val="448"/>
        </w:trPr>
        <w:tc>
          <w:tcPr>
            <w:tcW w:w="5000" w:type="pct"/>
            <w:gridSpan w:val="2"/>
            <w:tcBorders>
              <w:top w:val="nil"/>
              <w:left w:val="nil"/>
              <w:bottom w:val="nil"/>
              <w:right w:val="nil"/>
            </w:tcBorders>
            <w:shd w:val="clear" w:color="000000" w:fill="FFFFFF"/>
            <w:noWrap/>
            <w:vAlign w:val="center"/>
          </w:tcPr>
          <w:p w:rsidR="0009491E" w:rsidRDefault="006C5415">
            <w:r>
              <w:rPr>
                <w:rFonts w:hint="eastAsia"/>
              </w:rPr>
              <w:t>说明：我单位没有使用国有资本经营预算安排的支出，故本表无数据。</w:t>
            </w:r>
          </w:p>
          <w:p w:rsidR="0009491E" w:rsidRDefault="0009491E">
            <w:pPr>
              <w:widowControl/>
              <w:jc w:val="left"/>
              <w:rPr>
                <w:rFonts w:ascii="宋体" w:eastAsia="宋体" w:hAnsi="宋体" w:cs="宋体"/>
                <w:color w:val="000000"/>
                <w:kern w:val="0"/>
                <w:sz w:val="22"/>
              </w:rPr>
            </w:pPr>
          </w:p>
        </w:tc>
      </w:tr>
    </w:tbl>
    <w:p w:rsidR="0009491E" w:rsidRDefault="0009491E">
      <w:pPr>
        <w:pStyle w:val="2"/>
        <w:jc w:val="center"/>
      </w:pPr>
      <w:bookmarkStart w:id="17" w:name="RANGE!A1:I22"/>
      <w:bookmarkStart w:id="18" w:name="RANGE!A1:F16"/>
      <w:bookmarkEnd w:id="17"/>
    </w:p>
    <w:p w:rsidR="0009491E" w:rsidRDefault="006C5415">
      <w:pPr>
        <w:widowControl/>
        <w:jc w:val="left"/>
        <w:rPr>
          <w:rFonts w:asciiTheme="majorHAnsi" w:eastAsia="黑体" w:hAnsiTheme="majorHAnsi" w:cstheme="majorBidi"/>
          <w:b/>
          <w:bCs/>
          <w:sz w:val="44"/>
          <w:szCs w:val="32"/>
        </w:rPr>
      </w:pPr>
      <w:r>
        <w:br w:type="page"/>
      </w:r>
    </w:p>
    <w:p w:rsidR="0009491E" w:rsidRDefault="006C5415">
      <w:pPr>
        <w:pStyle w:val="2"/>
        <w:jc w:val="center"/>
      </w:pPr>
      <w:bookmarkStart w:id="19" w:name="_Toc178195851"/>
      <w:r>
        <w:rPr>
          <w:rFonts w:hint="eastAsia"/>
        </w:rPr>
        <w:lastRenderedPageBreak/>
        <w:t>九、财政拨款“三公”经费支出决算表</w:t>
      </w:r>
      <w:bookmarkEnd w:id="19"/>
    </w:p>
    <w:tbl>
      <w:tblPr>
        <w:tblW w:w="5000" w:type="pct"/>
        <w:shd w:val="clear" w:color="auto" w:fill="FFFFFF" w:themeFill="background1"/>
        <w:tblLook w:val="04A0"/>
      </w:tblPr>
      <w:tblGrid>
        <w:gridCol w:w="1303"/>
        <w:gridCol w:w="1303"/>
        <w:gridCol w:w="1302"/>
        <w:gridCol w:w="1302"/>
        <w:gridCol w:w="1302"/>
        <w:gridCol w:w="1302"/>
        <w:gridCol w:w="784"/>
        <w:gridCol w:w="518"/>
        <w:gridCol w:w="1302"/>
        <w:gridCol w:w="1302"/>
        <w:gridCol w:w="1302"/>
        <w:gridCol w:w="1302"/>
        <w:gridCol w:w="1290"/>
      </w:tblGrid>
      <w:tr w:rsidR="0009491E">
        <w:trPr>
          <w:trHeight w:val="304"/>
        </w:trPr>
        <w:tc>
          <w:tcPr>
            <w:tcW w:w="2753" w:type="pct"/>
            <w:gridSpan w:val="7"/>
            <w:tcBorders>
              <w:top w:val="nil"/>
              <w:left w:val="nil"/>
              <w:bottom w:val="nil"/>
              <w:right w:val="nil"/>
            </w:tcBorders>
            <w:shd w:val="clear" w:color="auto" w:fill="FFFFFF" w:themeFill="background1"/>
            <w:noWrap/>
            <w:vAlign w:val="center"/>
          </w:tcPr>
          <w:p w:rsidR="0009491E" w:rsidRDefault="0009491E">
            <w:pPr>
              <w:jc w:val="right"/>
              <w:rPr>
                <w:rFonts w:ascii="宋体" w:eastAsia="宋体" w:hAnsi="宋体" w:cs="宋体"/>
                <w:color w:val="000000"/>
                <w:sz w:val="24"/>
                <w:szCs w:val="24"/>
              </w:rPr>
            </w:pPr>
          </w:p>
        </w:tc>
        <w:tc>
          <w:tcPr>
            <w:tcW w:w="2247" w:type="pct"/>
            <w:gridSpan w:val="6"/>
            <w:tcBorders>
              <w:top w:val="nil"/>
              <w:left w:val="nil"/>
              <w:bottom w:val="nil"/>
              <w:right w:val="nil"/>
            </w:tcBorders>
            <w:shd w:val="clear" w:color="auto" w:fill="FFFFFF" w:themeFill="background1"/>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公开</w:t>
            </w:r>
            <w:r>
              <w:rPr>
                <w:rFonts w:ascii="宋体" w:eastAsia="宋体" w:hAnsi="宋体" w:cs="宋体" w:hint="eastAsia"/>
                <w:color w:val="000000"/>
                <w:kern w:val="0"/>
                <w:sz w:val="20"/>
                <w:szCs w:val="20"/>
              </w:rPr>
              <w:t>0</w:t>
            </w:r>
            <w:r>
              <w:rPr>
                <w:rFonts w:ascii="宋体" w:eastAsia="宋体" w:hAnsi="宋体" w:cs="宋体"/>
                <w:color w:val="000000"/>
                <w:kern w:val="0"/>
                <w:sz w:val="20"/>
                <w:szCs w:val="20"/>
              </w:rPr>
              <w:t>9</w:t>
            </w:r>
            <w:r>
              <w:rPr>
                <w:rFonts w:ascii="宋体" w:eastAsia="宋体" w:hAnsi="宋体" w:cs="宋体" w:hint="eastAsia"/>
                <w:color w:val="000000"/>
                <w:kern w:val="0"/>
                <w:sz w:val="20"/>
                <w:szCs w:val="20"/>
              </w:rPr>
              <w:t>表</w:t>
            </w:r>
          </w:p>
        </w:tc>
      </w:tr>
      <w:tr w:rsidR="0009491E">
        <w:trPr>
          <w:trHeight w:val="304"/>
        </w:trPr>
        <w:tc>
          <w:tcPr>
            <w:tcW w:w="2753" w:type="pct"/>
            <w:gridSpan w:val="7"/>
            <w:tcBorders>
              <w:top w:val="nil"/>
              <w:left w:val="nil"/>
              <w:bottom w:val="single" w:sz="4" w:space="0" w:color="auto"/>
              <w:right w:val="nil"/>
            </w:tcBorders>
            <w:shd w:val="clear" w:color="auto" w:fill="FFFFFF" w:themeFill="background1"/>
            <w:noWrap/>
            <w:vAlign w:val="center"/>
          </w:tcPr>
          <w:p w:rsidR="0009491E" w:rsidRDefault="006C5415">
            <w:pPr>
              <w:widowControl/>
              <w:jc w:val="lef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部门：湘潭县住房和城乡建设局（人防办）</w:t>
            </w:r>
          </w:p>
        </w:tc>
        <w:tc>
          <w:tcPr>
            <w:tcW w:w="2247" w:type="pct"/>
            <w:gridSpan w:val="6"/>
            <w:tcBorders>
              <w:top w:val="nil"/>
              <w:left w:val="nil"/>
              <w:bottom w:val="single" w:sz="4" w:space="0" w:color="auto"/>
              <w:right w:val="nil"/>
            </w:tcBorders>
            <w:shd w:val="clear" w:color="auto" w:fill="FFFFFF" w:themeFill="background1"/>
            <w:noWrap/>
            <w:vAlign w:val="center"/>
          </w:tcPr>
          <w:p w:rsidR="0009491E" w:rsidRDefault="006C5415">
            <w:pPr>
              <w:widowControl/>
              <w:jc w:val="right"/>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单位：万元</w:t>
            </w:r>
          </w:p>
        </w:tc>
      </w:tr>
      <w:tr w:rsidR="0009491E">
        <w:trPr>
          <w:trHeight w:val="300"/>
        </w:trPr>
        <w:tc>
          <w:tcPr>
            <w:tcW w:w="2502" w:type="pct"/>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预算数</w:t>
            </w:r>
          </w:p>
        </w:tc>
        <w:tc>
          <w:tcPr>
            <w:tcW w:w="2498" w:type="pct"/>
            <w:gridSpan w:val="7"/>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决算数</w:t>
            </w:r>
          </w:p>
        </w:tc>
      </w:tr>
      <w:tr w:rsidR="0009491E">
        <w:trPr>
          <w:trHeight w:val="300"/>
        </w:trPr>
        <w:tc>
          <w:tcPr>
            <w:tcW w:w="417"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因公出国（境）费</w:t>
            </w:r>
          </w:p>
        </w:tc>
        <w:tc>
          <w:tcPr>
            <w:tcW w:w="1251"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公务用车购置及运行维护费</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公务接待费</w:t>
            </w:r>
          </w:p>
        </w:tc>
        <w:tc>
          <w:tcPr>
            <w:tcW w:w="417" w:type="pct"/>
            <w:gridSpan w:val="2"/>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合计</w:t>
            </w:r>
          </w:p>
        </w:tc>
        <w:tc>
          <w:tcPr>
            <w:tcW w:w="417"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因公出国（境）费</w:t>
            </w:r>
          </w:p>
        </w:tc>
        <w:tc>
          <w:tcPr>
            <w:tcW w:w="1251" w:type="pct"/>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公务用车购置及运行维护费</w:t>
            </w:r>
          </w:p>
        </w:tc>
        <w:tc>
          <w:tcPr>
            <w:tcW w:w="413"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公务接待费</w:t>
            </w:r>
          </w:p>
        </w:tc>
      </w:tr>
      <w:tr w:rsidR="0009491E">
        <w:trPr>
          <w:trHeight w:val="600"/>
        </w:trPr>
        <w:tc>
          <w:tcPr>
            <w:tcW w:w="417"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17"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公务用车购置费</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公务用车运行维护费</w:t>
            </w:r>
          </w:p>
        </w:tc>
        <w:tc>
          <w:tcPr>
            <w:tcW w:w="417"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17" w:type="pct"/>
            <w:gridSpan w:val="2"/>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17"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小计</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公务用车购置费</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公务用车运行维护费</w:t>
            </w:r>
          </w:p>
        </w:tc>
        <w:tc>
          <w:tcPr>
            <w:tcW w:w="413" w:type="pct"/>
            <w:vMerge/>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09491E">
            <w:pPr>
              <w:widowControl/>
              <w:jc w:val="left"/>
              <w:rPr>
                <w:rFonts w:ascii="宋体" w:eastAsia="宋体" w:hAnsi="宋体" w:cs="宋体"/>
                <w:color w:val="000000"/>
                <w:kern w:val="0"/>
                <w:sz w:val="22"/>
              </w:rPr>
            </w:pPr>
          </w:p>
        </w:tc>
      </w:tr>
      <w:tr w:rsidR="0009491E">
        <w:trPr>
          <w:trHeight w:val="300"/>
        </w:trPr>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2</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3</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4</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5</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6</w:t>
            </w:r>
          </w:p>
        </w:tc>
        <w:tc>
          <w:tcPr>
            <w:tcW w:w="417"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9</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11</w:t>
            </w:r>
          </w:p>
        </w:tc>
        <w:tc>
          <w:tcPr>
            <w:tcW w:w="41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491E" w:rsidRDefault="006C5415">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12</w:t>
            </w:r>
          </w:p>
        </w:tc>
      </w:tr>
      <w:tr w:rsidR="0009491E">
        <w:trPr>
          <w:trHeight w:val="300"/>
        </w:trPr>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37.00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28.80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28.80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8.20</w:t>
            </w:r>
          </w:p>
        </w:tc>
        <w:tc>
          <w:tcPr>
            <w:tcW w:w="417" w:type="pct"/>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14.43</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13.97</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0.00</w:t>
            </w:r>
          </w:p>
        </w:tc>
        <w:tc>
          <w:tcPr>
            <w:tcW w:w="417"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13.97</w:t>
            </w:r>
          </w:p>
        </w:tc>
        <w:tc>
          <w:tcPr>
            <w:tcW w:w="413" w:type="pct"/>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rsidR="0009491E" w:rsidRDefault="006C5415">
            <w:pPr>
              <w:widowControl/>
              <w:jc w:val="right"/>
              <w:rPr>
                <w:rFonts w:ascii="宋体" w:eastAsia="宋体" w:hAnsi="宋体" w:cs="宋体"/>
                <w:color w:val="000000"/>
                <w:kern w:val="0"/>
                <w:sz w:val="22"/>
              </w:rPr>
            </w:pPr>
            <w:r>
              <w:rPr>
                <w:rFonts w:ascii="宋体" w:eastAsia="宋体" w:hAnsi="宋体" w:cs="宋体" w:hint="eastAsia"/>
                <w:color w:val="000000"/>
                <w:kern w:val="0"/>
                <w:sz w:val="22"/>
              </w:rPr>
              <w:t>0.46</w:t>
            </w:r>
          </w:p>
        </w:tc>
      </w:tr>
      <w:tr w:rsidR="0009491E">
        <w:trPr>
          <w:trHeight w:val="600"/>
        </w:trPr>
        <w:tc>
          <w:tcPr>
            <w:tcW w:w="5000" w:type="pct"/>
            <w:gridSpan w:val="13"/>
            <w:tcBorders>
              <w:top w:val="single" w:sz="4" w:space="0" w:color="auto"/>
              <w:left w:val="nil"/>
              <w:bottom w:val="nil"/>
              <w:right w:val="nil"/>
            </w:tcBorders>
            <w:shd w:val="clear" w:color="auto" w:fill="FFFFFF" w:themeFill="background1"/>
            <w:vAlign w:val="center"/>
          </w:tcPr>
          <w:p w:rsidR="0009491E" w:rsidRDefault="006C5415">
            <w:pPr>
              <w:widowControl/>
              <w:jc w:val="left"/>
              <w:rPr>
                <w:rFonts w:ascii="宋体" w:eastAsia="宋体" w:hAnsi="宋体" w:cs="宋体"/>
                <w:color w:val="000000"/>
                <w:kern w:val="0"/>
                <w:sz w:val="22"/>
              </w:rPr>
            </w:pPr>
            <w:r>
              <w:rPr>
                <w:rFonts w:ascii="宋体" w:eastAsia="宋体" w:hAnsi="宋体" w:cs="宋体" w:hint="eastAsia"/>
                <w:color w:val="000000"/>
                <w:kern w:val="0"/>
                <w:sz w:val="22"/>
              </w:rPr>
              <w:t>注：本表反映部门本年度财政拨款“三公”经费支出预决算情况。其中，预算数为“三公”经费全年预算数，反映按规定程序调整后的预算数；决算数是包括当年财政拨款和以前年度结转资金安排的实际支出。</w:t>
            </w:r>
          </w:p>
        </w:tc>
      </w:tr>
      <w:bookmarkEnd w:id="18"/>
    </w:tbl>
    <w:p w:rsidR="0009491E" w:rsidRDefault="0009491E">
      <w:pPr>
        <w:widowControl/>
        <w:jc w:val="left"/>
        <w:rPr>
          <w:rFonts w:ascii="Times New Roman" w:eastAsia="仿宋_GB2312" w:hAnsi="Times New Roman" w:cs="Times New Roman"/>
          <w:bCs/>
          <w:kern w:val="0"/>
          <w:szCs w:val="21"/>
        </w:rPr>
      </w:pPr>
    </w:p>
    <w:p w:rsidR="0009491E" w:rsidRDefault="0009491E">
      <w:pPr>
        <w:widowControl/>
        <w:jc w:val="center"/>
        <w:rPr>
          <w:rFonts w:ascii="Times New Roman" w:eastAsia="方正小标宋_GBK" w:hAnsi="Times New Roman" w:cs="Times New Roman"/>
          <w:color w:val="000000"/>
          <w:kern w:val="0"/>
          <w:sz w:val="36"/>
          <w:szCs w:val="36"/>
        </w:rPr>
      </w:pPr>
    </w:p>
    <w:p w:rsidR="0009491E" w:rsidRDefault="0009491E">
      <w:pPr>
        <w:widowControl/>
        <w:jc w:val="center"/>
        <w:rPr>
          <w:rFonts w:ascii="Times New Roman" w:eastAsia="方正小标宋_GBK" w:hAnsi="Times New Roman" w:cs="Times New Roman"/>
          <w:color w:val="000000"/>
          <w:kern w:val="0"/>
          <w:sz w:val="36"/>
          <w:szCs w:val="36"/>
        </w:rPr>
      </w:pPr>
    </w:p>
    <w:p w:rsidR="0009491E" w:rsidRDefault="0009491E">
      <w:pPr>
        <w:widowControl/>
        <w:jc w:val="center"/>
        <w:rPr>
          <w:rFonts w:ascii="Times New Roman" w:eastAsia="方正小标宋_GBK" w:hAnsi="Times New Roman" w:cs="Times New Roman"/>
          <w:color w:val="000000"/>
          <w:kern w:val="0"/>
          <w:sz w:val="36"/>
          <w:szCs w:val="36"/>
        </w:rPr>
      </w:pPr>
    </w:p>
    <w:p w:rsidR="0009491E" w:rsidRDefault="0009491E">
      <w:pPr>
        <w:autoSpaceDE w:val="0"/>
        <w:autoSpaceDN w:val="0"/>
        <w:adjustRightInd w:val="0"/>
        <w:ind w:leftChars="150" w:left="315"/>
        <w:jc w:val="left"/>
        <w:rPr>
          <w:rFonts w:ascii="宋体" w:eastAsia="宋体" w:cs="宋体"/>
          <w:kern w:val="0"/>
          <w:sz w:val="24"/>
          <w:szCs w:val="24"/>
        </w:rPr>
      </w:pPr>
    </w:p>
    <w:p w:rsidR="0009491E" w:rsidRDefault="0009491E">
      <w:pPr>
        <w:autoSpaceDE w:val="0"/>
        <w:autoSpaceDN w:val="0"/>
        <w:adjustRightInd w:val="0"/>
        <w:ind w:leftChars="150" w:left="315"/>
        <w:jc w:val="left"/>
        <w:rPr>
          <w:rFonts w:ascii="宋体" w:eastAsia="宋体" w:cs="宋体"/>
          <w:kern w:val="0"/>
          <w:sz w:val="24"/>
          <w:szCs w:val="24"/>
        </w:rPr>
      </w:pPr>
    </w:p>
    <w:p w:rsidR="0009491E" w:rsidRDefault="0009491E">
      <w:pPr>
        <w:autoSpaceDE w:val="0"/>
        <w:autoSpaceDN w:val="0"/>
        <w:adjustRightInd w:val="0"/>
        <w:ind w:leftChars="150" w:left="315"/>
        <w:jc w:val="left"/>
        <w:rPr>
          <w:rFonts w:ascii="宋体" w:eastAsia="宋体" w:cs="宋体"/>
          <w:kern w:val="0"/>
          <w:sz w:val="24"/>
          <w:szCs w:val="24"/>
        </w:rPr>
      </w:pPr>
    </w:p>
    <w:p w:rsidR="0009491E" w:rsidRDefault="0009491E">
      <w:pPr>
        <w:autoSpaceDE w:val="0"/>
        <w:autoSpaceDN w:val="0"/>
        <w:adjustRightInd w:val="0"/>
        <w:ind w:leftChars="150" w:left="315"/>
        <w:jc w:val="left"/>
        <w:rPr>
          <w:rFonts w:ascii="宋体" w:eastAsia="宋体" w:cs="宋体"/>
          <w:kern w:val="0"/>
          <w:sz w:val="24"/>
          <w:szCs w:val="24"/>
        </w:rPr>
      </w:pPr>
    </w:p>
    <w:p w:rsidR="0009491E" w:rsidRDefault="0009491E">
      <w:pPr>
        <w:autoSpaceDE w:val="0"/>
        <w:autoSpaceDN w:val="0"/>
        <w:adjustRightInd w:val="0"/>
        <w:ind w:leftChars="150" w:left="315"/>
        <w:jc w:val="left"/>
        <w:rPr>
          <w:rFonts w:ascii="宋体" w:eastAsia="宋体" w:cs="宋体"/>
          <w:kern w:val="0"/>
          <w:sz w:val="24"/>
          <w:szCs w:val="24"/>
        </w:rPr>
      </w:pPr>
    </w:p>
    <w:p w:rsidR="0009491E" w:rsidRDefault="006C5415">
      <w:pPr>
        <w:widowControl/>
        <w:rPr>
          <w:sz w:val="72"/>
          <w:szCs w:val="72"/>
        </w:rPr>
        <w:sectPr w:rsidR="0009491E">
          <w:pgSz w:w="16838" w:h="11906" w:orient="landscape"/>
          <w:pgMar w:top="720" w:right="720" w:bottom="720" w:left="720" w:header="851" w:footer="992" w:gutter="0"/>
          <w:cols w:space="425"/>
          <w:docGrid w:type="lines" w:linePitch="312"/>
        </w:sectPr>
      </w:pPr>
      <w:r>
        <w:rPr>
          <w:rFonts w:ascii="黑体" w:eastAsia="黑体" w:hAnsi="黑体"/>
          <w:szCs w:val="21"/>
        </w:rPr>
        <w:br w:type="page"/>
      </w:r>
    </w:p>
    <w:p w:rsidR="0009491E" w:rsidRDefault="0009491E">
      <w:pPr>
        <w:pStyle w:val="Default"/>
        <w:rPr>
          <w:sz w:val="72"/>
          <w:szCs w:val="72"/>
        </w:rPr>
      </w:pPr>
    </w:p>
    <w:p w:rsidR="0009491E" w:rsidRDefault="0009491E">
      <w:pPr>
        <w:pStyle w:val="Default"/>
        <w:rPr>
          <w:sz w:val="72"/>
          <w:szCs w:val="72"/>
        </w:rPr>
      </w:pPr>
    </w:p>
    <w:p w:rsidR="0009491E" w:rsidRDefault="0009491E">
      <w:pPr>
        <w:pStyle w:val="Default"/>
        <w:rPr>
          <w:sz w:val="72"/>
          <w:szCs w:val="72"/>
        </w:rPr>
      </w:pPr>
    </w:p>
    <w:p w:rsidR="0009491E" w:rsidRDefault="0009491E">
      <w:pPr>
        <w:pStyle w:val="Default"/>
        <w:rPr>
          <w:sz w:val="72"/>
          <w:szCs w:val="72"/>
        </w:rPr>
      </w:pPr>
    </w:p>
    <w:p w:rsidR="0009491E" w:rsidRDefault="0009491E">
      <w:pPr>
        <w:pStyle w:val="Default"/>
        <w:jc w:val="center"/>
        <w:rPr>
          <w:sz w:val="72"/>
          <w:szCs w:val="72"/>
        </w:rPr>
      </w:pPr>
    </w:p>
    <w:p w:rsidR="0009491E" w:rsidRDefault="0009491E">
      <w:pPr>
        <w:pStyle w:val="Default"/>
        <w:jc w:val="center"/>
        <w:rPr>
          <w:rFonts w:ascii="方正小标宋_GBK" w:eastAsia="方正小标宋_GBK" w:hAnsi="方正小标宋_GBK" w:cs="方正小标宋_GBK"/>
          <w:sz w:val="72"/>
          <w:szCs w:val="72"/>
        </w:rPr>
      </w:pPr>
    </w:p>
    <w:p w:rsidR="0009491E" w:rsidRDefault="006C5415">
      <w:pPr>
        <w:pStyle w:val="1"/>
      </w:pPr>
      <w:bookmarkStart w:id="20" w:name="_Toc178195852"/>
      <w:r>
        <w:rPr>
          <w:rFonts w:hint="eastAsia"/>
        </w:rPr>
        <w:t>第三部分</w:t>
      </w:r>
      <w:bookmarkEnd w:id="20"/>
    </w:p>
    <w:p w:rsidR="0009491E" w:rsidRDefault="0009491E">
      <w:pPr>
        <w:pStyle w:val="1"/>
        <w:rPr>
          <w:sz w:val="70"/>
          <w:szCs w:val="70"/>
        </w:rPr>
      </w:pPr>
    </w:p>
    <w:p w:rsidR="0009491E" w:rsidRDefault="006C5415">
      <w:pPr>
        <w:pStyle w:val="1"/>
        <w:rPr>
          <w:sz w:val="70"/>
          <w:szCs w:val="70"/>
        </w:rPr>
      </w:pPr>
      <w:bookmarkStart w:id="21" w:name="_Toc178195853"/>
      <w:r>
        <w:rPr>
          <w:rFonts w:hint="eastAsia"/>
          <w:sz w:val="70"/>
          <w:szCs w:val="70"/>
        </w:rPr>
        <w:t>2023</w:t>
      </w:r>
      <w:r>
        <w:rPr>
          <w:rFonts w:hint="eastAsia"/>
          <w:sz w:val="70"/>
          <w:szCs w:val="70"/>
        </w:rPr>
        <w:t>年度部门决算情况说明</w:t>
      </w:r>
      <w:bookmarkEnd w:id="21"/>
    </w:p>
    <w:p w:rsidR="0009491E" w:rsidRDefault="006C5415">
      <w:pPr>
        <w:widowControl/>
        <w:jc w:val="left"/>
        <w:rPr>
          <w:rFonts w:asciiTheme="minorEastAsia" w:hAnsiTheme="minorEastAsia"/>
          <w:sz w:val="32"/>
          <w:szCs w:val="32"/>
        </w:rPr>
      </w:pPr>
      <w:r>
        <w:rPr>
          <w:rFonts w:ascii="方正小标宋_GBK" w:eastAsia="方正小标宋_GBK" w:hAnsi="方正小标宋_GBK" w:cs="方正小标宋_GBK" w:hint="eastAsia"/>
          <w:sz w:val="70"/>
          <w:szCs w:val="70"/>
        </w:rPr>
        <w:br w:type="page"/>
      </w:r>
    </w:p>
    <w:p w:rsidR="0009491E" w:rsidRDefault="006C5415">
      <w:pPr>
        <w:pStyle w:val="2"/>
      </w:pPr>
      <w:bookmarkStart w:id="22" w:name="_Toc178195854"/>
      <w:r>
        <w:rPr>
          <w:rFonts w:hint="eastAsia"/>
        </w:rPr>
        <w:lastRenderedPageBreak/>
        <w:t>一、收入支出决算总体情况说明</w:t>
      </w:r>
      <w:bookmarkEnd w:id="22"/>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年度收、支总计</w:t>
      </w:r>
      <w:r>
        <w:rPr>
          <w:rFonts w:ascii="Times New Roman" w:eastAsia="仿宋_GB2312" w:hAnsi="Times New Roman"/>
          <w:sz w:val="32"/>
          <w:szCs w:val="32"/>
        </w:rPr>
        <w:t>13730.5</w:t>
      </w:r>
      <w:r>
        <w:rPr>
          <w:rFonts w:ascii="Times New Roman" w:eastAsia="仿宋_GB2312" w:hAnsi="Times New Roman" w:hint="eastAsia"/>
          <w:sz w:val="32"/>
          <w:szCs w:val="32"/>
        </w:rPr>
        <w:t>万元。与上年相比，增加</w:t>
      </w:r>
      <w:r>
        <w:rPr>
          <w:rFonts w:ascii="Times New Roman" w:eastAsia="仿宋_GB2312" w:hAnsi="Times New Roman"/>
          <w:sz w:val="32"/>
          <w:szCs w:val="32"/>
        </w:rPr>
        <w:t>4886.62</w:t>
      </w:r>
      <w:r>
        <w:rPr>
          <w:rFonts w:ascii="Times New Roman" w:eastAsia="仿宋_GB2312" w:hAnsi="Times New Roman" w:hint="eastAsia"/>
          <w:sz w:val="32"/>
          <w:szCs w:val="32"/>
        </w:rPr>
        <w:t>万元，增加</w:t>
      </w:r>
      <w:r>
        <w:rPr>
          <w:rFonts w:ascii="Times New Roman" w:eastAsia="仿宋_GB2312" w:hAnsi="Times New Roman" w:hint="eastAsia"/>
          <w:sz w:val="32"/>
          <w:szCs w:val="32"/>
        </w:rPr>
        <w:t>35.59%</w:t>
      </w:r>
      <w:r>
        <w:rPr>
          <w:rFonts w:ascii="Times New Roman" w:eastAsia="仿宋_GB2312" w:hAnsi="Times New Roman" w:hint="eastAsia"/>
          <w:sz w:val="32"/>
          <w:szCs w:val="32"/>
        </w:rPr>
        <w:t>，主要原因是增加清欠以前年度项目工程款。</w:t>
      </w:r>
    </w:p>
    <w:p w:rsidR="0009491E" w:rsidRDefault="006C5415">
      <w:pPr>
        <w:pStyle w:val="2"/>
      </w:pPr>
      <w:bookmarkStart w:id="23" w:name="_Toc178195855"/>
      <w:r>
        <w:rPr>
          <w:rFonts w:hint="eastAsia"/>
        </w:rPr>
        <w:t>二、收入决算情况说明</w:t>
      </w:r>
      <w:bookmarkEnd w:id="23"/>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w:t>
      </w:r>
      <w:r>
        <w:rPr>
          <w:rFonts w:ascii="Times New Roman" w:eastAsia="仿宋_GB2312" w:hAnsi="Times New Roman" w:hint="eastAsia"/>
          <w:sz w:val="32"/>
          <w:szCs w:val="32"/>
        </w:rPr>
        <w:t>收入合计</w:t>
      </w:r>
      <w:r>
        <w:rPr>
          <w:rFonts w:ascii="Times New Roman" w:eastAsia="仿宋_GB2312" w:hAnsi="Times New Roman" w:hint="eastAsia"/>
          <w:sz w:val="32"/>
          <w:szCs w:val="32"/>
        </w:rPr>
        <w:t>13730.50</w:t>
      </w:r>
      <w:r>
        <w:rPr>
          <w:rFonts w:ascii="Times New Roman" w:eastAsia="仿宋_GB2312" w:hAnsi="Times New Roman" w:hint="eastAsia"/>
          <w:sz w:val="32"/>
          <w:szCs w:val="32"/>
        </w:rPr>
        <w:t>万元，其中：财政拨款收入</w:t>
      </w:r>
      <w:r>
        <w:rPr>
          <w:rFonts w:ascii="Times New Roman" w:eastAsia="仿宋_GB2312" w:hAnsi="Times New Roman" w:hint="eastAsia"/>
          <w:sz w:val="32"/>
          <w:szCs w:val="32"/>
        </w:rPr>
        <w:t>11916.08</w:t>
      </w:r>
      <w:r>
        <w:rPr>
          <w:rFonts w:ascii="Times New Roman" w:eastAsia="仿宋_GB2312" w:hAnsi="Times New Roman" w:hint="eastAsia"/>
          <w:sz w:val="32"/>
          <w:szCs w:val="32"/>
        </w:rPr>
        <w:t>万元，占</w:t>
      </w:r>
      <w:r>
        <w:rPr>
          <w:rFonts w:ascii="Times New Roman" w:eastAsia="仿宋_GB2312" w:hAnsi="Times New Roman" w:hint="eastAsia"/>
          <w:sz w:val="32"/>
          <w:szCs w:val="32"/>
        </w:rPr>
        <w:t>86.79%</w:t>
      </w:r>
      <w:r>
        <w:rPr>
          <w:rFonts w:ascii="Times New Roman" w:eastAsia="仿宋_GB2312" w:hAnsi="Times New Roman" w:hint="eastAsia"/>
          <w:sz w:val="32"/>
          <w:szCs w:val="32"/>
        </w:rPr>
        <w:t>；政府性基金预算财政拨款收入</w:t>
      </w:r>
      <w:r>
        <w:rPr>
          <w:rFonts w:ascii="Times New Roman" w:eastAsia="仿宋_GB2312" w:hAnsi="Times New Roman" w:hint="eastAsia"/>
          <w:sz w:val="32"/>
          <w:szCs w:val="32"/>
        </w:rPr>
        <w:t>1814.41</w:t>
      </w:r>
      <w:r>
        <w:rPr>
          <w:rFonts w:ascii="Times New Roman" w:eastAsia="仿宋_GB2312" w:hAnsi="Times New Roman" w:hint="eastAsia"/>
          <w:sz w:val="32"/>
          <w:szCs w:val="32"/>
        </w:rPr>
        <w:t>万元，占</w:t>
      </w:r>
      <w:r>
        <w:rPr>
          <w:rFonts w:ascii="Times New Roman" w:eastAsia="仿宋_GB2312" w:hAnsi="Times New Roman" w:hint="eastAsia"/>
          <w:sz w:val="32"/>
          <w:szCs w:val="32"/>
        </w:rPr>
        <w:t>13.21%</w:t>
      </w:r>
      <w:r>
        <w:rPr>
          <w:rFonts w:ascii="Times New Roman" w:eastAsia="仿宋_GB2312" w:hAnsi="Times New Roman" w:hint="eastAsia"/>
          <w:sz w:val="32"/>
          <w:szCs w:val="32"/>
        </w:rPr>
        <w:t>；上级补助收入</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；事业收入</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；经营收入</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；附属单位上缴收入</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；其他收入</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w:t>
      </w:r>
    </w:p>
    <w:p w:rsidR="0009491E" w:rsidRDefault="006C5415">
      <w:pPr>
        <w:pStyle w:val="2"/>
      </w:pPr>
      <w:bookmarkStart w:id="24" w:name="_Toc178195856"/>
      <w:r>
        <w:rPr>
          <w:rFonts w:hint="eastAsia"/>
        </w:rPr>
        <w:t>三、支出决算情况说明</w:t>
      </w:r>
      <w:bookmarkEnd w:id="24"/>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w:t>
      </w:r>
      <w:r>
        <w:rPr>
          <w:rFonts w:ascii="Times New Roman" w:eastAsia="仿宋_GB2312" w:hAnsi="Times New Roman" w:hint="eastAsia"/>
          <w:sz w:val="32"/>
          <w:szCs w:val="32"/>
        </w:rPr>
        <w:t>支出合计</w:t>
      </w:r>
      <w:r>
        <w:rPr>
          <w:rFonts w:ascii="Times New Roman" w:eastAsia="仿宋_GB2312" w:hAnsi="Times New Roman" w:hint="eastAsia"/>
          <w:sz w:val="32"/>
          <w:szCs w:val="32"/>
        </w:rPr>
        <w:t>13730.50</w:t>
      </w:r>
      <w:r>
        <w:rPr>
          <w:rFonts w:ascii="Times New Roman" w:eastAsia="仿宋_GB2312" w:hAnsi="Times New Roman" w:hint="eastAsia"/>
          <w:sz w:val="32"/>
          <w:szCs w:val="32"/>
        </w:rPr>
        <w:t>万元，其中：基本支出</w:t>
      </w:r>
      <w:r>
        <w:rPr>
          <w:rFonts w:ascii="Times New Roman" w:eastAsia="仿宋_GB2312" w:hAnsi="Times New Roman" w:hint="eastAsia"/>
          <w:sz w:val="32"/>
          <w:szCs w:val="32"/>
        </w:rPr>
        <w:t>2184.28</w:t>
      </w:r>
      <w:r>
        <w:rPr>
          <w:rFonts w:ascii="Times New Roman" w:eastAsia="仿宋_GB2312" w:hAnsi="Times New Roman" w:hint="eastAsia"/>
          <w:sz w:val="32"/>
          <w:szCs w:val="32"/>
        </w:rPr>
        <w:t>万元，占</w:t>
      </w:r>
      <w:r>
        <w:rPr>
          <w:rFonts w:ascii="Times New Roman" w:eastAsia="仿宋_GB2312" w:hAnsi="Times New Roman" w:hint="eastAsia"/>
          <w:sz w:val="32"/>
          <w:szCs w:val="32"/>
        </w:rPr>
        <w:t>15.91%</w:t>
      </w:r>
      <w:r>
        <w:rPr>
          <w:rFonts w:ascii="Times New Roman" w:eastAsia="仿宋_GB2312" w:hAnsi="Times New Roman" w:hint="eastAsia"/>
          <w:sz w:val="32"/>
          <w:szCs w:val="32"/>
        </w:rPr>
        <w:t>；项目支出</w:t>
      </w:r>
      <w:r>
        <w:rPr>
          <w:rFonts w:ascii="Times New Roman" w:eastAsia="仿宋_GB2312" w:hAnsi="Times New Roman" w:hint="eastAsia"/>
          <w:sz w:val="32"/>
          <w:szCs w:val="32"/>
        </w:rPr>
        <w:t>11546.22</w:t>
      </w:r>
      <w:r>
        <w:rPr>
          <w:rFonts w:ascii="Times New Roman" w:eastAsia="仿宋_GB2312" w:hAnsi="Times New Roman" w:hint="eastAsia"/>
          <w:sz w:val="32"/>
          <w:szCs w:val="32"/>
        </w:rPr>
        <w:t>万元，占</w:t>
      </w:r>
      <w:r>
        <w:rPr>
          <w:rFonts w:ascii="Times New Roman" w:eastAsia="仿宋_GB2312" w:hAnsi="Times New Roman" w:hint="eastAsia"/>
          <w:sz w:val="32"/>
          <w:szCs w:val="32"/>
        </w:rPr>
        <w:t>84.09%</w:t>
      </w:r>
      <w:r>
        <w:rPr>
          <w:rFonts w:ascii="Times New Roman" w:eastAsia="仿宋_GB2312" w:hAnsi="Times New Roman" w:hint="eastAsia"/>
          <w:sz w:val="32"/>
          <w:szCs w:val="32"/>
        </w:rPr>
        <w:t>；上缴上级支出</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；经营支出</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；对附属</w:t>
      </w:r>
      <w:r>
        <w:rPr>
          <w:rFonts w:ascii="Times New Roman" w:eastAsia="仿宋_GB2312" w:hAnsi="Times New Roman" w:hint="eastAsia"/>
          <w:sz w:val="32"/>
          <w:szCs w:val="32"/>
        </w:rPr>
        <w:t>单位补助支出</w:t>
      </w:r>
      <w:r>
        <w:rPr>
          <w:rFonts w:ascii="Times New Roman" w:eastAsia="仿宋_GB2312" w:hAnsi="Times New Roman" w:hint="eastAsia"/>
          <w:sz w:val="32"/>
          <w:szCs w:val="32"/>
        </w:rPr>
        <w:t>0</w:t>
      </w:r>
      <w:r>
        <w:rPr>
          <w:rFonts w:ascii="Times New Roman" w:eastAsia="仿宋_GB2312" w:hAnsi="Times New Roman" w:hint="eastAsia"/>
          <w:sz w:val="32"/>
          <w:szCs w:val="32"/>
        </w:rPr>
        <w:t>万元，占</w:t>
      </w:r>
      <w:r>
        <w:rPr>
          <w:rFonts w:ascii="Times New Roman" w:eastAsia="仿宋_GB2312" w:hAnsi="Times New Roman" w:hint="eastAsia"/>
          <w:sz w:val="32"/>
          <w:szCs w:val="32"/>
        </w:rPr>
        <w:t>0%</w:t>
      </w:r>
      <w:r>
        <w:rPr>
          <w:rFonts w:ascii="Times New Roman" w:eastAsia="仿宋_GB2312" w:hAnsi="Times New Roman" w:hint="eastAsia"/>
          <w:sz w:val="32"/>
          <w:szCs w:val="32"/>
        </w:rPr>
        <w:t>。</w:t>
      </w:r>
    </w:p>
    <w:p w:rsidR="0009491E" w:rsidRDefault="006C5415">
      <w:pPr>
        <w:pStyle w:val="2"/>
      </w:pPr>
      <w:bookmarkStart w:id="25" w:name="_Toc178195857"/>
      <w:r>
        <w:rPr>
          <w:rFonts w:hint="eastAsia"/>
        </w:rPr>
        <w:t>四、财政拨款收入支出决算总体情况说明</w:t>
      </w:r>
      <w:bookmarkEnd w:id="25"/>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年度财政拨款收、支总计</w:t>
      </w:r>
      <w:r>
        <w:rPr>
          <w:rFonts w:ascii="Times New Roman" w:eastAsia="仿宋_GB2312" w:hAnsi="Times New Roman" w:hint="eastAsia"/>
          <w:sz w:val="32"/>
          <w:szCs w:val="32"/>
        </w:rPr>
        <w:t>13730.50</w:t>
      </w:r>
      <w:r>
        <w:rPr>
          <w:rFonts w:ascii="Times New Roman" w:eastAsia="仿宋_GB2312" w:hAnsi="Times New Roman" w:hint="eastAsia"/>
          <w:sz w:val="32"/>
          <w:szCs w:val="32"/>
        </w:rPr>
        <w:t>万元，增加</w:t>
      </w:r>
      <w:r>
        <w:rPr>
          <w:rFonts w:ascii="Times New Roman" w:eastAsia="仿宋_GB2312" w:hAnsi="Times New Roman" w:hint="eastAsia"/>
          <w:sz w:val="32"/>
          <w:szCs w:val="32"/>
        </w:rPr>
        <w:t>4886.62</w:t>
      </w:r>
      <w:r>
        <w:rPr>
          <w:rFonts w:ascii="Times New Roman" w:eastAsia="仿宋_GB2312" w:hAnsi="Times New Roman" w:hint="eastAsia"/>
          <w:sz w:val="32"/>
          <w:szCs w:val="32"/>
        </w:rPr>
        <w:t>万元，增加</w:t>
      </w:r>
      <w:r>
        <w:rPr>
          <w:rFonts w:ascii="Times New Roman" w:eastAsia="仿宋_GB2312" w:hAnsi="Times New Roman"/>
          <w:sz w:val="32"/>
          <w:szCs w:val="32"/>
        </w:rPr>
        <w:t>55.25</w:t>
      </w:r>
      <w:r>
        <w:rPr>
          <w:rFonts w:ascii="Times New Roman" w:eastAsia="仿宋_GB2312" w:hAnsi="Times New Roman" w:hint="eastAsia"/>
          <w:sz w:val="32"/>
          <w:szCs w:val="32"/>
        </w:rPr>
        <w:t>%</w:t>
      </w:r>
      <w:r>
        <w:rPr>
          <w:rFonts w:ascii="Times New Roman" w:eastAsia="仿宋_GB2312" w:hAnsi="Times New Roman" w:hint="eastAsia"/>
          <w:sz w:val="32"/>
          <w:szCs w:val="32"/>
        </w:rPr>
        <w:t>，主要原因是清欠以前年度项目工程款。</w:t>
      </w:r>
    </w:p>
    <w:p w:rsidR="0009491E" w:rsidRDefault="006C5415">
      <w:pPr>
        <w:pStyle w:val="2"/>
      </w:pPr>
      <w:bookmarkStart w:id="26" w:name="_Toc178195858"/>
      <w:r>
        <w:rPr>
          <w:rFonts w:hint="eastAsia"/>
        </w:rPr>
        <w:t>五、一般公共预算财政拨款支出决算情况说明</w:t>
      </w:r>
      <w:bookmarkEnd w:id="26"/>
    </w:p>
    <w:p w:rsidR="0009491E" w:rsidRDefault="006C5415">
      <w:pPr>
        <w:pStyle w:val="Default"/>
        <w:spacing w:line="600" w:lineRule="exact"/>
        <w:ind w:firstLineChars="200" w:firstLine="640"/>
        <w:rPr>
          <w:rFonts w:ascii="楷体" w:eastAsia="楷体" w:hAnsi="楷体" w:cs="楷体"/>
          <w:bCs/>
          <w:sz w:val="32"/>
          <w:szCs w:val="32"/>
        </w:rPr>
      </w:pPr>
      <w:r>
        <w:rPr>
          <w:rFonts w:ascii="楷体" w:eastAsia="楷体" w:hAnsi="楷体" w:cs="楷体" w:hint="eastAsia"/>
          <w:bCs/>
          <w:sz w:val="32"/>
          <w:szCs w:val="32"/>
        </w:rPr>
        <w:t>（一）一般公共预算财政拨款支出决算总体情况</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年度财政拨款支出总计</w:t>
      </w:r>
      <w:r>
        <w:rPr>
          <w:rFonts w:ascii="Times New Roman" w:eastAsia="仿宋_GB2312" w:hAnsi="Times New Roman"/>
          <w:sz w:val="32"/>
          <w:szCs w:val="32"/>
        </w:rPr>
        <w:t>11916.08</w:t>
      </w:r>
      <w:r>
        <w:rPr>
          <w:rFonts w:ascii="Times New Roman" w:eastAsia="仿宋_GB2312" w:hAnsi="Times New Roman" w:hint="eastAsia"/>
          <w:sz w:val="32"/>
          <w:szCs w:val="32"/>
        </w:rPr>
        <w:t>万元，增加</w:t>
      </w:r>
      <w:r>
        <w:rPr>
          <w:rFonts w:ascii="Times New Roman" w:eastAsia="仿宋_GB2312" w:hAnsi="Times New Roman" w:hint="eastAsia"/>
          <w:sz w:val="32"/>
          <w:szCs w:val="32"/>
        </w:rPr>
        <w:t>4</w:t>
      </w:r>
      <w:r>
        <w:rPr>
          <w:rFonts w:ascii="Times New Roman" w:eastAsia="仿宋_GB2312" w:hAnsi="Times New Roman"/>
          <w:sz w:val="32"/>
          <w:szCs w:val="32"/>
        </w:rPr>
        <w:t>410.41</w:t>
      </w:r>
      <w:r>
        <w:rPr>
          <w:rFonts w:ascii="Times New Roman" w:eastAsia="仿宋_GB2312" w:hAnsi="Times New Roman" w:hint="eastAsia"/>
          <w:sz w:val="32"/>
          <w:szCs w:val="32"/>
        </w:rPr>
        <w:t>万元，增加</w:t>
      </w:r>
      <w:r>
        <w:rPr>
          <w:rFonts w:ascii="Times New Roman" w:eastAsia="仿宋_GB2312" w:hAnsi="Times New Roman"/>
          <w:sz w:val="32"/>
          <w:szCs w:val="32"/>
        </w:rPr>
        <w:t>58.76</w:t>
      </w:r>
      <w:r>
        <w:rPr>
          <w:rFonts w:ascii="Times New Roman" w:eastAsia="仿宋_GB2312" w:hAnsi="Times New Roman" w:hint="eastAsia"/>
          <w:sz w:val="32"/>
          <w:szCs w:val="32"/>
        </w:rPr>
        <w:t>%</w:t>
      </w:r>
      <w:r>
        <w:rPr>
          <w:rFonts w:ascii="Times New Roman" w:eastAsia="仿宋_GB2312" w:hAnsi="Times New Roman" w:hint="eastAsia"/>
          <w:sz w:val="32"/>
          <w:szCs w:val="32"/>
        </w:rPr>
        <w:t>，主要原因是清欠以前年度项目工程款。</w:t>
      </w:r>
    </w:p>
    <w:p w:rsidR="0009491E" w:rsidRDefault="006C5415">
      <w:pPr>
        <w:pStyle w:val="Default"/>
        <w:spacing w:line="600" w:lineRule="exact"/>
        <w:ind w:firstLineChars="200" w:firstLine="640"/>
        <w:rPr>
          <w:rFonts w:ascii="楷体" w:eastAsia="楷体" w:hAnsi="楷体" w:cs="楷体"/>
          <w:bCs/>
          <w:sz w:val="32"/>
          <w:szCs w:val="32"/>
        </w:rPr>
      </w:pPr>
      <w:r>
        <w:rPr>
          <w:rFonts w:ascii="楷体" w:eastAsia="楷体" w:hAnsi="楷体" w:cs="楷体" w:hint="eastAsia"/>
          <w:bCs/>
          <w:sz w:val="32"/>
          <w:szCs w:val="32"/>
        </w:rPr>
        <w:t>（二）一般公共预算财政拨款支出决算结构情况</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2023</w:t>
      </w:r>
      <w:r>
        <w:rPr>
          <w:rFonts w:ascii="Times New Roman" w:eastAsia="仿宋_GB2312" w:hAnsi="Times New Roman" w:hint="eastAsia"/>
          <w:sz w:val="32"/>
          <w:szCs w:val="32"/>
        </w:rPr>
        <w:t>年度财政拨款支出</w:t>
      </w:r>
      <w:r>
        <w:rPr>
          <w:rFonts w:ascii="Times New Roman" w:eastAsia="仿宋_GB2312" w:hAnsi="Times New Roman" w:hint="eastAsia"/>
          <w:sz w:val="32"/>
          <w:szCs w:val="32"/>
        </w:rPr>
        <w:t>13730.50</w:t>
      </w:r>
      <w:r>
        <w:rPr>
          <w:rFonts w:ascii="Times New Roman" w:eastAsia="仿宋_GB2312" w:hAnsi="Times New Roman" w:hint="eastAsia"/>
          <w:sz w:val="32"/>
          <w:szCs w:val="32"/>
        </w:rPr>
        <w:t>万元，主要用于以</w:t>
      </w:r>
      <w:r>
        <w:rPr>
          <w:rFonts w:ascii="Times New Roman" w:eastAsia="仿宋_GB2312" w:hAnsi="Times New Roman" w:hint="eastAsia"/>
          <w:sz w:val="32"/>
          <w:szCs w:val="32"/>
        </w:rPr>
        <w:t>下方面：一般公共服务（类）支出</w:t>
      </w:r>
      <w:r>
        <w:rPr>
          <w:rFonts w:ascii="Times New Roman" w:eastAsia="仿宋_GB2312" w:hAnsi="Times New Roman"/>
          <w:sz w:val="32"/>
          <w:szCs w:val="32"/>
        </w:rPr>
        <w:t>159.62</w:t>
      </w:r>
      <w:r>
        <w:rPr>
          <w:rFonts w:ascii="Times New Roman" w:eastAsia="仿宋_GB2312" w:hAnsi="Times New Roman" w:hint="eastAsia"/>
          <w:sz w:val="32"/>
          <w:szCs w:val="32"/>
        </w:rPr>
        <w:t>万元，占</w:t>
      </w:r>
      <w:r>
        <w:rPr>
          <w:rFonts w:ascii="Times New Roman" w:eastAsia="仿宋_GB2312" w:hAnsi="Times New Roman"/>
          <w:sz w:val="32"/>
          <w:szCs w:val="32"/>
        </w:rPr>
        <w:t>1.34</w:t>
      </w:r>
      <w:r>
        <w:rPr>
          <w:rFonts w:ascii="Times New Roman" w:eastAsia="仿宋_GB2312" w:hAnsi="Times New Roman" w:hint="eastAsia"/>
          <w:sz w:val="32"/>
          <w:szCs w:val="32"/>
        </w:rPr>
        <w:t>%</w:t>
      </w:r>
      <w:r>
        <w:rPr>
          <w:rFonts w:ascii="Times New Roman" w:eastAsia="仿宋_GB2312" w:hAnsi="Times New Roman" w:hint="eastAsia"/>
          <w:sz w:val="32"/>
          <w:szCs w:val="32"/>
        </w:rPr>
        <w:t>；国</w:t>
      </w:r>
      <w:r>
        <w:rPr>
          <w:rFonts w:ascii="Times New Roman" w:eastAsia="仿宋_GB2312" w:hAnsi="Times New Roman"/>
          <w:sz w:val="32"/>
          <w:szCs w:val="32"/>
        </w:rPr>
        <w:t>防安全</w:t>
      </w:r>
      <w:r>
        <w:rPr>
          <w:rFonts w:ascii="Times New Roman" w:eastAsia="仿宋_GB2312" w:hAnsi="Times New Roman" w:hint="eastAsia"/>
          <w:sz w:val="32"/>
          <w:szCs w:val="32"/>
        </w:rPr>
        <w:t>（类）</w:t>
      </w:r>
      <w:r>
        <w:rPr>
          <w:rFonts w:ascii="Times New Roman" w:eastAsia="仿宋_GB2312" w:hAnsi="Times New Roman"/>
          <w:sz w:val="32"/>
          <w:szCs w:val="32"/>
        </w:rPr>
        <w:t>支出</w:t>
      </w:r>
      <w:r>
        <w:rPr>
          <w:rFonts w:ascii="Times New Roman" w:eastAsia="仿宋_GB2312" w:hAnsi="Times New Roman" w:hint="eastAsia"/>
          <w:sz w:val="32"/>
          <w:szCs w:val="32"/>
        </w:rPr>
        <w:t>40.73</w:t>
      </w:r>
      <w:r>
        <w:rPr>
          <w:rFonts w:ascii="Times New Roman" w:eastAsia="仿宋_GB2312" w:hAnsi="Times New Roman" w:hint="eastAsia"/>
          <w:sz w:val="32"/>
          <w:szCs w:val="32"/>
        </w:rPr>
        <w:t>万元</w:t>
      </w:r>
      <w:r>
        <w:rPr>
          <w:rFonts w:ascii="Times New Roman" w:eastAsia="仿宋_GB2312" w:hAnsi="Times New Roman"/>
          <w:sz w:val="32"/>
          <w:szCs w:val="32"/>
        </w:rPr>
        <w:t>，占</w:t>
      </w:r>
      <w:r>
        <w:rPr>
          <w:rFonts w:ascii="Times New Roman" w:eastAsia="仿宋_GB2312" w:hAnsi="Times New Roman" w:hint="eastAsia"/>
          <w:sz w:val="32"/>
          <w:szCs w:val="32"/>
        </w:rPr>
        <w:t>0.3</w:t>
      </w:r>
      <w:r>
        <w:rPr>
          <w:rFonts w:ascii="Times New Roman" w:eastAsia="仿宋_GB2312" w:hAnsi="Times New Roman"/>
          <w:sz w:val="32"/>
          <w:szCs w:val="32"/>
        </w:rPr>
        <w:t>4</w:t>
      </w:r>
      <w:r>
        <w:rPr>
          <w:rFonts w:ascii="Times New Roman" w:eastAsia="仿宋_GB2312" w:hAnsi="Times New Roman" w:hint="eastAsia"/>
          <w:sz w:val="32"/>
          <w:szCs w:val="32"/>
        </w:rPr>
        <w:t>%;</w:t>
      </w:r>
      <w:r>
        <w:rPr>
          <w:rFonts w:ascii="Times New Roman" w:eastAsia="仿宋_GB2312" w:hAnsi="Times New Roman" w:hint="eastAsia"/>
          <w:sz w:val="32"/>
          <w:szCs w:val="32"/>
        </w:rPr>
        <w:t>社会保障和就业（类）支出</w:t>
      </w:r>
      <w:r>
        <w:rPr>
          <w:rFonts w:ascii="Times New Roman" w:eastAsia="仿宋_GB2312" w:hAnsi="Times New Roman" w:hint="eastAsia"/>
          <w:sz w:val="32"/>
          <w:szCs w:val="32"/>
        </w:rPr>
        <w:t>235.56</w:t>
      </w:r>
      <w:r>
        <w:rPr>
          <w:rFonts w:ascii="Times New Roman" w:eastAsia="仿宋_GB2312" w:hAnsi="Times New Roman" w:hint="eastAsia"/>
          <w:sz w:val="32"/>
          <w:szCs w:val="32"/>
        </w:rPr>
        <w:t>万</w:t>
      </w:r>
      <w:r>
        <w:rPr>
          <w:rFonts w:ascii="Times New Roman" w:eastAsia="仿宋_GB2312" w:hAnsi="Times New Roman"/>
          <w:sz w:val="32"/>
          <w:szCs w:val="32"/>
        </w:rPr>
        <w:t>元，占</w:t>
      </w:r>
      <w:r>
        <w:rPr>
          <w:rFonts w:ascii="Times New Roman" w:eastAsia="仿宋_GB2312" w:hAnsi="Times New Roman" w:hint="eastAsia"/>
          <w:sz w:val="32"/>
          <w:szCs w:val="32"/>
        </w:rPr>
        <w:t>1.</w:t>
      </w:r>
      <w:r>
        <w:rPr>
          <w:rFonts w:ascii="Times New Roman" w:eastAsia="仿宋_GB2312" w:hAnsi="Times New Roman"/>
          <w:sz w:val="32"/>
          <w:szCs w:val="32"/>
        </w:rPr>
        <w:t>98%</w:t>
      </w:r>
      <w:r>
        <w:rPr>
          <w:rFonts w:ascii="Times New Roman" w:eastAsia="仿宋_GB2312" w:hAnsi="Times New Roman"/>
          <w:sz w:val="32"/>
          <w:szCs w:val="32"/>
        </w:rPr>
        <w:t>；</w:t>
      </w:r>
      <w:r>
        <w:rPr>
          <w:rFonts w:ascii="Times New Roman" w:eastAsia="仿宋_GB2312" w:hAnsi="Times New Roman" w:hint="eastAsia"/>
          <w:sz w:val="32"/>
          <w:szCs w:val="32"/>
        </w:rPr>
        <w:t>卫生健康（类）支出</w:t>
      </w:r>
      <w:r>
        <w:rPr>
          <w:rFonts w:ascii="Times New Roman" w:eastAsia="仿宋_GB2312" w:hAnsi="Times New Roman" w:hint="eastAsia"/>
          <w:sz w:val="32"/>
          <w:szCs w:val="32"/>
        </w:rPr>
        <w:t>89.91</w:t>
      </w:r>
      <w:r>
        <w:rPr>
          <w:rFonts w:ascii="Times New Roman" w:eastAsia="仿宋_GB2312" w:hAnsi="Times New Roman" w:hint="eastAsia"/>
          <w:sz w:val="32"/>
          <w:szCs w:val="32"/>
        </w:rPr>
        <w:t>万</w:t>
      </w:r>
      <w:r>
        <w:rPr>
          <w:rFonts w:ascii="Times New Roman" w:eastAsia="仿宋_GB2312" w:hAnsi="Times New Roman"/>
          <w:sz w:val="32"/>
          <w:szCs w:val="32"/>
        </w:rPr>
        <w:t>元，占</w:t>
      </w:r>
      <w:r>
        <w:rPr>
          <w:rFonts w:ascii="Times New Roman" w:eastAsia="仿宋_GB2312" w:hAnsi="Times New Roman" w:hint="eastAsia"/>
          <w:sz w:val="32"/>
          <w:szCs w:val="32"/>
        </w:rPr>
        <w:t>0.</w:t>
      </w:r>
      <w:r>
        <w:rPr>
          <w:rFonts w:ascii="Times New Roman" w:eastAsia="仿宋_GB2312" w:hAnsi="Times New Roman"/>
          <w:sz w:val="32"/>
          <w:szCs w:val="32"/>
        </w:rPr>
        <w:t>7</w:t>
      </w:r>
      <w:r>
        <w:rPr>
          <w:rFonts w:ascii="Times New Roman" w:eastAsia="仿宋_GB2312" w:hAnsi="Times New Roman" w:hint="eastAsia"/>
          <w:sz w:val="32"/>
          <w:szCs w:val="32"/>
        </w:rPr>
        <w:t>5</w:t>
      </w:r>
      <w:r>
        <w:rPr>
          <w:rFonts w:ascii="Times New Roman" w:eastAsia="仿宋_GB2312" w:hAnsi="Times New Roman"/>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节能环保（类）支出</w:t>
      </w:r>
      <w:r>
        <w:rPr>
          <w:rFonts w:ascii="Times New Roman" w:eastAsia="仿宋_GB2312" w:hAnsi="Times New Roman"/>
          <w:sz w:val="32"/>
          <w:szCs w:val="32"/>
        </w:rPr>
        <w:t>5481.57</w:t>
      </w:r>
      <w:r>
        <w:rPr>
          <w:rFonts w:ascii="Times New Roman" w:eastAsia="仿宋_GB2312" w:hAnsi="Times New Roman" w:hint="eastAsia"/>
          <w:sz w:val="32"/>
          <w:szCs w:val="32"/>
        </w:rPr>
        <w:t>万</w:t>
      </w:r>
      <w:r>
        <w:rPr>
          <w:rFonts w:ascii="Times New Roman" w:eastAsia="仿宋_GB2312" w:hAnsi="Times New Roman"/>
          <w:sz w:val="32"/>
          <w:szCs w:val="32"/>
        </w:rPr>
        <w:t>元，占</w:t>
      </w:r>
      <w:r>
        <w:rPr>
          <w:rFonts w:ascii="Times New Roman" w:eastAsia="仿宋_GB2312" w:hAnsi="Times New Roman"/>
          <w:sz w:val="32"/>
          <w:szCs w:val="32"/>
        </w:rPr>
        <w:t>46%</w:t>
      </w:r>
      <w:r>
        <w:rPr>
          <w:rFonts w:ascii="Times New Roman" w:eastAsia="仿宋_GB2312" w:hAnsi="Times New Roman"/>
          <w:sz w:val="32"/>
          <w:szCs w:val="32"/>
        </w:rPr>
        <w:t>；</w:t>
      </w:r>
      <w:r>
        <w:rPr>
          <w:rFonts w:ascii="Times New Roman" w:eastAsia="仿宋_GB2312" w:hAnsi="Times New Roman" w:hint="eastAsia"/>
          <w:sz w:val="32"/>
          <w:szCs w:val="32"/>
        </w:rPr>
        <w:t>城乡社区（类）支出</w:t>
      </w:r>
      <w:r>
        <w:rPr>
          <w:rFonts w:ascii="Times New Roman" w:eastAsia="仿宋_GB2312" w:hAnsi="Times New Roman"/>
          <w:sz w:val="32"/>
          <w:szCs w:val="32"/>
        </w:rPr>
        <w:t>2351.69</w:t>
      </w:r>
      <w:r>
        <w:rPr>
          <w:rFonts w:ascii="Times New Roman" w:eastAsia="仿宋_GB2312" w:hAnsi="Times New Roman" w:hint="eastAsia"/>
          <w:sz w:val="32"/>
          <w:szCs w:val="32"/>
        </w:rPr>
        <w:t>万</w:t>
      </w:r>
      <w:r>
        <w:rPr>
          <w:rFonts w:ascii="Times New Roman" w:eastAsia="仿宋_GB2312" w:hAnsi="Times New Roman"/>
          <w:sz w:val="32"/>
          <w:szCs w:val="32"/>
        </w:rPr>
        <w:t>元，占</w:t>
      </w:r>
      <w:r>
        <w:rPr>
          <w:rFonts w:ascii="Times New Roman" w:eastAsia="仿宋_GB2312" w:hAnsi="Times New Roman"/>
          <w:sz w:val="32"/>
          <w:szCs w:val="32"/>
        </w:rPr>
        <w:t>19.74%</w:t>
      </w:r>
      <w:r>
        <w:rPr>
          <w:rFonts w:ascii="Times New Roman" w:eastAsia="仿宋_GB2312" w:hAnsi="Times New Roman"/>
          <w:sz w:val="32"/>
          <w:szCs w:val="32"/>
        </w:rPr>
        <w:t>；</w:t>
      </w:r>
      <w:r>
        <w:rPr>
          <w:rFonts w:ascii="Times New Roman" w:eastAsia="仿宋_GB2312" w:hAnsi="Times New Roman" w:hint="eastAsia"/>
          <w:sz w:val="32"/>
          <w:szCs w:val="32"/>
        </w:rPr>
        <w:t>住房保障（类）支出</w:t>
      </w:r>
      <w:r>
        <w:rPr>
          <w:rFonts w:ascii="Times New Roman" w:eastAsia="仿宋_GB2312" w:hAnsi="Times New Roman" w:hint="eastAsia"/>
          <w:sz w:val="32"/>
          <w:szCs w:val="32"/>
        </w:rPr>
        <w:t>3557.01</w:t>
      </w:r>
      <w:r>
        <w:rPr>
          <w:rFonts w:ascii="Times New Roman" w:eastAsia="仿宋_GB2312" w:hAnsi="Times New Roman" w:hint="eastAsia"/>
          <w:sz w:val="32"/>
          <w:szCs w:val="32"/>
        </w:rPr>
        <w:t>万</w:t>
      </w:r>
      <w:r>
        <w:rPr>
          <w:rFonts w:ascii="Times New Roman" w:eastAsia="仿宋_GB2312" w:hAnsi="Times New Roman"/>
          <w:sz w:val="32"/>
          <w:szCs w:val="32"/>
        </w:rPr>
        <w:t>元，占</w:t>
      </w:r>
      <w:r>
        <w:rPr>
          <w:rFonts w:ascii="Times New Roman" w:eastAsia="仿宋_GB2312" w:hAnsi="Times New Roman" w:hint="eastAsia"/>
          <w:sz w:val="32"/>
          <w:szCs w:val="32"/>
        </w:rPr>
        <w:t>2</w:t>
      </w:r>
      <w:r>
        <w:rPr>
          <w:rFonts w:ascii="Times New Roman" w:eastAsia="仿宋_GB2312" w:hAnsi="Times New Roman"/>
          <w:sz w:val="32"/>
          <w:szCs w:val="32"/>
        </w:rPr>
        <w:t>9.85%</w:t>
      </w:r>
      <w:r>
        <w:rPr>
          <w:rFonts w:ascii="Times New Roman" w:eastAsia="仿宋_GB2312" w:hAnsi="Times New Roman" w:hint="eastAsia"/>
          <w:sz w:val="32"/>
          <w:szCs w:val="32"/>
        </w:rPr>
        <w:t>。</w:t>
      </w:r>
    </w:p>
    <w:p w:rsidR="0009491E" w:rsidRDefault="006C5415">
      <w:pPr>
        <w:pStyle w:val="Default"/>
        <w:spacing w:line="600" w:lineRule="exact"/>
        <w:ind w:firstLineChars="250" w:firstLine="800"/>
        <w:rPr>
          <w:rFonts w:ascii="楷体" w:eastAsia="楷体" w:hAnsi="楷体" w:cs="楷体"/>
          <w:bCs/>
          <w:sz w:val="32"/>
          <w:szCs w:val="32"/>
        </w:rPr>
      </w:pPr>
      <w:r>
        <w:rPr>
          <w:rFonts w:ascii="楷体" w:eastAsia="楷体" w:hAnsi="楷体" w:cs="楷体" w:hint="eastAsia"/>
          <w:bCs/>
          <w:sz w:val="32"/>
          <w:szCs w:val="32"/>
        </w:rPr>
        <w:t>（三）一般公共预算财政拨款支出决算具体情况</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年度财政拨款支出年初预算数为</w:t>
      </w:r>
      <w:r>
        <w:rPr>
          <w:rFonts w:ascii="Times New Roman" w:eastAsia="仿宋_GB2312" w:hAnsi="Times New Roman"/>
          <w:sz w:val="32"/>
          <w:szCs w:val="32"/>
        </w:rPr>
        <w:t>5124.18</w:t>
      </w:r>
      <w:r>
        <w:rPr>
          <w:rFonts w:ascii="Times New Roman" w:eastAsia="仿宋_GB2312" w:hAnsi="Times New Roman" w:hint="eastAsia"/>
          <w:sz w:val="32"/>
          <w:szCs w:val="32"/>
        </w:rPr>
        <w:t>万元，支出决算数为</w:t>
      </w:r>
      <w:r>
        <w:rPr>
          <w:rFonts w:ascii="Times New Roman" w:eastAsia="仿宋_GB2312" w:hAnsi="Times New Roman"/>
          <w:sz w:val="32"/>
          <w:szCs w:val="32"/>
        </w:rPr>
        <w:t>11916.08</w:t>
      </w:r>
      <w:r>
        <w:rPr>
          <w:rFonts w:ascii="Times New Roman" w:eastAsia="仿宋_GB2312" w:hAnsi="Times New Roman" w:hint="eastAsia"/>
          <w:sz w:val="32"/>
          <w:szCs w:val="32"/>
        </w:rPr>
        <w:t>万元，完成年初预算的</w:t>
      </w:r>
      <w:r>
        <w:rPr>
          <w:rFonts w:ascii="Times New Roman" w:eastAsia="仿宋_GB2312" w:hAnsi="Times New Roman"/>
          <w:sz w:val="32"/>
          <w:szCs w:val="32"/>
        </w:rPr>
        <w:t>232.55</w:t>
      </w:r>
      <w:r>
        <w:rPr>
          <w:rFonts w:ascii="Times New Roman" w:eastAsia="仿宋_GB2312" w:hAnsi="Times New Roman" w:hint="eastAsia"/>
          <w:sz w:val="32"/>
          <w:szCs w:val="32"/>
        </w:rPr>
        <w:t>%</w:t>
      </w:r>
      <w:r>
        <w:rPr>
          <w:rFonts w:ascii="Times New Roman" w:eastAsia="仿宋_GB2312" w:hAnsi="Times New Roman" w:hint="eastAsia"/>
          <w:sz w:val="32"/>
          <w:szCs w:val="32"/>
        </w:rPr>
        <w:t>，其中：</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、一般公共服务</w:t>
      </w:r>
      <w:r>
        <w:rPr>
          <w:rFonts w:ascii="Times New Roman" w:eastAsia="仿宋_GB2312" w:hAnsi="Times New Roman" w:cs="Times New Roman"/>
          <w:color w:val="auto"/>
          <w:kern w:val="2"/>
          <w:sz w:val="32"/>
          <w:szCs w:val="32"/>
        </w:rPr>
        <w:t>支出</w:t>
      </w:r>
      <w:r>
        <w:rPr>
          <w:rFonts w:ascii="Times New Roman" w:eastAsia="仿宋_GB2312" w:hAnsi="Times New Roman" w:hint="eastAsia"/>
          <w:sz w:val="32"/>
          <w:szCs w:val="32"/>
        </w:rPr>
        <w:t>（类）人大事务（款）行政运行（项）。</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sz w:val="32"/>
          <w:szCs w:val="32"/>
        </w:rPr>
        <w:t>0</w:t>
      </w:r>
      <w:r>
        <w:rPr>
          <w:rFonts w:ascii="Times New Roman" w:eastAsia="仿宋_GB2312" w:hAnsi="Times New Roman" w:hint="eastAsia"/>
          <w:sz w:val="32"/>
          <w:szCs w:val="32"/>
        </w:rPr>
        <w:t>万元，支出决算为</w:t>
      </w:r>
      <w:r>
        <w:rPr>
          <w:rFonts w:ascii="Times New Roman" w:eastAsia="仿宋_GB2312" w:hAnsi="Times New Roman"/>
          <w:sz w:val="32"/>
          <w:szCs w:val="32"/>
        </w:rPr>
        <w:t>65.44</w:t>
      </w:r>
      <w:r>
        <w:rPr>
          <w:rFonts w:ascii="Times New Roman" w:eastAsia="仿宋_GB2312" w:hAnsi="Times New Roman" w:hint="eastAsia"/>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、一般公共服务</w:t>
      </w:r>
      <w:r>
        <w:rPr>
          <w:rFonts w:ascii="Times New Roman" w:eastAsia="仿宋_GB2312" w:hAnsi="Times New Roman" w:cs="Times New Roman"/>
          <w:color w:val="auto"/>
          <w:kern w:val="2"/>
          <w:sz w:val="32"/>
          <w:szCs w:val="32"/>
        </w:rPr>
        <w:t>支出</w:t>
      </w:r>
      <w:r>
        <w:rPr>
          <w:rFonts w:ascii="Times New Roman" w:eastAsia="仿宋_GB2312" w:hAnsi="Times New Roman" w:hint="eastAsia"/>
          <w:sz w:val="32"/>
          <w:szCs w:val="32"/>
        </w:rPr>
        <w:t>（类）财政事务（款）行政运行（项）。</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sz w:val="32"/>
          <w:szCs w:val="32"/>
        </w:rPr>
        <w:t>0</w:t>
      </w:r>
      <w:r>
        <w:rPr>
          <w:rFonts w:ascii="Times New Roman" w:eastAsia="仿宋_GB2312" w:hAnsi="Times New Roman" w:hint="eastAsia"/>
          <w:sz w:val="32"/>
          <w:szCs w:val="32"/>
        </w:rPr>
        <w:t>万元，支出决算为</w:t>
      </w:r>
      <w:r>
        <w:rPr>
          <w:rFonts w:ascii="Times New Roman" w:eastAsia="仿宋_GB2312" w:hAnsi="Times New Roman"/>
          <w:sz w:val="32"/>
          <w:szCs w:val="32"/>
        </w:rPr>
        <w:t>91.5</w:t>
      </w:r>
      <w:r>
        <w:rPr>
          <w:rFonts w:ascii="Times New Roman" w:eastAsia="仿宋_GB2312" w:hAnsi="Times New Roman" w:hint="eastAsia"/>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、一般公共服务</w:t>
      </w:r>
      <w:r>
        <w:rPr>
          <w:rFonts w:ascii="Times New Roman" w:eastAsia="仿宋_GB2312" w:hAnsi="Times New Roman" w:cs="Times New Roman"/>
          <w:color w:val="auto"/>
          <w:kern w:val="2"/>
          <w:sz w:val="32"/>
          <w:szCs w:val="32"/>
        </w:rPr>
        <w:t>支</w:t>
      </w:r>
      <w:r>
        <w:rPr>
          <w:rFonts w:ascii="Times New Roman" w:eastAsia="仿宋_GB2312" w:hAnsi="Times New Roman" w:cs="Times New Roman"/>
          <w:color w:val="auto"/>
          <w:kern w:val="2"/>
          <w:sz w:val="32"/>
          <w:szCs w:val="32"/>
        </w:rPr>
        <w:t>出</w:t>
      </w:r>
      <w:r>
        <w:rPr>
          <w:rFonts w:ascii="Times New Roman" w:eastAsia="仿宋_GB2312" w:hAnsi="Times New Roman" w:hint="eastAsia"/>
          <w:sz w:val="32"/>
          <w:szCs w:val="32"/>
        </w:rPr>
        <w:t>（类）宣传事务（款）其他宣传</w:t>
      </w:r>
      <w:r>
        <w:rPr>
          <w:rFonts w:ascii="Times New Roman" w:eastAsia="仿宋_GB2312" w:hAnsi="Times New Roman"/>
          <w:sz w:val="32"/>
          <w:szCs w:val="32"/>
        </w:rPr>
        <w:t>事务</w:t>
      </w:r>
      <w:r>
        <w:rPr>
          <w:rFonts w:ascii="Times New Roman" w:eastAsia="仿宋_GB2312" w:hAnsi="Times New Roman" w:cs="Times New Roman"/>
          <w:color w:val="auto"/>
          <w:kern w:val="2"/>
          <w:sz w:val="32"/>
          <w:szCs w:val="32"/>
        </w:rPr>
        <w:t>支出</w:t>
      </w:r>
      <w:r>
        <w:rPr>
          <w:rFonts w:ascii="Times New Roman" w:eastAsia="仿宋_GB2312" w:hAnsi="Times New Roman" w:hint="eastAsia"/>
          <w:sz w:val="32"/>
          <w:szCs w:val="32"/>
        </w:rPr>
        <w:t>（项）。</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sz w:val="32"/>
          <w:szCs w:val="32"/>
        </w:rPr>
        <w:t>0</w:t>
      </w:r>
      <w:r>
        <w:rPr>
          <w:rFonts w:ascii="Times New Roman" w:eastAsia="仿宋_GB2312" w:hAnsi="Times New Roman" w:hint="eastAsia"/>
          <w:sz w:val="32"/>
          <w:szCs w:val="32"/>
        </w:rPr>
        <w:t>万元，支出决算为</w:t>
      </w:r>
      <w:r>
        <w:rPr>
          <w:rFonts w:ascii="Times New Roman" w:eastAsia="仿宋_GB2312" w:hAnsi="Times New Roman"/>
          <w:sz w:val="32"/>
          <w:szCs w:val="32"/>
        </w:rPr>
        <w:t>0.02</w:t>
      </w:r>
      <w:r>
        <w:rPr>
          <w:rFonts w:ascii="Times New Roman" w:eastAsia="仿宋_GB2312" w:hAnsi="Times New Roman" w:hint="eastAsia"/>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、一般公共服务</w:t>
      </w:r>
      <w:r>
        <w:rPr>
          <w:rFonts w:ascii="Times New Roman" w:eastAsia="仿宋_GB2312" w:hAnsi="Times New Roman" w:cs="Times New Roman"/>
          <w:color w:val="auto"/>
          <w:kern w:val="2"/>
          <w:sz w:val="32"/>
          <w:szCs w:val="32"/>
        </w:rPr>
        <w:t>支出</w:t>
      </w:r>
      <w:r>
        <w:rPr>
          <w:rFonts w:ascii="Times New Roman" w:eastAsia="仿宋_GB2312" w:hAnsi="Times New Roman" w:hint="eastAsia"/>
          <w:sz w:val="32"/>
          <w:szCs w:val="32"/>
        </w:rPr>
        <w:t>（类）其他一般公共服务</w:t>
      </w:r>
      <w:r>
        <w:rPr>
          <w:rFonts w:ascii="Times New Roman" w:eastAsia="仿宋_GB2312" w:hAnsi="Times New Roman" w:cs="Times New Roman"/>
          <w:color w:val="auto"/>
          <w:kern w:val="2"/>
          <w:sz w:val="32"/>
          <w:szCs w:val="32"/>
        </w:rPr>
        <w:t>支出</w:t>
      </w:r>
      <w:r>
        <w:rPr>
          <w:rFonts w:ascii="Times New Roman" w:eastAsia="仿宋_GB2312" w:hAnsi="Times New Roman" w:hint="eastAsia"/>
          <w:sz w:val="32"/>
          <w:szCs w:val="32"/>
        </w:rPr>
        <w:t>（款）其他一般公共服务</w:t>
      </w:r>
      <w:r>
        <w:rPr>
          <w:rFonts w:ascii="Times New Roman" w:eastAsia="仿宋_GB2312" w:hAnsi="Times New Roman" w:cs="Times New Roman"/>
          <w:color w:val="auto"/>
          <w:kern w:val="2"/>
          <w:sz w:val="32"/>
          <w:szCs w:val="32"/>
        </w:rPr>
        <w:t>支出</w:t>
      </w:r>
      <w:r>
        <w:rPr>
          <w:rFonts w:ascii="Times New Roman" w:eastAsia="仿宋_GB2312" w:hAnsi="Times New Roman" w:hint="eastAsia"/>
          <w:sz w:val="32"/>
          <w:szCs w:val="32"/>
        </w:rPr>
        <w:t>（项）。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hint="eastAsia"/>
          <w:sz w:val="32"/>
          <w:szCs w:val="32"/>
        </w:rPr>
        <w:t>年初预算为</w:t>
      </w:r>
      <w:r>
        <w:rPr>
          <w:rFonts w:ascii="Times New Roman" w:eastAsia="仿宋_GB2312" w:hAnsi="Times New Roman"/>
          <w:sz w:val="32"/>
          <w:szCs w:val="32"/>
        </w:rPr>
        <w:t>105</w:t>
      </w:r>
      <w:r>
        <w:rPr>
          <w:rFonts w:ascii="Times New Roman" w:eastAsia="仿宋_GB2312" w:hAnsi="Times New Roman" w:hint="eastAsia"/>
          <w:sz w:val="32"/>
          <w:szCs w:val="32"/>
        </w:rPr>
        <w:t>万元，支出决算为</w:t>
      </w:r>
      <w:r>
        <w:rPr>
          <w:rFonts w:ascii="Times New Roman" w:eastAsia="仿宋_GB2312" w:hAnsi="Times New Roman"/>
          <w:sz w:val="32"/>
          <w:szCs w:val="32"/>
        </w:rPr>
        <w:t>2.67</w:t>
      </w:r>
      <w:r>
        <w:rPr>
          <w:rFonts w:ascii="Times New Roman" w:eastAsia="仿宋_GB2312" w:hAnsi="Times New Roman" w:hint="eastAsia"/>
          <w:sz w:val="32"/>
          <w:szCs w:val="32"/>
        </w:rPr>
        <w:t>万元，完成年初预算的</w:t>
      </w:r>
      <w:r>
        <w:rPr>
          <w:rFonts w:ascii="Times New Roman" w:eastAsia="仿宋_GB2312" w:hAnsi="Times New Roman" w:hint="eastAsia"/>
          <w:sz w:val="32"/>
          <w:szCs w:val="32"/>
        </w:rPr>
        <w:t>2.54%</w:t>
      </w:r>
      <w:r>
        <w:rPr>
          <w:rFonts w:ascii="Times New Roman" w:eastAsia="仿宋_GB2312" w:hAnsi="Times New Roman" w:hint="eastAsia"/>
          <w:sz w:val="32"/>
          <w:szCs w:val="32"/>
        </w:rPr>
        <w:t>，</w:t>
      </w:r>
      <w:r>
        <w:rPr>
          <w:rFonts w:ascii="Times New Roman" w:eastAsia="仿宋_GB2312" w:hAnsi="Times New Roman" w:cs="Times New Roman" w:hint="eastAsia"/>
          <w:color w:val="auto"/>
          <w:kern w:val="2"/>
          <w:sz w:val="32"/>
          <w:szCs w:val="32"/>
        </w:rPr>
        <w:t>决算数小于年初预算数的主要原因是：决算支出科目和数据按照预算一体化系</w:t>
      </w:r>
      <w:r>
        <w:rPr>
          <w:rFonts w:ascii="Times New Roman" w:eastAsia="仿宋_GB2312" w:hAnsi="Times New Roman" w:cs="Times New Roman" w:hint="eastAsia"/>
          <w:color w:val="auto"/>
          <w:kern w:val="2"/>
          <w:sz w:val="32"/>
          <w:szCs w:val="32"/>
        </w:rPr>
        <w:lastRenderedPageBreak/>
        <w:t>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5</w:t>
      </w:r>
      <w:r>
        <w:rPr>
          <w:rFonts w:ascii="Times New Roman" w:eastAsia="仿宋_GB2312" w:hAnsi="Times New Roman" w:cs="Times New Roman" w:hint="eastAsia"/>
          <w:color w:val="auto"/>
          <w:kern w:val="2"/>
          <w:sz w:val="32"/>
          <w:szCs w:val="32"/>
        </w:rPr>
        <w:t>、国</w:t>
      </w:r>
      <w:r>
        <w:rPr>
          <w:rFonts w:ascii="Times New Roman" w:eastAsia="仿宋_GB2312" w:hAnsi="Times New Roman" w:cs="Times New Roman"/>
          <w:color w:val="auto"/>
          <w:kern w:val="2"/>
          <w:sz w:val="32"/>
          <w:szCs w:val="32"/>
        </w:rPr>
        <w:t>防支出（类）</w:t>
      </w:r>
      <w:r>
        <w:rPr>
          <w:rFonts w:ascii="Times New Roman" w:eastAsia="仿宋_GB2312" w:hAnsi="Times New Roman" w:cs="Times New Roman" w:hint="eastAsia"/>
          <w:color w:val="auto"/>
          <w:kern w:val="2"/>
          <w:sz w:val="32"/>
          <w:szCs w:val="32"/>
        </w:rPr>
        <w:t>国</w:t>
      </w:r>
      <w:r>
        <w:rPr>
          <w:rFonts w:ascii="Times New Roman" w:eastAsia="仿宋_GB2312" w:hAnsi="Times New Roman" w:cs="Times New Roman"/>
          <w:color w:val="auto"/>
          <w:kern w:val="2"/>
          <w:sz w:val="32"/>
          <w:szCs w:val="32"/>
        </w:rPr>
        <w:t>防动员（款）</w:t>
      </w:r>
      <w:r>
        <w:rPr>
          <w:rFonts w:ascii="Times New Roman" w:eastAsia="仿宋_GB2312" w:hAnsi="Times New Roman" w:cs="Times New Roman" w:hint="eastAsia"/>
          <w:color w:val="auto"/>
          <w:kern w:val="2"/>
          <w:sz w:val="32"/>
          <w:szCs w:val="32"/>
        </w:rPr>
        <w:t>人</w:t>
      </w:r>
      <w:r>
        <w:rPr>
          <w:rFonts w:ascii="Times New Roman" w:eastAsia="仿宋_GB2312" w:hAnsi="Times New Roman" w:cs="Times New Roman"/>
          <w:color w:val="auto"/>
          <w:kern w:val="2"/>
          <w:sz w:val="32"/>
          <w:szCs w:val="32"/>
        </w:rPr>
        <w:t>民防空（项）</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40.73</w:t>
      </w:r>
      <w:r>
        <w:rPr>
          <w:rFonts w:ascii="Times New Roman" w:eastAsia="仿宋_GB2312" w:hAnsi="Times New Roman" w:cs="Times New Roman" w:hint="eastAsia"/>
          <w:color w:val="auto"/>
          <w:kern w:val="2"/>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6</w:t>
      </w:r>
      <w:r>
        <w:rPr>
          <w:rFonts w:ascii="Times New Roman" w:eastAsia="仿宋_GB2312" w:hAnsi="Times New Roman" w:cs="Times New Roman" w:hint="eastAsia"/>
          <w:color w:val="auto"/>
          <w:kern w:val="2"/>
          <w:sz w:val="32"/>
          <w:szCs w:val="32"/>
        </w:rPr>
        <w:t>、社会保障和就业支出</w:t>
      </w:r>
      <w:r>
        <w:rPr>
          <w:rFonts w:ascii="Times New Roman" w:eastAsia="仿宋_GB2312" w:hAnsi="Times New Roman" w:cs="Times New Roman"/>
          <w:color w:val="auto"/>
          <w:kern w:val="2"/>
          <w:sz w:val="32"/>
          <w:szCs w:val="32"/>
        </w:rPr>
        <w:t>（类）</w:t>
      </w:r>
      <w:r>
        <w:rPr>
          <w:rFonts w:ascii="Times New Roman" w:eastAsia="仿宋_GB2312" w:hAnsi="Times New Roman" w:cs="Times New Roman" w:hint="eastAsia"/>
          <w:color w:val="auto"/>
          <w:kern w:val="2"/>
          <w:sz w:val="32"/>
          <w:szCs w:val="32"/>
        </w:rPr>
        <w:t>行政事业单位养老支出</w:t>
      </w:r>
      <w:r>
        <w:rPr>
          <w:rFonts w:ascii="Times New Roman" w:eastAsia="仿宋_GB2312" w:hAnsi="Times New Roman" w:cs="Times New Roman"/>
          <w:color w:val="auto"/>
          <w:kern w:val="2"/>
          <w:sz w:val="32"/>
          <w:szCs w:val="32"/>
        </w:rPr>
        <w:t>（款）</w:t>
      </w:r>
      <w:r>
        <w:rPr>
          <w:rFonts w:ascii="Times New Roman" w:eastAsia="仿宋_GB2312" w:hAnsi="Times New Roman" w:cs="Times New Roman" w:hint="eastAsia"/>
          <w:color w:val="auto"/>
          <w:kern w:val="2"/>
          <w:sz w:val="32"/>
          <w:szCs w:val="32"/>
        </w:rPr>
        <w:t>机关事业单位基本养老保险缴费支出</w:t>
      </w:r>
      <w:r>
        <w:rPr>
          <w:rFonts w:ascii="Times New Roman" w:eastAsia="仿宋_GB2312" w:hAnsi="Times New Roman" w:cs="Times New Roman"/>
          <w:color w:val="auto"/>
          <w:kern w:val="2"/>
          <w:sz w:val="32"/>
          <w:szCs w:val="32"/>
        </w:rPr>
        <w:t>（项）</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147.82</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152.85</w:t>
      </w:r>
      <w:r>
        <w:rPr>
          <w:rFonts w:ascii="Times New Roman" w:eastAsia="仿宋_GB2312" w:hAnsi="Times New Roman" w:cs="Times New Roman" w:hint="eastAsia"/>
          <w:color w:val="auto"/>
          <w:kern w:val="2"/>
          <w:sz w:val="32"/>
          <w:szCs w:val="32"/>
        </w:rPr>
        <w:t>万元，完成年初预算的</w:t>
      </w:r>
      <w:r>
        <w:rPr>
          <w:rFonts w:ascii="Times New Roman" w:eastAsia="仿宋_GB2312" w:hAnsi="Times New Roman" w:cs="Times New Roman"/>
          <w:color w:val="auto"/>
          <w:kern w:val="2"/>
          <w:sz w:val="32"/>
          <w:szCs w:val="32"/>
        </w:rPr>
        <w:t>103.4</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。决算数大于年初预算数的主要原因是：支付上</w:t>
      </w:r>
      <w:r>
        <w:rPr>
          <w:rFonts w:ascii="Times New Roman" w:eastAsia="仿宋_GB2312" w:hAnsi="Times New Roman" w:cs="Times New Roman"/>
          <w:color w:val="auto"/>
          <w:kern w:val="2"/>
          <w:sz w:val="32"/>
          <w:szCs w:val="32"/>
        </w:rPr>
        <w:t>年度</w:t>
      </w:r>
      <w:r>
        <w:rPr>
          <w:rFonts w:ascii="Times New Roman" w:eastAsia="仿宋_GB2312" w:hAnsi="Times New Roman" w:cs="Times New Roman" w:hint="eastAsia"/>
          <w:color w:val="auto"/>
          <w:kern w:val="2"/>
          <w:sz w:val="32"/>
          <w:szCs w:val="32"/>
        </w:rPr>
        <w:t>未</w:t>
      </w:r>
      <w:r>
        <w:rPr>
          <w:rFonts w:ascii="Times New Roman" w:eastAsia="仿宋_GB2312" w:hAnsi="Times New Roman" w:cs="Times New Roman"/>
          <w:color w:val="auto"/>
          <w:kern w:val="2"/>
          <w:sz w:val="32"/>
          <w:szCs w:val="32"/>
        </w:rPr>
        <w:t>缴费用</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7</w:t>
      </w:r>
      <w:r>
        <w:rPr>
          <w:rFonts w:ascii="Times New Roman" w:eastAsia="仿宋_GB2312" w:hAnsi="Times New Roman" w:cs="Times New Roman" w:hint="eastAsia"/>
          <w:color w:val="auto"/>
          <w:kern w:val="2"/>
          <w:sz w:val="32"/>
          <w:szCs w:val="32"/>
        </w:rPr>
        <w:t>、社会保障和就业支出（类）行政事业单位养老支出</w:t>
      </w:r>
      <w:r>
        <w:rPr>
          <w:rFonts w:ascii="Times New Roman" w:eastAsia="仿宋_GB2312" w:hAnsi="Times New Roman" w:cs="Times New Roman"/>
          <w:color w:val="auto"/>
          <w:kern w:val="2"/>
          <w:sz w:val="32"/>
          <w:szCs w:val="32"/>
        </w:rPr>
        <w:t>（款）</w:t>
      </w:r>
      <w:r>
        <w:rPr>
          <w:rFonts w:ascii="Times New Roman" w:eastAsia="仿宋_GB2312" w:hAnsi="Times New Roman" w:cs="Times New Roman" w:hint="eastAsia"/>
          <w:color w:val="auto"/>
          <w:kern w:val="2"/>
          <w:sz w:val="32"/>
          <w:szCs w:val="32"/>
        </w:rPr>
        <w:t>机关事业单位职业年金缴费</w:t>
      </w:r>
      <w:r>
        <w:rPr>
          <w:rFonts w:ascii="Times New Roman" w:eastAsia="仿宋_GB2312" w:hAnsi="Times New Roman" w:cs="Times New Roman" w:hint="eastAsia"/>
          <w:color w:val="auto"/>
          <w:kern w:val="2"/>
          <w:sz w:val="32"/>
          <w:szCs w:val="32"/>
        </w:rPr>
        <w:t>支出</w:t>
      </w:r>
      <w:r>
        <w:rPr>
          <w:rFonts w:ascii="Times New Roman" w:eastAsia="仿宋_GB2312" w:hAnsi="Times New Roman" w:cs="Times New Roman"/>
          <w:color w:val="auto"/>
          <w:kern w:val="2"/>
          <w:sz w:val="32"/>
          <w:szCs w:val="32"/>
        </w:rPr>
        <w:t>（项）</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17.5</w:t>
      </w:r>
      <w:r>
        <w:rPr>
          <w:rFonts w:ascii="Times New Roman" w:eastAsia="仿宋_GB2312" w:hAnsi="Times New Roman" w:cs="Times New Roman" w:hint="eastAsia"/>
          <w:color w:val="auto"/>
          <w:kern w:val="2"/>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8</w:t>
      </w:r>
      <w:r>
        <w:rPr>
          <w:rFonts w:ascii="Times New Roman" w:eastAsia="仿宋_GB2312" w:hAnsi="Times New Roman" w:cs="Times New Roman" w:hint="eastAsia"/>
          <w:color w:val="auto"/>
          <w:kern w:val="2"/>
          <w:sz w:val="32"/>
          <w:szCs w:val="32"/>
        </w:rPr>
        <w:t>、社会保障和就业支出（类）行政事业单位养老支出</w:t>
      </w:r>
      <w:r>
        <w:rPr>
          <w:rFonts w:ascii="Times New Roman" w:eastAsia="仿宋_GB2312" w:hAnsi="Times New Roman" w:cs="Times New Roman"/>
          <w:color w:val="auto"/>
          <w:kern w:val="2"/>
          <w:sz w:val="32"/>
          <w:szCs w:val="32"/>
        </w:rPr>
        <w:t>（款）</w:t>
      </w:r>
      <w:r>
        <w:rPr>
          <w:rFonts w:ascii="Times New Roman" w:eastAsia="仿宋_GB2312" w:hAnsi="Times New Roman" w:cs="Times New Roman" w:hint="eastAsia"/>
          <w:color w:val="auto"/>
          <w:kern w:val="2"/>
          <w:sz w:val="32"/>
          <w:szCs w:val="32"/>
        </w:rPr>
        <w:t>对机关事业单位职业年金的补助</w:t>
      </w:r>
      <w:r>
        <w:rPr>
          <w:rFonts w:ascii="Times New Roman" w:eastAsia="仿宋_GB2312" w:hAnsi="Times New Roman" w:cs="Times New Roman"/>
          <w:color w:val="auto"/>
          <w:kern w:val="2"/>
          <w:sz w:val="32"/>
          <w:szCs w:val="32"/>
        </w:rPr>
        <w:t>（项）</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10.21</w:t>
      </w:r>
      <w:r>
        <w:rPr>
          <w:rFonts w:ascii="Times New Roman" w:eastAsia="仿宋_GB2312" w:hAnsi="Times New Roman" w:cs="Times New Roman" w:hint="eastAsia"/>
          <w:color w:val="auto"/>
          <w:kern w:val="2"/>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9</w:t>
      </w:r>
      <w:r>
        <w:rPr>
          <w:rFonts w:ascii="Times New Roman" w:eastAsia="仿宋_GB2312" w:hAnsi="Times New Roman" w:cs="Times New Roman" w:hint="eastAsia"/>
          <w:color w:val="auto"/>
          <w:kern w:val="2"/>
          <w:sz w:val="32"/>
          <w:szCs w:val="32"/>
        </w:rPr>
        <w:t>、社会保障和就业支出（类）抚恤</w:t>
      </w:r>
      <w:r>
        <w:rPr>
          <w:rFonts w:ascii="Times New Roman" w:eastAsia="仿宋_GB2312" w:hAnsi="Times New Roman" w:cs="Times New Roman"/>
          <w:color w:val="auto"/>
          <w:kern w:val="2"/>
          <w:sz w:val="32"/>
          <w:szCs w:val="32"/>
        </w:rPr>
        <w:t>（款）</w:t>
      </w:r>
      <w:r>
        <w:rPr>
          <w:rFonts w:ascii="Times New Roman" w:eastAsia="仿宋_GB2312" w:hAnsi="Times New Roman" w:cs="Times New Roman" w:hint="eastAsia"/>
          <w:color w:val="auto"/>
          <w:kern w:val="2"/>
          <w:sz w:val="32"/>
          <w:szCs w:val="32"/>
        </w:rPr>
        <w:t>死亡抚恤</w:t>
      </w:r>
      <w:r>
        <w:rPr>
          <w:rFonts w:ascii="Times New Roman" w:eastAsia="仿宋_GB2312" w:hAnsi="Times New Roman" w:cs="Times New Roman"/>
          <w:color w:val="auto"/>
          <w:kern w:val="2"/>
          <w:sz w:val="32"/>
          <w:szCs w:val="32"/>
        </w:rPr>
        <w:t>（项）</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w:t>
      </w:r>
      <w:r>
        <w:rPr>
          <w:rFonts w:ascii="Times New Roman" w:eastAsia="仿宋_GB2312" w:hAnsi="Times New Roman" w:cs="Times New Roman" w:hint="eastAsia"/>
          <w:color w:val="auto"/>
          <w:kern w:val="2"/>
          <w:sz w:val="32"/>
          <w:szCs w:val="32"/>
        </w:rPr>
        <w:t>，支出决算为</w:t>
      </w:r>
      <w:r>
        <w:rPr>
          <w:rFonts w:ascii="Times New Roman" w:eastAsia="仿宋_GB2312" w:hAnsi="Times New Roman" w:cs="Times New Roman"/>
          <w:color w:val="auto"/>
          <w:kern w:val="2"/>
          <w:sz w:val="32"/>
          <w:szCs w:val="32"/>
        </w:rPr>
        <w:t>44.27</w:t>
      </w:r>
      <w:r>
        <w:rPr>
          <w:rFonts w:ascii="Times New Roman" w:eastAsia="仿宋_GB2312" w:hAnsi="Times New Roman" w:cs="Times New Roman" w:hint="eastAsia"/>
          <w:color w:val="auto"/>
          <w:kern w:val="2"/>
          <w:sz w:val="32"/>
          <w:szCs w:val="32"/>
        </w:rPr>
        <w:t>万元，决算数大于年初预算数的主要原因是：意外支出</w:t>
      </w:r>
      <w:r>
        <w:rPr>
          <w:rFonts w:ascii="Times New Roman" w:eastAsia="仿宋_GB2312" w:hAnsi="Times New Roman" w:cs="Times New Roman"/>
          <w:color w:val="auto"/>
          <w:kern w:val="2"/>
          <w:sz w:val="32"/>
          <w:szCs w:val="32"/>
        </w:rPr>
        <w:t>，无法预测</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10</w:t>
      </w:r>
      <w:r>
        <w:rPr>
          <w:rFonts w:ascii="Times New Roman" w:eastAsia="仿宋_GB2312" w:hAnsi="Times New Roman" w:cs="Times New Roman" w:hint="eastAsia"/>
          <w:color w:val="auto"/>
          <w:kern w:val="2"/>
          <w:sz w:val="32"/>
          <w:szCs w:val="32"/>
        </w:rPr>
        <w:t>、社会保障和就业支出（类）其他社会保障和就业支出</w:t>
      </w:r>
      <w:r>
        <w:rPr>
          <w:rFonts w:ascii="Times New Roman" w:eastAsia="仿宋_GB2312" w:hAnsi="Times New Roman" w:cs="Times New Roman"/>
          <w:color w:val="auto"/>
          <w:kern w:val="2"/>
          <w:sz w:val="32"/>
          <w:szCs w:val="32"/>
        </w:rPr>
        <w:t>（款）</w:t>
      </w:r>
      <w:r>
        <w:rPr>
          <w:rFonts w:ascii="Times New Roman" w:eastAsia="仿宋_GB2312" w:hAnsi="Times New Roman" w:cs="Times New Roman" w:hint="eastAsia"/>
          <w:color w:val="auto"/>
          <w:kern w:val="2"/>
          <w:sz w:val="32"/>
          <w:szCs w:val="32"/>
        </w:rPr>
        <w:t>其他社会保障和就业支出</w:t>
      </w:r>
      <w:r>
        <w:rPr>
          <w:rFonts w:ascii="Times New Roman" w:eastAsia="仿宋_GB2312" w:hAnsi="Times New Roman" w:cs="Times New Roman"/>
          <w:color w:val="auto"/>
          <w:kern w:val="2"/>
          <w:sz w:val="32"/>
          <w:szCs w:val="32"/>
        </w:rPr>
        <w:t>（项）</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hint="eastAsia"/>
          <w:color w:val="auto"/>
          <w:kern w:val="2"/>
          <w:sz w:val="32"/>
          <w:szCs w:val="32"/>
        </w:rPr>
        <w:t>10.</w:t>
      </w:r>
      <w:r>
        <w:rPr>
          <w:rFonts w:ascii="Times New Roman" w:eastAsia="仿宋_GB2312" w:hAnsi="Times New Roman" w:cs="Times New Roman"/>
          <w:color w:val="auto"/>
          <w:kern w:val="2"/>
          <w:sz w:val="32"/>
          <w:szCs w:val="32"/>
        </w:rPr>
        <w:t>72</w:t>
      </w:r>
      <w:r>
        <w:rPr>
          <w:rFonts w:ascii="Times New Roman" w:eastAsia="仿宋_GB2312" w:hAnsi="Times New Roman" w:cs="Times New Roman" w:hint="eastAsia"/>
          <w:color w:val="auto"/>
          <w:kern w:val="2"/>
          <w:sz w:val="32"/>
          <w:szCs w:val="32"/>
        </w:rPr>
        <w:t>万元，决算数大于年初预算数的主</w:t>
      </w:r>
      <w:r>
        <w:rPr>
          <w:rFonts w:ascii="Times New Roman" w:eastAsia="仿宋_GB2312" w:hAnsi="Times New Roman" w:cs="Times New Roman" w:hint="eastAsia"/>
          <w:color w:val="auto"/>
          <w:kern w:val="2"/>
          <w:sz w:val="32"/>
          <w:szCs w:val="32"/>
        </w:rPr>
        <w:lastRenderedPageBreak/>
        <w:t>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11</w:t>
      </w:r>
      <w:r>
        <w:rPr>
          <w:rFonts w:ascii="Times New Roman" w:eastAsia="仿宋_GB2312" w:hAnsi="Times New Roman" w:cs="Times New Roman" w:hint="eastAsia"/>
          <w:color w:val="auto"/>
          <w:kern w:val="2"/>
          <w:sz w:val="32"/>
          <w:szCs w:val="32"/>
        </w:rPr>
        <w:t>、卫生健康支出（类）行政事业单位医疗</w:t>
      </w:r>
      <w:r>
        <w:rPr>
          <w:rFonts w:ascii="Times New Roman" w:eastAsia="仿宋_GB2312" w:hAnsi="Times New Roman" w:cs="Times New Roman"/>
          <w:color w:val="auto"/>
          <w:kern w:val="2"/>
          <w:sz w:val="32"/>
          <w:szCs w:val="32"/>
        </w:rPr>
        <w:t>（款）</w:t>
      </w:r>
      <w:r>
        <w:rPr>
          <w:rFonts w:ascii="Times New Roman" w:eastAsia="仿宋_GB2312" w:hAnsi="Times New Roman" w:cs="Times New Roman" w:hint="eastAsia"/>
          <w:color w:val="auto"/>
          <w:kern w:val="2"/>
          <w:sz w:val="32"/>
          <w:szCs w:val="32"/>
        </w:rPr>
        <w:t>行政单位医疗</w:t>
      </w:r>
      <w:r>
        <w:rPr>
          <w:rFonts w:ascii="Times New Roman" w:eastAsia="仿宋_GB2312" w:hAnsi="Times New Roman" w:cs="Times New Roman"/>
          <w:color w:val="auto"/>
          <w:kern w:val="2"/>
          <w:sz w:val="32"/>
          <w:szCs w:val="32"/>
        </w:rPr>
        <w:t>（项）</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85.05</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89.91</w:t>
      </w:r>
      <w:r>
        <w:rPr>
          <w:rFonts w:ascii="Times New Roman" w:eastAsia="仿宋_GB2312" w:hAnsi="Times New Roman" w:cs="Times New Roman" w:hint="eastAsia"/>
          <w:color w:val="auto"/>
          <w:kern w:val="2"/>
          <w:sz w:val="32"/>
          <w:szCs w:val="32"/>
        </w:rPr>
        <w:t>万元，完成年初预算的</w:t>
      </w:r>
      <w:r>
        <w:rPr>
          <w:rFonts w:ascii="Times New Roman" w:eastAsia="仿宋_GB2312" w:hAnsi="Times New Roman" w:cs="Times New Roman"/>
          <w:color w:val="auto"/>
          <w:kern w:val="2"/>
          <w:sz w:val="32"/>
          <w:szCs w:val="32"/>
        </w:rPr>
        <w:t>105.71</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。决算数大于年初预算数的主要原因是：支付上</w:t>
      </w:r>
      <w:r>
        <w:rPr>
          <w:rFonts w:ascii="Times New Roman" w:eastAsia="仿宋_GB2312" w:hAnsi="Times New Roman" w:cs="Times New Roman"/>
          <w:color w:val="auto"/>
          <w:kern w:val="2"/>
          <w:sz w:val="32"/>
          <w:szCs w:val="32"/>
        </w:rPr>
        <w:t>年度</w:t>
      </w:r>
      <w:r>
        <w:rPr>
          <w:rFonts w:ascii="Times New Roman" w:eastAsia="仿宋_GB2312" w:hAnsi="Times New Roman" w:cs="Times New Roman" w:hint="eastAsia"/>
          <w:color w:val="auto"/>
          <w:kern w:val="2"/>
          <w:sz w:val="32"/>
          <w:szCs w:val="32"/>
        </w:rPr>
        <w:t>未</w:t>
      </w:r>
      <w:r>
        <w:rPr>
          <w:rFonts w:ascii="Times New Roman" w:eastAsia="仿宋_GB2312" w:hAnsi="Times New Roman" w:cs="Times New Roman"/>
          <w:color w:val="auto"/>
          <w:kern w:val="2"/>
          <w:sz w:val="32"/>
          <w:szCs w:val="32"/>
        </w:rPr>
        <w:t>缴费用</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12</w:t>
      </w:r>
      <w:r>
        <w:rPr>
          <w:rFonts w:ascii="Times New Roman" w:eastAsia="仿宋_GB2312" w:hAnsi="Times New Roman" w:cs="Times New Roman" w:hint="eastAsia"/>
          <w:color w:val="auto"/>
          <w:kern w:val="2"/>
          <w:sz w:val="32"/>
          <w:szCs w:val="32"/>
        </w:rPr>
        <w:t>、节能环保支出（类）污染防治（款）水体（项）。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2508</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5481.57</w:t>
      </w:r>
      <w:r>
        <w:rPr>
          <w:rFonts w:ascii="Times New Roman" w:eastAsia="仿宋_GB2312" w:hAnsi="Times New Roman" w:cs="Times New Roman" w:hint="eastAsia"/>
          <w:color w:val="auto"/>
          <w:kern w:val="2"/>
          <w:sz w:val="32"/>
          <w:szCs w:val="32"/>
        </w:rPr>
        <w:t>万元，完成年初预算的</w:t>
      </w:r>
      <w:r>
        <w:rPr>
          <w:rFonts w:ascii="Times New Roman" w:eastAsia="仿宋_GB2312" w:hAnsi="Times New Roman" w:cs="Times New Roman"/>
          <w:color w:val="auto"/>
          <w:kern w:val="2"/>
          <w:sz w:val="32"/>
          <w:szCs w:val="32"/>
        </w:rPr>
        <w:t>218.56</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。决算数大于年初预算数的主要原因是：</w:t>
      </w:r>
      <w:r>
        <w:rPr>
          <w:rFonts w:ascii="Times New Roman" w:eastAsia="仿宋_GB2312" w:hAnsi="Times New Roman" w:hint="eastAsia"/>
          <w:sz w:val="32"/>
          <w:szCs w:val="32"/>
        </w:rPr>
        <w:t>清欠以前年度项目工程款</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13</w:t>
      </w:r>
      <w:r>
        <w:rPr>
          <w:rFonts w:ascii="Times New Roman" w:eastAsia="仿宋_GB2312" w:hAnsi="Times New Roman" w:cs="Times New Roman" w:hint="eastAsia"/>
          <w:color w:val="auto"/>
          <w:kern w:val="2"/>
          <w:sz w:val="32"/>
          <w:szCs w:val="32"/>
        </w:rPr>
        <w:t>、城乡社区支出（类）城乡社区管理事务（款）行政运行（项）。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1529.3</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1652.35</w:t>
      </w:r>
      <w:r>
        <w:rPr>
          <w:rFonts w:ascii="Times New Roman" w:eastAsia="仿宋_GB2312" w:hAnsi="Times New Roman" w:cs="Times New Roman" w:hint="eastAsia"/>
          <w:color w:val="auto"/>
          <w:kern w:val="2"/>
          <w:sz w:val="32"/>
          <w:szCs w:val="32"/>
        </w:rPr>
        <w:t>万元，完成年初预算的</w:t>
      </w:r>
      <w:r>
        <w:rPr>
          <w:rFonts w:ascii="Times New Roman" w:eastAsia="仿宋_GB2312" w:hAnsi="Times New Roman" w:cs="Times New Roman"/>
          <w:color w:val="auto"/>
          <w:kern w:val="2"/>
          <w:sz w:val="32"/>
          <w:szCs w:val="32"/>
        </w:rPr>
        <w:t>108.05</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。决算数大于年初预算数的主要原因是：决算支出科目和数据按照预算一体化系统中实际支付指标数据确定，与预算科目</w:t>
      </w:r>
      <w:r>
        <w:rPr>
          <w:rFonts w:ascii="Times New Roman" w:eastAsia="仿宋_GB2312" w:hAnsi="Times New Roman" w:cs="Times New Roman" w:hint="eastAsia"/>
          <w:color w:val="auto"/>
          <w:kern w:val="2"/>
          <w:sz w:val="32"/>
          <w:szCs w:val="32"/>
        </w:rPr>
        <w:t>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14</w:t>
      </w:r>
      <w:r>
        <w:rPr>
          <w:rFonts w:ascii="Times New Roman" w:eastAsia="仿宋_GB2312" w:hAnsi="Times New Roman" w:cs="Times New Roman" w:hint="eastAsia"/>
          <w:color w:val="auto"/>
          <w:kern w:val="2"/>
          <w:sz w:val="32"/>
          <w:szCs w:val="32"/>
        </w:rPr>
        <w:t>、城乡社区支出（类）城乡社区管理事务（款）一般行政管理事务（项）。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202.5</w:t>
      </w:r>
      <w:r>
        <w:rPr>
          <w:rFonts w:ascii="Times New Roman" w:eastAsia="仿宋_GB2312" w:hAnsi="Times New Roman" w:cs="Times New Roman" w:hint="eastAsia"/>
          <w:color w:val="auto"/>
          <w:kern w:val="2"/>
          <w:sz w:val="32"/>
          <w:szCs w:val="32"/>
        </w:rPr>
        <w:t>万元，决算数大于年初预算数的主要原因是：</w:t>
      </w:r>
      <w:r>
        <w:rPr>
          <w:rFonts w:ascii="Times New Roman" w:eastAsia="仿宋_GB2312" w:hAnsi="Times New Roman" w:hint="eastAsia"/>
          <w:sz w:val="32"/>
          <w:szCs w:val="32"/>
        </w:rPr>
        <w:t>清欠以前年度项目工程款</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15</w:t>
      </w:r>
      <w:r>
        <w:rPr>
          <w:rFonts w:ascii="Times New Roman" w:eastAsia="仿宋_GB2312" w:hAnsi="Times New Roman" w:cs="Times New Roman" w:hint="eastAsia"/>
          <w:color w:val="auto"/>
          <w:kern w:val="2"/>
          <w:sz w:val="32"/>
          <w:szCs w:val="32"/>
        </w:rPr>
        <w:t>、城乡社区支出（类）城乡社区管理事务（款）其他城乡社区管理事务支出（项）。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93</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253.4</w:t>
      </w:r>
      <w:r>
        <w:rPr>
          <w:rFonts w:ascii="Times New Roman" w:eastAsia="仿宋_GB2312" w:hAnsi="Times New Roman" w:cs="Times New Roman" w:hint="eastAsia"/>
          <w:color w:val="auto"/>
          <w:kern w:val="2"/>
          <w:sz w:val="32"/>
          <w:szCs w:val="32"/>
        </w:rPr>
        <w:t>万元，完成年初预算的</w:t>
      </w:r>
      <w:r>
        <w:rPr>
          <w:rFonts w:ascii="Times New Roman" w:eastAsia="仿宋_GB2312" w:hAnsi="Times New Roman" w:cs="Times New Roman"/>
          <w:color w:val="auto"/>
          <w:kern w:val="2"/>
          <w:sz w:val="32"/>
          <w:szCs w:val="32"/>
        </w:rPr>
        <w:t>272.47</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。决算数大于年初预算数的主要原因是：清欠以前年度项目工程款。</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16</w:t>
      </w:r>
      <w:r>
        <w:rPr>
          <w:rFonts w:ascii="Times New Roman" w:eastAsia="仿宋_GB2312" w:hAnsi="Times New Roman" w:cs="Times New Roman" w:hint="eastAsia"/>
          <w:color w:val="auto"/>
          <w:kern w:val="2"/>
          <w:sz w:val="32"/>
          <w:szCs w:val="32"/>
        </w:rPr>
        <w:t>、城乡社区支出（类）城乡社区公共设施（款）其他城乡社区公共设施支出（项）。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130</w:t>
      </w:r>
      <w:r>
        <w:rPr>
          <w:rFonts w:ascii="Times New Roman" w:eastAsia="仿宋_GB2312" w:hAnsi="Times New Roman" w:cs="Times New Roman" w:hint="eastAsia"/>
          <w:color w:val="auto"/>
          <w:kern w:val="2"/>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17</w:t>
      </w:r>
      <w:r>
        <w:rPr>
          <w:rFonts w:ascii="Times New Roman" w:eastAsia="仿宋_GB2312" w:hAnsi="Times New Roman" w:cs="Times New Roman" w:hint="eastAsia"/>
          <w:color w:val="auto"/>
          <w:kern w:val="2"/>
          <w:sz w:val="32"/>
          <w:szCs w:val="32"/>
        </w:rPr>
        <w:t>、城乡社区支出（类）城乡社区环境卫生（款）城乡社区环境卫生（项）。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lastRenderedPageBreak/>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0.83</w:t>
      </w:r>
      <w:r>
        <w:rPr>
          <w:rFonts w:ascii="Times New Roman" w:eastAsia="仿宋_GB2312" w:hAnsi="Times New Roman" w:cs="Times New Roman" w:hint="eastAsia"/>
          <w:color w:val="auto"/>
          <w:kern w:val="2"/>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18</w:t>
      </w:r>
      <w:r>
        <w:rPr>
          <w:rFonts w:ascii="Times New Roman" w:eastAsia="仿宋_GB2312" w:hAnsi="Times New Roman" w:cs="Times New Roman" w:hint="eastAsia"/>
          <w:color w:val="auto"/>
          <w:kern w:val="2"/>
          <w:sz w:val="32"/>
          <w:szCs w:val="32"/>
        </w:rPr>
        <w:t>、城乡社区支出（类）其他城乡社区支出（款）其他城乡社区支出（项）。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112.61</w:t>
      </w:r>
      <w:r>
        <w:rPr>
          <w:rFonts w:ascii="Times New Roman" w:eastAsia="仿宋_GB2312" w:hAnsi="Times New Roman" w:cs="Times New Roman" w:hint="eastAsia"/>
          <w:color w:val="auto"/>
          <w:kern w:val="2"/>
          <w:sz w:val="32"/>
          <w:szCs w:val="32"/>
        </w:rPr>
        <w:t>万元，决算数大于年初预算数的主要原因是：决算支出科目和数据按照预算一体化系统中实际支付指标数据确定，与预算科目和数据口径不一致。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color w:val="auto"/>
          <w:kern w:val="2"/>
          <w:sz w:val="32"/>
          <w:szCs w:val="32"/>
        </w:rPr>
        <w:t>19</w:t>
      </w:r>
      <w:r>
        <w:rPr>
          <w:rFonts w:ascii="Times New Roman" w:eastAsia="仿宋_GB2312" w:hAnsi="Times New Roman" w:cs="Times New Roman" w:hint="eastAsia"/>
          <w:color w:val="auto"/>
          <w:kern w:val="2"/>
          <w:sz w:val="32"/>
          <w:szCs w:val="32"/>
        </w:rPr>
        <w:t>、住房保障支出（类）保障性安居工程支出（款）农村危房改造（项）。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310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1477.73</w:t>
      </w:r>
      <w:r>
        <w:rPr>
          <w:rFonts w:ascii="Times New Roman" w:eastAsia="仿宋_GB2312" w:hAnsi="Times New Roman" w:cs="Times New Roman" w:hint="eastAsia"/>
          <w:color w:val="auto"/>
          <w:kern w:val="2"/>
          <w:sz w:val="32"/>
          <w:szCs w:val="32"/>
        </w:rPr>
        <w:t>万元，完成年初预算的</w:t>
      </w:r>
      <w:r>
        <w:rPr>
          <w:rFonts w:ascii="Times New Roman" w:eastAsia="仿宋_GB2312" w:hAnsi="Times New Roman" w:cs="Times New Roman"/>
          <w:color w:val="auto"/>
          <w:kern w:val="2"/>
          <w:sz w:val="32"/>
          <w:szCs w:val="32"/>
        </w:rPr>
        <w:t>476.69</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。决算数大于年初预算数的主要原因是：清欠以前年度项目工程款。</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20</w:t>
      </w:r>
      <w:r>
        <w:rPr>
          <w:rFonts w:ascii="Times New Roman" w:eastAsia="仿宋_GB2312" w:hAnsi="Times New Roman" w:cs="Times New Roman" w:hint="eastAsia"/>
          <w:color w:val="auto"/>
          <w:kern w:val="2"/>
          <w:sz w:val="32"/>
          <w:szCs w:val="32"/>
        </w:rPr>
        <w:t>、住房保障支出（类）保障性安居工程支出（款）保障性住房租金补贴（项）。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hint="eastAsia"/>
          <w:sz w:val="32"/>
          <w:szCs w:val="32"/>
        </w:rPr>
        <w:t>年初预算为</w:t>
      </w:r>
      <w:r>
        <w:rPr>
          <w:rFonts w:ascii="Times New Roman" w:eastAsia="仿宋_GB2312" w:hAnsi="Times New Roman"/>
          <w:sz w:val="32"/>
          <w:szCs w:val="32"/>
        </w:rPr>
        <w:t>120</w:t>
      </w:r>
      <w:r>
        <w:rPr>
          <w:rFonts w:ascii="Times New Roman" w:eastAsia="仿宋_GB2312" w:hAnsi="Times New Roman" w:hint="eastAsia"/>
          <w:sz w:val="32"/>
          <w:szCs w:val="32"/>
        </w:rPr>
        <w:t>万元，支出决算为</w:t>
      </w:r>
      <w:r>
        <w:rPr>
          <w:rFonts w:ascii="Times New Roman" w:eastAsia="仿宋_GB2312" w:hAnsi="Times New Roman"/>
          <w:sz w:val="32"/>
          <w:szCs w:val="32"/>
        </w:rPr>
        <w:t>46.17</w:t>
      </w:r>
      <w:r>
        <w:rPr>
          <w:rFonts w:ascii="Times New Roman" w:eastAsia="仿宋_GB2312" w:hAnsi="Times New Roman" w:hint="eastAsia"/>
          <w:sz w:val="32"/>
          <w:szCs w:val="32"/>
        </w:rPr>
        <w:t>万元，完成年初预算的</w:t>
      </w:r>
      <w:r>
        <w:rPr>
          <w:rFonts w:ascii="Times New Roman" w:eastAsia="仿宋_GB2312" w:hAnsi="Times New Roman"/>
          <w:sz w:val="32"/>
          <w:szCs w:val="32"/>
        </w:rPr>
        <w:t>38.48</w:t>
      </w:r>
      <w:r>
        <w:rPr>
          <w:rFonts w:ascii="Times New Roman" w:eastAsia="仿宋_GB2312" w:hAnsi="Times New Roman" w:hint="eastAsia"/>
          <w:sz w:val="32"/>
          <w:szCs w:val="32"/>
        </w:rPr>
        <w:t>%</w:t>
      </w:r>
      <w:r>
        <w:rPr>
          <w:rFonts w:ascii="Times New Roman" w:eastAsia="仿宋_GB2312" w:hAnsi="Times New Roman" w:hint="eastAsia"/>
          <w:sz w:val="32"/>
          <w:szCs w:val="32"/>
        </w:rPr>
        <w:t>。</w:t>
      </w:r>
      <w:r>
        <w:rPr>
          <w:rFonts w:ascii="Times New Roman" w:eastAsia="仿宋_GB2312" w:hAnsi="Times New Roman" w:cs="Times New Roman" w:hint="eastAsia"/>
          <w:color w:val="auto"/>
          <w:kern w:val="2"/>
          <w:sz w:val="32"/>
          <w:szCs w:val="32"/>
        </w:rPr>
        <w:t>决算数</w:t>
      </w:r>
      <w:r>
        <w:rPr>
          <w:rFonts w:ascii="Times New Roman" w:eastAsia="仿宋_GB2312" w:hAnsi="Times New Roman" w:cs="Times New Roman" w:hint="eastAsia"/>
          <w:color w:val="auto"/>
          <w:kern w:val="2"/>
          <w:sz w:val="32"/>
          <w:szCs w:val="32"/>
        </w:rPr>
        <w:t>小于年初预算数的主要原因是：决算支出科目和数据按照预算一体化系统中实际支付指标数据确定，与预算科目和数据口径不一致。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21</w:t>
      </w:r>
      <w:r>
        <w:rPr>
          <w:rFonts w:ascii="Times New Roman" w:eastAsia="仿宋_GB2312" w:hAnsi="Times New Roman" w:cs="Times New Roman" w:hint="eastAsia"/>
          <w:color w:val="auto"/>
          <w:kern w:val="2"/>
          <w:sz w:val="32"/>
          <w:szCs w:val="32"/>
        </w:rPr>
        <w:t>、住房保障支出（类）保障性安居工程支出（款）老旧小区改造（项）。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color w:val="auto"/>
          <w:kern w:val="2"/>
          <w:sz w:val="32"/>
          <w:szCs w:val="32"/>
        </w:rPr>
        <w:t>99</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872.02</w:t>
      </w:r>
      <w:r>
        <w:rPr>
          <w:rFonts w:ascii="Times New Roman" w:eastAsia="仿宋_GB2312" w:hAnsi="Times New Roman" w:cs="Times New Roman" w:hint="eastAsia"/>
          <w:color w:val="auto"/>
          <w:kern w:val="2"/>
          <w:sz w:val="32"/>
          <w:szCs w:val="32"/>
        </w:rPr>
        <w:t>万元，完成年初预算的</w:t>
      </w:r>
      <w:r>
        <w:rPr>
          <w:rFonts w:ascii="Times New Roman" w:eastAsia="仿宋_GB2312" w:hAnsi="Times New Roman" w:cs="Times New Roman"/>
          <w:color w:val="auto"/>
          <w:kern w:val="2"/>
          <w:sz w:val="32"/>
          <w:szCs w:val="32"/>
        </w:rPr>
        <w:t>880.83</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。决算数大于年初预算数的主要原因是：清欠以前年度项目工程款。</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2</w:t>
      </w:r>
      <w:r>
        <w:rPr>
          <w:rFonts w:ascii="Times New Roman" w:eastAsia="仿宋_GB2312" w:hAnsi="Times New Roman" w:cs="Times New Roman"/>
          <w:color w:val="auto"/>
          <w:kern w:val="2"/>
          <w:sz w:val="32"/>
          <w:szCs w:val="32"/>
        </w:rPr>
        <w:t>2</w:t>
      </w:r>
      <w:r>
        <w:rPr>
          <w:rFonts w:ascii="Times New Roman" w:eastAsia="仿宋_GB2312" w:hAnsi="Times New Roman" w:cs="Times New Roman" w:hint="eastAsia"/>
          <w:color w:val="auto"/>
          <w:kern w:val="2"/>
          <w:sz w:val="32"/>
          <w:szCs w:val="32"/>
        </w:rPr>
        <w:t>、住房保障支出（类）保障性安居工程支出（款）保障性租赁住房（项）。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62</w:t>
      </w:r>
      <w:r>
        <w:rPr>
          <w:rFonts w:ascii="Times New Roman" w:eastAsia="仿宋_GB2312" w:hAnsi="Times New Roman" w:cs="Times New Roman" w:hint="eastAsia"/>
          <w:color w:val="auto"/>
          <w:kern w:val="2"/>
          <w:sz w:val="32"/>
          <w:szCs w:val="32"/>
        </w:rPr>
        <w:t>万元，决算数大于年初预算数的主要原因是：决算支出科目和数据按照预算一体化系统中实际</w:t>
      </w:r>
      <w:r>
        <w:rPr>
          <w:rFonts w:ascii="Times New Roman" w:eastAsia="仿宋_GB2312" w:hAnsi="Times New Roman" w:cs="Times New Roman" w:hint="eastAsia"/>
          <w:color w:val="auto"/>
          <w:kern w:val="2"/>
          <w:sz w:val="32"/>
          <w:szCs w:val="32"/>
        </w:rPr>
        <w:t>支付指标数据确定，与预算科目和数据口径不一致。</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2</w:t>
      </w:r>
      <w:r>
        <w:rPr>
          <w:rFonts w:ascii="Times New Roman" w:eastAsia="仿宋_GB2312" w:hAnsi="Times New Roman" w:cs="Times New Roman"/>
          <w:color w:val="auto"/>
          <w:kern w:val="2"/>
          <w:sz w:val="32"/>
          <w:szCs w:val="32"/>
        </w:rPr>
        <w:t>3</w:t>
      </w:r>
      <w:r>
        <w:rPr>
          <w:rFonts w:ascii="Times New Roman" w:eastAsia="仿宋_GB2312" w:hAnsi="Times New Roman" w:cs="Times New Roman" w:hint="eastAsia"/>
          <w:color w:val="auto"/>
          <w:kern w:val="2"/>
          <w:sz w:val="32"/>
          <w:szCs w:val="32"/>
        </w:rPr>
        <w:t>、住房保障支出（类）住房改革支出（款）住房公积金（项）。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hint="eastAsia"/>
          <w:sz w:val="32"/>
          <w:szCs w:val="32"/>
        </w:rPr>
        <w:t>年初预算为</w:t>
      </w:r>
      <w:r>
        <w:rPr>
          <w:rFonts w:ascii="Times New Roman" w:eastAsia="仿宋_GB2312" w:hAnsi="Times New Roman"/>
          <w:sz w:val="32"/>
          <w:szCs w:val="32"/>
        </w:rPr>
        <w:t>127</w:t>
      </w:r>
      <w:r>
        <w:rPr>
          <w:rFonts w:ascii="Times New Roman" w:eastAsia="仿宋_GB2312" w:hAnsi="Times New Roman" w:hint="eastAsia"/>
          <w:sz w:val="32"/>
          <w:szCs w:val="32"/>
        </w:rPr>
        <w:t>万元，支出决算为</w:t>
      </w:r>
      <w:r>
        <w:rPr>
          <w:rFonts w:ascii="Times New Roman" w:eastAsia="仿宋_GB2312" w:hAnsi="Times New Roman"/>
          <w:sz w:val="32"/>
          <w:szCs w:val="32"/>
        </w:rPr>
        <w:t>127</w:t>
      </w:r>
      <w:r>
        <w:rPr>
          <w:rFonts w:ascii="Times New Roman" w:eastAsia="仿宋_GB2312" w:hAnsi="Times New Roman" w:hint="eastAsia"/>
          <w:sz w:val="32"/>
          <w:szCs w:val="32"/>
        </w:rPr>
        <w:t>万元，</w:t>
      </w:r>
      <w:r>
        <w:rPr>
          <w:rFonts w:ascii="Times New Roman" w:eastAsia="仿宋_GB2312" w:hAnsi="Times New Roman" w:cs="Times New Roman" w:hint="eastAsia"/>
          <w:color w:val="auto"/>
          <w:kern w:val="2"/>
          <w:sz w:val="32"/>
          <w:szCs w:val="32"/>
        </w:rPr>
        <w:t>完成年初预算的</w:t>
      </w:r>
      <w:r>
        <w:rPr>
          <w:rFonts w:ascii="Times New Roman" w:eastAsia="仿宋_GB2312" w:hAnsi="Times New Roman" w:cs="Times New Roman"/>
          <w:color w:val="auto"/>
          <w:kern w:val="2"/>
          <w:sz w:val="32"/>
          <w:szCs w:val="32"/>
        </w:rPr>
        <w:t>100</w:t>
      </w:r>
      <w:r>
        <w:rPr>
          <w:rFonts w:ascii="Times New Roman" w:eastAsia="仿宋_GB2312" w:hAnsi="Times New Roman" w:cs="Times New Roman" w:hint="eastAsia"/>
          <w:color w:val="auto"/>
          <w:kern w:val="2"/>
          <w:sz w:val="32"/>
          <w:szCs w:val="32"/>
        </w:rPr>
        <w:t>%</w:t>
      </w:r>
      <w:r>
        <w:rPr>
          <w:rFonts w:ascii="Times New Roman" w:eastAsia="仿宋_GB2312" w:hAnsi="Times New Roman" w:cs="Times New Roman" w:hint="eastAsia"/>
          <w:color w:val="auto"/>
          <w:kern w:val="2"/>
          <w:sz w:val="32"/>
          <w:szCs w:val="32"/>
        </w:rPr>
        <w:t>。</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t>2</w:t>
      </w:r>
      <w:r>
        <w:rPr>
          <w:rFonts w:ascii="Times New Roman" w:eastAsia="仿宋_GB2312" w:hAnsi="Times New Roman" w:cs="Times New Roman"/>
          <w:color w:val="auto"/>
          <w:kern w:val="2"/>
          <w:sz w:val="32"/>
          <w:szCs w:val="32"/>
        </w:rPr>
        <w:t>4</w:t>
      </w:r>
      <w:r>
        <w:rPr>
          <w:rFonts w:ascii="Times New Roman" w:eastAsia="仿宋_GB2312" w:hAnsi="Times New Roman" w:cs="Times New Roman" w:hint="eastAsia"/>
          <w:color w:val="auto"/>
          <w:kern w:val="2"/>
          <w:sz w:val="32"/>
          <w:szCs w:val="32"/>
        </w:rPr>
        <w:t>、住房保障支出（类）城乡社区住宅（款）其他城乡社区住宅支出（项）。</w:t>
      </w:r>
    </w:p>
    <w:p w:rsidR="0009491E" w:rsidRDefault="006C5415">
      <w:pPr>
        <w:pStyle w:val="Default"/>
        <w:spacing w:line="576" w:lineRule="exact"/>
        <w:ind w:firstLineChars="200" w:firstLine="640"/>
        <w:rPr>
          <w:rFonts w:ascii="Times New Roman" w:eastAsia="仿宋_GB2312" w:hAnsi="Times New Roman" w:cs="Times New Roman"/>
          <w:color w:val="auto"/>
          <w:kern w:val="2"/>
          <w:sz w:val="32"/>
          <w:szCs w:val="32"/>
        </w:rPr>
      </w:pPr>
      <w:r>
        <w:rPr>
          <w:rFonts w:ascii="Times New Roman" w:eastAsia="仿宋_GB2312" w:hAnsi="Times New Roman" w:cs="Times New Roman" w:hint="eastAsia"/>
          <w:color w:val="auto"/>
          <w:kern w:val="2"/>
          <w:sz w:val="32"/>
          <w:szCs w:val="32"/>
        </w:rPr>
        <w:lastRenderedPageBreak/>
        <w:t>年初预算为</w:t>
      </w:r>
      <w:r>
        <w:rPr>
          <w:rFonts w:ascii="Times New Roman" w:eastAsia="仿宋_GB2312" w:hAnsi="Times New Roman" w:cs="Times New Roman" w:hint="eastAsia"/>
          <w:color w:val="auto"/>
          <w:kern w:val="2"/>
          <w:sz w:val="32"/>
          <w:szCs w:val="32"/>
        </w:rPr>
        <w:t>0</w:t>
      </w:r>
      <w:r>
        <w:rPr>
          <w:rFonts w:ascii="Times New Roman" w:eastAsia="仿宋_GB2312" w:hAnsi="Times New Roman" w:cs="Times New Roman" w:hint="eastAsia"/>
          <w:color w:val="auto"/>
          <w:kern w:val="2"/>
          <w:sz w:val="32"/>
          <w:szCs w:val="32"/>
        </w:rPr>
        <w:t>万元，支出决算为</w:t>
      </w:r>
      <w:r>
        <w:rPr>
          <w:rFonts w:ascii="Times New Roman" w:eastAsia="仿宋_GB2312" w:hAnsi="Times New Roman" w:cs="Times New Roman"/>
          <w:color w:val="auto"/>
          <w:kern w:val="2"/>
          <w:sz w:val="32"/>
          <w:szCs w:val="32"/>
        </w:rPr>
        <w:t>972.1</w:t>
      </w:r>
      <w:r>
        <w:rPr>
          <w:rFonts w:ascii="Times New Roman" w:eastAsia="仿宋_GB2312" w:hAnsi="Times New Roman" w:cs="Times New Roman" w:hint="eastAsia"/>
          <w:color w:val="auto"/>
          <w:kern w:val="2"/>
          <w:sz w:val="32"/>
          <w:szCs w:val="32"/>
        </w:rPr>
        <w:t>万元，决算数大于年初预算数的主要原因是：</w:t>
      </w:r>
      <w:r>
        <w:rPr>
          <w:rFonts w:ascii="Times New Roman" w:eastAsia="仿宋_GB2312" w:hAnsi="Times New Roman" w:hint="eastAsia"/>
          <w:sz w:val="32"/>
          <w:szCs w:val="32"/>
        </w:rPr>
        <w:t>清欠以前年度项目工程款</w:t>
      </w:r>
      <w:r>
        <w:rPr>
          <w:rFonts w:ascii="Times New Roman" w:eastAsia="仿宋_GB2312" w:hAnsi="Times New Roman" w:cs="Times New Roman" w:hint="eastAsia"/>
          <w:color w:val="auto"/>
          <w:kern w:val="2"/>
          <w:sz w:val="32"/>
          <w:szCs w:val="32"/>
        </w:rPr>
        <w:t>。</w:t>
      </w:r>
    </w:p>
    <w:p w:rsidR="0009491E" w:rsidRDefault="006C5415">
      <w:pPr>
        <w:pStyle w:val="2"/>
      </w:pPr>
      <w:bookmarkStart w:id="27" w:name="_Toc178195859"/>
      <w:r>
        <w:rPr>
          <w:rFonts w:hint="eastAsia"/>
        </w:rPr>
        <w:t>六、一般公共预算财政拨款基本支出决算情况说明</w:t>
      </w:r>
      <w:bookmarkEnd w:id="27"/>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年度财政拨款基本支出</w:t>
      </w:r>
      <w:r>
        <w:rPr>
          <w:rFonts w:ascii="Times New Roman" w:eastAsia="仿宋_GB2312" w:hAnsi="Times New Roman"/>
          <w:sz w:val="32"/>
          <w:szCs w:val="32"/>
        </w:rPr>
        <w:t>2184.28</w:t>
      </w:r>
      <w:r>
        <w:rPr>
          <w:rFonts w:ascii="Times New Roman" w:eastAsia="仿宋_GB2312" w:hAnsi="Times New Roman" w:hint="eastAsia"/>
          <w:sz w:val="32"/>
          <w:szCs w:val="32"/>
        </w:rPr>
        <w:t>万元，其中：</w:t>
      </w:r>
    </w:p>
    <w:p w:rsidR="0009491E" w:rsidRDefault="006C5415" w:rsidP="00291421">
      <w:pPr>
        <w:pStyle w:val="Default"/>
        <w:spacing w:line="600" w:lineRule="exact"/>
        <w:ind w:firstLineChars="200" w:firstLine="643"/>
        <w:rPr>
          <w:rFonts w:ascii="Times New Roman" w:eastAsia="仿宋_GB2312" w:hAnsi="Times New Roman"/>
          <w:sz w:val="32"/>
          <w:szCs w:val="32"/>
        </w:rPr>
      </w:pPr>
      <w:r>
        <w:rPr>
          <w:rFonts w:ascii="Times New Roman" w:eastAsia="仿宋_GB2312" w:hAnsi="Times New Roman" w:hint="eastAsia"/>
          <w:b/>
          <w:bCs/>
          <w:sz w:val="32"/>
          <w:szCs w:val="32"/>
        </w:rPr>
        <w:t>人员经费</w:t>
      </w:r>
      <w:r>
        <w:rPr>
          <w:rFonts w:ascii="Times New Roman" w:eastAsia="仿宋_GB2312" w:hAnsi="Times New Roman"/>
          <w:sz w:val="32"/>
          <w:szCs w:val="32"/>
        </w:rPr>
        <w:t>1848.13</w:t>
      </w:r>
      <w:r>
        <w:rPr>
          <w:rFonts w:ascii="Times New Roman" w:eastAsia="仿宋_GB2312" w:hAnsi="Times New Roman" w:hint="eastAsia"/>
          <w:sz w:val="32"/>
          <w:szCs w:val="32"/>
        </w:rPr>
        <w:t>万元，占基本支出的</w:t>
      </w:r>
      <w:r>
        <w:rPr>
          <w:rFonts w:ascii="Times New Roman" w:eastAsia="仿宋_GB2312" w:hAnsi="Times New Roman"/>
          <w:sz w:val="32"/>
          <w:szCs w:val="32"/>
        </w:rPr>
        <w:t>84.61</w:t>
      </w:r>
      <w:r>
        <w:rPr>
          <w:rFonts w:ascii="Times New Roman" w:eastAsia="仿宋_GB2312" w:hAnsi="Times New Roman" w:hint="eastAsia"/>
          <w:sz w:val="32"/>
          <w:szCs w:val="32"/>
        </w:rPr>
        <w:t>%</w:t>
      </w:r>
      <w:r>
        <w:rPr>
          <w:rFonts w:ascii="Times New Roman" w:eastAsia="仿宋_GB2312" w:hAnsi="Times New Roman" w:hint="eastAsia"/>
          <w:sz w:val="32"/>
          <w:szCs w:val="32"/>
        </w:rPr>
        <w:t>，主要包括基本工资、津贴补贴、奖金、伙食补助费、绩效工资、机关事业单位基本养老保险缴费、职业年金缴费、职工基本医疗保险缴费、其他社会保障缴费、住房公积金、其他工资福利支出、抚恤金、生活补助、医疗费补助、奖励金、其他对个人和家庭的补助。</w:t>
      </w:r>
    </w:p>
    <w:p w:rsidR="0009491E" w:rsidRDefault="006C5415" w:rsidP="00291421">
      <w:pPr>
        <w:pStyle w:val="Default"/>
        <w:spacing w:line="600" w:lineRule="exact"/>
        <w:ind w:firstLineChars="200" w:firstLine="643"/>
        <w:rPr>
          <w:rFonts w:ascii="Times New Roman" w:eastAsia="仿宋_GB2312" w:hAnsi="Times New Roman"/>
          <w:b/>
          <w:sz w:val="32"/>
          <w:szCs w:val="32"/>
        </w:rPr>
      </w:pPr>
      <w:r>
        <w:rPr>
          <w:rFonts w:ascii="Times New Roman" w:eastAsia="仿宋_GB2312" w:hAnsi="Times New Roman" w:hint="eastAsia"/>
          <w:b/>
          <w:bCs/>
          <w:sz w:val="32"/>
          <w:szCs w:val="32"/>
        </w:rPr>
        <w:t>公用经费</w:t>
      </w:r>
      <w:r>
        <w:rPr>
          <w:rFonts w:ascii="Times New Roman" w:eastAsia="仿宋_GB2312" w:hAnsi="Times New Roman"/>
          <w:sz w:val="32"/>
          <w:szCs w:val="32"/>
        </w:rPr>
        <w:t>336.15</w:t>
      </w:r>
      <w:r>
        <w:rPr>
          <w:rFonts w:ascii="Times New Roman" w:eastAsia="仿宋_GB2312" w:hAnsi="Times New Roman" w:hint="eastAsia"/>
          <w:sz w:val="32"/>
          <w:szCs w:val="32"/>
        </w:rPr>
        <w:t>万元，占基本支出的</w:t>
      </w:r>
      <w:r>
        <w:rPr>
          <w:rFonts w:ascii="Times New Roman" w:eastAsia="仿宋_GB2312" w:hAnsi="Times New Roman"/>
          <w:sz w:val="32"/>
          <w:szCs w:val="32"/>
        </w:rPr>
        <w:t>15.39</w:t>
      </w:r>
      <w:r>
        <w:rPr>
          <w:rFonts w:ascii="Times New Roman" w:eastAsia="仿宋_GB2312" w:hAnsi="Times New Roman" w:hint="eastAsia"/>
          <w:sz w:val="32"/>
          <w:szCs w:val="32"/>
        </w:rPr>
        <w:t>%</w:t>
      </w:r>
      <w:r>
        <w:rPr>
          <w:rFonts w:ascii="Times New Roman" w:eastAsia="仿宋_GB2312" w:hAnsi="Times New Roman" w:hint="eastAsia"/>
          <w:sz w:val="32"/>
          <w:szCs w:val="32"/>
        </w:rPr>
        <w:t>，主要包括办公费、印刷费、水费、电费、邮电费、差旅费、维修（护）费、租赁费、培训费、公务接待费、专用材料费、劳务费、委托业务费、工会经费、福利费、公务用车运行维护费、其他交通费用、税金及附加费用、其他商品和服务支出、办公设备</w:t>
      </w:r>
      <w:r>
        <w:rPr>
          <w:rFonts w:ascii="Times New Roman" w:eastAsia="仿宋_GB2312" w:hAnsi="Times New Roman" w:hint="eastAsia"/>
          <w:sz w:val="32"/>
          <w:szCs w:val="32"/>
        </w:rPr>
        <w:t>购置。</w:t>
      </w:r>
    </w:p>
    <w:p w:rsidR="0009491E" w:rsidRDefault="006C5415">
      <w:pPr>
        <w:pStyle w:val="2"/>
        <w:rPr>
          <w:rFonts w:ascii="Times New Roman" w:eastAsia="仿宋_GB2312" w:hAnsi="Times New Roman"/>
        </w:rPr>
      </w:pPr>
      <w:bookmarkStart w:id="28" w:name="_Toc178195860"/>
      <w:r>
        <w:rPr>
          <w:rFonts w:hAnsi="黑体" w:hint="eastAsia"/>
        </w:rPr>
        <w:t>七、财政拨款三公经费支出决算情况说明</w:t>
      </w:r>
      <w:bookmarkEnd w:id="28"/>
    </w:p>
    <w:p w:rsidR="0009491E" w:rsidRDefault="006C5415" w:rsidP="00291421">
      <w:pPr>
        <w:pStyle w:val="Default"/>
        <w:spacing w:line="600" w:lineRule="exact"/>
        <w:ind w:firstLineChars="200" w:firstLine="643"/>
        <w:rPr>
          <w:rFonts w:ascii="楷体" w:eastAsia="楷体" w:hAnsi="楷体" w:cs="楷体"/>
          <w:b/>
          <w:sz w:val="32"/>
          <w:szCs w:val="32"/>
        </w:rPr>
      </w:pPr>
      <w:r>
        <w:rPr>
          <w:rFonts w:ascii="楷体" w:eastAsia="楷体" w:hAnsi="楷体" w:cs="楷体" w:hint="eastAsia"/>
          <w:b/>
          <w:sz w:val="32"/>
          <w:szCs w:val="32"/>
        </w:rPr>
        <w:t>（一）“三公”经费财政拨款支出决算总体情况说明</w:t>
      </w:r>
    </w:p>
    <w:p w:rsidR="0009491E" w:rsidRDefault="006C5415">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“三公”经费财政拨款支出预算为</w:t>
      </w:r>
      <w:r>
        <w:rPr>
          <w:rFonts w:ascii="Times New Roman" w:eastAsia="仿宋_GB2312" w:hAnsi="Times New Roman"/>
          <w:sz w:val="32"/>
          <w:szCs w:val="32"/>
        </w:rPr>
        <w:t>37</w:t>
      </w:r>
      <w:r>
        <w:rPr>
          <w:rFonts w:ascii="Times New Roman" w:eastAsia="仿宋_GB2312" w:hAnsi="Times New Roman" w:hint="eastAsia"/>
          <w:sz w:val="32"/>
          <w:szCs w:val="32"/>
        </w:rPr>
        <w:t>万元，支出决算为</w:t>
      </w:r>
      <w:r>
        <w:rPr>
          <w:rFonts w:ascii="Times New Roman" w:eastAsia="仿宋_GB2312" w:hAnsi="Times New Roman"/>
          <w:sz w:val="32"/>
          <w:szCs w:val="32"/>
        </w:rPr>
        <w:t>14.43</w:t>
      </w:r>
      <w:r>
        <w:rPr>
          <w:rFonts w:ascii="Times New Roman" w:eastAsia="仿宋_GB2312" w:hAnsi="Times New Roman" w:hint="eastAsia"/>
          <w:sz w:val="32"/>
          <w:szCs w:val="32"/>
        </w:rPr>
        <w:t>万元，完成预算的</w:t>
      </w:r>
      <w:r>
        <w:rPr>
          <w:rFonts w:ascii="Times New Roman" w:eastAsia="仿宋_GB2312" w:hAnsi="Times New Roman"/>
          <w:sz w:val="32"/>
          <w:szCs w:val="32"/>
        </w:rPr>
        <w:t>39</w:t>
      </w:r>
      <w:r>
        <w:rPr>
          <w:rFonts w:ascii="Times New Roman" w:eastAsia="仿宋_GB2312" w:hAnsi="Times New Roman" w:hint="eastAsia"/>
          <w:sz w:val="32"/>
          <w:szCs w:val="32"/>
        </w:rPr>
        <w:t>%</w:t>
      </w:r>
      <w:r>
        <w:rPr>
          <w:rFonts w:ascii="Times New Roman" w:eastAsia="仿宋_GB2312" w:hAnsi="Times New Roman" w:hint="eastAsia"/>
          <w:sz w:val="32"/>
          <w:szCs w:val="32"/>
        </w:rPr>
        <w:t>，决算数小于预算数的主要原因是</w:t>
      </w:r>
      <w:r>
        <w:rPr>
          <w:rFonts w:ascii="仿宋_GB2312" w:eastAsia="仿宋_GB2312" w:hAnsi="仿宋" w:cs="仿宋" w:hint="eastAsia"/>
          <w:sz w:val="32"/>
          <w:szCs w:val="32"/>
        </w:rPr>
        <w:t>接待数量和批次减少、公务用车使用次数少于预期</w:t>
      </w:r>
      <w:r>
        <w:rPr>
          <w:rFonts w:ascii="Times New Roman" w:eastAsia="仿宋_GB2312" w:hAnsi="Times New Roman" w:hint="eastAsia"/>
          <w:sz w:val="32"/>
          <w:szCs w:val="32"/>
        </w:rPr>
        <w:t>，与上年相比增加</w:t>
      </w:r>
      <w:r>
        <w:rPr>
          <w:rFonts w:ascii="Times New Roman" w:eastAsia="仿宋_GB2312" w:hAnsi="Times New Roman"/>
          <w:sz w:val="32"/>
          <w:szCs w:val="32"/>
        </w:rPr>
        <w:t>4.64</w:t>
      </w:r>
      <w:r>
        <w:rPr>
          <w:rFonts w:ascii="Times New Roman" w:eastAsia="仿宋_GB2312" w:hAnsi="Times New Roman" w:hint="eastAsia"/>
          <w:sz w:val="32"/>
          <w:szCs w:val="32"/>
        </w:rPr>
        <w:t>万元，增长</w:t>
      </w:r>
      <w:r>
        <w:rPr>
          <w:rFonts w:ascii="Times New Roman" w:eastAsia="仿宋_GB2312" w:hAnsi="Times New Roman" w:hint="eastAsia"/>
          <w:sz w:val="32"/>
          <w:szCs w:val="32"/>
        </w:rPr>
        <w:t>47.41%</w:t>
      </w:r>
      <w:r>
        <w:rPr>
          <w:rFonts w:ascii="Times New Roman" w:eastAsia="仿宋_GB2312" w:hAnsi="Times New Roman" w:hint="eastAsia"/>
          <w:sz w:val="32"/>
          <w:szCs w:val="32"/>
        </w:rPr>
        <w:t>，增长的主要原因是</w:t>
      </w:r>
      <w:r>
        <w:rPr>
          <w:rFonts w:ascii="仿宋_GB2312" w:eastAsia="仿宋_GB2312" w:hAnsi="仿宋" w:cs="仿宋" w:hint="eastAsia"/>
          <w:sz w:val="32"/>
          <w:szCs w:val="32"/>
        </w:rPr>
        <w:t>公务</w:t>
      </w:r>
      <w:r>
        <w:rPr>
          <w:rFonts w:ascii="仿宋_GB2312" w:eastAsia="仿宋_GB2312" w:hAnsi="仿宋" w:cs="仿宋" w:hint="eastAsia"/>
          <w:sz w:val="32"/>
          <w:szCs w:val="32"/>
        </w:rPr>
        <w:t>车辆较上年老化</w:t>
      </w:r>
      <w:r>
        <w:rPr>
          <w:rFonts w:ascii="仿宋_GB2312" w:eastAsia="仿宋_GB2312" w:hAnsi="仿宋" w:cs="仿宋" w:hint="eastAsia"/>
          <w:sz w:val="32"/>
          <w:szCs w:val="32"/>
        </w:rPr>
        <w:t>，增加了燃油和车辆维护费</w:t>
      </w:r>
      <w:r>
        <w:rPr>
          <w:rFonts w:ascii="Times New Roman" w:eastAsia="仿宋_GB2312" w:hAnsi="Times New Roman" w:hint="eastAsia"/>
          <w:sz w:val="32"/>
          <w:szCs w:val="32"/>
        </w:rPr>
        <w:t>。其中：</w:t>
      </w:r>
    </w:p>
    <w:p w:rsidR="0009491E" w:rsidRDefault="006C5415">
      <w:pPr>
        <w:pStyle w:val="Default"/>
        <w:spacing w:line="600" w:lineRule="exact"/>
        <w:ind w:firstLineChars="250" w:firstLine="800"/>
        <w:rPr>
          <w:rFonts w:ascii="Times New Roman" w:eastAsia="仿宋_GB2312" w:hAnsi="Times New Roman"/>
          <w:sz w:val="32"/>
          <w:szCs w:val="32"/>
        </w:rPr>
      </w:pPr>
      <w:r>
        <w:rPr>
          <w:rFonts w:ascii="Times New Roman" w:eastAsia="仿宋_GB2312" w:hAnsi="Times New Roman" w:hint="eastAsia"/>
          <w:sz w:val="32"/>
          <w:szCs w:val="32"/>
        </w:rPr>
        <w:t>因公出国（境）费支出预算为</w:t>
      </w:r>
      <w:r>
        <w:rPr>
          <w:rFonts w:ascii="Times New Roman" w:eastAsia="仿宋_GB2312" w:hAnsi="Times New Roman"/>
          <w:sz w:val="32"/>
          <w:szCs w:val="32"/>
        </w:rPr>
        <w:t>0</w:t>
      </w:r>
      <w:r>
        <w:rPr>
          <w:rFonts w:ascii="Times New Roman" w:eastAsia="仿宋_GB2312" w:hAnsi="Times New Roman" w:hint="eastAsia"/>
          <w:sz w:val="32"/>
          <w:szCs w:val="32"/>
        </w:rPr>
        <w:t>万元，支出决算为</w:t>
      </w:r>
      <w:r>
        <w:rPr>
          <w:rFonts w:ascii="Times New Roman" w:eastAsia="仿宋_GB2312" w:hAnsi="Times New Roman"/>
          <w:sz w:val="32"/>
          <w:szCs w:val="32"/>
        </w:rPr>
        <w:t>0</w:t>
      </w:r>
      <w:r>
        <w:rPr>
          <w:rFonts w:ascii="Times New Roman" w:eastAsia="仿宋_GB2312" w:hAnsi="Times New Roman" w:hint="eastAsia"/>
          <w:sz w:val="32"/>
          <w:szCs w:val="32"/>
        </w:rPr>
        <w:t>万元。</w:t>
      </w:r>
    </w:p>
    <w:p w:rsidR="0009491E" w:rsidRDefault="006C5415">
      <w:pPr>
        <w:snapToGrid w:val="0"/>
        <w:spacing w:line="52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公务接待费支出预算为</w:t>
      </w:r>
      <w:r>
        <w:rPr>
          <w:rFonts w:ascii="仿宋_GB2312" w:eastAsia="仿宋_GB2312" w:hAnsi="仿宋" w:cs="仿宋" w:hint="eastAsia"/>
          <w:sz w:val="32"/>
          <w:szCs w:val="32"/>
        </w:rPr>
        <w:t>8.2</w:t>
      </w:r>
      <w:r>
        <w:rPr>
          <w:rFonts w:ascii="仿宋_GB2312" w:eastAsia="仿宋_GB2312" w:hAnsi="仿宋" w:cs="仿宋" w:hint="eastAsia"/>
          <w:sz w:val="32"/>
          <w:szCs w:val="32"/>
        </w:rPr>
        <w:t>万元，支出决算为</w:t>
      </w:r>
      <w:r>
        <w:rPr>
          <w:rFonts w:ascii="仿宋_GB2312" w:eastAsia="仿宋_GB2312" w:hAnsi="仿宋" w:cs="仿宋" w:hint="eastAsia"/>
          <w:sz w:val="32"/>
          <w:szCs w:val="32"/>
        </w:rPr>
        <w:t>0.46</w:t>
      </w:r>
      <w:r>
        <w:rPr>
          <w:rFonts w:ascii="仿宋_GB2312" w:eastAsia="仿宋_GB2312" w:hAnsi="仿宋" w:cs="仿宋" w:hint="eastAsia"/>
          <w:sz w:val="32"/>
          <w:szCs w:val="32"/>
        </w:rPr>
        <w:t>万元，完成预算的</w:t>
      </w:r>
      <w:r>
        <w:rPr>
          <w:rFonts w:ascii="仿宋_GB2312" w:eastAsia="仿宋_GB2312" w:hAnsi="仿宋" w:cs="仿宋" w:hint="eastAsia"/>
          <w:sz w:val="32"/>
          <w:szCs w:val="32"/>
        </w:rPr>
        <w:lastRenderedPageBreak/>
        <w:t>5.61</w:t>
      </w:r>
      <w:r>
        <w:rPr>
          <w:rFonts w:ascii="仿宋_GB2312" w:eastAsia="仿宋_GB2312" w:hAnsi="仿宋" w:cs="仿宋"/>
          <w:sz w:val="32"/>
          <w:szCs w:val="32"/>
        </w:rPr>
        <w:t>%</w:t>
      </w:r>
      <w:r>
        <w:rPr>
          <w:rFonts w:ascii="仿宋_GB2312" w:eastAsia="仿宋_GB2312" w:hAnsi="仿宋" w:cs="仿宋" w:hint="eastAsia"/>
          <w:sz w:val="32"/>
          <w:szCs w:val="32"/>
        </w:rPr>
        <w:t>，决算数小于预算数的主要原因是厉行节约，</w:t>
      </w:r>
      <w:r>
        <w:rPr>
          <w:rFonts w:ascii="仿宋_GB2312" w:eastAsia="仿宋_GB2312" w:hAnsi="仿宋" w:cs="仿宋"/>
          <w:sz w:val="32"/>
          <w:szCs w:val="32"/>
        </w:rPr>
        <w:t>接待人数与批次少于预期</w:t>
      </w:r>
      <w:r>
        <w:rPr>
          <w:rFonts w:ascii="仿宋_GB2312" w:eastAsia="仿宋_GB2312" w:hAnsi="仿宋" w:cs="仿宋" w:hint="eastAsia"/>
          <w:sz w:val="32"/>
          <w:szCs w:val="32"/>
        </w:rPr>
        <w:t>，与上年相比减少</w:t>
      </w:r>
      <w:r>
        <w:rPr>
          <w:rFonts w:ascii="仿宋_GB2312" w:eastAsia="仿宋_GB2312" w:hAnsi="仿宋" w:cs="仿宋" w:hint="eastAsia"/>
          <w:sz w:val="32"/>
          <w:szCs w:val="32"/>
        </w:rPr>
        <w:t>0.9</w:t>
      </w:r>
      <w:r>
        <w:rPr>
          <w:rFonts w:ascii="仿宋_GB2312" w:eastAsia="仿宋_GB2312" w:hAnsi="仿宋" w:cs="仿宋" w:hint="eastAsia"/>
          <w:sz w:val="32"/>
          <w:szCs w:val="32"/>
        </w:rPr>
        <w:t>万元，减少</w:t>
      </w:r>
      <w:r>
        <w:rPr>
          <w:rFonts w:ascii="仿宋_GB2312" w:eastAsia="仿宋_GB2312" w:hAnsi="仿宋" w:cs="仿宋" w:hint="eastAsia"/>
          <w:sz w:val="32"/>
          <w:szCs w:val="32"/>
        </w:rPr>
        <w:t>66.18</w:t>
      </w:r>
      <w:r>
        <w:rPr>
          <w:rFonts w:ascii="仿宋_GB2312" w:eastAsia="仿宋_GB2312" w:hAnsi="仿宋" w:cs="仿宋"/>
          <w:sz w:val="32"/>
          <w:szCs w:val="32"/>
        </w:rPr>
        <w:t>%</w:t>
      </w:r>
      <w:r>
        <w:rPr>
          <w:rFonts w:ascii="仿宋_GB2312" w:eastAsia="仿宋_GB2312" w:hAnsi="仿宋" w:cs="仿宋" w:hint="eastAsia"/>
          <w:sz w:val="32"/>
          <w:szCs w:val="32"/>
        </w:rPr>
        <w:t>，减少的主要原因是接待数量和批次减少很多。</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公务用车购置费支出预算为</w:t>
      </w:r>
      <w:r>
        <w:rPr>
          <w:rFonts w:ascii="Times New Roman" w:eastAsia="仿宋_GB2312" w:hAnsi="Times New Roman"/>
          <w:sz w:val="32"/>
          <w:szCs w:val="32"/>
        </w:rPr>
        <w:t>0</w:t>
      </w:r>
      <w:r>
        <w:rPr>
          <w:rFonts w:ascii="Times New Roman" w:eastAsia="仿宋_GB2312" w:hAnsi="Times New Roman" w:hint="eastAsia"/>
          <w:sz w:val="32"/>
          <w:szCs w:val="32"/>
        </w:rPr>
        <w:t>万元，支出决算为</w:t>
      </w:r>
      <w:r>
        <w:rPr>
          <w:rFonts w:ascii="Times New Roman" w:eastAsia="仿宋_GB2312" w:hAnsi="Times New Roman"/>
          <w:sz w:val="32"/>
          <w:szCs w:val="32"/>
        </w:rPr>
        <w:t>0</w:t>
      </w:r>
      <w:r>
        <w:rPr>
          <w:rFonts w:ascii="Times New Roman" w:eastAsia="仿宋_GB2312" w:hAnsi="Times New Roman" w:hint="eastAsia"/>
          <w:sz w:val="32"/>
          <w:szCs w:val="32"/>
        </w:rPr>
        <w:t>万元。</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公务用车购置费及运行维护费支出预算为</w:t>
      </w:r>
      <w:r>
        <w:rPr>
          <w:rFonts w:ascii="Times New Roman" w:eastAsia="仿宋_GB2312" w:hAnsi="Times New Roman" w:hint="eastAsia"/>
          <w:sz w:val="32"/>
          <w:szCs w:val="32"/>
        </w:rPr>
        <w:t>28.8</w:t>
      </w:r>
      <w:r>
        <w:rPr>
          <w:rFonts w:ascii="Times New Roman" w:eastAsia="仿宋_GB2312" w:hAnsi="Times New Roman" w:hint="eastAsia"/>
          <w:sz w:val="32"/>
          <w:szCs w:val="32"/>
        </w:rPr>
        <w:t>万元，支出决算为</w:t>
      </w:r>
      <w:r>
        <w:rPr>
          <w:rFonts w:ascii="Times New Roman" w:eastAsia="仿宋_GB2312" w:hAnsi="Times New Roman" w:hint="eastAsia"/>
          <w:sz w:val="32"/>
          <w:szCs w:val="32"/>
        </w:rPr>
        <w:t>13.97</w:t>
      </w:r>
      <w:r>
        <w:rPr>
          <w:rFonts w:ascii="Times New Roman" w:eastAsia="仿宋_GB2312" w:hAnsi="Times New Roman" w:hint="eastAsia"/>
          <w:sz w:val="32"/>
          <w:szCs w:val="32"/>
        </w:rPr>
        <w:t>万元，完成预算的</w:t>
      </w:r>
      <w:r>
        <w:rPr>
          <w:rFonts w:ascii="Times New Roman" w:eastAsia="仿宋_GB2312" w:hAnsi="Times New Roman" w:hint="eastAsia"/>
          <w:sz w:val="32"/>
          <w:szCs w:val="32"/>
        </w:rPr>
        <w:t>48.51%</w:t>
      </w:r>
      <w:r>
        <w:rPr>
          <w:rFonts w:ascii="Times New Roman" w:eastAsia="仿宋_GB2312" w:hAnsi="Times New Roman" w:hint="eastAsia"/>
          <w:sz w:val="32"/>
          <w:szCs w:val="32"/>
        </w:rPr>
        <w:t>，决算数小于预算数的主要原因是公务用车使用次数少于预期，但与上年相比增加</w:t>
      </w:r>
      <w:r>
        <w:rPr>
          <w:rFonts w:ascii="Times New Roman" w:eastAsia="仿宋_GB2312" w:hAnsi="Times New Roman" w:hint="eastAsia"/>
          <w:sz w:val="32"/>
          <w:szCs w:val="32"/>
        </w:rPr>
        <w:t>5.55</w:t>
      </w:r>
      <w:r>
        <w:rPr>
          <w:rFonts w:ascii="Times New Roman" w:eastAsia="仿宋_GB2312" w:hAnsi="Times New Roman" w:hint="eastAsia"/>
          <w:sz w:val="32"/>
          <w:szCs w:val="32"/>
        </w:rPr>
        <w:t>万元，增加</w:t>
      </w:r>
      <w:r>
        <w:rPr>
          <w:rFonts w:ascii="Times New Roman" w:eastAsia="仿宋_GB2312" w:hAnsi="Times New Roman" w:hint="eastAsia"/>
          <w:sz w:val="32"/>
          <w:szCs w:val="32"/>
        </w:rPr>
        <w:t>65.91%</w:t>
      </w:r>
      <w:r>
        <w:rPr>
          <w:rFonts w:ascii="Times New Roman" w:eastAsia="仿宋_GB2312" w:hAnsi="Times New Roman" w:hint="eastAsia"/>
          <w:sz w:val="32"/>
          <w:szCs w:val="32"/>
        </w:rPr>
        <w:t>，增加的主要原因是公务</w:t>
      </w:r>
      <w:r>
        <w:rPr>
          <w:rFonts w:ascii="Times New Roman" w:eastAsia="仿宋_GB2312" w:hAnsi="Times New Roman" w:hint="eastAsia"/>
          <w:sz w:val="32"/>
          <w:szCs w:val="32"/>
        </w:rPr>
        <w:t>车辆较上年老化</w:t>
      </w:r>
      <w:r>
        <w:rPr>
          <w:rFonts w:ascii="Times New Roman" w:eastAsia="仿宋_GB2312" w:hAnsi="Times New Roman" w:hint="eastAsia"/>
          <w:sz w:val="32"/>
          <w:szCs w:val="32"/>
        </w:rPr>
        <w:t>，增加了燃油和车辆维护费。</w:t>
      </w:r>
    </w:p>
    <w:p w:rsidR="0009491E" w:rsidRDefault="006C5415" w:rsidP="00291421">
      <w:pPr>
        <w:pStyle w:val="Default"/>
        <w:spacing w:line="600" w:lineRule="exact"/>
        <w:ind w:firstLineChars="200" w:firstLine="643"/>
        <w:rPr>
          <w:rFonts w:ascii="楷体" w:eastAsia="楷体" w:hAnsi="楷体" w:cs="楷体"/>
          <w:b/>
          <w:sz w:val="32"/>
          <w:szCs w:val="32"/>
        </w:rPr>
      </w:pPr>
      <w:r>
        <w:rPr>
          <w:rFonts w:ascii="楷体" w:eastAsia="楷体" w:hAnsi="楷体" w:cs="楷体" w:hint="eastAsia"/>
          <w:b/>
          <w:sz w:val="32"/>
          <w:szCs w:val="32"/>
        </w:rPr>
        <w:t>（二）“三公”经费财政拨款支出决算具体情况说明</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年度“三公”经费财政拨款支出决算中，公务接待费支出决算</w:t>
      </w:r>
      <w:r>
        <w:rPr>
          <w:rFonts w:ascii="Times New Roman" w:eastAsia="仿宋_GB2312" w:hAnsi="Times New Roman"/>
          <w:sz w:val="32"/>
          <w:szCs w:val="32"/>
        </w:rPr>
        <w:t>0.46</w:t>
      </w:r>
      <w:r>
        <w:rPr>
          <w:rFonts w:ascii="Times New Roman" w:eastAsia="仿宋_GB2312" w:hAnsi="Times New Roman" w:hint="eastAsia"/>
          <w:sz w:val="32"/>
          <w:szCs w:val="32"/>
        </w:rPr>
        <w:t>万元，占</w:t>
      </w:r>
      <w:r>
        <w:rPr>
          <w:rFonts w:ascii="Times New Roman" w:eastAsia="仿宋_GB2312" w:hAnsi="Times New Roman"/>
          <w:sz w:val="32"/>
          <w:szCs w:val="32"/>
        </w:rPr>
        <w:t>3.19</w:t>
      </w:r>
      <w:r>
        <w:rPr>
          <w:rFonts w:ascii="Times New Roman" w:eastAsia="仿宋_GB2312" w:hAnsi="Times New Roman" w:hint="eastAsia"/>
          <w:sz w:val="32"/>
          <w:szCs w:val="32"/>
        </w:rPr>
        <w:t>%</w:t>
      </w:r>
      <w:r>
        <w:rPr>
          <w:rFonts w:ascii="Times New Roman" w:eastAsia="仿宋_GB2312" w:hAnsi="Times New Roman" w:hint="eastAsia"/>
          <w:sz w:val="32"/>
          <w:szCs w:val="32"/>
        </w:rPr>
        <w:t>，因公出国（境）费支出决算</w:t>
      </w:r>
      <w:r>
        <w:rPr>
          <w:rFonts w:ascii="Times New Roman" w:eastAsia="仿宋_GB2312" w:hAnsi="Times New Roman"/>
          <w:sz w:val="32"/>
          <w:szCs w:val="32"/>
        </w:rPr>
        <w:t>0</w:t>
      </w:r>
      <w:r>
        <w:rPr>
          <w:rFonts w:ascii="Times New Roman" w:eastAsia="仿宋_GB2312" w:hAnsi="Times New Roman" w:hint="eastAsia"/>
          <w:sz w:val="32"/>
          <w:szCs w:val="32"/>
        </w:rPr>
        <w:t>万元，占</w:t>
      </w:r>
      <w:r>
        <w:rPr>
          <w:rFonts w:ascii="Times New Roman" w:eastAsia="仿宋_GB2312" w:hAnsi="Times New Roman"/>
          <w:sz w:val="32"/>
          <w:szCs w:val="32"/>
        </w:rPr>
        <w:t>0</w:t>
      </w:r>
      <w:r>
        <w:rPr>
          <w:rFonts w:ascii="Times New Roman" w:eastAsia="仿宋_GB2312" w:hAnsi="Times New Roman" w:hint="eastAsia"/>
          <w:sz w:val="32"/>
          <w:szCs w:val="32"/>
        </w:rPr>
        <w:t>%</w:t>
      </w:r>
      <w:r>
        <w:rPr>
          <w:rFonts w:ascii="Times New Roman" w:eastAsia="仿宋_GB2312" w:hAnsi="Times New Roman" w:hint="eastAsia"/>
          <w:sz w:val="32"/>
          <w:szCs w:val="32"/>
        </w:rPr>
        <w:t>，公务用车购置费及运行维护费支出决算</w:t>
      </w:r>
      <w:r>
        <w:rPr>
          <w:rFonts w:ascii="Times New Roman" w:eastAsia="仿宋_GB2312" w:hAnsi="Times New Roman"/>
          <w:sz w:val="32"/>
          <w:szCs w:val="32"/>
        </w:rPr>
        <w:t>13.97</w:t>
      </w:r>
      <w:r>
        <w:rPr>
          <w:rFonts w:ascii="Times New Roman" w:eastAsia="仿宋_GB2312" w:hAnsi="Times New Roman" w:hint="eastAsia"/>
          <w:sz w:val="32"/>
          <w:szCs w:val="32"/>
        </w:rPr>
        <w:t>万元，占</w:t>
      </w:r>
      <w:r>
        <w:rPr>
          <w:rFonts w:ascii="Times New Roman" w:eastAsia="仿宋_GB2312" w:hAnsi="Times New Roman"/>
          <w:sz w:val="32"/>
          <w:szCs w:val="32"/>
        </w:rPr>
        <w:t>96.81</w:t>
      </w:r>
      <w:r>
        <w:rPr>
          <w:rFonts w:ascii="Times New Roman" w:eastAsia="仿宋_GB2312" w:hAnsi="Times New Roman" w:hint="eastAsia"/>
          <w:sz w:val="32"/>
          <w:szCs w:val="32"/>
        </w:rPr>
        <w:t>%</w:t>
      </w:r>
      <w:r>
        <w:rPr>
          <w:rFonts w:ascii="Times New Roman" w:eastAsia="仿宋_GB2312" w:hAnsi="Times New Roman" w:hint="eastAsia"/>
          <w:sz w:val="32"/>
          <w:szCs w:val="32"/>
        </w:rPr>
        <w:t>。其中：</w:t>
      </w:r>
    </w:p>
    <w:p w:rsidR="0009491E" w:rsidRDefault="006C5415">
      <w:pPr>
        <w:pStyle w:val="Default"/>
        <w:spacing w:line="600" w:lineRule="exact"/>
        <w:ind w:firstLineChars="200" w:firstLine="640"/>
        <w:rPr>
          <w:rFonts w:ascii="楷体" w:eastAsia="楷体" w:hAnsi="楷体" w:cs="楷体"/>
          <w:b/>
          <w:bCs/>
          <w:i/>
          <w:color w:val="auto"/>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、因公出国（境）费支出决算为</w:t>
      </w:r>
      <w:r>
        <w:rPr>
          <w:rFonts w:ascii="Times New Roman" w:eastAsia="仿宋_GB2312" w:hAnsi="Times New Roman"/>
          <w:sz w:val="32"/>
          <w:szCs w:val="32"/>
        </w:rPr>
        <w:t>0</w:t>
      </w:r>
      <w:r>
        <w:rPr>
          <w:rFonts w:ascii="Times New Roman" w:eastAsia="仿宋_GB2312" w:hAnsi="Times New Roman" w:hint="eastAsia"/>
          <w:sz w:val="32"/>
          <w:szCs w:val="32"/>
        </w:rPr>
        <w:t>万元，全年安排因公出国（境）团组</w:t>
      </w:r>
      <w:r>
        <w:rPr>
          <w:rFonts w:ascii="Times New Roman" w:eastAsia="仿宋_GB2312" w:hAnsi="Times New Roman"/>
          <w:sz w:val="32"/>
          <w:szCs w:val="32"/>
        </w:rPr>
        <w:t>0</w:t>
      </w:r>
      <w:r>
        <w:rPr>
          <w:rFonts w:ascii="Times New Roman" w:eastAsia="仿宋_GB2312" w:hAnsi="Times New Roman" w:hint="eastAsia"/>
          <w:sz w:val="32"/>
          <w:szCs w:val="32"/>
        </w:rPr>
        <w:t>个，累计</w:t>
      </w:r>
      <w:r>
        <w:rPr>
          <w:rFonts w:ascii="Times New Roman" w:eastAsia="仿宋_GB2312" w:hAnsi="Times New Roman"/>
          <w:sz w:val="32"/>
          <w:szCs w:val="32"/>
        </w:rPr>
        <w:t>0</w:t>
      </w:r>
      <w:r>
        <w:rPr>
          <w:rFonts w:ascii="Times New Roman" w:eastAsia="仿宋_GB2312" w:hAnsi="Times New Roman" w:hint="eastAsia"/>
          <w:sz w:val="32"/>
          <w:szCs w:val="32"/>
        </w:rPr>
        <w:t>人次。</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、公务接待费支出决算为</w:t>
      </w:r>
      <w:r>
        <w:rPr>
          <w:rFonts w:ascii="Times New Roman" w:eastAsia="仿宋_GB2312" w:hAnsi="Times New Roman"/>
          <w:sz w:val="32"/>
          <w:szCs w:val="32"/>
        </w:rPr>
        <w:t>0.46</w:t>
      </w:r>
      <w:r>
        <w:rPr>
          <w:rFonts w:ascii="Times New Roman" w:eastAsia="仿宋_GB2312" w:hAnsi="Times New Roman" w:hint="eastAsia"/>
          <w:sz w:val="32"/>
          <w:szCs w:val="32"/>
        </w:rPr>
        <w:t>万元，全年共接待来访团组</w:t>
      </w:r>
      <w:r>
        <w:rPr>
          <w:rFonts w:ascii="Times New Roman" w:eastAsia="仿宋_GB2312" w:hAnsi="Times New Roman"/>
          <w:sz w:val="32"/>
          <w:szCs w:val="32"/>
        </w:rPr>
        <w:t>3</w:t>
      </w:r>
      <w:r>
        <w:rPr>
          <w:rFonts w:ascii="Times New Roman" w:eastAsia="仿宋_GB2312" w:hAnsi="Times New Roman" w:hint="eastAsia"/>
          <w:sz w:val="32"/>
          <w:szCs w:val="32"/>
        </w:rPr>
        <w:t>个、来宾</w:t>
      </w:r>
      <w:r>
        <w:rPr>
          <w:rFonts w:ascii="Times New Roman" w:eastAsia="仿宋_GB2312" w:hAnsi="Times New Roman"/>
          <w:sz w:val="32"/>
          <w:szCs w:val="32"/>
        </w:rPr>
        <w:t>26</w:t>
      </w:r>
      <w:r>
        <w:rPr>
          <w:rFonts w:ascii="Times New Roman" w:eastAsia="仿宋_GB2312" w:hAnsi="Times New Roman" w:hint="eastAsia"/>
          <w:sz w:val="32"/>
          <w:szCs w:val="32"/>
        </w:rPr>
        <w:t>人次，主要是三线老兵上访发生的接待支出。</w:t>
      </w:r>
    </w:p>
    <w:p w:rsidR="0009491E" w:rsidRDefault="006C5415">
      <w:pPr>
        <w:spacing w:line="600" w:lineRule="exact"/>
        <w:ind w:firstLineChars="200" w:firstLine="640"/>
        <w:rPr>
          <w:rFonts w:ascii="楷体" w:eastAsia="楷体" w:hAnsi="楷体" w:cs="楷体"/>
          <w:b/>
          <w:bCs/>
          <w:i/>
          <w:kern w:val="0"/>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、公务用车购置费及运行维护费支出决算为</w:t>
      </w:r>
      <w:r>
        <w:rPr>
          <w:rFonts w:ascii="Times New Roman" w:eastAsia="仿宋_GB2312" w:hAnsi="Times New Roman"/>
          <w:sz w:val="32"/>
          <w:szCs w:val="32"/>
        </w:rPr>
        <w:t>13.97</w:t>
      </w:r>
      <w:r>
        <w:rPr>
          <w:rFonts w:ascii="Times New Roman" w:eastAsia="仿宋_GB2312" w:hAnsi="Times New Roman" w:hint="eastAsia"/>
          <w:sz w:val="32"/>
          <w:szCs w:val="32"/>
        </w:rPr>
        <w:t>万元，其中：公务用车购置费</w:t>
      </w:r>
      <w:r>
        <w:rPr>
          <w:rFonts w:ascii="Times New Roman" w:eastAsia="仿宋_GB2312" w:hAnsi="Times New Roman"/>
          <w:sz w:val="32"/>
          <w:szCs w:val="32"/>
        </w:rPr>
        <w:t>0</w:t>
      </w:r>
      <w:r>
        <w:rPr>
          <w:rFonts w:ascii="Times New Roman" w:eastAsia="仿宋_GB2312" w:hAnsi="Times New Roman" w:hint="eastAsia"/>
          <w:sz w:val="32"/>
          <w:szCs w:val="32"/>
        </w:rPr>
        <w:t>万元</w:t>
      </w:r>
      <w:r>
        <w:rPr>
          <w:rFonts w:ascii="Times New Roman" w:eastAsia="仿宋_GB2312" w:hAnsi="Times New Roman" w:hint="eastAsia"/>
          <w:color w:val="000000" w:themeColor="text1"/>
          <w:sz w:val="32"/>
          <w:szCs w:val="32"/>
        </w:rPr>
        <w:t>。</w:t>
      </w:r>
      <w:r>
        <w:rPr>
          <w:rFonts w:ascii="Times New Roman" w:eastAsia="仿宋_GB2312" w:hAnsi="Times New Roman" w:hint="eastAsia"/>
          <w:sz w:val="32"/>
          <w:szCs w:val="32"/>
        </w:rPr>
        <w:t>公务用车运行维护费</w:t>
      </w:r>
      <w:r>
        <w:rPr>
          <w:rFonts w:ascii="Times New Roman" w:eastAsia="仿宋_GB2312" w:hAnsi="Times New Roman"/>
          <w:sz w:val="32"/>
          <w:szCs w:val="32"/>
        </w:rPr>
        <w:t>13.97</w:t>
      </w:r>
      <w:r>
        <w:rPr>
          <w:rFonts w:ascii="Times New Roman" w:eastAsia="仿宋_GB2312" w:hAnsi="Times New Roman" w:hint="eastAsia"/>
          <w:sz w:val="32"/>
          <w:szCs w:val="32"/>
        </w:rPr>
        <w:t>万元，主要是燃油、</w:t>
      </w:r>
      <w:r>
        <w:rPr>
          <w:rFonts w:ascii="Times New Roman" w:eastAsia="仿宋_GB2312" w:hAnsi="Times New Roman"/>
          <w:sz w:val="32"/>
          <w:szCs w:val="32"/>
        </w:rPr>
        <w:t>维修</w:t>
      </w:r>
      <w:r>
        <w:rPr>
          <w:rFonts w:ascii="Times New Roman" w:eastAsia="仿宋_GB2312" w:hAnsi="Times New Roman" w:hint="eastAsia"/>
          <w:sz w:val="32"/>
          <w:szCs w:val="32"/>
        </w:rPr>
        <w:t>费用支出，</w:t>
      </w:r>
      <w:r w:rsidR="00291421">
        <w:rPr>
          <w:rFonts w:ascii="Times New Roman" w:eastAsia="仿宋_GB2312" w:hAnsi="Times New Roman" w:hint="eastAsia"/>
          <w:sz w:val="32"/>
          <w:szCs w:val="32"/>
        </w:rPr>
        <w:t>截至</w:t>
      </w:r>
      <w:r>
        <w:rPr>
          <w:rFonts w:ascii="Times New Roman" w:eastAsia="仿宋_GB2312" w:hAnsi="Times New Roman" w:hint="eastAsia"/>
          <w:sz w:val="32"/>
          <w:szCs w:val="32"/>
        </w:rPr>
        <w:t>2023</w:t>
      </w:r>
      <w:r>
        <w:rPr>
          <w:rFonts w:ascii="Times New Roman" w:eastAsia="仿宋_GB2312" w:hAnsi="Times New Roman" w:hint="eastAsia"/>
          <w:sz w:val="32"/>
          <w:szCs w:val="32"/>
        </w:rPr>
        <w:t>年</w:t>
      </w:r>
      <w:r>
        <w:rPr>
          <w:rFonts w:ascii="Times New Roman" w:eastAsia="仿宋_GB2312" w:hAnsi="Times New Roman" w:hint="eastAsia"/>
          <w:sz w:val="32"/>
          <w:szCs w:val="32"/>
        </w:rPr>
        <w:t>12</w:t>
      </w:r>
      <w:r>
        <w:rPr>
          <w:rFonts w:ascii="Times New Roman" w:eastAsia="仿宋_GB2312" w:hAnsi="Times New Roman" w:hint="eastAsia"/>
          <w:sz w:val="32"/>
          <w:szCs w:val="32"/>
        </w:rPr>
        <w:t>月</w:t>
      </w:r>
      <w:r>
        <w:rPr>
          <w:rFonts w:ascii="Times New Roman" w:eastAsia="仿宋_GB2312" w:hAnsi="Times New Roman" w:hint="eastAsia"/>
          <w:sz w:val="32"/>
          <w:szCs w:val="32"/>
        </w:rPr>
        <w:t>31</w:t>
      </w:r>
      <w:r>
        <w:rPr>
          <w:rFonts w:ascii="Times New Roman" w:eastAsia="仿宋_GB2312" w:hAnsi="Times New Roman" w:hint="eastAsia"/>
          <w:sz w:val="32"/>
          <w:szCs w:val="32"/>
        </w:rPr>
        <w:t>日，我单位开支财政拨款的公务用车保有量为</w:t>
      </w:r>
      <w:r>
        <w:rPr>
          <w:rFonts w:ascii="Times New Roman" w:eastAsia="仿宋_GB2312" w:hAnsi="Times New Roman"/>
          <w:sz w:val="32"/>
          <w:szCs w:val="32"/>
        </w:rPr>
        <w:t>5</w:t>
      </w:r>
      <w:r>
        <w:rPr>
          <w:rFonts w:ascii="Times New Roman" w:eastAsia="仿宋_GB2312" w:hAnsi="Times New Roman" w:hint="eastAsia"/>
          <w:sz w:val="32"/>
          <w:szCs w:val="32"/>
        </w:rPr>
        <w:t>辆。</w:t>
      </w:r>
    </w:p>
    <w:p w:rsidR="0009491E" w:rsidRDefault="006C5415">
      <w:pPr>
        <w:pStyle w:val="2"/>
      </w:pPr>
      <w:bookmarkStart w:id="29" w:name="_Toc178195861"/>
      <w:r>
        <w:rPr>
          <w:rFonts w:hint="eastAsia"/>
        </w:rPr>
        <w:t>八、政府性基金预算收入支出决算情况</w:t>
      </w:r>
      <w:bookmarkEnd w:id="29"/>
    </w:p>
    <w:p w:rsidR="0009491E" w:rsidRDefault="006C5415">
      <w:pPr>
        <w:pStyle w:val="Default"/>
        <w:spacing w:line="600" w:lineRule="exact"/>
        <w:ind w:firstLineChars="200" w:firstLine="640"/>
        <w:rPr>
          <w:rFonts w:ascii="楷体" w:eastAsia="楷体" w:hAnsi="楷体" w:cs="楷体"/>
          <w:b/>
          <w:bCs/>
          <w:i/>
          <w:color w:val="auto"/>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年度政府性基金预算财政拨款收入</w:t>
      </w:r>
      <w:r>
        <w:rPr>
          <w:rFonts w:ascii="Times New Roman" w:eastAsia="仿宋_GB2312" w:hAnsi="Times New Roman"/>
          <w:sz w:val="32"/>
          <w:szCs w:val="32"/>
        </w:rPr>
        <w:t>1814.41</w:t>
      </w:r>
      <w:r>
        <w:rPr>
          <w:rFonts w:ascii="Times New Roman" w:eastAsia="仿宋_GB2312" w:hAnsi="Times New Roman" w:hint="eastAsia"/>
          <w:sz w:val="32"/>
          <w:szCs w:val="32"/>
        </w:rPr>
        <w:t>万元；年初结转和结余</w:t>
      </w:r>
      <w:r>
        <w:rPr>
          <w:rFonts w:ascii="Times New Roman" w:eastAsia="仿宋_GB2312" w:hAnsi="Times New Roman"/>
          <w:sz w:val="32"/>
          <w:szCs w:val="32"/>
        </w:rPr>
        <w:t>0</w:t>
      </w:r>
      <w:r>
        <w:rPr>
          <w:rFonts w:ascii="Times New Roman" w:eastAsia="仿宋_GB2312" w:hAnsi="Times New Roman" w:hint="eastAsia"/>
          <w:sz w:val="32"/>
          <w:szCs w:val="32"/>
        </w:rPr>
        <w:t>万元；支出</w:t>
      </w:r>
      <w:r>
        <w:rPr>
          <w:rFonts w:ascii="Times New Roman" w:eastAsia="仿宋_GB2312" w:hAnsi="Times New Roman"/>
          <w:sz w:val="32"/>
          <w:szCs w:val="32"/>
        </w:rPr>
        <w:t>1814.41</w:t>
      </w:r>
      <w:r>
        <w:rPr>
          <w:rFonts w:ascii="Times New Roman" w:eastAsia="仿宋_GB2312" w:hAnsi="Times New Roman" w:hint="eastAsia"/>
          <w:sz w:val="32"/>
          <w:szCs w:val="32"/>
        </w:rPr>
        <w:t>万元，其中基本支出</w:t>
      </w:r>
      <w:r>
        <w:rPr>
          <w:rFonts w:ascii="Times New Roman" w:eastAsia="仿宋_GB2312" w:hAnsi="Times New Roman"/>
          <w:sz w:val="32"/>
          <w:szCs w:val="32"/>
        </w:rPr>
        <w:t>0</w:t>
      </w:r>
      <w:r>
        <w:rPr>
          <w:rFonts w:ascii="Times New Roman" w:eastAsia="仿宋_GB2312" w:hAnsi="Times New Roman" w:hint="eastAsia"/>
          <w:sz w:val="32"/>
          <w:szCs w:val="32"/>
        </w:rPr>
        <w:t>万元，项目支出</w:t>
      </w:r>
      <w:r>
        <w:rPr>
          <w:rFonts w:ascii="Times New Roman" w:eastAsia="仿宋_GB2312" w:hAnsi="Times New Roman"/>
          <w:sz w:val="32"/>
          <w:szCs w:val="32"/>
        </w:rPr>
        <w:t>1814.41</w:t>
      </w:r>
      <w:r>
        <w:rPr>
          <w:rFonts w:ascii="Times New Roman" w:eastAsia="仿宋_GB2312" w:hAnsi="Times New Roman" w:hint="eastAsia"/>
          <w:sz w:val="32"/>
          <w:szCs w:val="32"/>
        </w:rPr>
        <w:t>万元；年末</w:t>
      </w:r>
      <w:r>
        <w:rPr>
          <w:rFonts w:ascii="Times New Roman" w:eastAsia="仿宋_GB2312" w:hAnsi="Times New Roman" w:hint="eastAsia"/>
          <w:sz w:val="32"/>
          <w:szCs w:val="32"/>
        </w:rPr>
        <w:lastRenderedPageBreak/>
        <w:t>结转和结余</w:t>
      </w:r>
      <w:r>
        <w:rPr>
          <w:rFonts w:ascii="Times New Roman" w:eastAsia="仿宋_GB2312" w:hAnsi="Times New Roman"/>
          <w:sz w:val="32"/>
          <w:szCs w:val="32"/>
        </w:rPr>
        <w:t>0</w:t>
      </w:r>
      <w:r>
        <w:rPr>
          <w:rFonts w:ascii="Times New Roman" w:eastAsia="仿宋_GB2312" w:hAnsi="Times New Roman" w:hint="eastAsia"/>
          <w:sz w:val="32"/>
          <w:szCs w:val="32"/>
        </w:rPr>
        <w:t>万元。具体情况如下：</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、城乡社区支出（类）污水处理费安排的支出（款）污水处理设施建设和运营（项）。</w:t>
      </w:r>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年初预算为</w:t>
      </w:r>
      <w:r>
        <w:rPr>
          <w:rFonts w:ascii="Times New Roman" w:eastAsia="仿宋_GB2312" w:hAnsi="Times New Roman"/>
          <w:sz w:val="32"/>
          <w:szCs w:val="32"/>
        </w:rPr>
        <w:t>1700</w:t>
      </w:r>
      <w:r>
        <w:rPr>
          <w:rFonts w:ascii="Times New Roman" w:eastAsia="仿宋_GB2312" w:hAnsi="Times New Roman" w:hint="eastAsia"/>
          <w:sz w:val="32"/>
          <w:szCs w:val="32"/>
        </w:rPr>
        <w:t>万元，支出决算为</w:t>
      </w:r>
      <w:r>
        <w:rPr>
          <w:rFonts w:ascii="Times New Roman" w:eastAsia="仿宋_GB2312" w:hAnsi="Times New Roman"/>
          <w:sz w:val="32"/>
          <w:szCs w:val="32"/>
        </w:rPr>
        <w:t>1814.41</w:t>
      </w:r>
      <w:r>
        <w:rPr>
          <w:rFonts w:ascii="Times New Roman" w:eastAsia="仿宋_GB2312" w:hAnsi="Times New Roman" w:hint="eastAsia"/>
          <w:sz w:val="32"/>
          <w:szCs w:val="32"/>
        </w:rPr>
        <w:t>万元，完成年初预算的</w:t>
      </w:r>
      <w:r>
        <w:rPr>
          <w:rFonts w:ascii="Times New Roman" w:eastAsia="仿宋_GB2312" w:hAnsi="Times New Roman"/>
          <w:sz w:val="32"/>
          <w:szCs w:val="32"/>
        </w:rPr>
        <w:t>106.73</w:t>
      </w:r>
      <w:r>
        <w:rPr>
          <w:rFonts w:ascii="Times New Roman" w:eastAsia="仿宋_GB2312" w:hAnsi="Times New Roman" w:hint="eastAsia"/>
          <w:sz w:val="32"/>
          <w:szCs w:val="32"/>
        </w:rPr>
        <w:t>%</w:t>
      </w:r>
      <w:r>
        <w:rPr>
          <w:rFonts w:ascii="Times New Roman" w:eastAsia="仿宋_GB2312" w:hAnsi="Times New Roman" w:hint="eastAsia"/>
          <w:sz w:val="32"/>
          <w:szCs w:val="32"/>
        </w:rPr>
        <w:t>，决算数大</w:t>
      </w:r>
      <w:r>
        <w:rPr>
          <w:rFonts w:ascii="Times New Roman" w:eastAsia="仿宋_GB2312" w:hAnsi="Times New Roman" w:hint="eastAsia"/>
          <w:sz w:val="32"/>
          <w:szCs w:val="32"/>
        </w:rPr>
        <w:t>于年初预算数的主要原因是：支付以前年度污水处理费</w:t>
      </w:r>
      <w:r>
        <w:rPr>
          <w:rFonts w:ascii="Times New Roman" w:eastAsia="仿宋_GB2312" w:hAnsi="Times New Roman" w:cs="Times New Roman" w:hint="eastAsia"/>
          <w:color w:val="auto"/>
          <w:kern w:val="2"/>
          <w:sz w:val="32"/>
          <w:szCs w:val="32"/>
        </w:rPr>
        <w:t>。</w:t>
      </w:r>
    </w:p>
    <w:p w:rsidR="0009491E" w:rsidRDefault="006C5415">
      <w:pPr>
        <w:pStyle w:val="2"/>
      </w:pPr>
      <w:bookmarkStart w:id="30" w:name="_Toc178195862"/>
      <w:r>
        <w:rPr>
          <w:rFonts w:hint="eastAsia"/>
        </w:rPr>
        <w:t>九、关于机关运行经费支出说明</w:t>
      </w:r>
      <w:bookmarkEnd w:id="30"/>
    </w:p>
    <w:p w:rsidR="0009491E" w:rsidRDefault="006C5415">
      <w:pPr>
        <w:pStyle w:val="Default"/>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本部门</w:t>
      </w:r>
      <w:r>
        <w:rPr>
          <w:rFonts w:ascii="Times New Roman" w:eastAsia="仿宋_GB2312" w:hAnsi="Times New Roman" w:hint="eastAsia"/>
          <w:sz w:val="32"/>
          <w:szCs w:val="32"/>
        </w:rPr>
        <w:t>2023</w:t>
      </w:r>
      <w:r>
        <w:rPr>
          <w:rFonts w:ascii="Times New Roman" w:eastAsia="仿宋_GB2312" w:hAnsi="Times New Roman" w:hint="eastAsia"/>
          <w:sz w:val="32"/>
          <w:szCs w:val="32"/>
        </w:rPr>
        <w:t>年度机关运行经费支出</w:t>
      </w:r>
      <w:r>
        <w:rPr>
          <w:rFonts w:ascii="Times New Roman" w:eastAsia="仿宋_GB2312" w:hAnsi="Times New Roman"/>
          <w:sz w:val="32"/>
          <w:szCs w:val="32"/>
        </w:rPr>
        <w:t>336.15</w:t>
      </w:r>
      <w:r>
        <w:rPr>
          <w:rFonts w:ascii="Times New Roman" w:eastAsia="仿宋_GB2312" w:hAnsi="Times New Roman" w:hint="eastAsia"/>
          <w:sz w:val="32"/>
          <w:szCs w:val="32"/>
        </w:rPr>
        <w:t>万元，比年初预算数增加</w:t>
      </w:r>
      <w:r>
        <w:rPr>
          <w:rFonts w:ascii="Times New Roman" w:eastAsia="仿宋_GB2312" w:hAnsi="Times New Roman"/>
          <w:sz w:val="32"/>
          <w:szCs w:val="32"/>
        </w:rPr>
        <w:t>84.34</w:t>
      </w:r>
      <w:r>
        <w:rPr>
          <w:rFonts w:ascii="Times New Roman" w:eastAsia="仿宋_GB2312" w:hAnsi="Times New Roman" w:hint="eastAsia"/>
          <w:sz w:val="32"/>
          <w:szCs w:val="32"/>
        </w:rPr>
        <w:t>万元，增长</w:t>
      </w:r>
      <w:r>
        <w:rPr>
          <w:rFonts w:ascii="Times New Roman" w:eastAsia="仿宋_GB2312" w:hAnsi="Times New Roman" w:hint="eastAsia"/>
          <w:sz w:val="32"/>
          <w:szCs w:val="32"/>
        </w:rPr>
        <w:t>33.49%</w:t>
      </w:r>
      <w:r>
        <w:rPr>
          <w:rFonts w:ascii="Times New Roman" w:eastAsia="仿宋_GB2312" w:hAnsi="Times New Roman" w:hint="eastAsia"/>
          <w:sz w:val="32"/>
          <w:szCs w:val="32"/>
        </w:rPr>
        <w:t>。主要原因是：</w:t>
      </w:r>
      <w:r>
        <w:rPr>
          <w:rFonts w:ascii="Times New Roman" w:eastAsia="仿宋_GB2312" w:hAnsi="Times New Roman"/>
          <w:sz w:val="32"/>
          <w:szCs w:val="32"/>
        </w:rPr>
        <w:t>增加了</w:t>
      </w:r>
      <w:r>
        <w:rPr>
          <w:rFonts w:ascii="Times New Roman" w:eastAsia="仿宋_GB2312" w:hAnsi="Times New Roman" w:hint="eastAsia"/>
          <w:sz w:val="32"/>
          <w:szCs w:val="32"/>
        </w:rPr>
        <w:t>邮电费、委托业务费、</w:t>
      </w:r>
      <w:r>
        <w:rPr>
          <w:rFonts w:ascii="Times New Roman" w:eastAsia="仿宋_GB2312" w:hAnsi="Times New Roman"/>
          <w:sz w:val="32"/>
          <w:szCs w:val="32"/>
        </w:rPr>
        <w:t>工会经费</w:t>
      </w:r>
      <w:r>
        <w:rPr>
          <w:rFonts w:ascii="Times New Roman" w:eastAsia="仿宋_GB2312" w:hAnsi="Times New Roman" w:hint="eastAsia"/>
          <w:sz w:val="32"/>
          <w:szCs w:val="32"/>
        </w:rPr>
        <w:t>和其他交通费支出。</w:t>
      </w:r>
    </w:p>
    <w:p w:rsidR="0009491E" w:rsidRDefault="006C5415">
      <w:pPr>
        <w:pStyle w:val="2"/>
      </w:pPr>
      <w:bookmarkStart w:id="31" w:name="_Toc178195863"/>
      <w:r>
        <w:rPr>
          <w:rFonts w:hint="eastAsia"/>
        </w:rPr>
        <w:t>十、一般性支出情况说明</w:t>
      </w:r>
      <w:bookmarkEnd w:id="31"/>
    </w:p>
    <w:p w:rsidR="0009491E" w:rsidRDefault="006C5415">
      <w:pPr>
        <w:pStyle w:val="Default"/>
        <w:spacing w:line="600" w:lineRule="exact"/>
        <w:ind w:firstLineChars="200" w:firstLine="640"/>
        <w:rPr>
          <w:rFonts w:ascii="楷体" w:eastAsia="楷体" w:hAnsi="楷体" w:cs="楷体"/>
          <w:b/>
          <w:bCs/>
          <w:i/>
          <w:color w:val="auto"/>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年本部门开支会议费</w:t>
      </w:r>
      <w:r>
        <w:rPr>
          <w:rFonts w:ascii="Times New Roman" w:eastAsia="仿宋_GB2312" w:hAnsi="Times New Roman"/>
          <w:sz w:val="32"/>
          <w:szCs w:val="32"/>
        </w:rPr>
        <w:t>0</w:t>
      </w:r>
      <w:r>
        <w:rPr>
          <w:rFonts w:ascii="Times New Roman" w:eastAsia="仿宋_GB2312" w:hAnsi="Times New Roman" w:hint="eastAsia"/>
          <w:sz w:val="32"/>
          <w:szCs w:val="32"/>
        </w:rPr>
        <w:t>万元</w:t>
      </w:r>
      <w:r>
        <w:rPr>
          <w:rFonts w:ascii="Times New Roman" w:eastAsia="仿宋_GB2312" w:hAnsi="Times New Roman" w:hint="eastAsia"/>
          <w:sz w:val="32"/>
          <w:szCs w:val="32"/>
        </w:rPr>
        <w:t>0</w:t>
      </w:r>
      <w:r>
        <w:rPr>
          <w:rFonts w:ascii="Times New Roman" w:eastAsia="仿宋_GB2312" w:hAnsi="Times New Roman" w:hint="eastAsia"/>
          <w:sz w:val="32"/>
          <w:szCs w:val="32"/>
        </w:rPr>
        <w:t>；开支培训费</w:t>
      </w:r>
      <w:r>
        <w:rPr>
          <w:rFonts w:ascii="Times New Roman" w:eastAsia="仿宋_GB2312" w:hAnsi="Times New Roman"/>
          <w:sz w:val="32"/>
          <w:szCs w:val="32"/>
        </w:rPr>
        <w:t>4.64</w:t>
      </w:r>
      <w:r>
        <w:rPr>
          <w:rFonts w:ascii="Times New Roman" w:eastAsia="仿宋_GB2312" w:hAnsi="Times New Roman" w:hint="eastAsia"/>
          <w:sz w:val="32"/>
          <w:szCs w:val="32"/>
        </w:rPr>
        <w:t>万元，用于农村工匠培训，人数</w:t>
      </w:r>
      <w:r>
        <w:rPr>
          <w:rFonts w:ascii="Times New Roman" w:eastAsia="仿宋_GB2312" w:hAnsi="Times New Roman"/>
          <w:sz w:val="32"/>
          <w:szCs w:val="32"/>
        </w:rPr>
        <w:t>31</w:t>
      </w:r>
      <w:r>
        <w:rPr>
          <w:rFonts w:ascii="Times New Roman" w:eastAsia="仿宋_GB2312" w:hAnsi="Times New Roman" w:hint="eastAsia"/>
          <w:sz w:val="32"/>
          <w:szCs w:val="32"/>
        </w:rPr>
        <w:t>人，内容</w:t>
      </w:r>
      <w:r>
        <w:rPr>
          <w:rFonts w:ascii="Times New Roman" w:eastAsia="仿宋_GB2312" w:hAnsi="Times New Roman"/>
          <w:sz w:val="32"/>
          <w:szCs w:val="32"/>
        </w:rPr>
        <w:t>为</w:t>
      </w:r>
      <w:r>
        <w:rPr>
          <w:rFonts w:ascii="Times New Roman" w:eastAsia="仿宋_GB2312" w:hAnsi="Times New Roman" w:hint="eastAsia"/>
          <w:sz w:val="32"/>
          <w:szCs w:val="32"/>
        </w:rPr>
        <w:t>开展农村工匠培训。</w:t>
      </w:r>
    </w:p>
    <w:p w:rsidR="0009491E" w:rsidRDefault="006C5415">
      <w:pPr>
        <w:pStyle w:val="2"/>
      </w:pPr>
      <w:bookmarkStart w:id="32" w:name="_Toc178195864"/>
      <w:r>
        <w:rPr>
          <w:rFonts w:hint="eastAsia"/>
        </w:rPr>
        <w:t>十一、关于政府采购支出说明</w:t>
      </w:r>
      <w:bookmarkEnd w:id="32"/>
    </w:p>
    <w:p w:rsidR="0009491E" w:rsidRDefault="006C5415">
      <w:pPr>
        <w:pStyle w:val="Default"/>
        <w:spacing w:line="580" w:lineRule="exact"/>
        <w:ind w:firstLineChars="200" w:firstLine="640"/>
        <w:rPr>
          <w:rFonts w:ascii="楷体" w:eastAsia="楷体" w:hAnsi="楷体" w:cs="楷体"/>
          <w:b/>
          <w:bCs/>
          <w:i/>
          <w:color w:val="auto"/>
          <w:sz w:val="32"/>
          <w:szCs w:val="32"/>
        </w:rPr>
      </w:pPr>
      <w:r>
        <w:rPr>
          <w:rFonts w:ascii="Times New Roman" w:eastAsia="仿宋_GB2312" w:hAnsi="Times New Roman" w:hint="eastAsia"/>
          <w:sz w:val="32"/>
          <w:szCs w:val="32"/>
        </w:rPr>
        <w:t>本部门</w:t>
      </w:r>
      <w:r>
        <w:rPr>
          <w:rFonts w:ascii="Times New Roman" w:eastAsia="仿宋_GB2312" w:hAnsi="Times New Roman" w:hint="eastAsia"/>
          <w:sz w:val="32"/>
          <w:szCs w:val="32"/>
        </w:rPr>
        <w:t>2023</w:t>
      </w:r>
      <w:r>
        <w:rPr>
          <w:rFonts w:ascii="Times New Roman" w:eastAsia="仿宋_GB2312" w:hAnsi="Times New Roman" w:hint="eastAsia"/>
          <w:sz w:val="32"/>
          <w:szCs w:val="32"/>
        </w:rPr>
        <w:t>年度政府采购支出总额</w:t>
      </w:r>
      <w:r>
        <w:rPr>
          <w:rFonts w:ascii="Times New Roman" w:eastAsia="仿宋_GB2312" w:hAnsi="Times New Roman"/>
          <w:sz w:val="32"/>
          <w:szCs w:val="32"/>
        </w:rPr>
        <w:t>112.74</w:t>
      </w:r>
      <w:r>
        <w:rPr>
          <w:rFonts w:ascii="Times New Roman" w:eastAsia="仿宋_GB2312" w:hAnsi="Times New Roman" w:hint="eastAsia"/>
          <w:sz w:val="32"/>
          <w:szCs w:val="32"/>
        </w:rPr>
        <w:t>万元，其中：政府采购货物支出</w:t>
      </w:r>
      <w:r>
        <w:rPr>
          <w:rFonts w:ascii="Times New Roman" w:eastAsia="仿宋_GB2312" w:hAnsi="Times New Roman"/>
          <w:sz w:val="32"/>
          <w:szCs w:val="32"/>
        </w:rPr>
        <w:t>12.74</w:t>
      </w:r>
      <w:r>
        <w:rPr>
          <w:rFonts w:ascii="Times New Roman" w:eastAsia="仿宋_GB2312" w:hAnsi="Times New Roman" w:hint="eastAsia"/>
          <w:sz w:val="32"/>
          <w:szCs w:val="32"/>
        </w:rPr>
        <w:t>万元、政府</w:t>
      </w:r>
      <w:r>
        <w:rPr>
          <w:rFonts w:ascii="Times New Roman" w:eastAsia="仿宋_GB2312" w:hAnsi="Times New Roman" w:hint="eastAsia"/>
          <w:sz w:val="32"/>
          <w:szCs w:val="32"/>
        </w:rPr>
        <w:t>采购工程支出</w:t>
      </w:r>
      <w:r>
        <w:rPr>
          <w:rFonts w:ascii="Times New Roman" w:eastAsia="仿宋_GB2312" w:hAnsi="Times New Roman" w:hint="eastAsia"/>
          <w:sz w:val="32"/>
          <w:szCs w:val="32"/>
        </w:rPr>
        <w:t>0</w:t>
      </w:r>
      <w:r>
        <w:rPr>
          <w:rFonts w:ascii="Times New Roman" w:eastAsia="仿宋_GB2312" w:hAnsi="Times New Roman" w:hint="eastAsia"/>
          <w:sz w:val="32"/>
          <w:szCs w:val="32"/>
        </w:rPr>
        <w:t>万元、政府采购服务支出</w:t>
      </w:r>
      <w:r>
        <w:rPr>
          <w:rFonts w:ascii="Times New Roman" w:eastAsia="仿宋_GB2312" w:hAnsi="Times New Roman"/>
          <w:sz w:val="32"/>
          <w:szCs w:val="32"/>
        </w:rPr>
        <w:t>100</w:t>
      </w:r>
      <w:r>
        <w:rPr>
          <w:rFonts w:ascii="Times New Roman" w:eastAsia="仿宋_GB2312" w:hAnsi="Times New Roman" w:hint="eastAsia"/>
          <w:sz w:val="32"/>
          <w:szCs w:val="32"/>
        </w:rPr>
        <w:t>万元。授予中小企业合同金额</w:t>
      </w:r>
      <w:r>
        <w:rPr>
          <w:rFonts w:ascii="Times New Roman" w:eastAsia="仿宋_GB2312" w:hAnsi="Times New Roman"/>
          <w:sz w:val="32"/>
          <w:szCs w:val="32"/>
        </w:rPr>
        <w:t>112.74</w:t>
      </w:r>
      <w:r>
        <w:rPr>
          <w:rFonts w:ascii="Times New Roman" w:eastAsia="仿宋_GB2312" w:hAnsi="Times New Roman" w:hint="eastAsia"/>
          <w:sz w:val="32"/>
          <w:szCs w:val="32"/>
        </w:rPr>
        <w:t>万元，占政府采购支出总额的</w:t>
      </w:r>
      <w:r>
        <w:rPr>
          <w:rFonts w:ascii="Times New Roman" w:eastAsia="仿宋_GB2312" w:hAnsi="Times New Roman"/>
          <w:sz w:val="32"/>
          <w:szCs w:val="32"/>
        </w:rPr>
        <w:t>100</w:t>
      </w:r>
      <w:r>
        <w:rPr>
          <w:rFonts w:ascii="Times New Roman" w:eastAsia="仿宋_GB2312" w:hAnsi="Times New Roman" w:hint="eastAsia"/>
          <w:sz w:val="32"/>
          <w:szCs w:val="32"/>
        </w:rPr>
        <w:t>%</w:t>
      </w:r>
      <w:r>
        <w:rPr>
          <w:rFonts w:ascii="Times New Roman" w:eastAsia="仿宋_GB2312" w:hAnsi="Times New Roman" w:hint="eastAsia"/>
          <w:sz w:val="32"/>
          <w:szCs w:val="32"/>
        </w:rPr>
        <w:t>，其中：授予小微企业合同金额</w:t>
      </w:r>
      <w:r>
        <w:rPr>
          <w:rFonts w:ascii="Times New Roman" w:eastAsia="仿宋_GB2312" w:hAnsi="Times New Roman"/>
          <w:sz w:val="32"/>
          <w:szCs w:val="32"/>
        </w:rPr>
        <w:t>12.74</w:t>
      </w:r>
      <w:r>
        <w:rPr>
          <w:rFonts w:ascii="Times New Roman" w:eastAsia="仿宋_GB2312" w:hAnsi="Times New Roman" w:hint="eastAsia"/>
          <w:sz w:val="32"/>
          <w:szCs w:val="32"/>
        </w:rPr>
        <w:t>万元，</w:t>
      </w:r>
      <w:r>
        <w:rPr>
          <w:rFonts w:ascii="Times New Roman" w:eastAsia="仿宋_GB2312" w:hAnsi="Times New Roman" w:hint="eastAsia"/>
          <w:color w:val="auto"/>
          <w:sz w:val="32"/>
          <w:szCs w:val="32"/>
        </w:rPr>
        <w:t>占授予中小企业合同金额的</w:t>
      </w:r>
      <w:r>
        <w:rPr>
          <w:rFonts w:ascii="Times New Roman" w:eastAsia="仿宋_GB2312" w:hAnsi="Times New Roman"/>
          <w:color w:val="auto"/>
          <w:sz w:val="32"/>
          <w:szCs w:val="32"/>
        </w:rPr>
        <w:t>11.3</w:t>
      </w:r>
      <w:r>
        <w:rPr>
          <w:rFonts w:ascii="Times New Roman" w:eastAsia="仿宋_GB2312" w:hAnsi="Times New Roman" w:hint="eastAsia"/>
          <w:color w:val="auto"/>
          <w:sz w:val="32"/>
          <w:szCs w:val="32"/>
        </w:rPr>
        <w:t>%</w:t>
      </w:r>
      <w:r>
        <w:rPr>
          <w:rFonts w:ascii="Times New Roman" w:eastAsia="仿宋_GB2312" w:hAnsi="Times New Roman" w:hint="eastAsia"/>
          <w:color w:val="auto"/>
          <w:sz w:val="32"/>
          <w:szCs w:val="32"/>
        </w:rPr>
        <w:t>。货物采购授予中小企业合同金额占货物支出金额的</w:t>
      </w:r>
      <w:r>
        <w:rPr>
          <w:rFonts w:ascii="Times New Roman" w:eastAsia="仿宋_GB2312" w:hAnsi="Times New Roman"/>
          <w:color w:val="auto"/>
          <w:sz w:val="32"/>
          <w:szCs w:val="32"/>
        </w:rPr>
        <w:t>100</w:t>
      </w:r>
      <w:r>
        <w:rPr>
          <w:rFonts w:ascii="Times New Roman" w:eastAsia="仿宋_GB2312" w:hAnsi="Times New Roman" w:hint="eastAsia"/>
          <w:color w:val="auto"/>
          <w:sz w:val="32"/>
          <w:szCs w:val="32"/>
        </w:rPr>
        <w:t>%</w:t>
      </w:r>
      <w:r>
        <w:rPr>
          <w:rFonts w:ascii="Times New Roman" w:eastAsia="仿宋_GB2312" w:hAnsi="Times New Roman" w:hint="eastAsia"/>
          <w:color w:val="auto"/>
          <w:sz w:val="32"/>
          <w:szCs w:val="32"/>
        </w:rPr>
        <w:t>，工程采购授予中小企业合同金额占工程支出金额的</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w:t>
      </w:r>
      <w:r>
        <w:rPr>
          <w:rFonts w:ascii="Times New Roman" w:eastAsia="仿宋_GB2312" w:hAnsi="Times New Roman" w:hint="eastAsia"/>
          <w:color w:val="auto"/>
          <w:sz w:val="32"/>
          <w:szCs w:val="32"/>
        </w:rPr>
        <w:t>，服务采购授予中小企业合同金额占服务支出金额的</w:t>
      </w:r>
      <w:r>
        <w:rPr>
          <w:rFonts w:ascii="Times New Roman" w:eastAsia="仿宋_GB2312" w:hAnsi="Times New Roman"/>
          <w:color w:val="auto"/>
          <w:sz w:val="32"/>
          <w:szCs w:val="32"/>
        </w:rPr>
        <w:t>88.7</w:t>
      </w:r>
      <w:r>
        <w:rPr>
          <w:rFonts w:ascii="Times New Roman" w:eastAsia="仿宋_GB2312" w:hAnsi="Times New Roman" w:hint="eastAsia"/>
          <w:color w:val="auto"/>
          <w:sz w:val="32"/>
          <w:szCs w:val="32"/>
        </w:rPr>
        <w:t>%</w:t>
      </w:r>
      <w:r>
        <w:rPr>
          <w:rFonts w:ascii="Times New Roman" w:eastAsia="仿宋_GB2312" w:hAnsi="Times New Roman" w:hint="eastAsia"/>
          <w:color w:val="auto"/>
          <w:sz w:val="32"/>
          <w:szCs w:val="32"/>
        </w:rPr>
        <w:t>。</w:t>
      </w:r>
    </w:p>
    <w:p w:rsidR="0009491E" w:rsidRDefault="006C5415">
      <w:pPr>
        <w:pStyle w:val="2"/>
      </w:pPr>
      <w:bookmarkStart w:id="33" w:name="_Toc178195865"/>
      <w:r>
        <w:rPr>
          <w:rFonts w:hint="eastAsia"/>
        </w:rPr>
        <w:lastRenderedPageBreak/>
        <w:t>十二、关于国有资产占用情况说明</w:t>
      </w:r>
      <w:bookmarkEnd w:id="33"/>
    </w:p>
    <w:p w:rsidR="0009491E" w:rsidRDefault="006C5415">
      <w:pPr>
        <w:pStyle w:val="Default"/>
        <w:spacing w:line="580" w:lineRule="exact"/>
        <w:ind w:firstLineChars="200" w:firstLine="640"/>
        <w:rPr>
          <w:rFonts w:ascii="Times New Roman" w:eastAsia="仿宋_GB2312" w:hAnsi="Times New Roman"/>
          <w:color w:val="auto"/>
          <w:sz w:val="32"/>
          <w:szCs w:val="32"/>
        </w:rPr>
      </w:pPr>
      <w:r>
        <w:rPr>
          <w:rFonts w:ascii="Times New Roman" w:eastAsia="仿宋_GB2312" w:hAnsi="Times New Roman" w:hint="eastAsia"/>
          <w:color w:val="auto"/>
          <w:sz w:val="32"/>
          <w:szCs w:val="32"/>
        </w:rPr>
        <w:t>截至</w:t>
      </w:r>
      <w:r>
        <w:rPr>
          <w:rFonts w:ascii="Times New Roman" w:eastAsia="仿宋_GB2312" w:hAnsi="Times New Roman" w:hint="eastAsia"/>
          <w:color w:val="auto"/>
          <w:sz w:val="32"/>
          <w:szCs w:val="32"/>
        </w:rPr>
        <w:t>2023</w:t>
      </w:r>
      <w:r>
        <w:rPr>
          <w:rFonts w:ascii="Times New Roman" w:eastAsia="仿宋_GB2312" w:hAnsi="Times New Roman" w:hint="eastAsia"/>
          <w:color w:val="auto"/>
          <w:sz w:val="32"/>
          <w:szCs w:val="32"/>
        </w:rPr>
        <w:t>年</w:t>
      </w:r>
      <w:r>
        <w:rPr>
          <w:rFonts w:ascii="Times New Roman" w:eastAsia="仿宋_GB2312" w:hAnsi="Times New Roman" w:hint="eastAsia"/>
          <w:color w:val="auto"/>
          <w:sz w:val="32"/>
          <w:szCs w:val="32"/>
        </w:rPr>
        <w:t>12</w:t>
      </w:r>
      <w:r>
        <w:rPr>
          <w:rFonts w:ascii="Times New Roman" w:eastAsia="仿宋_GB2312" w:hAnsi="Times New Roman" w:hint="eastAsia"/>
          <w:color w:val="auto"/>
          <w:sz w:val="32"/>
          <w:szCs w:val="32"/>
        </w:rPr>
        <w:t>月</w:t>
      </w:r>
      <w:r>
        <w:rPr>
          <w:rFonts w:ascii="Times New Roman" w:eastAsia="仿宋_GB2312" w:hAnsi="Times New Roman" w:hint="eastAsia"/>
          <w:color w:val="auto"/>
          <w:sz w:val="32"/>
          <w:szCs w:val="32"/>
        </w:rPr>
        <w:t>31</w:t>
      </w:r>
      <w:r>
        <w:rPr>
          <w:rFonts w:ascii="Times New Roman" w:eastAsia="仿宋_GB2312" w:hAnsi="Times New Roman" w:hint="eastAsia"/>
          <w:color w:val="auto"/>
          <w:sz w:val="32"/>
          <w:szCs w:val="32"/>
        </w:rPr>
        <w:t>日，部门（单位）共有车辆</w:t>
      </w:r>
      <w:r>
        <w:rPr>
          <w:rFonts w:ascii="Times New Roman" w:eastAsia="仿宋_GB2312" w:hAnsi="Times New Roman"/>
          <w:color w:val="auto"/>
          <w:sz w:val="32"/>
          <w:szCs w:val="32"/>
        </w:rPr>
        <w:t>5</w:t>
      </w:r>
      <w:r>
        <w:rPr>
          <w:rFonts w:ascii="Times New Roman" w:eastAsia="仿宋_GB2312" w:hAnsi="Times New Roman" w:hint="eastAsia"/>
          <w:color w:val="auto"/>
          <w:sz w:val="32"/>
          <w:szCs w:val="32"/>
        </w:rPr>
        <w:t>辆，其中，副部（省）级及以上领导用车</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辆、主要负责人用车</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辆、机要通信用车</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辆、应急保障用车</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辆、执法执勤用车</w:t>
      </w:r>
      <w:r>
        <w:rPr>
          <w:rFonts w:ascii="Times New Roman" w:eastAsia="仿宋_GB2312" w:hAnsi="Times New Roman"/>
          <w:color w:val="auto"/>
          <w:sz w:val="32"/>
          <w:szCs w:val="32"/>
        </w:rPr>
        <w:t>2</w:t>
      </w:r>
      <w:r>
        <w:rPr>
          <w:rFonts w:ascii="Times New Roman" w:eastAsia="仿宋_GB2312" w:hAnsi="Times New Roman" w:hint="eastAsia"/>
          <w:color w:val="auto"/>
          <w:sz w:val="32"/>
          <w:szCs w:val="32"/>
        </w:rPr>
        <w:t>辆、特种专业技术用车</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辆、离退休干部服务用车</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辆、其他用车</w:t>
      </w:r>
      <w:r>
        <w:rPr>
          <w:rFonts w:ascii="Times New Roman" w:eastAsia="仿宋_GB2312" w:hAnsi="Times New Roman"/>
          <w:color w:val="auto"/>
          <w:sz w:val="32"/>
          <w:szCs w:val="32"/>
        </w:rPr>
        <w:t>3</w:t>
      </w:r>
      <w:r>
        <w:rPr>
          <w:rFonts w:ascii="Times New Roman" w:eastAsia="仿宋_GB2312" w:hAnsi="Times New Roman" w:hint="eastAsia"/>
          <w:color w:val="auto"/>
          <w:sz w:val="32"/>
          <w:szCs w:val="32"/>
        </w:rPr>
        <w:t>辆，其他用车主要是工程</w:t>
      </w:r>
      <w:r>
        <w:rPr>
          <w:rFonts w:ascii="Times New Roman" w:eastAsia="仿宋_GB2312" w:hAnsi="Times New Roman"/>
          <w:color w:val="auto"/>
          <w:sz w:val="32"/>
          <w:szCs w:val="32"/>
        </w:rPr>
        <w:t>监督检查等</w:t>
      </w:r>
      <w:r>
        <w:rPr>
          <w:rFonts w:ascii="Times New Roman" w:eastAsia="仿宋_GB2312" w:hAnsi="Times New Roman" w:hint="eastAsia"/>
          <w:color w:val="auto"/>
          <w:sz w:val="32"/>
          <w:szCs w:val="32"/>
        </w:rPr>
        <w:t>；单位价值</w:t>
      </w:r>
      <w:r>
        <w:rPr>
          <w:rFonts w:ascii="Times New Roman" w:eastAsia="仿宋_GB2312" w:hAnsi="Times New Roman" w:hint="eastAsia"/>
          <w:color w:val="auto"/>
          <w:sz w:val="32"/>
          <w:szCs w:val="32"/>
        </w:rPr>
        <w:t>100</w:t>
      </w:r>
      <w:r>
        <w:rPr>
          <w:rFonts w:ascii="Times New Roman" w:eastAsia="仿宋_GB2312" w:hAnsi="Times New Roman" w:hint="eastAsia"/>
          <w:color w:val="auto"/>
          <w:sz w:val="32"/>
          <w:szCs w:val="32"/>
        </w:rPr>
        <w:t>万元以上设备（不含车辆）</w:t>
      </w:r>
      <w:r>
        <w:rPr>
          <w:rFonts w:ascii="Times New Roman" w:eastAsia="仿宋_GB2312" w:hAnsi="Times New Roman"/>
          <w:color w:val="auto"/>
          <w:sz w:val="32"/>
          <w:szCs w:val="32"/>
        </w:rPr>
        <w:t>0</w:t>
      </w:r>
      <w:r>
        <w:rPr>
          <w:rFonts w:ascii="Times New Roman" w:eastAsia="仿宋_GB2312" w:hAnsi="Times New Roman" w:hint="eastAsia"/>
          <w:color w:val="auto"/>
          <w:sz w:val="32"/>
          <w:szCs w:val="32"/>
        </w:rPr>
        <w:t>台（套）。</w:t>
      </w:r>
    </w:p>
    <w:p w:rsidR="0009491E" w:rsidRDefault="006C5415">
      <w:pPr>
        <w:pStyle w:val="Default"/>
        <w:spacing w:line="580" w:lineRule="exact"/>
        <w:ind w:firstLineChars="200" w:firstLine="640"/>
        <w:rPr>
          <w:rFonts w:hAnsi="黑体"/>
          <w:bCs/>
          <w:color w:val="auto"/>
          <w:sz w:val="32"/>
          <w:szCs w:val="32"/>
        </w:rPr>
      </w:pPr>
      <w:r>
        <w:rPr>
          <w:rFonts w:hAnsi="黑体" w:hint="eastAsia"/>
          <w:bCs/>
          <w:color w:val="auto"/>
          <w:sz w:val="32"/>
          <w:szCs w:val="32"/>
        </w:rPr>
        <w:t>十三、关于</w:t>
      </w:r>
      <w:r>
        <w:rPr>
          <w:rFonts w:ascii="Times New Roman" w:eastAsia="仿宋_GB2312" w:hAnsi="Times New Roman" w:hint="eastAsia"/>
          <w:color w:val="auto"/>
          <w:sz w:val="32"/>
          <w:szCs w:val="32"/>
        </w:rPr>
        <w:t>2023</w:t>
      </w:r>
      <w:r>
        <w:rPr>
          <w:rFonts w:hAnsi="黑体" w:hint="eastAsia"/>
          <w:bCs/>
          <w:color w:val="auto"/>
          <w:sz w:val="32"/>
          <w:szCs w:val="32"/>
        </w:rPr>
        <w:t>年度预算绩效情况的说明</w:t>
      </w:r>
    </w:p>
    <w:p w:rsidR="0009491E" w:rsidRDefault="006C5415">
      <w:pPr>
        <w:pStyle w:val="Default"/>
        <w:numPr>
          <w:ilvl w:val="0"/>
          <w:numId w:val="2"/>
        </w:numPr>
        <w:spacing w:line="580" w:lineRule="exact"/>
        <w:rPr>
          <w:rFonts w:ascii="楷体" w:eastAsia="楷体" w:hAnsi="楷体" w:cs="楷体"/>
          <w:b/>
          <w:bCs/>
          <w:sz w:val="32"/>
          <w:szCs w:val="32"/>
        </w:rPr>
      </w:pPr>
      <w:r>
        <w:rPr>
          <w:rFonts w:ascii="楷体" w:eastAsia="楷体" w:hAnsi="楷体" w:cs="楷体" w:hint="eastAsia"/>
          <w:b/>
          <w:bCs/>
          <w:sz w:val="32"/>
          <w:szCs w:val="32"/>
        </w:rPr>
        <w:t>绩效管理工作开展情况</w:t>
      </w:r>
    </w:p>
    <w:p w:rsidR="0009491E" w:rsidRDefault="006C5415">
      <w:pPr>
        <w:pStyle w:val="Default"/>
        <w:spacing w:line="580" w:lineRule="exact"/>
        <w:ind w:firstLineChars="200" w:firstLine="640"/>
        <w:rPr>
          <w:rFonts w:ascii="Times New Roman" w:eastAsia="仿宋_GB2312" w:hAnsi="Times New Roman"/>
          <w:color w:val="auto"/>
          <w:sz w:val="32"/>
          <w:szCs w:val="32"/>
        </w:rPr>
      </w:pPr>
      <w:r>
        <w:rPr>
          <w:rFonts w:ascii="Times New Roman" w:eastAsia="仿宋_GB2312" w:hAnsi="Times New Roman" w:hint="eastAsia"/>
          <w:color w:val="auto"/>
          <w:sz w:val="32"/>
          <w:szCs w:val="32"/>
        </w:rPr>
        <w:t>本部门预算绩效管理开展情况于</w:t>
      </w:r>
      <w:r>
        <w:rPr>
          <w:rFonts w:ascii="Times New Roman" w:eastAsia="仿宋_GB2312" w:hAnsi="Times New Roman" w:hint="eastAsia"/>
          <w:color w:val="auto"/>
          <w:sz w:val="32"/>
          <w:szCs w:val="32"/>
        </w:rPr>
        <w:t>2023</w:t>
      </w:r>
      <w:r>
        <w:rPr>
          <w:rFonts w:ascii="Times New Roman" w:eastAsia="仿宋_GB2312" w:hAnsi="Times New Roman" w:hint="eastAsia"/>
          <w:color w:val="auto"/>
          <w:sz w:val="32"/>
          <w:szCs w:val="32"/>
        </w:rPr>
        <w:t>年</w:t>
      </w:r>
      <w:r>
        <w:rPr>
          <w:rFonts w:ascii="Times New Roman" w:eastAsia="仿宋_GB2312" w:hAnsi="Times New Roman" w:hint="eastAsia"/>
          <w:color w:val="auto"/>
          <w:sz w:val="32"/>
          <w:szCs w:val="32"/>
        </w:rPr>
        <w:t>5</w:t>
      </w:r>
      <w:r>
        <w:rPr>
          <w:rFonts w:ascii="Times New Roman" w:eastAsia="仿宋_GB2312" w:hAnsi="Times New Roman" w:hint="eastAsia"/>
          <w:color w:val="auto"/>
          <w:sz w:val="32"/>
          <w:szCs w:val="32"/>
        </w:rPr>
        <w:t>月份开展，其中绩效目标和绩效评价报告等严格按照上级业务部门要求进行相关业务处理，本部门预算绩效管理开展情况、绩效目标和绩效评价报告等按照财政绩效部门要求已公开。</w:t>
      </w:r>
    </w:p>
    <w:p w:rsidR="0009491E" w:rsidRDefault="006C5415" w:rsidP="00291421">
      <w:pPr>
        <w:pStyle w:val="Default"/>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（二）部门（单位）整体支出绩效情况</w:t>
      </w:r>
    </w:p>
    <w:p w:rsidR="0009491E" w:rsidRDefault="006C5415">
      <w:pPr>
        <w:pStyle w:val="Default"/>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2023</w:t>
      </w:r>
      <w:r>
        <w:rPr>
          <w:rFonts w:ascii="Times New Roman" w:eastAsia="仿宋_GB2312" w:hAnsi="Times New Roman" w:hint="eastAsia"/>
          <w:sz w:val="32"/>
          <w:szCs w:val="32"/>
        </w:rPr>
        <w:t>年度部门决算总支出</w:t>
      </w:r>
      <w:r>
        <w:rPr>
          <w:rFonts w:ascii="Times New Roman" w:eastAsia="仿宋_GB2312" w:hAnsi="Times New Roman"/>
          <w:sz w:val="32"/>
          <w:szCs w:val="32"/>
        </w:rPr>
        <w:t>11916.08</w:t>
      </w:r>
      <w:r>
        <w:rPr>
          <w:rFonts w:ascii="Times New Roman" w:eastAsia="仿宋_GB2312" w:hAnsi="Times New Roman" w:hint="eastAsia"/>
          <w:sz w:val="32"/>
          <w:szCs w:val="32"/>
        </w:rPr>
        <w:t>万元，其中基本支出</w:t>
      </w:r>
      <w:r>
        <w:rPr>
          <w:rFonts w:ascii="Times New Roman" w:eastAsia="仿宋_GB2312" w:hAnsi="Times New Roman"/>
          <w:sz w:val="32"/>
          <w:szCs w:val="32"/>
        </w:rPr>
        <w:t>2184.28</w:t>
      </w:r>
      <w:r>
        <w:rPr>
          <w:rFonts w:ascii="Times New Roman" w:eastAsia="仿宋_GB2312" w:hAnsi="Times New Roman" w:hint="eastAsia"/>
          <w:sz w:val="32"/>
          <w:szCs w:val="32"/>
        </w:rPr>
        <w:t>万元，项目支出</w:t>
      </w:r>
      <w:r>
        <w:rPr>
          <w:rFonts w:ascii="Times New Roman" w:eastAsia="仿宋_GB2312" w:hAnsi="Times New Roman"/>
          <w:sz w:val="32"/>
          <w:szCs w:val="32"/>
        </w:rPr>
        <w:t>11546.22</w:t>
      </w:r>
      <w:r>
        <w:rPr>
          <w:rFonts w:ascii="Times New Roman" w:eastAsia="仿宋_GB2312" w:hAnsi="Times New Roman" w:hint="eastAsia"/>
          <w:sz w:val="32"/>
          <w:szCs w:val="32"/>
        </w:rPr>
        <w:t>万元。从整体评价情况来看，预算执行情况较好，三公经费控制率</w:t>
      </w:r>
      <w:r>
        <w:rPr>
          <w:rFonts w:ascii="Times New Roman" w:eastAsia="仿宋_GB2312" w:hAnsi="Times New Roman"/>
          <w:sz w:val="32"/>
          <w:szCs w:val="32"/>
        </w:rPr>
        <w:t>39</w:t>
      </w:r>
      <w:r>
        <w:rPr>
          <w:rFonts w:ascii="Times New Roman" w:eastAsia="仿宋_GB2312" w:hAnsi="Times New Roman" w:hint="eastAsia"/>
          <w:sz w:val="32"/>
          <w:szCs w:val="32"/>
        </w:rPr>
        <w:t>%</w:t>
      </w:r>
      <w:r>
        <w:rPr>
          <w:rFonts w:ascii="Times New Roman" w:eastAsia="仿宋_GB2312" w:hAnsi="Times New Roman" w:hint="eastAsia"/>
          <w:sz w:val="32"/>
          <w:szCs w:val="32"/>
        </w:rPr>
        <w:t>，从整体评价结果来看，我局在预算执行、预算管理及职责履行等方面执行情况较好，保障了正常运转及各项业务工作的正常开展，产生了较好的社会效益，较好地完成了年初设定的部门整体支出各项绩效指标。</w:t>
      </w:r>
    </w:p>
    <w:p w:rsidR="0009491E" w:rsidRDefault="006C5415" w:rsidP="00291421">
      <w:pPr>
        <w:pStyle w:val="Default"/>
        <w:spacing w:line="58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（三）存在的问题及原因分析</w:t>
      </w:r>
    </w:p>
    <w:p w:rsidR="0009491E" w:rsidRDefault="006C5415">
      <w:pPr>
        <w:pStyle w:val="Default"/>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hint="eastAsia"/>
          <w:sz w:val="32"/>
          <w:szCs w:val="32"/>
        </w:rPr>
        <w:t>、预算编制的口径与实际执行有不一致，主要是我单位收到的中央及省级预算资金等未列入年初预算内，导致预算执行有偏差：</w:t>
      </w:r>
    </w:p>
    <w:p w:rsidR="0009491E" w:rsidRDefault="006C5415">
      <w:pPr>
        <w:pStyle w:val="Default"/>
        <w:spacing w:line="58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2</w:t>
      </w:r>
      <w:r>
        <w:rPr>
          <w:rFonts w:ascii="Times New Roman" w:eastAsia="仿宋_GB2312" w:hAnsi="Times New Roman" w:hint="eastAsia"/>
          <w:sz w:val="32"/>
          <w:szCs w:val="32"/>
        </w:rPr>
        <w:t>、机关工作经费预算不足，难保正常运转。主</w:t>
      </w:r>
      <w:r>
        <w:rPr>
          <w:rFonts w:ascii="Times New Roman" w:eastAsia="仿宋_GB2312" w:hAnsi="Times New Roman"/>
          <w:sz w:val="32"/>
          <w:szCs w:val="32"/>
        </w:rPr>
        <w:t>要表现在办公费、</w:t>
      </w:r>
      <w:r>
        <w:rPr>
          <w:rFonts w:ascii="Times New Roman" w:eastAsia="仿宋_GB2312" w:hAnsi="Times New Roman" w:hint="eastAsia"/>
          <w:sz w:val="32"/>
          <w:szCs w:val="32"/>
        </w:rPr>
        <w:t>邮电费、委托业务费</w:t>
      </w:r>
      <w:r>
        <w:rPr>
          <w:rFonts w:ascii="Times New Roman" w:eastAsia="仿宋_GB2312" w:hAnsi="Times New Roman"/>
          <w:sz w:val="32"/>
          <w:szCs w:val="32"/>
        </w:rPr>
        <w:t>、工会经费预算低</w:t>
      </w:r>
      <w:r>
        <w:rPr>
          <w:rFonts w:ascii="Times New Roman" w:eastAsia="仿宋_GB2312" w:hAnsi="Times New Roman" w:hint="eastAsia"/>
          <w:sz w:val="32"/>
          <w:szCs w:val="32"/>
        </w:rPr>
        <w:t>估，</w:t>
      </w:r>
      <w:r>
        <w:rPr>
          <w:rFonts w:ascii="Times New Roman" w:eastAsia="仿宋_GB2312" w:hAnsi="Times New Roman"/>
          <w:sz w:val="32"/>
          <w:szCs w:val="32"/>
        </w:rPr>
        <w:t>导致机关运行经费超支。</w:t>
      </w:r>
    </w:p>
    <w:p w:rsidR="0009491E" w:rsidRDefault="0009491E">
      <w:pPr>
        <w:pStyle w:val="Default"/>
        <w:rPr>
          <w:sz w:val="72"/>
          <w:szCs w:val="72"/>
        </w:rPr>
      </w:pPr>
    </w:p>
    <w:p w:rsidR="0009491E" w:rsidRDefault="0009491E">
      <w:pPr>
        <w:pStyle w:val="Default"/>
        <w:jc w:val="center"/>
        <w:rPr>
          <w:sz w:val="72"/>
          <w:szCs w:val="72"/>
        </w:rPr>
      </w:pPr>
    </w:p>
    <w:p w:rsidR="0009491E" w:rsidRDefault="0009491E">
      <w:pPr>
        <w:pStyle w:val="Default"/>
        <w:jc w:val="center"/>
        <w:rPr>
          <w:sz w:val="72"/>
          <w:szCs w:val="72"/>
        </w:rPr>
      </w:pPr>
    </w:p>
    <w:p w:rsidR="0009491E" w:rsidRDefault="0009491E">
      <w:pPr>
        <w:pStyle w:val="Default"/>
        <w:rPr>
          <w:rFonts w:ascii="方正小标宋_GBK" w:eastAsia="方正小标宋_GBK" w:hAnsi="方正小标宋_GBK" w:cs="方正小标宋_GBK"/>
          <w:sz w:val="72"/>
          <w:szCs w:val="72"/>
        </w:rPr>
      </w:pPr>
    </w:p>
    <w:p w:rsidR="0009491E" w:rsidRDefault="0009491E">
      <w:pPr>
        <w:pStyle w:val="Default"/>
        <w:jc w:val="center"/>
        <w:rPr>
          <w:rFonts w:ascii="方正小标宋_GBK" w:eastAsia="方正小标宋_GBK" w:hAnsi="方正小标宋_GBK" w:cs="方正小标宋_GBK"/>
          <w:sz w:val="72"/>
          <w:szCs w:val="72"/>
        </w:rPr>
      </w:pPr>
    </w:p>
    <w:p w:rsidR="0009491E" w:rsidRDefault="006C5415">
      <w:pPr>
        <w:pStyle w:val="1"/>
      </w:pPr>
      <w:bookmarkStart w:id="34" w:name="_Toc178195866"/>
      <w:r>
        <w:rPr>
          <w:rFonts w:hint="eastAsia"/>
        </w:rPr>
        <w:t>第四部分</w:t>
      </w:r>
      <w:bookmarkEnd w:id="34"/>
    </w:p>
    <w:p w:rsidR="0009491E" w:rsidRDefault="0009491E">
      <w:pPr>
        <w:pStyle w:val="1"/>
        <w:rPr>
          <w:color w:val="000000"/>
          <w:kern w:val="0"/>
          <w:sz w:val="70"/>
          <w:szCs w:val="70"/>
        </w:rPr>
      </w:pPr>
    </w:p>
    <w:p w:rsidR="0009491E" w:rsidRDefault="006C5415">
      <w:pPr>
        <w:pStyle w:val="1"/>
        <w:rPr>
          <w:color w:val="000000"/>
          <w:kern w:val="0"/>
          <w:sz w:val="70"/>
          <w:szCs w:val="70"/>
        </w:rPr>
      </w:pPr>
      <w:bookmarkStart w:id="35" w:name="_Toc178195867"/>
      <w:r>
        <w:rPr>
          <w:rFonts w:hint="eastAsia"/>
          <w:color w:val="000000"/>
          <w:kern w:val="0"/>
          <w:sz w:val="70"/>
          <w:szCs w:val="70"/>
        </w:rPr>
        <w:t>名词解释</w:t>
      </w:r>
      <w:bookmarkEnd w:id="35"/>
    </w:p>
    <w:p w:rsidR="0009491E" w:rsidRDefault="006C5415">
      <w:pPr>
        <w:widowControl/>
        <w:jc w:val="left"/>
        <w:rPr>
          <w:rFonts w:asciiTheme="minorEastAsia" w:hAnsiTheme="minorEastAsia" w:cs="黑体"/>
          <w:color w:val="000000"/>
          <w:kern w:val="0"/>
          <w:sz w:val="32"/>
          <w:szCs w:val="32"/>
        </w:rPr>
      </w:pPr>
      <w:r>
        <w:rPr>
          <w:rFonts w:ascii="方正小标宋_GBK" w:eastAsia="方正小标宋_GBK" w:hAnsi="方正小标宋_GBK" w:cs="方正小标宋_GBK" w:hint="eastAsia"/>
          <w:color w:val="000000"/>
          <w:kern w:val="0"/>
          <w:sz w:val="70"/>
          <w:szCs w:val="70"/>
        </w:rPr>
        <w:br w:type="page"/>
      </w:r>
    </w:p>
    <w:p w:rsidR="0009491E" w:rsidRDefault="006C5415">
      <w:pPr>
        <w:widowControl/>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一、基本支出：指单位为保障机构正常运转、完成日常工作任务而发生的各项支出（包括基本工资、津贴补贴等）和公用支出（包括办公费、邮电费、差旅费及印刷费）。</w:t>
      </w:r>
    </w:p>
    <w:p w:rsidR="0009491E" w:rsidRDefault="006C5415">
      <w:pPr>
        <w:widowControl/>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二、项目支出：指单位为完成特定的行政工作任务或事业发展目标，在基本支出之外发生的各项支出。</w:t>
      </w:r>
    </w:p>
    <w:p w:rsidR="0009491E" w:rsidRDefault="006C5415">
      <w:pPr>
        <w:widowControl/>
        <w:ind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rsidR="0009491E" w:rsidRDefault="006C5415">
      <w:pPr>
        <w:pStyle w:val="Default"/>
        <w:ind w:firstLineChars="200" w:firstLine="640"/>
        <w:rPr>
          <w:sz w:val="72"/>
          <w:szCs w:val="72"/>
        </w:rPr>
      </w:pPr>
      <w:r>
        <w:rPr>
          <w:rFonts w:ascii="Times New Roman" w:eastAsia="仿宋_GB2312" w:hAnsi="Times New Roman" w:cs="Times New Roman" w:hint="eastAsia"/>
          <w:color w:val="auto"/>
          <w:kern w:val="2"/>
          <w:sz w:val="32"/>
          <w:szCs w:val="32"/>
        </w:rPr>
        <w:t>四、机关运行经费：行政单位（包括参照公务员法管理的事业单位）一般公共预算财政拨款基本支出中的公用支出，包括办公费、邮电费、差旅费及印刷费等。</w:t>
      </w:r>
    </w:p>
    <w:p w:rsidR="0009491E" w:rsidRDefault="0009491E">
      <w:pPr>
        <w:pStyle w:val="Default"/>
        <w:jc w:val="center"/>
        <w:rPr>
          <w:sz w:val="72"/>
          <w:szCs w:val="72"/>
        </w:rPr>
      </w:pPr>
    </w:p>
    <w:p w:rsidR="0009491E" w:rsidRDefault="0009491E">
      <w:pPr>
        <w:pStyle w:val="Default"/>
        <w:jc w:val="center"/>
        <w:rPr>
          <w:sz w:val="72"/>
          <w:szCs w:val="72"/>
        </w:rPr>
      </w:pPr>
    </w:p>
    <w:p w:rsidR="0009491E" w:rsidRDefault="0009491E">
      <w:pPr>
        <w:pStyle w:val="Default"/>
        <w:jc w:val="center"/>
        <w:rPr>
          <w:sz w:val="72"/>
          <w:szCs w:val="72"/>
        </w:rPr>
      </w:pPr>
    </w:p>
    <w:p w:rsidR="0009491E" w:rsidRDefault="0009491E">
      <w:pPr>
        <w:pStyle w:val="Default"/>
        <w:jc w:val="center"/>
        <w:rPr>
          <w:sz w:val="72"/>
          <w:szCs w:val="72"/>
        </w:rPr>
      </w:pPr>
    </w:p>
    <w:p w:rsidR="0009491E" w:rsidRDefault="0009491E">
      <w:pPr>
        <w:pStyle w:val="Default"/>
        <w:jc w:val="center"/>
        <w:rPr>
          <w:sz w:val="72"/>
          <w:szCs w:val="72"/>
        </w:rPr>
      </w:pPr>
    </w:p>
    <w:p w:rsidR="0009491E" w:rsidRDefault="0009491E">
      <w:pPr>
        <w:pStyle w:val="Default"/>
        <w:jc w:val="center"/>
        <w:rPr>
          <w:sz w:val="72"/>
          <w:szCs w:val="72"/>
        </w:rPr>
      </w:pPr>
    </w:p>
    <w:p w:rsidR="0009491E" w:rsidRDefault="0009491E">
      <w:pPr>
        <w:rPr>
          <w:sz w:val="72"/>
          <w:szCs w:val="72"/>
        </w:rPr>
      </w:pPr>
    </w:p>
    <w:p w:rsidR="0009491E" w:rsidRDefault="0009491E">
      <w:pPr>
        <w:pStyle w:val="Default"/>
        <w:jc w:val="center"/>
        <w:rPr>
          <w:rFonts w:ascii="方正小标宋_GBK" w:eastAsia="方正小标宋_GBK" w:hAnsi="方正小标宋_GBK" w:cs="方正小标宋_GBK"/>
          <w:sz w:val="72"/>
          <w:szCs w:val="72"/>
        </w:rPr>
      </w:pPr>
    </w:p>
    <w:p w:rsidR="0009491E" w:rsidRDefault="0009491E">
      <w:pPr>
        <w:pStyle w:val="Default"/>
        <w:jc w:val="center"/>
        <w:rPr>
          <w:rFonts w:ascii="方正小标宋_GBK" w:eastAsia="方正小标宋_GBK" w:hAnsi="方正小标宋_GBK" w:cs="方正小标宋_GBK"/>
          <w:sz w:val="72"/>
          <w:szCs w:val="72"/>
        </w:rPr>
      </w:pPr>
    </w:p>
    <w:p w:rsidR="0009491E" w:rsidRDefault="0009491E">
      <w:pPr>
        <w:pStyle w:val="Default"/>
        <w:jc w:val="center"/>
        <w:rPr>
          <w:rFonts w:ascii="方正小标宋_GBK" w:eastAsia="方正小标宋_GBK" w:hAnsi="方正小标宋_GBK" w:cs="方正小标宋_GBK"/>
          <w:sz w:val="72"/>
          <w:szCs w:val="72"/>
        </w:rPr>
      </w:pPr>
    </w:p>
    <w:p w:rsidR="0009491E" w:rsidRDefault="0009491E">
      <w:pPr>
        <w:pStyle w:val="Default"/>
        <w:jc w:val="center"/>
        <w:rPr>
          <w:rFonts w:ascii="方正小标宋_GBK" w:eastAsia="方正小标宋_GBK" w:hAnsi="方正小标宋_GBK" w:cs="方正小标宋_GBK"/>
          <w:sz w:val="72"/>
          <w:szCs w:val="72"/>
        </w:rPr>
      </w:pPr>
    </w:p>
    <w:p w:rsidR="0009491E" w:rsidRDefault="0009491E">
      <w:pPr>
        <w:pStyle w:val="Default"/>
        <w:jc w:val="center"/>
        <w:rPr>
          <w:rFonts w:ascii="方正小标宋_GBK" w:eastAsia="方正小标宋_GBK" w:hAnsi="方正小标宋_GBK" w:cs="方正小标宋_GBK"/>
          <w:sz w:val="72"/>
          <w:szCs w:val="72"/>
        </w:rPr>
      </w:pPr>
    </w:p>
    <w:p w:rsidR="0009491E" w:rsidRDefault="006C5415">
      <w:pPr>
        <w:pStyle w:val="1"/>
      </w:pPr>
      <w:bookmarkStart w:id="36" w:name="_Toc178195868"/>
      <w:r>
        <w:rPr>
          <w:rFonts w:hint="eastAsia"/>
        </w:rPr>
        <w:t>第五部分</w:t>
      </w:r>
      <w:bookmarkEnd w:id="36"/>
    </w:p>
    <w:p w:rsidR="0009491E" w:rsidRDefault="0009491E">
      <w:pPr>
        <w:pStyle w:val="1"/>
        <w:rPr>
          <w:sz w:val="70"/>
          <w:szCs w:val="70"/>
        </w:rPr>
      </w:pPr>
    </w:p>
    <w:p w:rsidR="0009491E" w:rsidRDefault="006C5415">
      <w:pPr>
        <w:pStyle w:val="1"/>
      </w:pPr>
      <w:bookmarkStart w:id="37" w:name="_Toc178195869"/>
      <w:r>
        <w:rPr>
          <w:rFonts w:hint="eastAsia"/>
          <w:sz w:val="70"/>
          <w:szCs w:val="70"/>
        </w:rPr>
        <w:t>附件</w:t>
      </w:r>
      <w:bookmarkEnd w:id="37"/>
    </w:p>
    <w:p w:rsidR="0009491E" w:rsidRDefault="006C5415">
      <w:pPr>
        <w:rPr>
          <w:sz w:val="72"/>
          <w:szCs w:val="72"/>
        </w:rPr>
      </w:pPr>
      <w:r>
        <w:rPr>
          <w:sz w:val="72"/>
          <w:szCs w:val="72"/>
        </w:rPr>
        <w:br w:type="page"/>
      </w:r>
    </w:p>
    <w:p w:rsidR="0009491E" w:rsidRDefault="006C5415">
      <w:pPr>
        <w:pStyle w:val="Default"/>
        <w:spacing w:line="600" w:lineRule="exact"/>
        <w:ind w:firstLineChars="200" w:firstLine="640"/>
        <w:jc w:val="center"/>
        <w:rPr>
          <w:rFonts w:ascii="Times New Roman" w:eastAsia="仿宋_GB2312" w:hAnsi="Times New Roman"/>
          <w:sz w:val="32"/>
          <w:szCs w:val="32"/>
        </w:rPr>
      </w:pPr>
      <w:r>
        <w:rPr>
          <w:rFonts w:ascii="Times New Roman" w:eastAsia="仿宋_GB2312" w:hAnsi="Times New Roman" w:hint="eastAsia"/>
          <w:sz w:val="32"/>
          <w:szCs w:val="32"/>
        </w:rPr>
        <w:lastRenderedPageBreak/>
        <w:t>2023</w:t>
      </w:r>
      <w:r>
        <w:rPr>
          <w:rFonts w:ascii="Times New Roman" w:eastAsia="仿宋_GB2312" w:hAnsi="Times New Roman" w:hint="eastAsia"/>
          <w:sz w:val="32"/>
          <w:szCs w:val="32"/>
        </w:rPr>
        <w:t>年度部门</w:t>
      </w:r>
      <w:r>
        <w:rPr>
          <w:rFonts w:ascii="Times New Roman" w:eastAsia="仿宋_GB2312" w:hAnsi="Times New Roman" w:hint="eastAsia"/>
          <w:sz w:val="32"/>
          <w:szCs w:val="32"/>
        </w:rPr>
        <w:t>(</w:t>
      </w:r>
      <w:r>
        <w:rPr>
          <w:rFonts w:ascii="Times New Roman" w:eastAsia="仿宋_GB2312" w:hAnsi="Times New Roman" w:hint="eastAsia"/>
          <w:sz w:val="32"/>
          <w:szCs w:val="32"/>
        </w:rPr>
        <w:t>单位</w:t>
      </w:r>
      <w:r>
        <w:rPr>
          <w:rFonts w:ascii="Times New Roman" w:eastAsia="仿宋_GB2312" w:hAnsi="Times New Roman" w:hint="eastAsia"/>
          <w:sz w:val="32"/>
          <w:szCs w:val="32"/>
        </w:rPr>
        <w:t>)</w:t>
      </w:r>
      <w:r>
        <w:rPr>
          <w:rFonts w:ascii="Times New Roman" w:eastAsia="仿宋_GB2312" w:hAnsi="Times New Roman" w:hint="eastAsia"/>
          <w:sz w:val="32"/>
          <w:szCs w:val="32"/>
        </w:rPr>
        <w:t>整体支出绩效自评报告</w:t>
      </w:r>
    </w:p>
    <w:tbl>
      <w:tblPr>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4"/>
        <w:gridCol w:w="1697"/>
        <w:gridCol w:w="5958"/>
      </w:tblGrid>
      <w:tr w:rsidR="0009491E">
        <w:trPr>
          <w:trHeight w:val="675"/>
          <w:jc w:val="center"/>
        </w:trPr>
        <w:tc>
          <w:tcPr>
            <w:tcW w:w="1384" w:type="dxa"/>
            <w:vMerge w:val="restart"/>
            <w:vAlign w:val="center"/>
          </w:tcPr>
          <w:p w:rsidR="0009491E" w:rsidRDefault="006C5415">
            <w:pPr>
              <w:spacing w:line="576" w:lineRule="exact"/>
              <w:jc w:val="center"/>
              <w:rPr>
                <w:rFonts w:ascii="仿宋_GB2312" w:eastAsia="仿宋_GB2312" w:hAnsi="宋体" w:cs="宋体"/>
                <w:sz w:val="24"/>
              </w:rPr>
            </w:pPr>
            <w:r>
              <w:rPr>
                <w:rFonts w:ascii="仿宋_GB2312" w:eastAsia="仿宋_GB2312" w:hAnsi="宋体" w:cs="宋体" w:hint="eastAsia"/>
                <w:sz w:val="24"/>
              </w:rPr>
              <w:t>部门概况</w:t>
            </w:r>
          </w:p>
        </w:tc>
        <w:tc>
          <w:tcPr>
            <w:tcW w:w="1697" w:type="dxa"/>
            <w:vAlign w:val="center"/>
          </w:tcPr>
          <w:p w:rsidR="0009491E" w:rsidRDefault="006C5415">
            <w:pPr>
              <w:spacing w:line="576" w:lineRule="exact"/>
              <w:jc w:val="center"/>
              <w:rPr>
                <w:rFonts w:ascii="仿宋_GB2312" w:eastAsia="仿宋_GB2312" w:hAnsi="宋体" w:cs="宋体"/>
                <w:sz w:val="24"/>
              </w:rPr>
            </w:pPr>
            <w:r>
              <w:rPr>
                <w:rFonts w:ascii="仿宋_GB2312" w:eastAsia="仿宋_GB2312" w:hAnsi="宋体" w:cs="宋体" w:hint="eastAsia"/>
                <w:sz w:val="24"/>
              </w:rPr>
              <w:t>单位名称</w:t>
            </w:r>
          </w:p>
        </w:tc>
        <w:tc>
          <w:tcPr>
            <w:tcW w:w="5958" w:type="dxa"/>
            <w:vAlign w:val="center"/>
          </w:tcPr>
          <w:p w:rsidR="0009491E" w:rsidRDefault="006C5415" w:rsidP="00291421">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湘潭县住房和城乡建设局</w:t>
            </w:r>
          </w:p>
        </w:tc>
      </w:tr>
      <w:tr w:rsidR="0009491E">
        <w:trPr>
          <w:trHeight w:val="675"/>
          <w:jc w:val="center"/>
        </w:trPr>
        <w:tc>
          <w:tcPr>
            <w:tcW w:w="1384" w:type="dxa"/>
            <w:vMerge/>
          </w:tcPr>
          <w:p w:rsidR="0009491E" w:rsidRDefault="0009491E">
            <w:pPr>
              <w:spacing w:line="576" w:lineRule="exact"/>
              <w:jc w:val="center"/>
              <w:rPr>
                <w:rFonts w:ascii="仿宋_GB2312" w:eastAsia="仿宋_GB2312" w:hAnsi="宋体" w:cs="宋体"/>
                <w:sz w:val="24"/>
              </w:rPr>
            </w:pPr>
          </w:p>
        </w:tc>
        <w:tc>
          <w:tcPr>
            <w:tcW w:w="1697" w:type="dxa"/>
            <w:vAlign w:val="center"/>
          </w:tcPr>
          <w:p w:rsidR="0009491E" w:rsidRDefault="006C5415">
            <w:pPr>
              <w:spacing w:line="576" w:lineRule="exact"/>
              <w:jc w:val="center"/>
              <w:rPr>
                <w:rFonts w:ascii="仿宋_GB2312" w:eastAsia="仿宋_GB2312" w:hAnsi="宋体" w:cs="宋体"/>
                <w:sz w:val="24"/>
              </w:rPr>
            </w:pPr>
            <w:r>
              <w:rPr>
                <w:rFonts w:ascii="仿宋_GB2312" w:eastAsia="仿宋_GB2312" w:hAnsi="宋体" w:cs="宋体" w:hint="eastAsia"/>
                <w:sz w:val="24"/>
              </w:rPr>
              <w:t>年度预算金额</w:t>
            </w:r>
          </w:p>
        </w:tc>
        <w:tc>
          <w:tcPr>
            <w:tcW w:w="5958" w:type="dxa"/>
            <w:vAlign w:val="center"/>
          </w:tcPr>
          <w:p w:rsidR="0009491E" w:rsidRDefault="006C5415" w:rsidP="00291421">
            <w:pPr>
              <w:spacing w:line="576" w:lineRule="exact"/>
              <w:ind w:rightChars="419" w:right="880"/>
              <w:jc w:val="center"/>
              <w:rPr>
                <w:rFonts w:ascii="仿宋_GB2312" w:eastAsia="仿宋_GB2312" w:hAnsi="宋体" w:cs="宋体"/>
                <w:sz w:val="24"/>
              </w:rPr>
            </w:pPr>
            <w:r>
              <w:rPr>
                <w:rFonts w:ascii="仿宋_GB2312" w:eastAsia="仿宋_GB2312" w:hAnsi="宋体" w:cs="宋体"/>
                <w:sz w:val="24"/>
              </w:rPr>
              <w:t>6824.18</w:t>
            </w:r>
            <w:r>
              <w:rPr>
                <w:rFonts w:ascii="仿宋_GB2312" w:eastAsia="仿宋_GB2312" w:hAnsi="宋体" w:cs="宋体" w:hint="eastAsia"/>
                <w:sz w:val="24"/>
              </w:rPr>
              <w:t>万元</w:t>
            </w:r>
          </w:p>
        </w:tc>
      </w:tr>
      <w:tr w:rsidR="0009491E">
        <w:trPr>
          <w:trHeight w:val="675"/>
          <w:jc w:val="center"/>
        </w:trPr>
        <w:tc>
          <w:tcPr>
            <w:tcW w:w="1384" w:type="dxa"/>
            <w:vMerge/>
          </w:tcPr>
          <w:p w:rsidR="0009491E" w:rsidRDefault="0009491E">
            <w:pPr>
              <w:spacing w:line="576" w:lineRule="exact"/>
              <w:jc w:val="center"/>
              <w:rPr>
                <w:rFonts w:ascii="仿宋_GB2312" w:eastAsia="仿宋_GB2312" w:hAnsi="宋体" w:cs="宋体"/>
                <w:sz w:val="24"/>
              </w:rPr>
            </w:pPr>
          </w:p>
        </w:tc>
        <w:tc>
          <w:tcPr>
            <w:tcW w:w="1697" w:type="dxa"/>
            <w:vAlign w:val="center"/>
          </w:tcPr>
          <w:p w:rsidR="0009491E" w:rsidRDefault="006C5415">
            <w:pPr>
              <w:spacing w:line="576" w:lineRule="exact"/>
              <w:jc w:val="center"/>
              <w:rPr>
                <w:rFonts w:ascii="仿宋_GB2312" w:eastAsia="仿宋_GB2312" w:hAnsi="宋体" w:cs="宋体"/>
                <w:sz w:val="24"/>
              </w:rPr>
            </w:pPr>
            <w:r>
              <w:rPr>
                <w:rFonts w:ascii="仿宋_GB2312" w:eastAsia="仿宋_GB2312" w:hAnsi="宋体" w:cs="宋体" w:hint="eastAsia"/>
                <w:sz w:val="24"/>
              </w:rPr>
              <w:t>主管部门</w:t>
            </w:r>
          </w:p>
        </w:tc>
        <w:tc>
          <w:tcPr>
            <w:tcW w:w="5958" w:type="dxa"/>
            <w:vAlign w:val="center"/>
          </w:tcPr>
          <w:p w:rsidR="0009491E" w:rsidRDefault="006C5415" w:rsidP="00291421">
            <w:pPr>
              <w:spacing w:line="576" w:lineRule="exact"/>
              <w:ind w:rightChars="419" w:right="880"/>
              <w:jc w:val="center"/>
              <w:rPr>
                <w:rFonts w:ascii="仿宋_GB2312" w:eastAsia="仿宋_GB2312" w:hAnsi="宋体" w:cs="宋体"/>
                <w:sz w:val="24"/>
              </w:rPr>
            </w:pPr>
            <w:r>
              <w:rPr>
                <w:rFonts w:ascii="仿宋_GB2312" w:eastAsia="仿宋_GB2312" w:hAnsi="宋体" w:cs="宋体" w:hint="eastAsia"/>
                <w:sz w:val="24"/>
              </w:rPr>
              <w:t>湘潭县人民政府</w:t>
            </w:r>
          </w:p>
        </w:tc>
      </w:tr>
      <w:tr w:rsidR="0009491E">
        <w:trPr>
          <w:trHeight w:val="675"/>
          <w:jc w:val="center"/>
        </w:trPr>
        <w:tc>
          <w:tcPr>
            <w:tcW w:w="1384" w:type="dxa"/>
            <w:vMerge/>
          </w:tcPr>
          <w:p w:rsidR="0009491E" w:rsidRDefault="0009491E">
            <w:pPr>
              <w:spacing w:line="576" w:lineRule="exact"/>
              <w:jc w:val="center"/>
              <w:rPr>
                <w:rFonts w:ascii="仿宋_GB2312" w:eastAsia="仿宋_GB2312" w:hAnsi="宋体" w:cs="宋体"/>
                <w:sz w:val="24"/>
              </w:rPr>
            </w:pPr>
          </w:p>
        </w:tc>
        <w:tc>
          <w:tcPr>
            <w:tcW w:w="1697" w:type="dxa"/>
            <w:vAlign w:val="center"/>
          </w:tcPr>
          <w:p w:rsidR="0009491E" w:rsidRDefault="006C5415">
            <w:pPr>
              <w:spacing w:line="576" w:lineRule="exact"/>
              <w:jc w:val="center"/>
              <w:rPr>
                <w:rFonts w:ascii="仿宋_GB2312" w:eastAsia="仿宋_GB2312" w:hAnsi="宋体" w:cs="宋体"/>
                <w:sz w:val="24"/>
              </w:rPr>
            </w:pPr>
            <w:r>
              <w:rPr>
                <w:rFonts w:ascii="仿宋_GB2312" w:eastAsia="仿宋_GB2312" w:hAnsi="宋体" w:cs="宋体" w:hint="eastAsia"/>
                <w:sz w:val="24"/>
              </w:rPr>
              <w:t>单位基本职能</w:t>
            </w:r>
          </w:p>
        </w:tc>
        <w:tc>
          <w:tcPr>
            <w:tcW w:w="5958" w:type="dxa"/>
            <w:vAlign w:val="center"/>
          </w:tcPr>
          <w:p w:rsidR="0009491E" w:rsidRDefault="006C5415">
            <w:pPr>
              <w:pStyle w:val="a8"/>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（一）职能职责（此项内容涉密，不作公开）</w:t>
            </w:r>
          </w:p>
          <w:p w:rsidR="0009491E" w:rsidRDefault="006C5415">
            <w:pPr>
              <w:pStyle w:val="a8"/>
              <w:shd w:val="clear" w:color="auto" w:fill="FFFFFF"/>
              <w:spacing w:before="0" w:beforeAutospacing="0" w:after="0" w:afterAutospacing="0" w:line="480" w:lineRule="auto"/>
              <w:jc w:val="both"/>
              <w:rPr>
                <w:rFonts w:ascii="仿宋_GB2312" w:eastAsia="仿宋_GB2312" w:hAnsi="仿宋_GB2312" w:cs="仿宋_GB2312"/>
                <w:kern w:val="2"/>
              </w:rPr>
            </w:pPr>
            <w:r>
              <w:rPr>
                <w:rFonts w:ascii="仿宋_GB2312" w:eastAsia="仿宋_GB2312" w:hAnsi="仿宋_GB2312" w:cs="仿宋_GB2312" w:hint="eastAsia"/>
                <w:kern w:val="2"/>
              </w:rPr>
              <w:t>（二）机构设置（此项内容涉密，不作公开）</w:t>
            </w:r>
          </w:p>
        </w:tc>
      </w:tr>
      <w:tr w:rsidR="0009491E">
        <w:trPr>
          <w:trHeight w:val="699"/>
          <w:jc w:val="center"/>
        </w:trPr>
        <w:tc>
          <w:tcPr>
            <w:tcW w:w="1384" w:type="dxa"/>
            <w:vMerge w:val="restart"/>
            <w:vAlign w:val="center"/>
          </w:tcPr>
          <w:p w:rsidR="0009491E" w:rsidRDefault="006C5415">
            <w:pPr>
              <w:spacing w:line="360" w:lineRule="auto"/>
              <w:jc w:val="center"/>
              <w:rPr>
                <w:rFonts w:ascii="仿宋_GB2312" w:eastAsia="仿宋_GB2312" w:hAnsi="宋体" w:cs="宋体"/>
                <w:sz w:val="24"/>
              </w:rPr>
            </w:pPr>
            <w:r>
              <w:rPr>
                <w:rFonts w:ascii="仿宋_GB2312" w:eastAsia="仿宋_GB2312" w:hAnsi="宋体" w:cs="宋体" w:hint="eastAsia"/>
                <w:sz w:val="24"/>
              </w:rPr>
              <w:t>绩效完成情况</w:t>
            </w:r>
          </w:p>
        </w:tc>
        <w:tc>
          <w:tcPr>
            <w:tcW w:w="1697" w:type="dxa"/>
            <w:vAlign w:val="center"/>
          </w:tcPr>
          <w:p w:rsidR="0009491E" w:rsidRDefault="006C5415">
            <w:pPr>
              <w:spacing w:line="360" w:lineRule="auto"/>
              <w:jc w:val="center"/>
              <w:rPr>
                <w:rFonts w:ascii="仿宋_GB2312" w:eastAsia="仿宋_GB2312" w:hAnsi="宋体" w:cs="宋体"/>
                <w:sz w:val="24"/>
              </w:rPr>
            </w:pPr>
            <w:r>
              <w:rPr>
                <w:rFonts w:ascii="仿宋_GB2312" w:eastAsia="仿宋_GB2312" w:hAnsi="宋体" w:cs="宋体" w:hint="eastAsia"/>
                <w:sz w:val="24"/>
              </w:rPr>
              <w:t>部门整体支出管理和使用基本情况</w:t>
            </w:r>
          </w:p>
        </w:tc>
        <w:tc>
          <w:tcPr>
            <w:tcW w:w="5958" w:type="dxa"/>
            <w:vAlign w:val="center"/>
          </w:tcPr>
          <w:p w:rsidR="0009491E" w:rsidRDefault="006C5415">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始终认真贯彻执行《中华人民共和国会计法》、《中华人民共和国预算法》、《行政单位会计制度》等法律法规，各项经费支出严格按照政府采购、国库集中支付等有关规定执行。同时我单位制定了《湘潭县住房和城乡建设局财务管理制度》，在项目资金管理和使用上，严格按照《湘潭县财政专项资金管理暂行办法》、《湘潭县住房和城乡建设局财务管理制度》的规定，在资金使用上坚持专款专用的原则，严格按预算执行，项目资金建立专款专用、专项核算制度，由计划财务股进行资金监管，做到了支出合法、合规，无虚列、截留、超标准、超预算支出情况；我单位制定了资</w:t>
            </w:r>
            <w:r>
              <w:rPr>
                <w:rFonts w:ascii="仿宋_GB2312" w:eastAsia="仿宋_GB2312" w:hAnsi="仿宋_GB2312" w:cs="仿宋_GB2312" w:hint="eastAsia"/>
                <w:sz w:val="24"/>
              </w:rPr>
              <w:t>产管理制度，相关资产管理制度合法、合规、完整。</w:t>
            </w:r>
          </w:p>
          <w:p w:rsidR="0009491E" w:rsidRDefault="006C5415">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这些相关制度，明确了经费审批权限及程序，经费预算、核算管理、资产购置与处置、财务监督等。在“三公”经费管理方面，规范了公务接待的审批管理，较好地控制了行政运行成本。</w:t>
            </w:r>
            <w:r>
              <w:rPr>
                <w:rFonts w:ascii="仿宋_GB2312" w:eastAsia="仿宋_GB2312" w:hAnsi="仿宋_GB2312" w:cs="仿宋_GB2312" w:hint="eastAsia"/>
                <w:sz w:val="24"/>
              </w:rPr>
              <w:t>202</w:t>
            </w:r>
            <w:r>
              <w:rPr>
                <w:rFonts w:ascii="仿宋_GB2312" w:eastAsia="仿宋_GB2312" w:hAnsi="仿宋_GB2312" w:cs="仿宋_GB2312"/>
                <w:sz w:val="24"/>
              </w:rPr>
              <w:t>3</w:t>
            </w:r>
            <w:r>
              <w:rPr>
                <w:rFonts w:ascii="仿宋_GB2312" w:eastAsia="仿宋_GB2312" w:hAnsi="仿宋_GB2312" w:cs="仿宋_GB2312" w:hint="eastAsia"/>
                <w:sz w:val="24"/>
              </w:rPr>
              <w:t>本单位实际收入</w:t>
            </w:r>
            <w:r>
              <w:rPr>
                <w:rFonts w:ascii="仿宋_GB2312" w:eastAsia="仿宋_GB2312" w:hAnsi="仿宋_GB2312" w:cs="仿宋_GB2312" w:hint="eastAsia"/>
                <w:sz w:val="24"/>
              </w:rPr>
              <w:t>1</w:t>
            </w:r>
            <w:r>
              <w:rPr>
                <w:rFonts w:ascii="仿宋_GB2312" w:eastAsia="仿宋_GB2312" w:hAnsi="仿宋_GB2312" w:cs="仿宋_GB2312"/>
                <w:sz w:val="24"/>
              </w:rPr>
              <w:t>3730.50</w:t>
            </w:r>
            <w:r>
              <w:rPr>
                <w:rFonts w:ascii="仿宋_GB2312" w:eastAsia="仿宋_GB2312" w:hAnsi="仿宋_GB2312" w:cs="仿宋_GB2312" w:hint="eastAsia"/>
                <w:sz w:val="24"/>
              </w:rPr>
              <w:t>万元，其中一般公共预算财政拨款收入</w:t>
            </w:r>
            <w:r>
              <w:rPr>
                <w:rFonts w:ascii="仿宋_GB2312" w:eastAsia="仿宋_GB2312" w:hAnsi="仿宋_GB2312" w:cs="仿宋_GB2312" w:hint="eastAsia"/>
                <w:sz w:val="24"/>
              </w:rPr>
              <w:t>1</w:t>
            </w:r>
            <w:r>
              <w:rPr>
                <w:rFonts w:ascii="仿宋_GB2312" w:eastAsia="仿宋_GB2312" w:hAnsi="仿宋_GB2312" w:cs="仿宋_GB2312"/>
                <w:sz w:val="24"/>
              </w:rPr>
              <w:t>1916.08</w:t>
            </w:r>
            <w:r>
              <w:rPr>
                <w:rFonts w:ascii="仿宋_GB2312" w:eastAsia="仿宋_GB2312" w:hAnsi="仿宋_GB2312" w:cs="仿宋_GB2312" w:hint="eastAsia"/>
                <w:sz w:val="24"/>
              </w:rPr>
              <w:t>万元，政府性基金预算财政拨款收入</w:t>
            </w:r>
            <w:r>
              <w:rPr>
                <w:rFonts w:ascii="仿宋_GB2312" w:eastAsia="仿宋_GB2312" w:hAnsi="仿宋_GB2312" w:cs="仿宋_GB2312" w:hint="eastAsia"/>
                <w:sz w:val="24"/>
              </w:rPr>
              <w:t>1</w:t>
            </w:r>
            <w:r>
              <w:rPr>
                <w:rFonts w:ascii="仿宋_GB2312" w:eastAsia="仿宋_GB2312" w:hAnsi="仿宋_GB2312" w:cs="仿宋_GB2312"/>
                <w:sz w:val="24"/>
              </w:rPr>
              <w:t>814.41</w:t>
            </w:r>
            <w:r>
              <w:rPr>
                <w:rFonts w:ascii="仿宋_GB2312" w:eastAsia="仿宋_GB2312" w:hAnsi="仿宋_GB2312" w:cs="仿宋_GB2312" w:hint="eastAsia"/>
                <w:sz w:val="24"/>
              </w:rPr>
              <w:t>万元；部门整体支出</w:t>
            </w:r>
            <w:r>
              <w:rPr>
                <w:rFonts w:ascii="仿宋_GB2312" w:eastAsia="仿宋_GB2312" w:hAnsi="仿宋_GB2312" w:cs="仿宋_GB2312"/>
                <w:sz w:val="24"/>
              </w:rPr>
              <w:t>13730.50</w:t>
            </w:r>
            <w:r>
              <w:rPr>
                <w:rFonts w:ascii="仿宋_GB2312" w:eastAsia="仿宋_GB2312" w:hAnsi="仿宋_GB2312" w:cs="仿宋_GB2312" w:hint="eastAsia"/>
                <w:sz w:val="24"/>
              </w:rPr>
              <w:t>万元，支出按支出性质分类为：基本支出</w:t>
            </w:r>
            <w:r>
              <w:rPr>
                <w:rFonts w:ascii="仿宋_GB2312" w:eastAsia="仿宋_GB2312" w:hAnsi="仿宋_GB2312" w:cs="仿宋_GB2312"/>
                <w:sz w:val="24"/>
              </w:rPr>
              <w:t>2184.28</w:t>
            </w:r>
            <w:r>
              <w:rPr>
                <w:rFonts w:ascii="仿宋_GB2312" w:eastAsia="仿宋_GB2312" w:hAnsi="仿宋_GB2312" w:cs="仿宋_GB2312" w:hint="eastAsia"/>
                <w:sz w:val="24"/>
              </w:rPr>
              <w:t>万元（其中：人员经费</w:t>
            </w:r>
            <w:r>
              <w:rPr>
                <w:rFonts w:ascii="仿宋_GB2312" w:eastAsia="仿宋_GB2312" w:hAnsi="仿宋_GB2312" w:cs="仿宋_GB2312"/>
                <w:sz w:val="24"/>
              </w:rPr>
              <w:t>1848.06</w:t>
            </w:r>
            <w:r>
              <w:rPr>
                <w:rFonts w:ascii="仿宋_GB2312" w:eastAsia="仿宋_GB2312" w:hAnsi="仿宋_GB2312" w:cs="仿宋_GB2312" w:hint="eastAsia"/>
                <w:sz w:val="24"/>
              </w:rPr>
              <w:t>万元，日常公用经费</w:t>
            </w:r>
            <w:r>
              <w:rPr>
                <w:rFonts w:ascii="仿宋_GB2312" w:eastAsia="仿宋_GB2312" w:hAnsi="仿宋_GB2312" w:cs="仿宋_GB2312"/>
                <w:sz w:val="24"/>
              </w:rPr>
              <w:t>336.22</w:t>
            </w:r>
            <w:r>
              <w:rPr>
                <w:rFonts w:ascii="仿宋_GB2312" w:eastAsia="仿宋_GB2312" w:hAnsi="仿宋_GB2312" w:cs="仿宋_GB2312" w:hint="eastAsia"/>
                <w:sz w:val="24"/>
              </w:rPr>
              <w:t>万元），项目支出</w:t>
            </w:r>
            <w:r>
              <w:rPr>
                <w:rFonts w:ascii="仿宋_GB2312" w:eastAsia="仿宋_GB2312" w:hAnsi="仿宋_GB2312" w:cs="仿宋_GB2312"/>
                <w:sz w:val="24"/>
              </w:rPr>
              <w:t>1</w:t>
            </w:r>
            <w:r>
              <w:rPr>
                <w:rFonts w:ascii="仿宋_GB2312" w:eastAsia="仿宋_GB2312" w:hAnsi="仿宋_GB2312" w:cs="仿宋_GB2312"/>
                <w:sz w:val="24"/>
              </w:rPr>
              <w:t>1546.22</w:t>
            </w:r>
            <w:r>
              <w:rPr>
                <w:rFonts w:ascii="仿宋_GB2312" w:eastAsia="仿宋_GB2312" w:hAnsi="仿宋_GB2312" w:cs="仿宋_GB2312" w:hint="eastAsia"/>
                <w:sz w:val="24"/>
              </w:rPr>
              <w:t>万元；</w:t>
            </w:r>
            <w:r>
              <w:rPr>
                <w:rFonts w:ascii="仿宋_GB2312" w:eastAsia="仿宋_GB2312" w:hAnsi="宋体" w:cs="宋体" w:hint="eastAsia"/>
                <w:kern w:val="0"/>
                <w:sz w:val="24"/>
              </w:rPr>
              <w:t>支出按经济分类为：工资福利支出</w:t>
            </w:r>
            <w:r>
              <w:rPr>
                <w:rFonts w:ascii="仿宋_GB2312" w:eastAsia="仿宋_GB2312" w:hAnsi="宋体" w:cs="宋体"/>
                <w:kern w:val="0"/>
                <w:sz w:val="24"/>
              </w:rPr>
              <w:t>1703.18</w:t>
            </w:r>
            <w:r>
              <w:rPr>
                <w:rFonts w:ascii="仿宋_GB2312" w:eastAsia="仿宋_GB2312" w:hAnsi="宋体" w:cs="宋体" w:hint="eastAsia"/>
                <w:kern w:val="0"/>
                <w:sz w:val="24"/>
              </w:rPr>
              <w:t>万元，商品和</w:t>
            </w:r>
            <w:r>
              <w:rPr>
                <w:rFonts w:ascii="仿宋_GB2312" w:eastAsia="仿宋_GB2312" w:hAnsi="宋体" w:cs="宋体" w:hint="eastAsia"/>
                <w:kern w:val="0"/>
                <w:sz w:val="24"/>
              </w:rPr>
              <w:lastRenderedPageBreak/>
              <w:t>服务支出</w:t>
            </w:r>
            <w:r>
              <w:rPr>
                <w:rFonts w:ascii="仿宋_GB2312" w:eastAsia="仿宋_GB2312" w:hAnsi="宋体" w:cs="宋体"/>
                <w:kern w:val="0"/>
                <w:sz w:val="24"/>
              </w:rPr>
              <w:t>4677.61</w:t>
            </w:r>
            <w:r>
              <w:rPr>
                <w:rFonts w:ascii="仿宋_GB2312" w:eastAsia="仿宋_GB2312" w:hAnsi="宋体" w:cs="宋体" w:hint="eastAsia"/>
                <w:kern w:val="0"/>
                <w:sz w:val="24"/>
              </w:rPr>
              <w:t>万元，对个人和家庭的补助</w:t>
            </w:r>
            <w:r>
              <w:rPr>
                <w:rFonts w:ascii="仿宋_GB2312" w:eastAsia="仿宋_GB2312" w:hAnsi="宋体" w:cs="宋体"/>
                <w:kern w:val="0"/>
                <w:sz w:val="24"/>
              </w:rPr>
              <w:t>1698.58</w:t>
            </w:r>
            <w:r>
              <w:rPr>
                <w:rFonts w:ascii="仿宋_GB2312" w:eastAsia="仿宋_GB2312" w:hAnsi="宋体" w:cs="宋体" w:hint="eastAsia"/>
                <w:kern w:val="0"/>
                <w:sz w:val="24"/>
              </w:rPr>
              <w:t>万元，资本性支出</w:t>
            </w:r>
            <w:r>
              <w:rPr>
                <w:rFonts w:ascii="仿宋_GB2312" w:eastAsia="仿宋_GB2312" w:hAnsi="宋体" w:cs="宋体"/>
                <w:kern w:val="0"/>
                <w:sz w:val="24"/>
              </w:rPr>
              <w:t>5634.84</w:t>
            </w:r>
            <w:r>
              <w:rPr>
                <w:rFonts w:ascii="仿宋_GB2312" w:eastAsia="仿宋_GB2312" w:hAnsi="宋体" w:cs="宋体" w:hint="eastAsia"/>
                <w:kern w:val="0"/>
                <w:sz w:val="24"/>
              </w:rPr>
              <w:t>万元，对企业补助</w:t>
            </w:r>
            <w:r>
              <w:rPr>
                <w:rFonts w:ascii="仿宋_GB2312" w:eastAsia="仿宋_GB2312" w:hAnsi="宋体" w:cs="宋体" w:hint="eastAsia"/>
                <w:kern w:val="0"/>
                <w:sz w:val="24"/>
              </w:rPr>
              <w:t>1</w:t>
            </w:r>
            <w:r>
              <w:rPr>
                <w:rFonts w:ascii="仿宋_GB2312" w:eastAsia="仿宋_GB2312" w:hAnsi="宋体" w:cs="宋体"/>
                <w:kern w:val="0"/>
                <w:sz w:val="24"/>
              </w:rPr>
              <w:t>6.30</w:t>
            </w:r>
            <w:r>
              <w:rPr>
                <w:rFonts w:ascii="仿宋_GB2312" w:eastAsia="仿宋_GB2312" w:hAnsi="宋体" w:cs="宋体" w:hint="eastAsia"/>
                <w:kern w:val="0"/>
                <w:sz w:val="24"/>
              </w:rPr>
              <w:t>万元；</w:t>
            </w:r>
            <w:r>
              <w:rPr>
                <w:rFonts w:ascii="仿宋_GB2312" w:eastAsia="仿宋_GB2312" w:hAnsi="仿宋_GB2312" w:cs="仿宋_GB2312" w:hint="eastAsia"/>
                <w:sz w:val="24"/>
              </w:rPr>
              <w:t>202</w:t>
            </w:r>
            <w:r>
              <w:rPr>
                <w:rFonts w:ascii="仿宋_GB2312" w:eastAsia="仿宋_GB2312" w:hAnsi="仿宋_GB2312" w:cs="仿宋_GB2312"/>
                <w:sz w:val="24"/>
              </w:rPr>
              <w:t>3</w:t>
            </w:r>
            <w:r>
              <w:rPr>
                <w:rFonts w:ascii="仿宋_GB2312" w:eastAsia="仿宋_GB2312" w:hAnsi="仿宋_GB2312" w:cs="仿宋_GB2312" w:hint="eastAsia"/>
                <w:sz w:val="24"/>
              </w:rPr>
              <w:t>年“三公”经费</w:t>
            </w:r>
            <w:r>
              <w:rPr>
                <w:rFonts w:ascii="仿宋_GB2312" w:eastAsia="仿宋_GB2312" w:hAnsi="仿宋_GB2312" w:cs="仿宋_GB2312"/>
                <w:sz w:val="24"/>
              </w:rPr>
              <w:t>14.43</w:t>
            </w:r>
            <w:r>
              <w:rPr>
                <w:rFonts w:ascii="仿宋_GB2312" w:eastAsia="仿宋_GB2312" w:hAnsi="仿宋_GB2312" w:cs="仿宋_GB2312" w:hint="eastAsia"/>
                <w:sz w:val="24"/>
              </w:rPr>
              <w:t>万元，其中公务接待费</w:t>
            </w:r>
            <w:r>
              <w:rPr>
                <w:rFonts w:ascii="仿宋_GB2312" w:eastAsia="仿宋_GB2312" w:hAnsi="仿宋_GB2312" w:cs="仿宋_GB2312"/>
                <w:sz w:val="24"/>
              </w:rPr>
              <w:t>0.46</w:t>
            </w:r>
            <w:r>
              <w:rPr>
                <w:rFonts w:ascii="仿宋_GB2312" w:eastAsia="仿宋_GB2312" w:hAnsi="仿宋_GB2312" w:cs="仿宋_GB2312" w:hint="eastAsia"/>
                <w:sz w:val="24"/>
              </w:rPr>
              <w:t>万元，车辆运维费</w:t>
            </w:r>
            <w:r>
              <w:rPr>
                <w:rFonts w:ascii="仿宋_GB2312" w:eastAsia="仿宋_GB2312" w:hAnsi="仿宋_GB2312" w:cs="仿宋_GB2312"/>
                <w:sz w:val="24"/>
              </w:rPr>
              <w:t>13.97</w:t>
            </w:r>
            <w:r>
              <w:rPr>
                <w:rFonts w:ascii="仿宋_GB2312" w:eastAsia="仿宋_GB2312" w:hAnsi="仿宋_GB2312" w:cs="仿宋_GB2312" w:hint="eastAsia"/>
                <w:sz w:val="24"/>
              </w:rPr>
              <w:t>万元。</w:t>
            </w:r>
          </w:p>
        </w:tc>
      </w:tr>
      <w:tr w:rsidR="0009491E">
        <w:trPr>
          <w:trHeight w:val="1230"/>
          <w:jc w:val="center"/>
        </w:trPr>
        <w:tc>
          <w:tcPr>
            <w:tcW w:w="1384" w:type="dxa"/>
            <w:vMerge/>
          </w:tcPr>
          <w:p w:rsidR="0009491E" w:rsidRDefault="0009491E">
            <w:pPr>
              <w:spacing w:line="360" w:lineRule="auto"/>
              <w:jc w:val="center"/>
              <w:rPr>
                <w:rFonts w:ascii="仿宋_GB2312" w:eastAsia="仿宋_GB2312" w:hAnsi="宋体" w:cs="宋体"/>
                <w:sz w:val="24"/>
              </w:rPr>
            </w:pPr>
          </w:p>
        </w:tc>
        <w:tc>
          <w:tcPr>
            <w:tcW w:w="1697" w:type="dxa"/>
            <w:vAlign w:val="center"/>
          </w:tcPr>
          <w:p w:rsidR="0009491E" w:rsidRDefault="006C5415">
            <w:pPr>
              <w:spacing w:line="360" w:lineRule="auto"/>
              <w:jc w:val="center"/>
              <w:rPr>
                <w:rFonts w:ascii="仿宋_GB2312" w:eastAsia="仿宋_GB2312" w:hAnsi="宋体" w:cs="宋体"/>
                <w:sz w:val="24"/>
              </w:rPr>
            </w:pPr>
            <w:r>
              <w:rPr>
                <w:rFonts w:ascii="仿宋_GB2312" w:eastAsia="仿宋_GB2312" w:hAnsi="宋体" w:cs="宋体" w:hint="eastAsia"/>
                <w:sz w:val="24"/>
              </w:rPr>
              <w:t>绩效目标完成情况</w:t>
            </w:r>
          </w:p>
        </w:tc>
        <w:tc>
          <w:tcPr>
            <w:tcW w:w="5958" w:type="dxa"/>
            <w:vAlign w:val="center"/>
          </w:tcPr>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hint="eastAsia"/>
                <w:kern w:val="0"/>
                <w:sz w:val="24"/>
              </w:rPr>
              <w:t>2023</w:t>
            </w:r>
            <w:r>
              <w:rPr>
                <w:rFonts w:ascii="仿宋_GB2312" w:eastAsia="仿宋_GB2312" w:hAnsi="宋体" w:cs="宋体" w:hint="eastAsia"/>
                <w:kern w:val="0"/>
                <w:sz w:val="24"/>
              </w:rPr>
              <w:t>年，湘潭县住建局</w:t>
            </w:r>
            <w:r>
              <w:rPr>
                <w:rFonts w:ascii="仿宋_GB2312" w:eastAsia="仿宋_GB2312" w:hAnsi="宋体" w:cs="宋体"/>
                <w:kern w:val="0"/>
                <w:sz w:val="24"/>
              </w:rPr>
              <w:t>在县委、县政府的坚强领导下，紧紧围绕</w:t>
            </w:r>
            <w:r>
              <w:rPr>
                <w:rFonts w:ascii="仿宋_GB2312" w:eastAsia="仿宋_GB2312" w:hAnsi="宋体" w:cs="宋体"/>
                <w:kern w:val="0"/>
                <w:sz w:val="24"/>
              </w:rPr>
              <w:t>“</w:t>
            </w:r>
            <w:r>
              <w:rPr>
                <w:rFonts w:ascii="仿宋_GB2312" w:eastAsia="仿宋_GB2312" w:hAnsi="宋体" w:cs="宋体"/>
                <w:kern w:val="0"/>
                <w:sz w:val="24"/>
              </w:rPr>
              <w:t>三提一领</w:t>
            </w:r>
            <w:r>
              <w:rPr>
                <w:rFonts w:ascii="仿宋_GB2312" w:eastAsia="仿宋_GB2312" w:hAnsi="宋体" w:cs="宋体"/>
                <w:kern w:val="0"/>
                <w:sz w:val="24"/>
              </w:rPr>
              <w:t>”</w:t>
            </w:r>
            <w:r>
              <w:rPr>
                <w:rFonts w:ascii="仿宋_GB2312" w:eastAsia="仿宋_GB2312" w:hAnsi="宋体" w:cs="宋体"/>
                <w:kern w:val="0"/>
                <w:sz w:val="24"/>
              </w:rPr>
              <w:t>总目标，克服重重困难，适应新形势，把握新要求，积极攻难点、破冰点、出亮点，较好地完成了各项工作任务，努力推动住房和城乡建设事业再上新台阶，实现新突破。现将</w:t>
            </w:r>
            <w:r>
              <w:rPr>
                <w:rFonts w:ascii="仿宋_GB2312" w:eastAsia="仿宋_GB2312" w:hAnsi="宋体" w:cs="宋体"/>
                <w:kern w:val="0"/>
                <w:sz w:val="24"/>
              </w:rPr>
              <w:t>202</w:t>
            </w:r>
            <w:r>
              <w:rPr>
                <w:rFonts w:ascii="仿宋_GB2312" w:eastAsia="仿宋_GB2312" w:hAnsi="宋体" w:cs="宋体" w:hint="eastAsia"/>
                <w:kern w:val="0"/>
                <w:sz w:val="24"/>
              </w:rPr>
              <w:t>3</w:t>
            </w:r>
            <w:r>
              <w:rPr>
                <w:rFonts w:ascii="仿宋_GB2312" w:eastAsia="仿宋_GB2312" w:hAnsi="宋体" w:cs="宋体"/>
                <w:kern w:val="0"/>
                <w:sz w:val="24"/>
              </w:rPr>
              <w:t>年度</w:t>
            </w:r>
            <w:r>
              <w:rPr>
                <w:rFonts w:ascii="仿宋_GB2312" w:eastAsia="仿宋_GB2312" w:hAnsi="宋体" w:cs="宋体" w:hint="eastAsia"/>
                <w:kern w:val="0"/>
                <w:sz w:val="24"/>
              </w:rPr>
              <w:t>工作情况总结</w:t>
            </w:r>
            <w:r>
              <w:rPr>
                <w:rFonts w:ascii="仿宋_GB2312" w:eastAsia="仿宋_GB2312" w:hAnsi="宋体" w:cs="宋体"/>
                <w:kern w:val="0"/>
                <w:sz w:val="24"/>
              </w:rPr>
              <w:t>如下</w:t>
            </w:r>
            <w:r>
              <w:rPr>
                <w:rFonts w:ascii="仿宋_GB2312" w:eastAsia="仿宋_GB2312" w:hAnsi="宋体" w:cs="宋体" w:hint="eastAsia"/>
                <w:kern w:val="0"/>
                <w:sz w:val="24"/>
              </w:rPr>
              <w:t>：</w:t>
            </w:r>
          </w:p>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一、突出重点，狠抓落实，主要任务如质如量完成</w:t>
            </w:r>
          </w:p>
          <w:p w:rsidR="0009491E" w:rsidRDefault="006C5415">
            <w:pPr>
              <w:adjustRightInd w:val="0"/>
              <w:snapToGrid w:val="0"/>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（一）坚持稳增长、调结构，行业发展平稳有序。一是建筑行业平稳发展。</w:t>
            </w:r>
            <w:r>
              <w:rPr>
                <w:rFonts w:ascii="仿宋_GB2312" w:eastAsia="仿宋_GB2312" w:hAnsi="宋体" w:cs="宋体" w:hint="eastAsia"/>
                <w:kern w:val="0"/>
                <w:sz w:val="24"/>
              </w:rPr>
              <w:t>今年资质成功升级建筑业企业</w:t>
            </w:r>
            <w:r>
              <w:rPr>
                <w:rFonts w:ascii="仿宋_GB2312" w:eastAsia="仿宋_GB2312" w:hAnsi="宋体" w:cs="宋体" w:hint="eastAsia"/>
                <w:kern w:val="0"/>
                <w:sz w:val="24"/>
              </w:rPr>
              <w:t>2</w:t>
            </w:r>
            <w:r>
              <w:rPr>
                <w:rFonts w:ascii="仿宋_GB2312" w:eastAsia="仿宋_GB2312" w:hAnsi="宋体" w:cs="宋体" w:hint="eastAsia"/>
                <w:kern w:val="0"/>
                <w:sz w:val="24"/>
              </w:rPr>
              <w:t>家（施工总承包二级升一级）、新增劳务备案企业</w:t>
            </w:r>
            <w:r>
              <w:rPr>
                <w:rFonts w:ascii="仿宋_GB2312" w:eastAsia="仿宋_GB2312" w:hAnsi="宋体" w:cs="宋体" w:hint="eastAsia"/>
                <w:kern w:val="0"/>
                <w:sz w:val="24"/>
              </w:rPr>
              <w:t>13</w:t>
            </w:r>
            <w:r>
              <w:rPr>
                <w:rFonts w:ascii="仿宋_GB2312" w:eastAsia="仿宋_GB2312" w:hAnsi="宋体" w:cs="宋体" w:hint="eastAsia"/>
                <w:kern w:val="0"/>
                <w:sz w:val="24"/>
              </w:rPr>
              <w:t>家、</w:t>
            </w:r>
            <w:r>
              <w:rPr>
                <w:rFonts w:ascii="仿宋_GB2312" w:eastAsia="仿宋_GB2312" w:hAnsi="宋体" w:cs="宋体" w:hint="eastAsia"/>
                <w:kern w:val="0"/>
                <w:sz w:val="24"/>
              </w:rPr>
              <w:t>4</w:t>
            </w:r>
            <w:r>
              <w:rPr>
                <w:rFonts w:ascii="仿宋_GB2312" w:eastAsia="仿宋_GB2312" w:hAnsi="宋体" w:cs="宋体" w:hint="eastAsia"/>
                <w:kern w:val="0"/>
                <w:sz w:val="24"/>
              </w:rPr>
              <w:t>家企业增项、</w:t>
            </w:r>
            <w:r>
              <w:rPr>
                <w:rFonts w:ascii="仿宋_GB2312" w:eastAsia="仿宋_GB2312" w:hAnsi="宋体" w:cs="宋体" w:hint="eastAsia"/>
                <w:kern w:val="0"/>
                <w:sz w:val="24"/>
              </w:rPr>
              <w:t>4</w:t>
            </w:r>
            <w:r>
              <w:rPr>
                <w:rFonts w:ascii="仿宋_GB2312" w:eastAsia="仿宋_GB2312" w:hAnsi="宋体" w:cs="宋体" w:hint="eastAsia"/>
                <w:kern w:val="0"/>
                <w:sz w:val="24"/>
              </w:rPr>
              <w:t>家企业迁入、</w:t>
            </w:r>
            <w:r>
              <w:rPr>
                <w:rFonts w:ascii="仿宋_GB2312" w:eastAsia="仿宋_GB2312" w:hAnsi="宋体" w:cs="宋体" w:hint="eastAsia"/>
                <w:kern w:val="0"/>
                <w:sz w:val="24"/>
              </w:rPr>
              <w:t>22</w:t>
            </w:r>
            <w:r>
              <w:rPr>
                <w:rFonts w:ascii="仿宋_GB2312" w:eastAsia="仿宋_GB2312" w:hAnsi="宋体" w:cs="宋体" w:hint="eastAsia"/>
                <w:kern w:val="0"/>
                <w:sz w:val="24"/>
              </w:rPr>
              <w:t>家企业资质变更。至目前为止，我县企业</w:t>
            </w:r>
            <w:r>
              <w:rPr>
                <w:rFonts w:ascii="仿宋_GB2312" w:eastAsia="仿宋_GB2312" w:hAnsi="宋体" w:cs="宋体" w:hint="eastAsia"/>
                <w:kern w:val="0"/>
                <w:sz w:val="24"/>
              </w:rPr>
              <w:t>163</w:t>
            </w:r>
            <w:r>
              <w:rPr>
                <w:rFonts w:ascii="仿宋_GB2312" w:eastAsia="仿宋_GB2312" w:hAnsi="宋体" w:cs="宋体" w:hint="eastAsia"/>
                <w:kern w:val="0"/>
                <w:sz w:val="24"/>
              </w:rPr>
              <w:t>家，其中施工</w:t>
            </w:r>
            <w:r>
              <w:rPr>
                <w:rFonts w:ascii="仿宋_GB2312" w:eastAsia="仿宋_GB2312" w:hAnsi="宋体" w:cs="宋体" w:hint="eastAsia"/>
                <w:kern w:val="0"/>
                <w:sz w:val="24"/>
              </w:rPr>
              <w:t>总承包企业</w:t>
            </w:r>
            <w:r>
              <w:rPr>
                <w:rFonts w:ascii="仿宋_GB2312" w:eastAsia="仿宋_GB2312" w:hAnsi="宋体" w:cs="宋体" w:hint="eastAsia"/>
                <w:kern w:val="0"/>
                <w:sz w:val="24"/>
              </w:rPr>
              <w:t>57</w:t>
            </w:r>
            <w:r>
              <w:rPr>
                <w:rFonts w:ascii="仿宋_GB2312" w:eastAsia="仿宋_GB2312" w:hAnsi="宋体" w:cs="宋体" w:hint="eastAsia"/>
                <w:kern w:val="0"/>
                <w:sz w:val="24"/>
              </w:rPr>
              <w:t>家（施工总承包一级企业</w:t>
            </w:r>
            <w:r>
              <w:rPr>
                <w:rFonts w:ascii="仿宋_GB2312" w:eastAsia="仿宋_GB2312" w:hAnsi="宋体" w:cs="宋体" w:hint="eastAsia"/>
                <w:kern w:val="0"/>
                <w:sz w:val="24"/>
              </w:rPr>
              <w:t>6</w:t>
            </w:r>
            <w:r>
              <w:rPr>
                <w:rFonts w:ascii="仿宋_GB2312" w:eastAsia="仿宋_GB2312" w:hAnsi="宋体" w:cs="宋体" w:hint="eastAsia"/>
                <w:kern w:val="0"/>
                <w:sz w:val="24"/>
              </w:rPr>
              <w:t>家），专业承包企业</w:t>
            </w:r>
            <w:r>
              <w:rPr>
                <w:rFonts w:ascii="仿宋_GB2312" w:eastAsia="仿宋_GB2312" w:hAnsi="宋体" w:cs="宋体" w:hint="eastAsia"/>
                <w:kern w:val="0"/>
                <w:sz w:val="24"/>
              </w:rPr>
              <w:t>44</w:t>
            </w:r>
            <w:r>
              <w:rPr>
                <w:rFonts w:ascii="仿宋_GB2312" w:eastAsia="仿宋_GB2312" w:hAnsi="宋体" w:cs="宋体" w:hint="eastAsia"/>
                <w:kern w:val="0"/>
                <w:sz w:val="24"/>
              </w:rPr>
              <w:t>家，劳务企业</w:t>
            </w:r>
            <w:r>
              <w:rPr>
                <w:rFonts w:ascii="仿宋_GB2312" w:eastAsia="仿宋_GB2312" w:hAnsi="宋体" w:cs="宋体" w:hint="eastAsia"/>
                <w:kern w:val="0"/>
                <w:sz w:val="24"/>
              </w:rPr>
              <w:t>62</w:t>
            </w:r>
            <w:r>
              <w:rPr>
                <w:rFonts w:ascii="仿宋_GB2312" w:eastAsia="仿宋_GB2312" w:hAnsi="宋体" w:cs="宋体" w:hint="eastAsia"/>
                <w:kern w:val="0"/>
                <w:sz w:val="24"/>
              </w:rPr>
              <w:t>家。预计全年建筑业产值为</w:t>
            </w:r>
            <w:r>
              <w:rPr>
                <w:rFonts w:ascii="仿宋_GB2312" w:eastAsia="仿宋_GB2312" w:hAnsi="宋体" w:cs="宋体" w:hint="eastAsia"/>
                <w:kern w:val="0"/>
                <w:sz w:val="24"/>
              </w:rPr>
              <w:t>105</w:t>
            </w:r>
            <w:r>
              <w:rPr>
                <w:rFonts w:ascii="仿宋_GB2312" w:eastAsia="仿宋_GB2312" w:hAnsi="宋体" w:cs="宋体" w:hint="eastAsia"/>
                <w:kern w:val="0"/>
                <w:sz w:val="24"/>
              </w:rPr>
              <w:t>亿左右，</w:t>
            </w:r>
            <w:r>
              <w:rPr>
                <w:rFonts w:ascii="仿宋_GB2312" w:eastAsia="仿宋_GB2312" w:hAnsi="宋体" w:cs="宋体"/>
                <w:kern w:val="0"/>
                <w:sz w:val="24"/>
              </w:rPr>
              <w:t>同比递增</w:t>
            </w:r>
            <w:r>
              <w:rPr>
                <w:rFonts w:ascii="仿宋_GB2312" w:eastAsia="仿宋_GB2312" w:hAnsi="宋体" w:cs="宋体" w:hint="eastAsia"/>
                <w:kern w:val="0"/>
                <w:sz w:val="24"/>
              </w:rPr>
              <w:t>10</w:t>
            </w:r>
            <w:r>
              <w:rPr>
                <w:rFonts w:ascii="仿宋_GB2312" w:eastAsia="仿宋_GB2312" w:hAnsi="宋体" w:cs="宋体"/>
                <w:kern w:val="0"/>
                <w:sz w:val="24"/>
              </w:rPr>
              <w:t>%</w:t>
            </w:r>
            <w:r>
              <w:rPr>
                <w:rFonts w:ascii="仿宋_GB2312" w:eastAsia="仿宋_GB2312" w:hAnsi="宋体" w:cs="宋体"/>
                <w:kern w:val="0"/>
                <w:sz w:val="24"/>
              </w:rPr>
              <w:t>。二是房地产市场平稳运行。</w:t>
            </w:r>
            <w:r>
              <w:rPr>
                <w:rFonts w:ascii="仿宋_GB2312" w:eastAsia="仿宋_GB2312" w:hAnsi="宋体" w:cs="宋体" w:hint="eastAsia"/>
                <w:kern w:val="0"/>
                <w:sz w:val="24"/>
              </w:rPr>
              <w:t>我局立足“三稳三保”，充分发挥县房协的桥梁纽带作用，凝聚全县房地产开发企业发展合力，有力保障了全县房地产市场的平稳健康发展。全县无“停盘烂尾”、“保交楼”项目。</w:t>
            </w:r>
          </w:p>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（二）坚持稳投资、攻项目，城乡建设不断深化。一是重点投资项目稳步推进。根据县政府要求，</w:t>
            </w:r>
            <w:r>
              <w:rPr>
                <w:rFonts w:ascii="仿宋_GB2312" w:eastAsia="仿宋_GB2312" w:hAnsi="宋体" w:cs="宋体" w:hint="eastAsia"/>
                <w:kern w:val="0"/>
                <w:sz w:val="24"/>
              </w:rPr>
              <w:t>2023</w:t>
            </w:r>
            <w:r>
              <w:rPr>
                <w:rFonts w:ascii="仿宋_GB2312" w:eastAsia="仿宋_GB2312" w:hAnsi="宋体" w:cs="宋体" w:hint="eastAsia"/>
                <w:kern w:val="0"/>
                <w:sz w:val="24"/>
              </w:rPr>
              <w:t>年</w:t>
            </w:r>
            <w:r>
              <w:rPr>
                <w:rFonts w:ascii="仿宋_GB2312" w:eastAsia="仿宋_GB2312" w:hAnsi="宋体" w:cs="宋体"/>
                <w:kern w:val="0"/>
                <w:sz w:val="24"/>
              </w:rPr>
              <w:t>共有</w:t>
            </w:r>
            <w:r>
              <w:rPr>
                <w:rFonts w:ascii="仿宋_GB2312" w:eastAsia="仿宋_GB2312" w:hAnsi="宋体" w:cs="宋体"/>
                <w:kern w:val="0"/>
                <w:sz w:val="24"/>
              </w:rPr>
              <w:t>6</w:t>
            </w:r>
            <w:r>
              <w:rPr>
                <w:rFonts w:ascii="仿宋_GB2312" w:eastAsia="仿宋_GB2312" w:hAnsi="宋体" w:cs="宋体"/>
                <w:kern w:val="0"/>
                <w:sz w:val="24"/>
              </w:rPr>
              <w:t>个房地产项目列入县级重点工程，</w:t>
            </w:r>
            <w:r>
              <w:rPr>
                <w:rFonts w:ascii="仿宋_GB2312" w:eastAsia="仿宋_GB2312" w:hAnsi="宋体" w:cs="宋体" w:hint="eastAsia"/>
                <w:kern w:val="0"/>
                <w:sz w:val="24"/>
              </w:rPr>
              <w:t>房地产固定资</w:t>
            </w:r>
            <w:r>
              <w:rPr>
                <w:rFonts w:ascii="仿宋_GB2312" w:eastAsia="仿宋_GB2312" w:hAnsi="宋体" w:cs="宋体" w:hint="eastAsia"/>
                <w:kern w:val="0"/>
                <w:sz w:val="24"/>
              </w:rPr>
              <w:lastRenderedPageBreak/>
              <w:t>产投资预计全年完成</w:t>
            </w:r>
            <w:r>
              <w:rPr>
                <w:rFonts w:ascii="仿宋_GB2312" w:eastAsia="仿宋_GB2312" w:hAnsi="宋体" w:cs="宋体" w:hint="eastAsia"/>
                <w:kern w:val="0"/>
                <w:sz w:val="24"/>
              </w:rPr>
              <w:t>17.5</w:t>
            </w:r>
            <w:r>
              <w:rPr>
                <w:rFonts w:ascii="仿宋_GB2312" w:eastAsia="仿宋_GB2312" w:hAnsi="宋体" w:cs="宋体" w:hint="eastAsia"/>
                <w:kern w:val="0"/>
                <w:sz w:val="24"/>
              </w:rPr>
              <w:t>亿元（去年同期</w:t>
            </w:r>
            <w:r>
              <w:rPr>
                <w:rFonts w:ascii="仿宋_GB2312" w:eastAsia="仿宋_GB2312" w:hAnsi="宋体" w:cs="宋体" w:hint="eastAsia"/>
                <w:kern w:val="0"/>
                <w:sz w:val="24"/>
              </w:rPr>
              <w:t>17.8</w:t>
            </w:r>
            <w:r>
              <w:rPr>
                <w:rFonts w:ascii="仿宋_GB2312" w:eastAsia="仿宋_GB2312" w:hAnsi="宋体" w:cs="宋体" w:hint="eastAsia"/>
                <w:kern w:val="0"/>
                <w:sz w:val="24"/>
              </w:rPr>
              <w:t>亿元</w:t>
            </w:r>
            <w:r>
              <w:rPr>
                <w:rFonts w:ascii="仿宋_GB2312" w:eastAsia="仿宋_GB2312" w:hAnsi="宋体" w:cs="宋体" w:hint="eastAsia"/>
                <w:kern w:val="0"/>
                <w:sz w:val="24"/>
              </w:rPr>
              <w:t>），同比下降</w:t>
            </w:r>
            <w:r>
              <w:rPr>
                <w:rFonts w:ascii="仿宋_GB2312" w:eastAsia="仿宋_GB2312" w:hAnsi="宋体" w:cs="宋体" w:hint="eastAsia"/>
                <w:kern w:val="0"/>
                <w:sz w:val="24"/>
              </w:rPr>
              <w:t>1.69%</w:t>
            </w:r>
            <w:r>
              <w:rPr>
                <w:rFonts w:ascii="仿宋_GB2312" w:eastAsia="仿宋_GB2312" w:hAnsi="宋体" w:cs="宋体" w:hint="eastAsia"/>
                <w:kern w:val="0"/>
                <w:sz w:val="24"/>
              </w:rPr>
              <w:t>。</w:t>
            </w:r>
            <w:r>
              <w:rPr>
                <w:rFonts w:ascii="仿宋_GB2312" w:eastAsia="仿宋_GB2312" w:hAnsi="宋体" w:cs="宋体"/>
                <w:kern w:val="0"/>
                <w:sz w:val="24"/>
              </w:rPr>
              <w:t>二是全面</w:t>
            </w:r>
            <w:r>
              <w:rPr>
                <w:rFonts w:ascii="仿宋_GB2312" w:eastAsia="仿宋_GB2312" w:hAnsi="宋体" w:cs="宋体" w:hint="eastAsia"/>
                <w:kern w:val="0"/>
                <w:sz w:val="24"/>
              </w:rPr>
              <w:t>开展乡镇污水处理设施改造</w:t>
            </w:r>
            <w:r>
              <w:rPr>
                <w:rFonts w:ascii="仿宋_GB2312" w:eastAsia="仿宋_GB2312" w:hAnsi="宋体" w:cs="宋体"/>
                <w:kern w:val="0"/>
                <w:sz w:val="24"/>
              </w:rPr>
              <w:t>建设。</w:t>
            </w:r>
            <w:r>
              <w:rPr>
                <w:rFonts w:ascii="仿宋_GB2312" w:eastAsia="仿宋_GB2312" w:hAnsi="宋体" w:cs="宋体" w:hint="eastAsia"/>
                <w:kern w:val="0"/>
                <w:sz w:val="24"/>
              </w:rPr>
              <w:t>实施</w:t>
            </w:r>
            <w:r>
              <w:rPr>
                <w:rFonts w:ascii="仿宋_GB2312" w:eastAsia="仿宋_GB2312" w:hAnsi="宋体" w:cs="宋体" w:hint="eastAsia"/>
                <w:kern w:val="0"/>
                <w:sz w:val="24"/>
              </w:rPr>
              <w:t>11</w:t>
            </w:r>
            <w:r>
              <w:rPr>
                <w:rFonts w:ascii="仿宋_GB2312" w:eastAsia="仿宋_GB2312" w:hAnsi="宋体" w:cs="宋体" w:hint="eastAsia"/>
                <w:kern w:val="0"/>
                <w:sz w:val="24"/>
              </w:rPr>
              <w:t>个乡镇的污水处理设施新建改造工程。目前，</w:t>
            </w:r>
            <w:r>
              <w:rPr>
                <w:rFonts w:ascii="仿宋_GB2312" w:eastAsia="仿宋_GB2312" w:hAnsi="宋体" w:cs="宋体" w:hint="eastAsia"/>
                <w:kern w:val="0"/>
                <w:sz w:val="24"/>
              </w:rPr>
              <w:t>11</w:t>
            </w:r>
            <w:r>
              <w:rPr>
                <w:rFonts w:ascii="仿宋_GB2312" w:eastAsia="仿宋_GB2312" w:hAnsi="宋体" w:cs="宋体" w:hint="eastAsia"/>
                <w:kern w:val="0"/>
                <w:sz w:val="24"/>
              </w:rPr>
              <w:t>个乡镇已全部完成改造建设任务，新建入户管网达</w:t>
            </w:r>
            <w:r>
              <w:rPr>
                <w:rFonts w:ascii="仿宋_GB2312" w:eastAsia="仿宋_GB2312" w:hAnsi="宋体" w:cs="宋体" w:hint="eastAsia"/>
                <w:kern w:val="0"/>
                <w:sz w:val="24"/>
              </w:rPr>
              <w:t>2000</w:t>
            </w:r>
            <w:r>
              <w:rPr>
                <w:rFonts w:ascii="仿宋_GB2312" w:eastAsia="仿宋_GB2312" w:hAnsi="宋体" w:cs="宋体" w:hint="eastAsia"/>
                <w:kern w:val="0"/>
                <w:sz w:val="24"/>
              </w:rPr>
              <w:t>米，支干管网达</w:t>
            </w:r>
            <w:r>
              <w:rPr>
                <w:rFonts w:ascii="仿宋_GB2312" w:eastAsia="仿宋_GB2312" w:hAnsi="宋体" w:cs="宋体" w:hint="eastAsia"/>
                <w:kern w:val="0"/>
                <w:sz w:val="24"/>
              </w:rPr>
              <w:t>2100</w:t>
            </w:r>
            <w:r>
              <w:rPr>
                <w:rFonts w:ascii="仿宋_GB2312" w:eastAsia="仿宋_GB2312" w:hAnsi="宋体" w:cs="宋体" w:hint="eastAsia"/>
                <w:kern w:val="0"/>
                <w:sz w:val="24"/>
              </w:rPr>
              <w:t>米，污水检查井</w:t>
            </w:r>
            <w:r>
              <w:rPr>
                <w:rFonts w:ascii="仿宋_GB2312" w:eastAsia="仿宋_GB2312" w:hAnsi="宋体" w:cs="宋体" w:hint="eastAsia"/>
                <w:kern w:val="0"/>
                <w:sz w:val="24"/>
              </w:rPr>
              <w:t>109</w:t>
            </w:r>
            <w:r>
              <w:rPr>
                <w:rFonts w:ascii="仿宋_GB2312" w:eastAsia="仿宋_GB2312" w:hAnsi="宋体" w:cs="宋体" w:hint="eastAsia"/>
                <w:kern w:val="0"/>
                <w:sz w:val="24"/>
              </w:rPr>
              <w:t>个，埋设化粪池</w:t>
            </w:r>
            <w:r>
              <w:rPr>
                <w:rFonts w:ascii="仿宋_GB2312" w:eastAsia="仿宋_GB2312" w:hAnsi="宋体" w:cs="宋体" w:hint="eastAsia"/>
                <w:kern w:val="0"/>
                <w:sz w:val="24"/>
              </w:rPr>
              <w:t>62</w:t>
            </w:r>
            <w:r>
              <w:rPr>
                <w:rFonts w:ascii="仿宋_GB2312" w:eastAsia="仿宋_GB2312" w:hAnsi="宋体" w:cs="宋体" w:hint="eastAsia"/>
                <w:kern w:val="0"/>
                <w:sz w:val="24"/>
              </w:rPr>
              <w:t>个，疏通原有管道达</w:t>
            </w:r>
            <w:r>
              <w:rPr>
                <w:rFonts w:ascii="仿宋_GB2312" w:eastAsia="仿宋_GB2312" w:hAnsi="宋体" w:cs="宋体" w:hint="eastAsia"/>
                <w:kern w:val="0"/>
                <w:sz w:val="24"/>
              </w:rPr>
              <w:t>3000</w:t>
            </w:r>
            <w:r>
              <w:rPr>
                <w:rFonts w:ascii="仿宋_GB2312" w:eastAsia="仿宋_GB2312" w:hAnsi="宋体" w:cs="宋体" w:hint="eastAsia"/>
                <w:kern w:val="0"/>
                <w:sz w:val="24"/>
              </w:rPr>
              <w:t>米。</w:t>
            </w:r>
          </w:p>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（三）坚持优服务、严监管，市场秩序不断优化。一是全面规范审批服务事项。</w:t>
            </w:r>
            <w:r>
              <w:rPr>
                <w:rFonts w:ascii="仿宋_GB2312" w:eastAsia="仿宋_GB2312" w:hAnsi="宋体" w:cs="宋体" w:hint="eastAsia"/>
                <w:kern w:val="0"/>
                <w:sz w:val="24"/>
              </w:rPr>
              <w:t>全年受理各类业务办理事项</w:t>
            </w:r>
            <w:r>
              <w:rPr>
                <w:rFonts w:ascii="仿宋_GB2312" w:eastAsia="仿宋_GB2312" w:hAnsi="宋体" w:cs="宋体" w:hint="eastAsia"/>
                <w:kern w:val="0"/>
                <w:sz w:val="24"/>
              </w:rPr>
              <w:t>1099</w:t>
            </w:r>
            <w:r>
              <w:rPr>
                <w:rFonts w:ascii="仿宋_GB2312" w:eastAsia="仿宋_GB2312" w:hAnsi="宋体" w:cs="宋体" w:hint="eastAsia"/>
                <w:kern w:val="0"/>
                <w:sz w:val="24"/>
              </w:rPr>
              <w:t>件，其中初步设计项目</w:t>
            </w:r>
            <w:r>
              <w:rPr>
                <w:rFonts w:ascii="仿宋_GB2312" w:eastAsia="仿宋_GB2312" w:hAnsi="宋体" w:cs="宋体" w:hint="eastAsia"/>
                <w:kern w:val="0"/>
                <w:sz w:val="24"/>
              </w:rPr>
              <w:t>2</w:t>
            </w:r>
            <w:r>
              <w:rPr>
                <w:rFonts w:ascii="仿宋_GB2312" w:eastAsia="仿宋_GB2312" w:hAnsi="宋体" w:cs="宋体" w:hint="eastAsia"/>
                <w:kern w:val="0"/>
                <w:sz w:val="24"/>
              </w:rPr>
              <w:t>件、施工许可证</w:t>
            </w:r>
            <w:r>
              <w:rPr>
                <w:rFonts w:ascii="仿宋_GB2312" w:eastAsia="仿宋_GB2312" w:hAnsi="宋体" w:cs="宋体" w:hint="eastAsia"/>
                <w:kern w:val="0"/>
                <w:sz w:val="24"/>
              </w:rPr>
              <w:t>18</w:t>
            </w:r>
            <w:r>
              <w:rPr>
                <w:rFonts w:ascii="仿宋_GB2312" w:eastAsia="仿宋_GB2312" w:hAnsi="宋体" w:cs="宋体" w:hint="eastAsia"/>
                <w:kern w:val="0"/>
                <w:sz w:val="24"/>
              </w:rPr>
              <w:t>件、商品房预售许可</w:t>
            </w:r>
            <w:r>
              <w:rPr>
                <w:rFonts w:ascii="仿宋_GB2312" w:eastAsia="仿宋_GB2312" w:hAnsi="宋体" w:cs="宋体" w:hint="eastAsia"/>
                <w:kern w:val="0"/>
                <w:sz w:val="24"/>
              </w:rPr>
              <w:t>10</w:t>
            </w:r>
            <w:r>
              <w:rPr>
                <w:rFonts w:ascii="仿宋_GB2312" w:eastAsia="仿宋_GB2312" w:hAnsi="宋体" w:cs="宋体" w:hint="eastAsia"/>
                <w:kern w:val="0"/>
                <w:sz w:val="24"/>
              </w:rPr>
              <w:t>件、竣工验收备案</w:t>
            </w:r>
            <w:r>
              <w:rPr>
                <w:rFonts w:ascii="仿宋_GB2312" w:eastAsia="仿宋_GB2312" w:hAnsi="宋体" w:cs="宋体" w:hint="eastAsia"/>
                <w:kern w:val="0"/>
                <w:sz w:val="24"/>
              </w:rPr>
              <w:t>78</w:t>
            </w:r>
            <w:r>
              <w:rPr>
                <w:rFonts w:ascii="仿宋_GB2312" w:eastAsia="仿宋_GB2312" w:hAnsi="宋体" w:cs="宋体" w:hint="eastAsia"/>
                <w:kern w:val="0"/>
                <w:sz w:val="24"/>
              </w:rPr>
              <w:t>件、起重机械使用登记</w:t>
            </w:r>
            <w:r>
              <w:rPr>
                <w:rFonts w:ascii="仿宋_GB2312" w:eastAsia="仿宋_GB2312" w:hAnsi="宋体" w:cs="宋体" w:hint="eastAsia"/>
                <w:kern w:val="0"/>
                <w:sz w:val="24"/>
              </w:rPr>
              <w:t>80</w:t>
            </w:r>
            <w:r>
              <w:rPr>
                <w:rFonts w:ascii="仿宋_GB2312" w:eastAsia="仿宋_GB2312" w:hAnsi="宋体" w:cs="宋体" w:hint="eastAsia"/>
                <w:kern w:val="0"/>
                <w:sz w:val="24"/>
              </w:rPr>
              <w:t>件、燃气经营许可证</w:t>
            </w:r>
            <w:r>
              <w:rPr>
                <w:rFonts w:ascii="仿宋_GB2312" w:eastAsia="仿宋_GB2312" w:hAnsi="宋体" w:cs="宋体" w:hint="eastAsia"/>
                <w:kern w:val="0"/>
                <w:sz w:val="24"/>
              </w:rPr>
              <w:t>4</w:t>
            </w:r>
            <w:r>
              <w:rPr>
                <w:rFonts w:ascii="仿宋_GB2312" w:eastAsia="仿宋_GB2312" w:hAnsi="宋体" w:cs="宋体" w:hint="eastAsia"/>
                <w:kern w:val="0"/>
                <w:sz w:val="24"/>
              </w:rPr>
              <w:t>件、直接发包</w:t>
            </w:r>
            <w:r>
              <w:rPr>
                <w:rFonts w:ascii="仿宋_GB2312" w:eastAsia="仿宋_GB2312" w:hAnsi="宋体" w:cs="宋体" w:hint="eastAsia"/>
                <w:kern w:val="0"/>
                <w:sz w:val="24"/>
              </w:rPr>
              <w:t>31</w:t>
            </w:r>
            <w:r>
              <w:rPr>
                <w:rFonts w:ascii="仿宋_GB2312" w:eastAsia="仿宋_GB2312" w:hAnsi="宋体" w:cs="宋体" w:hint="eastAsia"/>
                <w:kern w:val="0"/>
                <w:sz w:val="24"/>
              </w:rPr>
              <w:t>件、房屋租</w:t>
            </w:r>
            <w:r>
              <w:rPr>
                <w:rFonts w:ascii="仿宋_GB2312" w:eastAsia="仿宋_GB2312" w:hAnsi="宋体" w:cs="宋体" w:hint="eastAsia"/>
                <w:kern w:val="0"/>
                <w:sz w:val="24"/>
              </w:rPr>
              <w:t>赁备案</w:t>
            </w:r>
            <w:r>
              <w:rPr>
                <w:rFonts w:ascii="仿宋_GB2312" w:eastAsia="仿宋_GB2312" w:hAnsi="宋体" w:cs="宋体" w:hint="eastAsia"/>
                <w:kern w:val="0"/>
                <w:sz w:val="24"/>
              </w:rPr>
              <w:t>22</w:t>
            </w:r>
            <w:r>
              <w:rPr>
                <w:rFonts w:ascii="仿宋_GB2312" w:eastAsia="仿宋_GB2312" w:hAnsi="宋体" w:cs="宋体" w:hint="eastAsia"/>
                <w:kern w:val="0"/>
                <w:sz w:val="24"/>
              </w:rPr>
              <w:t>件、白蚁预防</w:t>
            </w:r>
            <w:r>
              <w:rPr>
                <w:rFonts w:ascii="仿宋_GB2312" w:eastAsia="仿宋_GB2312" w:hAnsi="宋体" w:cs="宋体" w:hint="eastAsia"/>
                <w:kern w:val="0"/>
                <w:sz w:val="24"/>
              </w:rPr>
              <w:t>21</w:t>
            </w:r>
            <w:r>
              <w:rPr>
                <w:rFonts w:ascii="仿宋_GB2312" w:eastAsia="仿宋_GB2312" w:hAnsi="宋体" w:cs="宋体" w:hint="eastAsia"/>
                <w:kern w:val="0"/>
                <w:sz w:val="24"/>
              </w:rPr>
              <w:t>件、消防验收</w:t>
            </w:r>
            <w:r>
              <w:rPr>
                <w:rFonts w:ascii="仿宋_GB2312" w:eastAsia="仿宋_GB2312" w:hAnsi="宋体" w:cs="宋体" w:hint="eastAsia"/>
                <w:kern w:val="0"/>
                <w:sz w:val="24"/>
              </w:rPr>
              <w:t>18</w:t>
            </w:r>
            <w:r>
              <w:rPr>
                <w:rFonts w:ascii="仿宋_GB2312" w:eastAsia="仿宋_GB2312" w:hAnsi="宋体" w:cs="宋体" w:hint="eastAsia"/>
                <w:kern w:val="0"/>
                <w:sz w:val="24"/>
              </w:rPr>
              <w:t>件、消防验收备案</w:t>
            </w:r>
            <w:r>
              <w:rPr>
                <w:rFonts w:ascii="仿宋_GB2312" w:eastAsia="仿宋_GB2312" w:hAnsi="宋体" w:cs="宋体" w:hint="eastAsia"/>
                <w:kern w:val="0"/>
                <w:sz w:val="24"/>
              </w:rPr>
              <w:t>63</w:t>
            </w:r>
            <w:r>
              <w:rPr>
                <w:rFonts w:ascii="仿宋_GB2312" w:eastAsia="仿宋_GB2312" w:hAnsi="宋体" w:cs="宋体" w:hint="eastAsia"/>
                <w:kern w:val="0"/>
                <w:sz w:val="24"/>
              </w:rPr>
              <w:t>件、物业专项维修资金缴存、更名</w:t>
            </w:r>
            <w:r>
              <w:rPr>
                <w:rFonts w:ascii="仿宋_GB2312" w:eastAsia="仿宋_GB2312" w:hAnsi="宋体" w:cs="宋体" w:hint="eastAsia"/>
                <w:kern w:val="0"/>
                <w:sz w:val="24"/>
              </w:rPr>
              <w:t>617</w:t>
            </w:r>
            <w:r>
              <w:rPr>
                <w:rFonts w:ascii="仿宋_GB2312" w:eastAsia="仿宋_GB2312" w:hAnsi="宋体" w:cs="宋体" w:hint="eastAsia"/>
                <w:kern w:val="0"/>
                <w:sz w:val="24"/>
              </w:rPr>
              <w:t>件、工程竣工联合验收</w:t>
            </w:r>
            <w:r>
              <w:rPr>
                <w:rFonts w:ascii="仿宋_GB2312" w:eastAsia="仿宋_GB2312" w:hAnsi="宋体" w:cs="宋体" w:hint="eastAsia"/>
                <w:kern w:val="0"/>
                <w:sz w:val="24"/>
              </w:rPr>
              <w:t>41</w:t>
            </w:r>
            <w:r>
              <w:rPr>
                <w:rFonts w:ascii="仿宋_GB2312" w:eastAsia="仿宋_GB2312" w:hAnsi="宋体" w:cs="宋体" w:hint="eastAsia"/>
                <w:kern w:val="0"/>
                <w:sz w:val="24"/>
              </w:rPr>
              <w:t>件、城市配套费</w:t>
            </w:r>
            <w:r>
              <w:rPr>
                <w:rFonts w:ascii="仿宋_GB2312" w:eastAsia="仿宋_GB2312" w:hAnsi="宋体" w:cs="宋体" w:hint="eastAsia"/>
                <w:kern w:val="0"/>
                <w:sz w:val="24"/>
              </w:rPr>
              <w:t>52</w:t>
            </w:r>
            <w:r>
              <w:rPr>
                <w:rFonts w:ascii="仿宋_GB2312" w:eastAsia="仿宋_GB2312" w:hAnsi="宋体" w:cs="宋体" w:hint="eastAsia"/>
                <w:kern w:val="0"/>
                <w:sz w:val="24"/>
              </w:rPr>
              <w:t>件，收取城市基础设施配套费</w:t>
            </w:r>
            <w:r>
              <w:rPr>
                <w:rFonts w:ascii="仿宋_GB2312" w:eastAsia="仿宋_GB2312" w:hAnsi="宋体" w:cs="宋体" w:hint="eastAsia"/>
                <w:kern w:val="0"/>
                <w:sz w:val="24"/>
              </w:rPr>
              <w:t>1517.69</w:t>
            </w:r>
            <w:r>
              <w:rPr>
                <w:rFonts w:ascii="仿宋_GB2312" w:eastAsia="仿宋_GB2312" w:hAnsi="宋体" w:cs="宋体" w:hint="eastAsia"/>
                <w:kern w:val="0"/>
                <w:sz w:val="24"/>
              </w:rPr>
              <w:t>万元，联合图审项目</w:t>
            </w:r>
            <w:r>
              <w:rPr>
                <w:rFonts w:ascii="仿宋_GB2312" w:eastAsia="仿宋_GB2312" w:hAnsi="宋体" w:cs="宋体" w:hint="eastAsia"/>
                <w:kern w:val="0"/>
                <w:sz w:val="24"/>
              </w:rPr>
              <w:t>42</w:t>
            </w:r>
            <w:r>
              <w:rPr>
                <w:rFonts w:ascii="仿宋_GB2312" w:eastAsia="仿宋_GB2312" w:hAnsi="宋体" w:cs="宋体" w:hint="eastAsia"/>
                <w:kern w:val="0"/>
                <w:sz w:val="24"/>
              </w:rPr>
              <w:t>个</w:t>
            </w:r>
            <w:r>
              <w:rPr>
                <w:rFonts w:ascii="仿宋_GB2312" w:eastAsia="仿宋_GB2312" w:hAnsi="宋体" w:cs="宋体"/>
                <w:kern w:val="0"/>
                <w:sz w:val="24"/>
              </w:rPr>
              <w:t>。</w:t>
            </w:r>
            <w:r>
              <w:rPr>
                <w:rFonts w:ascii="仿宋_GB2312" w:eastAsia="仿宋_GB2312" w:hAnsi="宋体" w:cs="宋体" w:hint="eastAsia"/>
                <w:kern w:val="0"/>
                <w:sz w:val="24"/>
              </w:rPr>
              <w:t>归集物业专项维修资金</w:t>
            </w:r>
            <w:r>
              <w:rPr>
                <w:rFonts w:ascii="仿宋_GB2312" w:eastAsia="仿宋_GB2312" w:hAnsi="宋体" w:cs="宋体" w:hint="eastAsia"/>
                <w:kern w:val="0"/>
                <w:sz w:val="24"/>
              </w:rPr>
              <w:t>6520</w:t>
            </w:r>
            <w:r>
              <w:rPr>
                <w:rFonts w:ascii="仿宋_GB2312" w:eastAsia="仿宋_GB2312" w:hAnsi="宋体" w:cs="宋体" w:hint="eastAsia"/>
                <w:kern w:val="0"/>
                <w:sz w:val="24"/>
              </w:rPr>
              <w:t>万元，户数</w:t>
            </w:r>
            <w:r>
              <w:rPr>
                <w:rFonts w:ascii="仿宋_GB2312" w:eastAsia="仿宋_GB2312" w:hAnsi="宋体" w:cs="宋体" w:hint="eastAsia"/>
                <w:kern w:val="0"/>
                <w:sz w:val="24"/>
              </w:rPr>
              <w:t>4754</w:t>
            </w:r>
            <w:r>
              <w:rPr>
                <w:rFonts w:ascii="仿宋_GB2312" w:eastAsia="仿宋_GB2312" w:hAnsi="宋体" w:cs="宋体" w:hint="eastAsia"/>
                <w:kern w:val="0"/>
                <w:sz w:val="24"/>
              </w:rPr>
              <w:t>户，维修项目</w:t>
            </w:r>
            <w:r>
              <w:rPr>
                <w:rFonts w:ascii="仿宋_GB2312" w:eastAsia="仿宋_GB2312" w:hAnsi="宋体" w:cs="宋体" w:hint="eastAsia"/>
                <w:kern w:val="0"/>
                <w:sz w:val="24"/>
              </w:rPr>
              <w:t>54</w:t>
            </w:r>
            <w:r>
              <w:rPr>
                <w:rFonts w:ascii="仿宋_GB2312" w:eastAsia="仿宋_GB2312" w:hAnsi="宋体" w:cs="宋体" w:hint="eastAsia"/>
                <w:kern w:val="0"/>
                <w:sz w:val="24"/>
              </w:rPr>
              <w:t>宗，拨付资金</w:t>
            </w:r>
            <w:r>
              <w:rPr>
                <w:rFonts w:ascii="仿宋_GB2312" w:eastAsia="仿宋_GB2312" w:hAnsi="宋体" w:cs="宋体" w:hint="eastAsia"/>
                <w:kern w:val="0"/>
                <w:sz w:val="24"/>
              </w:rPr>
              <w:t>185.1</w:t>
            </w:r>
            <w:r>
              <w:rPr>
                <w:rFonts w:ascii="仿宋_GB2312" w:eastAsia="仿宋_GB2312" w:hAnsi="宋体" w:cs="宋体" w:hint="eastAsia"/>
                <w:kern w:val="0"/>
                <w:sz w:val="24"/>
              </w:rPr>
              <w:t>万元，涉及户数</w:t>
            </w:r>
            <w:r>
              <w:rPr>
                <w:rFonts w:ascii="仿宋_GB2312" w:eastAsia="仿宋_GB2312" w:hAnsi="宋体" w:cs="宋体" w:hint="eastAsia"/>
                <w:kern w:val="0"/>
                <w:sz w:val="24"/>
              </w:rPr>
              <w:t>955</w:t>
            </w:r>
            <w:r>
              <w:rPr>
                <w:rFonts w:ascii="仿宋_GB2312" w:eastAsia="仿宋_GB2312" w:hAnsi="宋体" w:cs="宋体" w:hint="eastAsia"/>
                <w:kern w:val="0"/>
                <w:sz w:val="24"/>
              </w:rPr>
              <w:t>户。累计归集项目</w:t>
            </w:r>
            <w:r>
              <w:rPr>
                <w:rFonts w:ascii="仿宋_GB2312" w:eastAsia="仿宋_GB2312" w:hAnsi="宋体" w:cs="宋体" w:hint="eastAsia"/>
                <w:kern w:val="0"/>
                <w:sz w:val="24"/>
              </w:rPr>
              <w:t>335</w:t>
            </w:r>
            <w:r>
              <w:rPr>
                <w:rFonts w:ascii="仿宋_GB2312" w:eastAsia="仿宋_GB2312" w:hAnsi="宋体" w:cs="宋体" w:hint="eastAsia"/>
                <w:kern w:val="0"/>
                <w:sz w:val="24"/>
              </w:rPr>
              <w:t>宗，归集金额</w:t>
            </w:r>
            <w:r>
              <w:rPr>
                <w:rFonts w:ascii="仿宋_GB2312" w:eastAsia="仿宋_GB2312" w:hAnsi="宋体" w:cs="宋体" w:hint="eastAsia"/>
                <w:kern w:val="0"/>
                <w:sz w:val="24"/>
              </w:rPr>
              <w:t>8.2</w:t>
            </w:r>
            <w:r>
              <w:rPr>
                <w:rFonts w:ascii="仿宋_GB2312" w:eastAsia="仿宋_GB2312" w:hAnsi="宋体" w:cs="宋体" w:hint="eastAsia"/>
                <w:kern w:val="0"/>
                <w:sz w:val="24"/>
              </w:rPr>
              <w:t>亿元，户数</w:t>
            </w:r>
            <w:r>
              <w:rPr>
                <w:rFonts w:ascii="仿宋_GB2312" w:eastAsia="仿宋_GB2312" w:hAnsi="宋体" w:cs="宋体" w:hint="eastAsia"/>
                <w:kern w:val="0"/>
                <w:sz w:val="24"/>
              </w:rPr>
              <w:t>81532</w:t>
            </w:r>
            <w:r>
              <w:rPr>
                <w:rFonts w:ascii="仿宋_GB2312" w:eastAsia="仿宋_GB2312" w:hAnsi="宋体" w:cs="宋体" w:hint="eastAsia"/>
                <w:kern w:val="0"/>
                <w:sz w:val="24"/>
              </w:rPr>
              <w:t>户。二</w:t>
            </w:r>
            <w:r>
              <w:rPr>
                <w:rFonts w:ascii="仿宋_GB2312" w:eastAsia="仿宋_GB2312" w:hAnsi="宋体" w:cs="宋体"/>
                <w:kern w:val="0"/>
                <w:sz w:val="24"/>
              </w:rPr>
              <w:t>是强化质量</w:t>
            </w:r>
            <w:r>
              <w:rPr>
                <w:rFonts w:ascii="仿宋_GB2312" w:eastAsia="仿宋_GB2312" w:hAnsi="宋体" w:cs="宋体" w:hint="eastAsia"/>
                <w:kern w:val="0"/>
                <w:sz w:val="24"/>
              </w:rPr>
              <w:t>安全</w:t>
            </w:r>
            <w:r>
              <w:rPr>
                <w:rFonts w:ascii="仿宋_GB2312" w:eastAsia="仿宋_GB2312" w:hAnsi="宋体" w:cs="宋体"/>
                <w:kern w:val="0"/>
                <w:sz w:val="24"/>
              </w:rPr>
              <w:t>管控措施</w:t>
            </w:r>
            <w:r>
              <w:rPr>
                <w:rFonts w:ascii="仿宋_GB2312" w:eastAsia="仿宋_GB2312" w:hAnsi="宋体" w:cs="宋体" w:hint="eastAsia"/>
                <w:kern w:val="0"/>
                <w:sz w:val="24"/>
              </w:rPr>
              <w:t>。为将建设工程标准化考核工作落到实处，通过培养省级质量安全生产标准化工地、组织样板收路、安全生产演练、以点带面，树</w:t>
            </w:r>
            <w:r>
              <w:rPr>
                <w:rFonts w:ascii="仿宋_GB2312" w:eastAsia="仿宋_GB2312" w:hAnsi="宋体" w:cs="宋体" w:hint="eastAsia"/>
                <w:kern w:val="0"/>
                <w:sz w:val="24"/>
              </w:rPr>
              <w:t>立典型，全面提高各施工现场综合管理水平，重点引导县内企业的评优评先积极性，指导施工现场的标准化创建工作，优化提高服务意识，不断提升全县建筑施工质量安全生产标准化水平。今年，开展质量安全考评</w:t>
            </w:r>
            <w:r>
              <w:rPr>
                <w:rFonts w:ascii="仿宋_GB2312" w:eastAsia="仿宋_GB2312" w:hAnsi="宋体" w:cs="宋体" w:hint="eastAsia"/>
                <w:kern w:val="0"/>
                <w:sz w:val="24"/>
              </w:rPr>
              <w:t>119</w:t>
            </w:r>
            <w:r>
              <w:rPr>
                <w:rFonts w:ascii="仿宋_GB2312" w:eastAsia="仿宋_GB2312" w:hAnsi="宋体" w:cs="宋体" w:hint="eastAsia"/>
                <w:kern w:val="0"/>
                <w:sz w:val="24"/>
              </w:rPr>
              <w:t>项次，其中优良</w:t>
            </w:r>
            <w:r>
              <w:rPr>
                <w:rFonts w:ascii="仿宋_GB2312" w:eastAsia="仿宋_GB2312" w:hAnsi="宋体" w:cs="宋体" w:hint="eastAsia"/>
                <w:kern w:val="0"/>
                <w:sz w:val="24"/>
              </w:rPr>
              <w:t>27</w:t>
            </w:r>
            <w:r>
              <w:rPr>
                <w:rFonts w:ascii="仿宋_GB2312" w:eastAsia="仿宋_GB2312" w:hAnsi="宋体" w:cs="宋体" w:hint="eastAsia"/>
                <w:kern w:val="0"/>
                <w:sz w:val="24"/>
              </w:rPr>
              <w:t>项次，合格</w:t>
            </w:r>
            <w:r>
              <w:rPr>
                <w:rFonts w:ascii="仿宋_GB2312" w:eastAsia="仿宋_GB2312" w:hAnsi="宋体" w:cs="宋体" w:hint="eastAsia"/>
                <w:kern w:val="0"/>
                <w:sz w:val="24"/>
              </w:rPr>
              <w:t>92</w:t>
            </w:r>
            <w:r>
              <w:rPr>
                <w:rFonts w:ascii="仿宋_GB2312" w:eastAsia="仿宋_GB2312" w:hAnsi="宋体" w:cs="宋体" w:hint="eastAsia"/>
                <w:kern w:val="0"/>
                <w:sz w:val="24"/>
              </w:rPr>
              <w:t>项次，无不合格。制定</w:t>
            </w:r>
            <w:r>
              <w:rPr>
                <w:rFonts w:ascii="仿宋_GB2312" w:eastAsia="仿宋_GB2312" w:hAnsi="宋体" w:cs="宋体" w:hint="eastAsia"/>
                <w:kern w:val="0"/>
                <w:sz w:val="24"/>
              </w:rPr>
              <w:lastRenderedPageBreak/>
              <w:t>了《湘潭县城镇燃气安全专项整治》，依托燃气安全专项整治系统，全力开展整治工作，全县共录入餐饮企业总数为</w:t>
            </w:r>
            <w:r>
              <w:rPr>
                <w:rFonts w:ascii="仿宋_GB2312" w:eastAsia="仿宋_GB2312" w:hAnsi="宋体" w:cs="宋体" w:hint="eastAsia"/>
                <w:kern w:val="0"/>
                <w:sz w:val="24"/>
              </w:rPr>
              <w:t>1866</w:t>
            </w:r>
            <w:r>
              <w:rPr>
                <w:rFonts w:ascii="仿宋_GB2312" w:eastAsia="仿宋_GB2312" w:hAnsi="宋体" w:cs="宋体" w:hint="eastAsia"/>
                <w:kern w:val="0"/>
                <w:sz w:val="24"/>
              </w:rPr>
              <w:t>家，已排查总数为</w:t>
            </w:r>
            <w:r>
              <w:rPr>
                <w:rFonts w:ascii="仿宋_GB2312" w:eastAsia="仿宋_GB2312" w:hAnsi="宋体" w:cs="宋体" w:hint="eastAsia"/>
                <w:kern w:val="0"/>
                <w:sz w:val="24"/>
              </w:rPr>
              <w:t>1866</w:t>
            </w:r>
            <w:r>
              <w:rPr>
                <w:rFonts w:ascii="仿宋_GB2312" w:eastAsia="仿宋_GB2312" w:hAnsi="宋体" w:cs="宋体" w:hint="eastAsia"/>
                <w:kern w:val="0"/>
                <w:sz w:val="24"/>
              </w:rPr>
              <w:t>家，发现隐患</w:t>
            </w:r>
            <w:r>
              <w:rPr>
                <w:rFonts w:ascii="仿宋_GB2312" w:eastAsia="仿宋_GB2312" w:hAnsi="宋体" w:cs="宋体" w:hint="eastAsia"/>
                <w:kern w:val="0"/>
                <w:sz w:val="24"/>
              </w:rPr>
              <w:t>243</w:t>
            </w:r>
            <w:r>
              <w:rPr>
                <w:rFonts w:ascii="仿宋_GB2312" w:eastAsia="仿宋_GB2312" w:hAnsi="宋体" w:cs="宋体" w:hint="eastAsia"/>
                <w:kern w:val="0"/>
                <w:sz w:val="24"/>
              </w:rPr>
              <w:t>个，排查率和整改率</w:t>
            </w:r>
            <w:r>
              <w:rPr>
                <w:rFonts w:ascii="仿宋_GB2312" w:eastAsia="仿宋_GB2312" w:hAnsi="宋体" w:cs="宋体" w:hint="eastAsia"/>
                <w:kern w:val="0"/>
                <w:sz w:val="24"/>
              </w:rPr>
              <w:t>100%</w:t>
            </w:r>
            <w:r>
              <w:rPr>
                <w:rFonts w:ascii="仿宋_GB2312" w:eastAsia="仿宋_GB2312" w:hAnsi="宋体" w:cs="宋体" w:hint="eastAsia"/>
                <w:kern w:val="0"/>
                <w:sz w:val="24"/>
              </w:rPr>
              <w:t>。全年建筑施工和城镇燃气领域安全生产死亡率为零，质量安全总体平稳可控。</w:t>
            </w:r>
            <w:r>
              <w:rPr>
                <w:rFonts w:ascii="仿宋_GB2312" w:eastAsia="仿宋_GB2312" w:hAnsi="宋体" w:cs="宋体"/>
                <w:kern w:val="0"/>
                <w:sz w:val="24"/>
              </w:rPr>
              <w:t>三是扎实推进全县居</w:t>
            </w:r>
            <w:r>
              <w:rPr>
                <w:rFonts w:ascii="仿宋_GB2312" w:eastAsia="仿宋_GB2312" w:hAnsi="宋体" w:cs="宋体"/>
                <w:kern w:val="0"/>
                <w:sz w:val="24"/>
              </w:rPr>
              <w:t>民自建房安全专项整治。</w:t>
            </w:r>
            <w:r>
              <w:rPr>
                <w:rFonts w:ascii="仿宋_GB2312" w:eastAsia="仿宋_GB2312" w:hAnsi="宋体" w:cs="宋体" w:hint="eastAsia"/>
                <w:kern w:val="0"/>
                <w:sz w:val="24"/>
              </w:rPr>
              <w:t>对</w:t>
            </w:r>
            <w:r>
              <w:rPr>
                <w:rFonts w:ascii="仿宋_GB2312" w:eastAsia="仿宋_GB2312" w:hAnsi="宋体" w:cs="宋体" w:hint="eastAsia"/>
                <w:kern w:val="0"/>
                <w:sz w:val="24"/>
              </w:rPr>
              <w:t>323</w:t>
            </w:r>
            <w:r>
              <w:rPr>
                <w:rFonts w:ascii="仿宋_GB2312" w:eastAsia="仿宋_GB2312" w:hAnsi="宋体" w:cs="宋体" w:hint="eastAsia"/>
                <w:kern w:val="0"/>
                <w:sz w:val="24"/>
              </w:rPr>
              <w:t>栋</w:t>
            </w:r>
            <w:r>
              <w:rPr>
                <w:rFonts w:ascii="仿宋_GB2312" w:eastAsia="仿宋_GB2312" w:hAnsi="宋体" w:cs="宋体" w:hint="eastAsia"/>
                <w:kern w:val="0"/>
                <w:sz w:val="24"/>
              </w:rPr>
              <w:t>C</w:t>
            </w:r>
            <w:r>
              <w:rPr>
                <w:rFonts w:ascii="仿宋_GB2312" w:eastAsia="仿宋_GB2312" w:hAnsi="宋体" w:cs="宋体" w:hint="eastAsia"/>
                <w:kern w:val="0"/>
                <w:sz w:val="24"/>
              </w:rPr>
              <w:t>、</w:t>
            </w:r>
            <w:r>
              <w:rPr>
                <w:rFonts w:ascii="仿宋_GB2312" w:eastAsia="仿宋_GB2312" w:hAnsi="宋体" w:cs="宋体" w:hint="eastAsia"/>
                <w:kern w:val="0"/>
                <w:sz w:val="24"/>
              </w:rPr>
              <w:t>D</w:t>
            </w:r>
            <w:r>
              <w:rPr>
                <w:rFonts w:ascii="仿宋_GB2312" w:eastAsia="仿宋_GB2312" w:hAnsi="宋体" w:cs="宋体" w:hint="eastAsia"/>
                <w:kern w:val="0"/>
                <w:sz w:val="24"/>
              </w:rPr>
              <w:t>级危房进行管控，完成了</w:t>
            </w:r>
            <w:r>
              <w:rPr>
                <w:rFonts w:ascii="仿宋_GB2312" w:eastAsia="仿宋_GB2312" w:hAnsi="宋体" w:cs="宋体" w:hint="eastAsia"/>
                <w:kern w:val="0"/>
                <w:sz w:val="24"/>
              </w:rPr>
              <w:t>216</w:t>
            </w:r>
            <w:r>
              <w:rPr>
                <w:rFonts w:ascii="仿宋_GB2312" w:eastAsia="仿宋_GB2312" w:hAnsi="宋体" w:cs="宋体" w:hint="eastAsia"/>
                <w:kern w:val="0"/>
                <w:sz w:val="24"/>
              </w:rPr>
              <w:t>栋经营性自建房消防火灾隐患销号，</w:t>
            </w:r>
            <w:r>
              <w:rPr>
                <w:rFonts w:ascii="仿宋_GB2312" w:eastAsia="仿宋_GB2312" w:hAnsi="宋体" w:cs="宋体" w:hint="eastAsia"/>
                <w:kern w:val="0"/>
                <w:sz w:val="24"/>
              </w:rPr>
              <w:t>4</w:t>
            </w:r>
            <w:r>
              <w:rPr>
                <w:rFonts w:ascii="仿宋_GB2312" w:eastAsia="仿宋_GB2312" w:hAnsi="宋体" w:cs="宋体" w:hint="eastAsia"/>
                <w:kern w:val="0"/>
                <w:sz w:val="24"/>
              </w:rPr>
              <w:t>栋</w:t>
            </w:r>
            <w:r>
              <w:rPr>
                <w:rFonts w:ascii="仿宋_GB2312" w:eastAsia="仿宋_GB2312" w:hAnsi="宋体" w:cs="宋体" w:hint="eastAsia"/>
                <w:kern w:val="0"/>
                <w:sz w:val="24"/>
              </w:rPr>
              <w:t>C</w:t>
            </w:r>
            <w:r>
              <w:rPr>
                <w:rFonts w:ascii="仿宋_GB2312" w:eastAsia="仿宋_GB2312" w:hAnsi="宋体" w:cs="宋体" w:hint="eastAsia"/>
                <w:kern w:val="0"/>
                <w:sz w:val="24"/>
              </w:rPr>
              <w:t>、</w:t>
            </w:r>
            <w:r>
              <w:rPr>
                <w:rFonts w:ascii="仿宋_GB2312" w:eastAsia="仿宋_GB2312" w:hAnsi="宋体" w:cs="宋体" w:hint="eastAsia"/>
                <w:kern w:val="0"/>
                <w:sz w:val="24"/>
              </w:rPr>
              <w:t>D</w:t>
            </w:r>
            <w:r>
              <w:rPr>
                <w:rFonts w:ascii="仿宋_GB2312" w:eastAsia="仿宋_GB2312" w:hAnsi="宋体" w:cs="宋体" w:hint="eastAsia"/>
                <w:kern w:val="0"/>
                <w:sz w:val="24"/>
              </w:rPr>
              <w:t>级经营性自建房工程措施销号，</w:t>
            </w:r>
            <w:r>
              <w:rPr>
                <w:rFonts w:ascii="仿宋_GB2312" w:eastAsia="仿宋_GB2312" w:hAnsi="宋体" w:cs="宋体" w:hint="eastAsia"/>
                <w:kern w:val="0"/>
                <w:sz w:val="24"/>
              </w:rPr>
              <w:t>10692</w:t>
            </w:r>
            <w:r>
              <w:rPr>
                <w:rFonts w:ascii="仿宋_GB2312" w:eastAsia="仿宋_GB2312" w:hAnsi="宋体" w:cs="宋体" w:hint="eastAsia"/>
                <w:kern w:val="0"/>
                <w:sz w:val="24"/>
              </w:rPr>
              <w:t>栋经营性自建房经营业态排查并悬挂房屋安全明白卡。对五类重点区域</w:t>
            </w:r>
            <w:r>
              <w:rPr>
                <w:rFonts w:ascii="仿宋_GB2312" w:eastAsia="仿宋_GB2312" w:hAnsi="宋体" w:cs="宋体" w:hint="eastAsia"/>
                <w:kern w:val="0"/>
                <w:sz w:val="24"/>
              </w:rPr>
              <w:t>11150</w:t>
            </w:r>
            <w:r>
              <w:rPr>
                <w:rFonts w:ascii="仿宋_GB2312" w:eastAsia="仿宋_GB2312" w:hAnsi="宋体" w:cs="宋体" w:hint="eastAsia"/>
                <w:kern w:val="0"/>
                <w:sz w:val="24"/>
              </w:rPr>
              <w:t>栋居民自建房开展了排查工作，对</w:t>
            </w:r>
            <w:r>
              <w:rPr>
                <w:rFonts w:ascii="仿宋_GB2312" w:eastAsia="仿宋_GB2312" w:hAnsi="宋体" w:cs="宋体" w:hint="eastAsia"/>
                <w:kern w:val="0"/>
                <w:sz w:val="24"/>
              </w:rPr>
              <w:t>59</w:t>
            </w:r>
            <w:r>
              <w:rPr>
                <w:rFonts w:ascii="仿宋_GB2312" w:eastAsia="仿宋_GB2312" w:hAnsi="宋体" w:cs="宋体" w:hint="eastAsia"/>
                <w:kern w:val="0"/>
                <w:sz w:val="24"/>
              </w:rPr>
              <w:t>栋国有企事业单位破产改制和“三供一业”分离移交等遗留的非成套住房开展调查，并对</w:t>
            </w:r>
            <w:r>
              <w:rPr>
                <w:rFonts w:ascii="仿宋_GB2312" w:eastAsia="仿宋_GB2312" w:hAnsi="宋体" w:cs="宋体" w:hint="eastAsia"/>
                <w:kern w:val="0"/>
                <w:sz w:val="24"/>
              </w:rPr>
              <w:t>C</w:t>
            </w:r>
            <w:r>
              <w:rPr>
                <w:rFonts w:ascii="仿宋_GB2312" w:eastAsia="仿宋_GB2312" w:hAnsi="宋体" w:cs="宋体" w:hint="eastAsia"/>
                <w:kern w:val="0"/>
                <w:sz w:val="24"/>
              </w:rPr>
              <w:t>、</w:t>
            </w:r>
            <w:r>
              <w:rPr>
                <w:rFonts w:ascii="仿宋_GB2312" w:eastAsia="仿宋_GB2312" w:hAnsi="宋体" w:cs="宋体" w:hint="eastAsia"/>
                <w:kern w:val="0"/>
                <w:sz w:val="24"/>
              </w:rPr>
              <w:t>D</w:t>
            </w:r>
            <w:r>
              <w:rPr>
                <w:rFonts w:ascii="仿宋_GB2312" w:eastAsia="仿宋_GB2312" w:hAnsi="宋体" w:cs="宋体" w:hint="eastAsia"/>
                <w:kern w:val="0"/>
                <w:sz w:val="24"/>
              </w:rPr>
              <w:t>级危房严格落实管控措施。</w:t>
            </w:r>
          </w:p>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（四）坚持抓统筹、惠民生，人居环境不断提升。一是持续开展农村危房改造。</w:t>
            </w:r>
            <w:r>
              <w:rPr>
                <w:rFonts w:ascii="仿宋_GB2312" w:eastAsia="仿宋_GB2312" w:hAnsi="宋体" w:cs="宋体" w:hint="eastAsia"/>
                <w:kern w:val="0"/>
                <w:sz w:val="24"/>
              </w:rPr>
              <w:t>开展农村危房改造扫尾工作，全县进行危房改造</w:t>
            </w:r>
            <w:r>
              <w:rPr>
                <w:rFonts w:ascii="仿宋_GB2312" w:eastAsia="仿宋_GB2312" w:hAnsi="宋体" w:cs="宋体" w:hint="eastAsia"/>
                <w:kern w:val="0"/>
                <w:sz w:val="24"/>
              </w:rPr>
              <w:t>175</w:t>
            </w:r>
            <w:r>
              <w:rPr>
                <w:rFonts w:ascii="仿宋_GB2312" w:eastAsia="仿宋_GB2312" w:hAnsi="宋体" w:cs="宋体" w:hint="eastAsia"/>
                <w:kern w:val="0"/>
                <w:sz w:val="24"/>
              </w:rPr>
              <w:t>户，竣工</w:t>
            </w:r>
            <w:r>
              <w:rPr>
                <w:rFonts w:ascii="仿宋_GB2312" w:eastAsia="仿宋_GB2312" w:hAnsi="宋体" w:cs="宋体" w:hint="eastAsia"/>
                <w:kern w:val="0"/>
                <w:sz w:val="24"/>
              </w:rPr>
              <w:t>175</w:t>
            </w:r>
            <w:r>
              <w:rPr>
                <w:rFonts w:ascii="仿宋_GB2312" w:eastAsia="仿宋_GB2312" w:hAnsi="宋体" w:cs="宋体" w:hint="eastAsia"/>
                <w:kern w:val="0"/>
                <w:sz w:val="24"/>
              </w:rPr>
              <w:t>户。抓住时间节点，</w:t>
            </w:r>
            <w:r>
              <w:rPr>
                <w:rFonts w:ascii="仿宋_GB2312" w:eastAsia="仿宋_GB2312" w:hAnsi="宋体" w:cs="宋体" w:hint="eastAsia"/>
                <w:kern w:val="0"/>
                <w:sz w:val="24"/>
              </w:rPr>
              <w:t>及时开工，高效开展农村危房改造工作，确保危房存量全面清零。</w:t>
            </w:r>
            <w:r>
              <w:rPr>
                <w:rFonts w:ascii="仿宋_GB2312" w:eastAsia="仿宋_GB2312" w:hAnsi="宋体" w:cs="宋体" w:hint="eastAsia"/>
                <w:kern w:val="0"/>
                <w:sz w:val="24"/>
              </w:rPr>
              <w:t>2023</w:t>
            </w:r>
            <w:r>
              <w:rPr>
                <w:rFonts w:ascii="仿宋_GB2312" w:eastAsia="仿宋_GB2312" w:hAnsi="宋体" w:cs="宋体" w:hint="eastAsia"/>
                <w:kern w:val="0"/>
                <w:sz w:val="24"/>
              </w:rPr>
              <w:t>年通过“一卡通”</w:t>
            </w:r>
            <w:r w:rsidR="00291421">
              <w:rPr>
                <w:rFonts w:ascii="仿宋_GB2312" w:eastAsia="仿宋_GB2312" w:hAnsi="宋体" w:cs="宋体" w:hint="eastAsia"/>
                <w:kern w:val="0"/>
                <w:sz w:val="24"/>
              </w:rPr>
              <w:t>拨付</w:t>
            </w:r>
            <w:r>
              <w:rPr>
                <w:rFonts w:ascii="仿宋_GB2312" w:eastAsia="仿宋_GB2312" w:hAnsi="宋体" w:cs="宋体" w:hint="eastAsia"/>
                <w:kern w:val="0"/>
                <w:sz w:val="24"/>
              </w:rPr>
              <w:t>危改补助资金</w:t>
            </w:r>
            <w:r>
              <w:rPr>
                <w:rFonts w:ascii="仿宋_GB2312" w:eastAsia="仿宋_GB2312" w:hAnsi="宋体" w:cs="宋体" w:hint="eastAsia"/>
                <w:kern w:val="0"/>
                <w:sz w:val="24"/>
              </w:rPr>
              <w:t>297.6</w:t>
            </w:r>
            <w:r>
              <w:rPr>
                <w:rFonts w:ascii="仿宋_GB2312" w:eastAsia="仿宋_GB2312" w:hAnsi="宋体" w:cs="宋体" w:hint="eastAsia"/>
                <w:kern w:val="0"/>
                <w:sz w:val="24"/>
              </w:rPr>
              <w:t>万元。</w:t>
            </w:r>
            <w:r>
              <w:rPr>
                <w:rFonts w:ascii="仿宋_GB2312" w:eastAsia="仿宋_GB2312" w:hAnsi="宋体" w:cs="宋体"/>
                <w:kern w:val="0"/>
                <w:sz w:val="24"/>
              </w:rPr>
              <w:t>二是积极推动老旧小区改造和增设电梯工作。</w:t>
            </w:r>
            <w:r>
              <w:rPr>
                <w:rFonts w:ascii="仿宋_GB2312" w:eastAsia="仿宋_GB2312" w:hAnsi="宋体" w:cs="宋体" w:hint="eastAsia"/>
                <w:kern w:val="0"/>
                <w:sz w:val="24"/>
              </w:rPr>
              <w:t>完成粮贸宿舍、农业银行宿舍、城塘岭小区、工程公司宿舍、电影公司宿舍、海棠花园、看守所宿舍、商务局宿舍</w:t>
            </w:r>
            <w:r>
              <w:rPr>
                <w:rFonts w:ascii="仿宋_GB2312" w:eastAsia="仿宋_GB2312" w:hAnsi="宋体" w:cs="宋体" w:hint="eastAsia"/>
                <w:kern w:val="0"/>
                <w:sz w:val="24"/>
              </w:rPr>
              <w:t>8</w:t>
            </w:r>
            <w:r>
              <w:rPr>
                <w:rFonts w:ascii="仿宋_GB2312" w:eastAsia="仿宋_GB2312" w:hAnsi="宋体" w:cs="宋体" w:hint="eastAsia"/>
                <w:kern w:val="0"/>
                <w:sz w:val="24"/>
              </w:rPr>
              <w:t>个老旧小区改造任务，总计</w:t>
            </w:r>
            <w:r>
              <w:rPr>
                <w:rFonts w:ascii="仿宋_GB2312" w:eastAsia="仿宋_GB2312" w:hAnsi="宋体" w:cs="宋体" w:hint="eastAsia"/>
                <w:kern w:val="0"/>
                <w:sz w:val="24"/>
              </w:rPr>
              <w:t>22</w:t>
            </w:r>
            <w:r>
              <w:rPr>
                <w:rFonts w:ascii="仿宋_GB2312" w:eastAsia="仿宋_GB2312" w:hAnsi="宋体" w:cs="宋体" w:hint="eastAsia"/>
                <w:kern w:val="0"/>
                <w:sz w:val="24"/>
              </w:rPr>
              <w:t>栋、</w:t>
            </w:r>
            <w:r>
              <w:rPr>
                <w:rFonts w:ascii="仿宋_GB2312" w:eastAsia="仿宋_GB2312" w:hAnsi="宋体" w:cs="宋体" w:hint="eastAsia"/>
                <w:kern w:val="0"/>
                <w:sz w:val="24"/>
              </w:rPr>
              <w:t>370</w:t>
            </w:r>
            <w:r>
              <w:rPr>
                <w:rFonts w:ascii="仿宋_GB2312" w:eastAsia="仿宋_GB2312" w:hAnsi="宋体" w:cs="宋体" w:hint="eastAsia"/>
                <w:kern w:val="0"/>
                <w:sz w:val="24"/>
              </w:rPr>
              <w:t>户，面积</w:t>
            </w:r>
            <w:r>
              <w:rPr>
                <w:rFonts w:ascii="仿宋_GB2312" w:eastAsia="仿宋_GB2312" w:hAnsi="宋体" w:cs="宋体" w:hint="eastAsia"/>
                <w:kern w:val="0"/>
                <w:sz w:val="24"/>
              </w:rPr>
              <w:t>3.29</w:t>
            </w:r>
            <w:r>
              <w:rPr>
                <w:rFonts w:ascii="仿宋_GB2312" w:eastAsia="仿宋_GB2312" w:hAnsi="宋体" w:cs="宋体" w:hint="eastAsia"/>
                <w:kern w:val="0"/>
                <w:sz w:val="24"/>
              </w:rPr>
              <w:t>万平方米。全年共计完成电梯加装共计</w:t>
            </w:r>
            <w:r>
              <w:rPr>
                <w:rFonts w:ascii="仿宋_GB2312" w:eastAsia="仿宋_GB2312" w:hAnsi="宋体" w:cs="宋体" w:hint="eastAsia"/>
                <w:kern w:val="0"/>
                <w:sz w:val="24"/>
              </w:rPr>
              <w:t>10</w:t>
            </w:r>
            <w:r>
              <w:rPr>
                <w:rFonts w:ascii="仿宋_GB2312" w:eastAsia="仿宋_GB2312" w:hAnsi="宋体" w:cs="宋体" w:hint="eastAsia"/>
                <w:kern w:val="0"/>
                <w:sz w:val="24"/>
              </w:rPr>
              <w:t>台工作任务。</w:t>
            </w:r>
          </w:p>
          <w:p w:rsidR="0009491E" w:rsidRDefault="006C5415">
            <w:pPr>
              <w:widowControl/>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二、统一思想，强化管理，各项工作亮点频频</w:t>
            </w:r>
          </w:p>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w:t>
            </w:r>
            <w:r>
              <w:rPr>
                <w:rFonts w:ascii="仿宋_GB2312" w:eastAsia="仿宋_GB2312" w:hAnsi="宋体" w:cs="宋体" w:hint="eastAsia"/>
                <w:kern w:val="0"/>
                <w:sz w:val="24"/>
              </w:rPr>
              <w:t>一</w:t>
            </w:r>
            <w:r>
              <w:rPr>
                <w:rFonts w:ascii="仿宋_GB2312" w:eastAsia="仿宋_GB2312" w:hAnsi="宋体" w:cs="宋体"/>
                <w:kern w:val="0"/>
                <w:sz w:val="24"/>
              </w:rPr>
              <w:t>）举办房博会，努力推动市场焕发新活力、新</w:t>
            </w:r>
            <w:r>
              <w:rPr>
                <w:rFonts w:ascii="仿宋_GB2312" w:eastAsia="仿宋_GB2312" w:hAnsi="宋体" w:cs="宋体"/>
                <w:kern w:val="0"/>
                <w:sz w:val="24"/>
              </w:rPr>
              <w:lastRenderedPageBreak/>
              <w:t>生机。</w:t>
            </w:r>
            <w:r>
              <w:rPr>
                <w:rFonts w:ascii="仿宋_GB2312" w:eastAsia="仿宋_GB2312" w:hAnsi="宋体" w:cs="宋体" w:hint="eastAsia"/>
                <w:kern w:val="0"/>
                <w:sz w:val="24"/>
              </w:rPr>
              <w:t>一方面，有力</w:t>
            </w:r>
            <w:r>
              <w:rPr>
                <w:rFonts w:ascii="仿宋_GB2312" w:eastAsia="仿宋_GB2312" w:hAnsi="宋体" w:cs="宋体"/>
                <w:kern w:val="0"/>
                <w:sz w:val="24"/>
              </w:rPr>
              <w:t>提振了房企的投资信心。</w:t>
            </w:r>
            <w:r>
              <w:rPr>
                <w:rFonts w:ascii="仿宋_GB2312" w:eastAsia="仿宋_GB2312" w:hAnsi="宋体" w:cs="宋体" w:hint="eastAsia"/>
                <w:kern w:val="0"/>
                <w:sz w:val="24"/>
              </w:rPr>
              <w:t>为应对房地产市场</w:t>
            </w:r>
            <w:r>
              <w:rPr>
                <w:rFonts w:ascii="仿宋_GB2312" w:eastAsia="仿宋_GB2312" w:hAnsi="宋体" w:cs="宋体"/>
                <w:kern w:val="0"/>
                <w:sz w:val="24"/>
              </w:rPr>
              <w:t>销售下滑</w:t>
            </w:r>
            <w:r>
              <w:rPr>
                <w:rFonts w:ascii="仿宋_GB2312" w:eastAsia="仿宋_GB2312" w:hAnsi="宋体" w:cs="宋体" w:hint="eastAsia"/>
                <w:kern w:val="0"/>
                <w:sz w:val="24"/>
              </w:rPr>
              <w:t>的</w:t>
            </w:r>
            <w:r>
              <w:rPr>
                <w:rFonts w:ascii="仿宋_GB2312" w:eastAsia="仿宋_GB2312" w:hAnsi="宋体" w:cs="宋体"/>
                <w:kern w:val="0"/>
                <w:sz w:val="24"/>
              </w:rPr>
              <w:t>态势，</w:t>
            </w:r>
            <w:r>
              <w:rPr>
                <w:rFonts w:ascii="仿宋_GB2312" w:eastAsia="仿宋_GB2312" w:hAnsi="宋体" w:cs="宋体" w:hint="eastAsia"/>
                <w:kern w:val="0"/>
                <w:sz w:val="24"/>
              </w:rPr>
              <w:t>我县于</w:t>
            </w:r>
            <w:r>
              <w:rPr>
                <w:rFonts w:ascii="仿宋_GB2312" w:eastAsia="仿宋_GB2312" w:hAnsi="宋体" w:cs="宋体"/>
                <w:kern w:val="0"/>
                <w:sz w:val="24"/>
              </w:rPr>
              <w:t>5</w:t>
            </w:r>
            <w:r>
              <w:rPr>
                <w:rFonts w:ascii="仿宋_GB2312" w:eastAsia="仿宋_GB2312" w:hAnsi="宋体" w:cs="宋体"/>
                <w:kern w:val="0"/>
                <w:sz w:val="24"/>
              </w:rPr>
              <w:t>月</w:t>
            </w:r>
            <w:r>
              <w:rPr>
                <w:rFonts w:ascii="仿宋_GB2312" w:eastAsia="仿宋_GB2312" w:hAnsi="宋体" w:cs="宋体"/>
                <w:kern w:val="0"/>
                <w:sz w:val="24"/>
              </w:rPr>
              <w:t>1</w:t>
            </w:r>
            <w:r>
              <w:rPr>
                <w:rFonts w:ascii="仿宋_GB2312" w:eastAsia="仿宋_GB2312" w:hAnsi="宋体" w:cs="宋体"/>
                <w:kern w:val="0"/>
                <w:sz w:val="24"/>
              </w:rPr>
              <w:t>日至</w:t>
            </w:r>
            <w:r>
              <w:rPr>
                <w:rFonts w:ascii="仿宋_GB2312" w:eastAsia="仿宋_GB2312" w:hAnsi="宋体" w:cs="宋体"/>
                <w:kern w:val="0"/>
                <w:sz w:val="24"/>
              </w:rPr>
              <w:t>7</w:t>
            </w:r>
            <w:r>
              <w:rPr>
                <w:rFonts w:ascii="仿宋_GB2312" w:eastAsia="仿宋_GB2312" w:hAnsi="宋体" w:cs="宋体"/>
                <w:kern w:val="0"/>
                <w:sz w:val="24"/>
              </w:rPr>
              <w:t>月</w:t>
            </w:r>
            <w:r>
              <w:rPr>
                <w:rFonts w:ascii="仿宋_GB2312" w:eastAsia="仿宋_GB2312" w:hAnsi="宋体" w:cs="宋体"/>
                <w:kern w:val="0"/>
                <w:sz w:val="24"/>
              </w:rPr>
              <w:t>31</w:t>
            </w:r>
            <w:r>
              <w:rPr>
                <w:rFonts w:ascii="仿宋_GB2312" w:eastAsia="仿宋_GB2312" w:hAnsi="宋体" w:cs="宋体"/>
                <w:kern w:val="0"/>
                <w:sz w:val="24"/>
              </w:rPr>
              <w:t>日成功举办</w:t>
            </w:r>
            <w:r>
              <w:rPr>
                <w:rFonts w:ascii="仿宋_GB2312" w:eastAsia="仿宋_GB2312" w:hAnsi="宋体" w:cs="宋体" w:hint="eastAsia"/>
                <w:kern w:val="0"/>
                <w:sz w:val="24"/>
              </w:rPr>
              <w:t>第四届房博会。本届房博会对</w:t>
            </w:r>
            <w:r>
              <w:rPr>
                <w:rFonts w:ascii="仿宋_GB2312" w:eastAsia="仿宋_GB2312" w:hAnsi="宋体" w:cs="宋体"/>
                <w:kern w:val="0"/>
                <w:sz w:val="24"/>
              </w:rPr>
              <w:t>拉动</w:t>
            </w:r>
            <w:r>
              <w:rPr>
                <w:rFonts w:ascii="仿宋_GB2312" w:eastAsia="仿宋_GB2312" w:hAnsi="宋体" w:cs="宋体" w:hint="eastAsia"/>
                <w:kern w:val="0"/>
                <w:sz w:val="24"/>
              </w:rPr>
              <w:t>市场销售、</w:t>
            </w:r>
            <w:r>
              <w:rPr>
                <w:rFonts w:ascii="仿宋_GB2312" w:eastAsia="仿宋_GB2312" w:hAnsi="宋体" w:cs="宋体"/>
                <w:kern w:val="0"/>
                <w:sz w:val="24"/>
              </w:rPr>
              <w:t>缓解企业资金压力</w:t>
            </w:r>
            <w:r>
              <w:rPr>
                <w:rFonts w:ascii="仿宋_GB2312" w:eastAsia="仿宋_GB2312" w:hAnsi="宋体" w:cs="宋体" w:hint="eastAsia"/>
                <w:kern w:val="0"/>
                <w:sz w:val="24"/>
              </w:rPr>
              <w:t>，</w:t>
            </w:r>
            <w:r>
              <w:rPr>
                <w:rFonts w:ascii="仿宋_GB2312" w:eastAsia="仿宋_GB2312" w:hAnsi="宋体" w:cs="宋体"/>
                <w:kern w:val="0"/>
                <w:sz w:val="24"/>
              </w:rPr>
              <w:t>增强房企</w:t>
            </w:r>
            <w:r>
              <w:rPr>
                <w:rFonts w:ascii="仿宋_GB2312" w:eastAsia="仿宋_GB2312" w:hAnsi="宋体" w:cs="宋体" w:hint="eastAsia"/>
                <w:kern w:val="0"/>
                <w:sz w:val="24"/>
              </w:rPr>
              <w:t>投</w:t>
            </w:r>
            <w:r>
              <w:rPr>
                <w:rFonts w:ascii="仿宋_GB2312" w:eastAsia="仿宋_GB2312" w:hAnsi="宋体" w:cs="宋体"/>
                <w:kern w:val="0"/>
                <w:sz w:val="24"/>
              </w:rPr>
              <w:t>资信心</w:t>
            </w:r>
            <w:r>
              <w:rPr>
                <w:rFonts w:ascii="仿宋_GB2312" w:eastAsia="仿宋_GB2312" w:hAnsi="宋体" w:cs="宋体" w:hint="eastAsia"/>
                <w:kern w:val="0"/>
                <w:sz w:val="24"/>
              </w:rPr>
              <w:t>起到了良好的促进作用</w:t>
            </w:r>
            <w:r>
              <w:rPr>
                <w:rFonts w:ascii="仿宋_GB2312" w:eastAsia="仿宋_GB2312" w:hAnsi="宋体" w:cs="宋体"/>
                <w:kern w:val="0"/>
                <w:sz w:val="24"/>
              </w:rPr>
              <w:t>。房博会共销售新建商品房</w:t>
            </w:r>
            <w:r>
              <w:rPr>
                <w:rFonts w:ascii="仿宋_GB2312" w:eastAsia="仿宋_GB2312" w:hAnsi="宋体" w:cs="宋体"/>
                <w:kern w:val="0"/>
                <w:sz w:val="24"/>
              </w:rPr>
              <w:t>1337</w:t>
            </w:r>
            <w:r>
              <w:rPr>
                <w:rFonts w:ascii="仿宋_GB2312" w:eastAsia="仿宋_GB2312" w:hAnsi="宋体" w:cs="宋体"/>
                <w:kern w:val="0"/>
                <w:sz w:val="24"/>
              </w:rPr>
              <w:t>套，面积</w:t>
            </w:r>
            <w:r>
              <w:rPr>
                <w:rFonts w:ascii="仿宋_GB2312" w:eastAsia="仿宋_GB2312" w:hAnsi="宋体" w:cs="宋体"/>
                <w:kern w:val="0"/>
                <w:sz w:val="24"/>
              </w:rPr>
              <w:t>155433.47</w:t>
            </w:r>
            <w:r>
              <w:rPr>
                <w:rFonts w:ascii="仿宋_GB2312" w:eastAsia="仿宋_GB2312" w:hAnsi="宋体" w:cs="宋体"/>
                <w:kern w:val="0"/>
                <w:sz w:val="24"/>
              </w:rPr>
              <w:t>平方米，成交总价</w:t>
            </w:r>
            <w:r>
              <w:rPr>
                <w:rFonts w:ascii="仿宋_GB2312" w:eastAsia="仿宋_GB2312" w:hAnsi="宋体" w:cs="宋体"/>
                <w:kern w:val="0"/>
                <w:sz w:val="24"/>
              </w:rPr>
              <w:t>75931.36</w:t>
            </w:r>
            <w:r>
              <w:rPr>
                <w:rFonts w:ascii="仿宋_GB2312" w:eastAsia="仿宋_GB2312" w:hAnsi="宋体" w:cs="宋体"/>
                <w:kern w:val="0"/>
                <w:sz w:val="24"/>
              </w:rPr>
              <w:t>万元</w:t>
            </w:r>
            <w:r>
              <w:rPr>
                <w:rFonts w:ascii="仿宋_GB2312" w:eastAsia="仿宋_GB2312" w:hAnsi="宋体" w:cs="宋体" w:hint="eastAsia"/>
                <w:kern w:val="0"/>
                <w:sz w:val="24"/>
              </w:rPr>
              <w:t>，产生税收</w:t>
            </w:r>
            <w:r>
              <w:rPr>
                <w:rFonts w:ascii="仿宋_GB2312" w:eastAsia="仿宋_GB2312" w:hAnsi="宋体" w:cs="宋体" w:hint="eastAsia"/>
                <w:kern w:val="0"/>
                <w:sz w:val="24"/>
              </w:rPr>
              <w:t>3516</w:t>
            </w:r>
            <w:r>
              <w:rPr>
                <w:rFonts w:ascii="仿宋_GB2312" w:eastAsia="仿宋_GB2312" w:hAnsi="宋体" w:cs="宋体" w:hint="eastAsia"/>
                <w:kern w:val="0"/>
                <w:sz w:val="24"/>
              </w:rPr>
              <w:t>万元（不包括契税）。另一方面，有力提高了群众的购房热情。</w:t>
            </w:r>
            <w:r>
              <w:rPr>
                <w:rFonts w:ascii="仿宋_GB2312" w:eastAsia="仿宋_GB2312" w:hAnsi="宋体" w:cs="宋体"/>
                <w:kern w:val="0"/>
                <w:sz w:val="24"/>
              </w:rPr>
              <w:t>出台契税</w:t>
            </w:r>
            <w:r>
              <w:rPr>
                <w:rFonts w:ascii="仿宋_GB2312" w:eastAsia="仿宋_GB2312" w:hAnsi="宋体" w:cs="宋体"/>
                <w:kern w:val="0"/>
                <w:sz w:val="24"/>
              </w:rPr>
              <w:t>100%</w:t>
            </w:r>
            <w:r>
              <w:rPr>
                <w:rFonts w:ascii="仿宋_GB2312" w:eastAsia="仿宋_GB2312" w:hAnsi="宋体" w:cs="宋体" w:hint="eastAsia"/>
                <w:kern w:val="0"/>
                <w:sz w:val="24"/>
              </w:rPr>
              <w:t>财政</w:t>
            </w:r>
            <w:r>
              <w:rPr>
                <w:rFonts w:ascii="仿宋_GB2312" w:eastAsia="仿宋_GB2312" w:hAnsi="宋体" w:cs="宋体"/>
                <w:kern w:val="0"/>
                <w:sz w:val="24"/>
              </w:rPr>
              <w:t>补贴</w:t>
            </w:r>
            <w:r>
              <w:rPr>
                <w:rFonts w:ascii="仿宋_GB2312" w:eastAsia="仿宋_GB2312" w:hAnsi="宋体" w:cs="宋体" w:hint="eastAsia"/>
                <w:kern w:val="0"/>
                <w:sz w:val="24"/>
              </w:rPr>
              <w:t>、户籍迁入财政补贴、</w:t>
            </w:r>
            <w:r>
              <w:rPr>
                <w:rFonts w:ascii="仿宋_GB2312" w:eastAsia="仿宋_GB2312" w:hAnsi="宋体" w:cs="宋体"/>
                <w:kern w:val="0"/>
                <w:sz w:val="24"/>
              </w:rPr>
              <w:t>子女就近入学等</w:t>
            </w:r>
            <w:r>
              <w:rPr>
                <w:rFonts w:ascii="仿宋_GB2312" w:eastAsia="仿宋_GB2312" w:hAnsi="宋体" w:cs="宋体"/>
                <w:kern w:val="0"/>
                <w:sz w:val="24"/>
              </w:rPr>
              <w:t>7</w:t>
            </w:r>
            <w:r>
              <w:rPr>
                <w:rFonts w:ascii="仿宋_GB2312" w:eastAsia="仿宋_GB2312" w:hAnsi="宋体" w:cs="宋体"/>
                <w:kern w:val="0"/>
                <w:sz w:val="24"/>
              </w:rPr>
              <w:t>条优惠政策，让</w:t>
            </w:r>
            <w:r>
              <w:rPr>
                <w:rFonts w:ascii="仿宋_GB2312" w:eastAsia="仿宋_GB2312" w:hAnsi="宋体" w:cs="宋体" w:hint="eastAsia"/>
                <w:kern w:val="0"/>
                <w:sz w:val="24"/>
              </w:rPr>
              <w:t>群众</w:t>
            </w:r>
            <w:r>
              <w:rPr>
                <w:rFonts w:ascii="仿宋_GB2312" w:eastAsia="仿宋_GB2312" w:hAnsi="宋体" w:cs="宋体"/>
                <w:kern w:val="0"/>
                <w:sz w:val="24"/>
              </w:rPr>
              <w:t>得实惠。房博会期间，我局积极统筹协调财政、税务、公安、协会、房企之间的联系</w:t>
            </w:r>
            <w:r>
              <w:rPr>
                <w:rFonts w:ascii="仿宋_GB2312" w:eastAsia="仿宋_GB2312" w:hAnsi="宋体" w:cs="宋体" w:hint="eastAsia"/>
                <w:kern w:val="0"/>
                <w:sz w:val="24"/>
              </w:rPr>
              <w:t>，按时完成购房补贴资金的登记受理工作。共受理补贴申请</w:t>
            </w:r>
            <w:r>
              <w:rPr>
                <w:rFonts w:ascii="仿宋_GB2312" w:eastAsia="仿宋_GB2312" w:hAnsi="宋体" w:cs="宋体" w:hint="eastAsia"/>
                <w:kern w:val="0"/>
                <w:sz w:val="24"/>
              </w:rPr>
              <w:t>13</w:t>
            </w:r>
            <w:r>
              <w:rPr>
                <w:rFonts w:ascii="仿宋_GB2312" w:eastAsia="仿宋_GB2312" w:hAnsi="宋体" w:cs="宋体" w:hint="eastAsia"/>
                <w:kern w:val="0"/>
                <w:sz w:val="24"/>
              </w:rPr>
              <w:t>42</w:t>
            </w:r>
            <w:r>
              <w:rPr>
                <w:rFonts w:ascii="仿宋_GB2312" w:eastAsia="仿宋_GB2312" w:hAnsi="宋体" w:cs="宋体" w:hint="eastAsia"/>
                <w:kern w:val="0"/>
                <w:sz w:val="24"/>
              </w:rPr>
              <w:t>份（其中契税财政补贴</w:t>
            </w:r>
            <w:r>
              <w:rPr>
                <w:rFonts w:ascii="仿宋_GB2312" w:eastAsia="仿宋_GB2312" w:hAnsi="宋体" w:cs="宋体" w:hint="eastAsia"/>
                <w:kern w:val="0"/>
                <w:sz w:val="24"/>
              </w:rPr>
              <w:t xml:space="preserve"> 1294 </w:t>
            </w:r>
            <w:r>
              <w:rPr>
                <w:rFonts w:ascii="仿宋_GB2312" w:eastAsia="仿宋_GB2312" w:hAnsi="宋体" w:cs="宋体" w:hint="eastAsia"/>
                <w:kern w:val="0"/>
                <w:sz w:val="24"/>
              </w:rPr>
              <w:t>户、户籍迁入财政补贴</w:t>
            </w:r>
            <w:r>
              <w:rPr>
                <w:rFonts w:ascii="仿宋_GB2312" w:eastAsia="仿宋_GB2312" w:hAnsi="宋体" w:cs="宋体" w:hint="eastAsia"/>
                <w:kern w:val="0"/>
                <w:sz w:val="24"/>
              </w:rPr>
              <w:t xml:space="preserve"> 48 </w:t>
            </w:r>
            <w:r>
              <w:rPr>
                <w:rFonts w:ascii="仿宋_GB2312" w:eastAsia="仿宋_GB2312" w:hAnsi="宋体" w:cs="宋体" w:hint="eastAsia"/>
                <w:kern w:val="0"/>
                <w:sz w:val="24"/>
              </w:rPr>
              <w:t>户），审核补贴资金</w:t>
            </w:r>
            <w:r>
              <w:rPr>
                <w:rFonts w:ascii="仿宋_GB2312" w:eastAsia="仿宋_GB2312" w:hAnsi="宋体" w:cs="宋体" w:hint="eastAsia"/>
                <w:kern w:val="0"/>
                <w:sz w:val="24"/>
              </w:rPr>
              <w:t>1437.75</w:t>
            </w:r>
            <w:r>
              <w:rPr>
                <w:rFonts w:ascii="仿宋_GB2312" w:eastAsia="仿宋_GB2312" w:hAnsi="宋体" w:cs="宋体" w:hint="eastAsia"/>
                <w:kern w:val="0"/>
                <w:sz w:val="24"/>
              </w:rPr>
              <w:t>万元。</w:t>
            </w:r>
          </w:p>
          <w:p w:rsidR="0009491E" w:rsidRDefault="006C5415">
            <w:pPr>
              <w:widowControl/>
              <w:shd w:val="clear" w:color="auto" w:fill="FFFFFF"/>
              <w:spacing w:line="540" w:lineRule="exact"/>
              <w:ind w:firstLineChars="200" w:firstLine="480"/>
              <w:rPr>
                <w:rFonts w:ascii="仿宋_GB2312" w:eastAsia="仿宋_GB2312" w:hAnsi="宋体" w:cs="宋体"/>
                <w:kern w:val="0"/>
                <w:sz w:val="24"/>
              </w:rPr>
            </w:pPr>
            <w:r>
              <w:rPr>
                <w:rFonts w:ascii="仿宋_GB2312" w:eastAsia="仿宋_GB2312" w:hAnsi="宋体" w:cs="宋体"/>
                <w:kern w:val="0"/>
                <w:sz w:val="24"/>
              </w:rPr>
              <w:t>（</w:t>
            </w:r>
            <w:r>
              <w:rPr>
                <w:rFonts w:ascii="仿宋_GB2312" w:eastAsia="仿宋_GB2312" w:hAnsi="宋体" w:cs="宋体" w:hint="eastAsia"/>
                <w:kern w:val="0"/>
                <w:sz w:val="24"/>
              </w:rPr>
              <w:t>二</w:t>
            </w:r>
            <w:r>
              <w:rPr>
                <w:rFonts w:ascii="仿宋_GB2312" w:eastAsia="仿宋_GB2312" w:hAnsi="宋体" w:cs="宋体"/>
                <w:kern w:val="0"/>
                <w:sz w:val="24"/>
              </w:rPr>
              <w:t>）组建</w:t>
            </w:r>
            <w:r>
              <w:rPr>
                <w:rFonts w:ascii="仿宋_GB2312" w:eastAsia="仿宋_GB2312" w:hAnsi="宋体" w:cs="宋体"/>
                <w:kern w:val="0"/>
                <w:sz w:val="24"/>
              </w:rPr>
              <w:t xml:space="preserve"> </w:t>
            </w:r>
            <w:r>
              <w:rPr>
                <w:rFonts w:ascii="仿宋_GB2312" w:eastAsia="仿宋_GB2312" w:hAnsi="宋体" w:cs="宋体"/>
                <w:kern w:val="0"/>
                <w:sz w:val="24"/>
              </w:rPr>
              <w:t>“</w:t>
            </w:r>
            <w:r>
              <w:rPr>
                <w:rFonts w:ascii="仿宋_GB2312" w:eastAsia="仿宋_GB2312" w:hAnsi="宋体" w:cs="宋体"/>
                <w:kern w:val="0"/>
                <w:sz w:val="24"/>
              </w:rPr>
              <w:t>政务小莲管家团</w:t>
            </w:r>
            <w:r>
              <w:rPr>
                <w:rFonts w:ascii="仿宋_GB2312" w:eastAsia="仿宋_GB2312" w:hAnsi="宋体" w:cs="宋体"/>
                <w:kern w:val="0"/>
                <w:sz w:val="24"/>
              </w:rPr>
              <w:t>”</w:t>
            </w:r>
            <w:r>
              <w:rPr>
                <w:rFonts w:ascii="仿宋_GB2312" w:eastAsia="仿宋_GB2312" w:hAnsi="宋体" w:cs="宋体"/>
                <w:kern w:val="0"/>
                <w:sz w:val="24"/>
              </w:rPr>
              <w:t>，树立</w:t>
            </w:r>
            <w:r>
              <w:rPr>
                <w:rFonts w:ascii="仿宋_GB2312" w:eastAsia="仿宋_GB2312" w:hAnsi="宋体" w:cs="宋体"/>
                <w:kern w:val="0"/>
                <w:sz w:val="24"/>
              </w:rPr>
              <w:t>“</w:t>
            </w:r>
            <w:r>
              <w:rPr>
                <w:rFonts w:ascii="仿宋_GB2312" w:eastAsia="仿宋_GB2312" w:hAnsi="宋体" w:cs="宋体"/>
                <w:kern w:val="0"/>
                <w:sz w:val="24"/>
              </w:rPr>
              <w:t>莲乡口碑</w:t>
            </w:r>
            <w:r>
              <w:rPr>
                <w:rFonts w:ascii="仿宋_GB2312" w:eastAsia="仿宋_GB2312" w:hAnsi="宋体" w:cs="宋体"/>
                <w:kern w:val="0"/>
                <w:sz w:val="24"/>
              </w:rPr>
              <w:t>”</w:t>
            </w:r>
            <w:r>
              <w:rPr>
                <w:rFonts w:ascii="仿宋_GB2312" w:eastAsia="仿宋_GB2312" w:hAnsi="宋体" w:cs="宋体"/>
                <w:kern w:val="0"/>
                <w:sz w:val="24"/>
              </w:rPr>
              <w:t>。实现全流程</w:t>
            </w:r>
            <w:r>
              <w:rPr>
                <w:rFonts w:ascii="仿宋_GB2312" w:eastAsia="仿宋_GB2312" w:hAnsi="宋体" w:cs="宋体"/>
                <w:kern w:val="0"/>
                <w:sz w:val="24"/>
              </w:rPr>
              <w:t>“</w:t>
            </w:r>
            <w:r>
              <w:rPr>
                <w:rFonts w:ascii="仿宋_GB2312" w:eastAsia="仿宋_GB2312" w:hAnsi="宋体" w:cs="宋体"/>
                <w:kern w:val="0"/>
                <w:sz w:val="24"/>
              </w:rPr>
              <w:t>帮办代办</w:t>
            </w:r>
            <w:r>
              <w:rPr>
                <w:rFonts w:ascii="仿宋_GB2312" w:eastAsia="仿宋_GB2312" w:hAnsi="宋体" w:cs="宋体"/>
                <w:kern w:val="0"/>
                <w:sz w:val="24"/>
              </w:rPr>
              <w:t>”</w:t>
            </w:r>
            <w:r>
              <w:rPr>
                <w:rFonts w:ascii="仿宋_GB2312" w:eastAsia="仿宋_GB2312" w:hAnsi="宋体" w:cs="宋体"/>
                <w:kern w:val="0"/>
                <w:sz w:val="24"/>
              </w:rPr>
              <w:t>、全领域</w:t>
            </w:r>
            <w:r>
              <w:rPr>
                <w:rFonts w:ascii="仿宋_GB2312" w:eastAsia="仿宋_GB2312" w:hAnsi="宋体" w:cs="宋体"/>
                <w:kern w:val="0"/>
                <w:sz w:val="24"/>
              </w:rPr>
              <w:t>“</w:t>
            </w:r>
            <w:r>
              <w:rPr>
                <w:rFonts w:ascii="仿宋_GB2312" w:eastAsia="仿宋_GB2312" w:hAnsi="宋体" w:cs="宋体"/>
                <w:kern w:val="0"/>
                <w:sz w:val="24"/>
              </w:rPr>
              <w:t>流程再造</w:t>
            </w:r>
            <w:r>
              <w:rPr>
                <w:rFonts w:ascii="仿宋_GB2312" w:eastAsia="仿宋_GB2312" w:hAnsi="宋体" w:cs="宋体"/>
                <w:kern w:val="0"/>
                <w:sz w:val="24"/>
              </w:rPr>
              <w:t>”</w:t>
            </w:r>
            <w:r>
              <w:rPr>
                <w:rFonts w:ascii="仿宋_GB2312" w:eastAsia="仿宋_GB2312" w:hAnsi="宋体" w:cs="宋体"/>
                <w:kern w:val="0"/>
                <w:sz w:val="24"/>
              </w:rPr>
              <w:t>、全周期政策指导，以主动服务树立了优化营商环境的</w:t>
            </w:r>
            <w:r>
              <w:rPr>
                <w:rFonts w:ascii="仿宋_GB2312" w:eastAsia="仿宋_GB2312" w:hAnsi="宋体" w:cs="宋体"/>
                <w:kern w:val="0"/>
                <w:sz w:val="24"/>
              </w:rPr>
              <w:t>“</w:t>
            </w:r>
            <w:r>
              <w:rPr>
                <w:rFonts w:ascii="仿宋_GB2312" w:eastAsia="仿宋_GB2312" w:hAnsi="宋体" w:cs="宋体"/>
                <w:kern w:val="0"/>
                <w:sz w:val="24"/>
              </w:rPr>
              <w:t>莲乡口碑</w:t>
            </w:r>
            <w:r>
              <w:rPr>
                <w:rFonts w:ascii="仿宋_GB2312" w:eastAsia="仿宋_GB2312" w:hAnsi="宋体" w:cs="宋体"/>
                <w:kern w:val="0"/>
                <w:sz w:val="24"/>
              </w:rPr>
              <w:t>”</w:t>
            </w:r>
            <w:r>
              <w:rPr>
                <w:rFonts w:ascii="仿宋_GB2312" w:eastAsia="仿宋_GB2312" w:hAnsi="宋体" w:cs="宋体"/>
                <w:kern w:val="0"/>
                <w:sz w:val="24"/>
              </w:rPr>
              <w:t>。</w:t>
            </w:r>
            <w:r>
              <w:rPr>
                <w:rFonts w:ascii="仿宋_GB2312" w:eastAsia="仿宋_GB2312" w:hAnsi="宋体" w:cs="宋体"/>
                <w:kern w:val="0"/>
                <w:sz w:val="24"/>
              </w:rPr>
              <w:t>8</w:t>
            </w:r>
            <w:r>
              <w:rPr>
                <w:rFonts w:ascii="仿宋_GB2312" w:eastAsia="仿宋_GB2312" w:hAnsi="宋体" w:cs="宋体"/>
                <w:kern w:val="0"/>
                <w:sz w:val="24"/>
              </w:rPr>
              <w:t>月份，我县</w:t>
            </w:r>
            <w:r>
              <w:rPr>
                <w:rFonts w:ascii="仿宋_GB2312" w:eastAsia="仿宋_GB2312" w:hAnsi="宋体" w:cs="宋体"/>
                <w:kern w:val="0"/>
                <w:sz w:val="24"/>
              </w:rPr>
              <w:t>“</w:t>
            </w:r>
            <w:r>
              <w:rPr>
                <w:rFonts w:ascii="仿宋_GB2312" w:eastAsia="仿宋_GB2312" w:hAnsi="宋体" w:cs="宋体"/>
                <w:kern w:val="0"/>
                <w:sz w:val="24"/>
              </w:rPr>
              <w:t>政务小莲管家团</w:t>
            </w:r>
            <w:r>
              <w:rPr>
                <w:rFonts w:ascii="仿宋_GB2312" w:eastAsia="仿宋_GB2312" w:hAnsi="宋体" w:cs="宋体"/>
                <w:kern w:val="0"/>
                <w:sz w:val="24"/>
              </w:rPr>
              <w:t>”</w:t>
            </w:r>
            <w:r>
              <w:rPr>
                <w:rFonts w:ascii="仿宋_GB2312" w:eastAsia="仿宋_GB2312" w:hAnsi="宋体" w:cs="宋体"/>
                <w:kern w:val="0"/>
                <w:sz w:val="24"/>
              </w:rPr>
              <w:t>新型服务模式被省工改办刊发的《湖南省工程建设项目审批制度改革动态简报》列为改革亮点在全省予以典型通报。</w:t>
            </w:r>
          </w:p>
          <w:p w:rsidR="0009491E" w:rsidRDefault="006C5415">
            <w:pPr>
              <w:spacing w:line="560" w:lineRule="exact"/>
              <w:ind w:firstLineChars="196" w:firstLine="470"/>
              <w:rPr>
                <w:rFonts w:ascii="仿宋_GB2312" w:eastAsia="仿宋_GB2312" w:hAnsi="宋体" w:cs="宋体"/>
                <w:kern w:val="0"/>
                <w:sz w:val="24"/>
              </w:rPr>
            </w:pPr>
            <w:r>
              <w:rPr>
                <w:rFonts w:ascii="仿宋_GB2312" w:eastAsia="仿宋_GB2312" w:hAnsi="宋体" w:cs="宋体"/>
                <w:kern w:val="0"/>
                <w:sz w:val="24"/>
              </w:rPr>
              <w:t>（</w:t>
            </w:r>
            <w:r>
              <w:rPr>
                <w:rFonts w:ascii="仿宋_GB2312" w:eastAsia="仿宋_GB2312" w:hAnsi="宋体" w:cs="宋体" w:hint="eastAsia"/>
                <w:kern w:val="0"/>
                <w:sz w:val="24"/>
              </w:rPr>
              <w:t>三</w:t>
            </w:r>
            <w:r>
              <w:rPr>
                <w:rFonts w:ascii="仿宋_GB2312" w:eastAsia="仿宋_GB2312" w:hAnsi="宋体" w:cs="宋体"/>
                <w:kern w:val="0"/>
                <w:sz w:val="24"/>
              </w:rPr>
              <w:t>）积极推进老旧小区改造。一是深入小区</w:t>
            </w:r>
            <w:r>
              <w:rPr>
                <w:rFonts w:ascii="仿宋_GB2312" w:eastAsia="仿宋_GB2312" w:hAnsi="宋体" w:cs="宋体"/>
                <w:kern w:val="0"/>
                <w:sz w:val="24"/>
              </w:rPr>
              <w:t>“</w:t>
            </w:r>
            <w:r>
              <w:rPr>
                <w:rFonts w:ascii="仿宋_GB2312" w:eastAsia="仿宋_GB2312" w:hAnsi="宋体" w:cs="宋体"/>
                <w:kern w:val="0"/>
                <w:sz w:val="24"/>
              </w:rPr>
              <w:t>听</w:t>
            </w:r>
            <w:r>
              <w:rPr>
                <w:rFonts w:ascii="仿宋_GB2312" w:eastAsia="仿宋_GB2312" w:hAnsi="宋体" w:cs="宋体"/>
                <w:kern w:val="0"/>
                <w:sz w:val="24"/>
              </w:rPr>
              <w:t>”</w:t>
            </w:r>
            <w:r>
              <w:rPr>
                <w:rFonts w:ascii="仿宋_GB2312" w:eastAsia="仿宋_GB2312" w:hAnsi="宋体" w:cs="宋体"/>
                <w:kern w:val="0"/>
                <w:sz w:val="24"/>
              </w:rPr>
              <w:t>建议，分类施策。因改造小区的户数、人数、建成年份、群众年龄结构等各不相同，</w:t>
            </w:r>
            <w:r>
              <w:rPr>
                <w:rFonts w:ascii="仿宋_GB2312" w:eastAsia="仿宋_GB2312" w:hAnsi="宋体" w:cs="宋体"/>
                <w:kern w:val="0"/>
                <w:sz w:val="24"/>
              </w:rPr>
              <w:t>众口难调，为使改造方案更加符合人民群众需求，多次深入小区和居民面对面沟通，真正了解群众所想所盼，收集小区改造意见</w:t>
            </w:r>
            <w:r>
              <w:rPr>
                <w:rFonts w:ascii="仿宋_GB2312" w:eastAsia="仿宋_GB2312" w:hAnsi="宋体" w:cs="宋体"/>
                <w:kern w:val="0"/>
                <w:sz w:val="24"/>
              </w:rPr>
              <w:lastRenderedPageBreak/>
              <w:t>表，坚持分类施策。二多方合力</w:t>
            </w:r>
            <w:r>
              <w:rPr>
                <w:rFonts w:ascii="仿宋_GB2312" w:eastAsia="仿宋_GB2312" w:hAnsi="宋体" w:cs="宋体"/>
                <w:kern w:val="0"/>
                <w:sz w:val="24"/>
              </w:rPr>
              <w:t>“</w:t>
            </w:r>
            <w:r>
              <w:rPr>
                <w:rFonts w:ascii="仿宋_GB2312" w:eastAsia="仿宋_GB2312" w:hAnsi="宋体" w:cs="宋体"/>
                <w:kern w:val="0"/>
                <w:sz w:val="24"/>
              </w:rPr>
              <w:t>商</w:t>
            </w:r>
            <w:r>
              <w:rPr>
                <w:rFonts w:ascii="仿宋_GB2312" w:eastAsia="仿宋_GB2312" w:hAnsi="宋体" w:cs="宋体"/>
                <w:kern w:val="0"/>
                <w:sz w:val="24"/>
              </w:rPr>
              <w:t>”</w:t>
            </w:r>
            <w:r>
              <w:rPr>
                <w:rFonts w:ascii="仿宋_GB2312" w:eastAsia="仿宋_GB2312" w:hAnsi="宋体" w:cs="宋体"/>
                <w:kern w:val="0"/>
                <w:sz w:val="24"/>
              </w:rPr>
              <w:t>计策，明确方案。坚持居民唱主角，政府抓主导，依照</w:t>
            </w:r>
            <w:r>
              <w:rPr>
                <w:rFonts w:ascii="仿宋_GB2312" w:eastAsia="仿宋_GB2312" w:hAnsi="宋体" w:cs="宋体"/>
                <w:kern w:val="0"/>
                <w:sz w:val="24"/>
              </w:rPr>
              <w:t>“</w:t>
            </w:r>
            <w:r>
              <w:rPr>
                <w:rFonts w:ascii="仿宋_GB2312" w:eastAsia="仿宋_GB2312" w:hAnsi="宋体" w:cs="宋体"/>
                <w:kern w:val="0"/>
                <w:sz w:val="24"/>
              </w:rPr>
              <w:t>一方案、一政策、一办法、一指南</w:t>
            </w:r>
            <w:r>
              <w:rPr>
                <w:rFonts w:ascii="仿宋_GB2312" w:eastAsia="仿宋_GB2312" w:hAnsi="宋体" w:cs="宋体"/>
                <w:kern w:val="0"/>
                <w:sz w:val="24"/>
              </w:rPr>
              <w:t>”</w:t>
            </w:r>
            <w:r>
              <w:rPr>
                <w:rFonts w:ascii="仿宋_GB2312" w:eastAsia="仿宋_GB2312" w:hAnsi="宋体" w:cs="宋体"/>
                <w:kern w:val="0"/>
                <w:sz w:val="24"/>
              </w:rPr>
              <w:t>的政策，形成部门、乡镇、社区、居民多元参与格局。三是党建引领</w:t>
            </w:r>
            <w:r>
              <w:rPr>
                <w:rFonts w:ascii="仿宋_GB2312" w:eastAsia="仿宋_GB2312" w:hAnsi="宋体" w:cs="宋体"/>
                <w:kern w:val="0"/>
                <w:sz w:val="24"/>
              </w:rPr>
              <w:t>“</w:t>
            </w:r>
            <w:r>
              <w:rPr>
                <w:rFonts w:ascii="仿宋_GB2312" w:eastAsia="仿宋_GB2312" w:hAnsi="宋体" w:cs="宋体"/>
                <w:kern w:val="0"/>
                <w:sz w:val="24"/>
              </w:rPr>
              <w:t>促</w:t>
            </w:r>
            <w:r>
              <w:rPr>
                <w:rFonts w:ascii="仿宋_GB2312" w:eastAsia="仿宋_GB2312" w:hAnsi="宋体" w:cs="宋体"/>
                <w:kern w:val="0"/>
                <w:sz w:val="24"/>
              </w:rPr>
              <w:t>”</w:t>
            </w:r>
            <w:r>
              <w:rPr>
                <w:rFonts w:ascii="仿宋_GB2312" w:eastAsia="仿宋_GB2312" w:hAnsi="宋体" w:cs="宋体"/>
                <w:kern w:val="0"/>
                <w:sz w:val="24"/>
              </w:rPr>
              <w:t>改造，共商共建。充分发挥党建引领下业主委员会的牵头作用，把党建延伸到小区各个方面，深入推进</w:t>
            </w:r>
            <w:r>
              <w:rPr>
                <w:rFonts w:ascii="仿宋_GB2312" w:eastAsia="仿宋_GB2312" w:hAnsi="宋体" w:cs="宋体"/>
                <w:kern w:val="0"/>
                <w:sz w:val="24"/>
              </w:rPr>
              <w:t>“</w:t>
            </w:r>
            <w:r>
              <w:rPr>
                <w:rFonts w:ascii="仿宋_GB2312" w:eastAsia="仿宋_GB2312" w:hAnsi="宋体" w:cs="宋体"/>
                <w:kern w:val="0"/>
                <w:sz w:val="24"/>
              </w:rPr>
              <w:t>基层党建</w:t>
            </w:r>
            <w:r>
              <w:rPr>
                <w:rFonts w:ascii="仿宋_GB2312" w:eastAsia="仿宋_GB2312" w:hAnsi="宋体" w:cs="宋体"/>
                <w:kern w:val="0"/>
                <w:sz w:val="24"/>
              </w:rPr>
              <w:t>+</w:t>
            </w:r>
            <w:r>
              <w:rPr>
                <w:rFonts w:ascii="仿宋_GB2312" w:eastAsia="仿宋_GB2312" w:hAnsi="宋体" w:cs="宋体"/>
                <w:kern w:val="0"/>
                <w:sz w:val="24"/>
              </w:rPr>
              <w:t>”</w:t>
            </w:r>
            <w:r>
              <w:rPr>
                <w:rFonts w:ascii="仿宋_GB2312" w:eastAsia="仿宋_GB2312" w:hAnsi="宋体" w:cs="宋体"/>
                <w:kern w:val="0"/>
                <w:sz w:val="24"/>
              </w:rPr>
              <w:t>，形成</w:t>
            </w:r>
            <w:r>
              <w:rPr>
                <w:rFonts w:ascii="仿宋_GB2312" w:eastAsia="仿宋_GB2312" w:hAnsi="宋体" w:cs="宋体"/>
                <w:kern w:val="0"/>
                <w:sz w:val="24"/>
              </w:rPr>
              <w:t>“</w:t>
            </w:r>
            <w:r>
              <w:rPr>
                <w:rFonts w:ascii="仿宋_GB2312" w:eastAsia="仿宋_GB2312" w:hAnsi="宋体" w:cs="宋体"/>
                <w:kern w:val="0"/>
                <w:sz w:val="24"/>
              </w:rPr>
              <w:t>党建</w:t>
            </w:r>
            <w:r>
              <w:rPr>
                <w:rFonts w:ascii="仿宋_GB2312" w:eastAsia="仿宋_GB2312" w:hAnsi="宋体" w:cs="宋体"/>
                <w:kern w:val="0"/>
                <w:sz w:val="24"/>
              </w:rPr>
              <w:t>+</w:t>
            </w:r>
            <w:r>
              <w:rPr>
                <w:rFonts w:ascii="仿宋_GB2312" w:eastAsia="仿宋_GB2312" w:hAnsi="宋体" w:cs="宋体"/>
                <w:kern w:val="0"/>
                <w:sz w:val="24"/>
              </w:rPr>
              <w:t>物业</w:t>
            </w:r>
            <w:r>
              <w:rPr>
                <w:rFonts w:ascii="仿宋_GB2312" w:eastAsia="仿宋_GB2312" w:hAnsi="宋体" w:cs="宋体"/>
                <w:kern w:val="0"/>
                <w:sz w:val="24"/>
              </w:rPr>
              <w:t>”“</w:t>
            </w:r>
            <w:r>
              <w:rPr>
                <w:rFonts w:ascii="仿宋_GB2312" w:eastAsia="仿宋_GB2312" w:hAnsi="宋体" w:cs="宋体"/>
                <w:kern w:val="0"/>
                <w:sz w:val="24"/>
              </w:rPr>
              <w:t>支部</w:t>
            </w:r>
            <w:r>
              <w:rPr>
                <w:rFonts w:ascii="仿宋_GB2312" w:eastAsia="仿宋_GB2312" w:hAnsi="宋体" w:cs="宋体"/>
                <w:kern w:val="0"/>
                <w:sz w:val="24"/>
              </w:rPr>
              <w:t>+</w:t>
            </w:r>
            <w:r>
              <w:rPr>
                <w:rFonts w:ascii="仿宋_GB2312" w:eastAsia="仿宋_GB2312" w:hAnsi="宋体" w:cs="宋体"/>
                <w:kern w:val="0"/>
                <w:sz w:val="24"/>
              </w:rPr>
              <w:t>小区</w:t>
            </w:r>
            <w:r>
              <w:rPr>
                <w:rFonts w:ascii="仿宋_GB2312" w:eastAsia="仿宋_GB2312" w:hAnsi="宋体" w:cs="宋体"/>
                <w:kern w:val="0"/>
                <w:sz w:val="24"/>
              </w:rPr>
              <w:t>”“</w:t>
            </w:r>
            <w:r>
              <w:rPr>
                <w:rFonts w:ascii="仿宋_GB2312" w:eastAsia="仿宋_GB2312" w:hAnsi="宋体" w:cs="宋体"/>
                <w:kern w:val="0"/>
                <w:sz w:val="24"/>
              </w:rPr>
              <w:t>党小组</w:t>
            </w:r>
            <w:r>
              <w:rPr>
                <w:rFonts w:ascii="仿宋_GB2312" w:eastAsia="仿宋_GB2312" w:hAnsi="宋体" w:cs="宋体"/>
                <w:kern w:val="0"/>
                <w:sz w:val="24"/>
              </w:rPr>
              <w:t>+</w:t>
            </w:r>
            <w:r>
              <w:rPr>
                <w:rFonts w:ascii="仿宋_GB2312" w:eastAsia="仿宋_GB2312" w:hAnsi="宋体" w:cs="宋体"/>
                <w:kern w:val="0"/>
                <w:sz w:val="24"/>
              </w:rPr>
              <w:t>楼栋</w:t>
            </w:r>
            <w:r>
              <w:rPr>
                <w:rFonts w:ascii="仿宋_GB2312" w:eastAsia="仿宋_GB2312" w:hAnsi="宋体" w:cs="宋体"/>
                <w:kern w:val="0"/>
                <w:sz w:val="24"/>
              </w:rPr>
              <w:t>”</w:t>
            </w:r>
            <w:r>
              <w:rPr>
                <w:rFonts w:ascii="仿宋_GB2312" w:eastAsia="仿宋_GB2312" w:hAnsi="宋体" w:cs="宋体"/>
                <w:kern w:val="0"/>
                <w:sz w:val="24"/>
              </w:rPr>
              <w:t>的模式，尊重居民主体地位，居民支持率、参与率达</w:t>
            </w:r>
            <w:r>
              <w:rPr>
                <w:rFonts w:ascii="仿宋_GB2312" w:eastAsia="仿宋_GB2312" w:hAnsi="宋体" w:cs="宋体"/>
                <w:kern w:val="0"/>
                <w:sz w:val="24"/>
              </w:rPr>
              <w:t>100%</w:t>
            </w:r>
            <w:r>
              <w:rPr>
                <w:rFonts w:ascii="仿宋_GB2312" w:eastAsia="仿宋_GB2312" w:hAnsi="宋体" w:cs="宋体"/>
                <w:kern w:val="0"/>
                <w:sz w:val="24"/>
              </w:rPr>
              <w:t>。四是科学</w:t>
            </w:r>
            <w:r>
              <w:rPr>
                <w:rFonts w:ascii="仿宋_GB2312" w:eastAsia="仿宋_GB2312" w:hAnsi="宋体" w:cs="宋体"/>
                <w:kern w:val="0"/>
                <w:sz w:val="24"/>
              </w:rPr>
              <w:t>谋划</w:t>
            </w:r>
            <w:r>
              <w:rPr>
                <w:rFonts w:ascii="仿宋_GB2312" w:eastAsia="仿宋_GB2312" w:hAnsi="宋体" w:cs="宋体"/>
                <w:kern w:val="0"/>
                <w:sz w:val="24"/>
              </w:rPr>
              <w:t>“</w:t>
            </w:r>
            <w:r>
              <w:rPr>
                <w:rFonts w:ascii="仿宋_GB2312" w:eastAsia="仿宋_GB2312" w:hAnsi="宋体" w:cs="宋体"/>
                <w:kern w:val="0"/>
                <w:sz w:val="24"/>
              </w:rPr>
              <w:t>新</w:t>
            </w:r>
            <w:r>
              <w:rPr>
                <w:rFonts w:ascii="仿宋_GB2312" w:eastAsia="仿宋_GB2312" w:hAnsi="宋体" w:cs="宋体"/>
                <w:kern w:val="0"/>
                <w:sz w:val="24"/>
              </w:rPr>
              <w:t>”</w:t>
            </w:r>
            <w:r>
              <w:rPr>
                <w:rFonts w:ascii="仿宋_GB2312" w:eastAsia="仿宋_GB2312" w:hAnsi="宋体" w:cs="宋体"/>
                <w:kern w:val="0"/>
                <w:sz w:val="24"/>
              </w:rPr>
              <w:t>社区，统筹进度。集中连片规划，统筹城区空间布局，按照地理位置相邻、居民属性相近、产业配套相关的原则，以社区建设标准和</w:t>
            </w:r>
            <w:r>
              <w:rPr>
                <w:rFonts w:ascii="仿宋_GB2312" w:eastAsia="仿宋_GB2312" w:hAnsi="宋体" w:cs="宋体"/>
                <w:kern w:val="0"/>
                <w:sz w:val="24"/>
              </w:rPr>
              <w:t>“</w:t>
            </w:r>
            <w:r>
              <w:rPr>
                <w:rFonts w:ascii="仿宋_GB2312" w:eastAsia="仿宋_GB2312" w:hAnsi="宋体" w:cs="宋体"/>
                <w:kern w:val="0"/>
                <w:sz w:val="24"/>
              </w:rPr>
              <w:t>15</w:t>
            </w:r>
            <w:r>
              <w:rPr>
                <w:rFonts w:ascii="仿宋_GB2312" w:eastAsia="仿宋_GB2312" w:hAnsi="宋体" w:cs="宋体"/>
                <w:kern w:val="0"/>
                <w:sz w:val="24"/>
              </w:rPr>
              <w:t>分钟生活圈</w:t>
            </w:r>
            <w:r>
              <w:rPr>
                <w:rFonts w:ascii="仿宋_GB2312" w:eastAsia="仿宋_GB2312" w:hAnsi="宋体" w:cs="宋体"/>
                <w:kern w:val="0"/>
                <w:sz w:val="24"/>
              </w:rPr>
              <w:t>”</w:t>
            </w:r>
            <w:r>
              <w:rPr>
                <w:rFonts w:ascii="仿宋_GB2312" w:eastAsia="仿宋_GB2312" w:hAnsi="宋体" w:cs="宋体"/>
                <w:kern w:val="0"/>
                <w:sz w:val="24"/>
              </w:rPr>
              <w:t>划定大鹏路、玉兰路、凤凰路等</w:t>
            </w:r>
            <w:r>
              <w:rPr>
                <w:rFonts w:ascii="仿宋_GB2312" w:eastAsia="仿宋_GB2312" w:hAnsi="宋体" w:cs="宋体"/>
                <w:kern w:val="0"/>
                <w:sz w:val="24"/>
              </w:rPr>
              <w:t>2</w:t>
            </w:r>
            <w:r>
              <w:rPr>
                <w:rFonts w:ascii="仿宋_GB2312" w:eastAsia="仿宋_GB2312" w:hAnsi="宋体" w:cs="宋体"/>
                <w:kern w:val="0"/>
                <w:sz w:val="24"/>
              </w:rPr>
              <w:t>个</w:t>
            </w:r>
            <w:r>
              <w:rPr>
                <w:rFonts w:ascii="仿宋_GB2312" w:eastAsia="仿宋_GB2312" w:hAnsi="宋体" w:cs="宋体"/>
                <w:kern w:val="0"/>
                <w:sz w:val="24"/>
              </w:rPr>
              <w:t>“</w:t>
            </w:r>
            <w:r>
              <w:rPr>
                <w:rFonts w:ascii="仿宋_GB2312" w:eastAsia="仿宋_GB2312" w:hAnsi="宋体" w:cs="宋体"/>
                <w:kern w:val="0"/>
                <w:sz w:val="24"/>
              </w:rPr>
              <w:t>美好社区</w:t>
            </w:r>
            <w:r>
              <w:rPr>
                <w:rFonts w:ascii="仿宋_GB2312" w:eastAsia="仿宋_GB2312" w:hAnsi="宋体" w:cs="宋体"/>
                <w:kern w:val="0"/>
                <w:sz w:val="24"/>
              </w:rPr>
              <w:t>”</w:t>
            </w:r>
            <w:r>
              <w:rPr>
                <w:rFonts w:ascii="仿宋_GB2312" w:eastAsia="仿宋_GB2312" w:hAnsi="宋体" w:cs="宋体"/>
                <w:kern w:val="0"/>
                <w:sz w:val="24"/>
              </w:rPr>
              <w:t>作为改造实施单元，同步推进，形成改造一个、更新一片、联片成区、带动全局的城市更新局面，居民幸福感、满意度大幅提升。</w:t>
            </w:r>
          </w:p>
          <w:p w:rsidR="0009491E" w:rsidRDefault="006C5415">
            <w:pPr>
              <w:widowControl/>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三、主要</w:t>
            </w:r>
            <w:r>
              <w:rPr>
                <w:rFonts w:ascii="仿宋_GB2312" w:eastAsia="仿宋_GB2312" w:hAnsi="宋体" w:cs="宋体" w:hint="eastAsia"/>
                <w:kern w:val="0"/>
                <w:sz w:val="24"/>
              </w:rPr>
              <w:t>工作难点和不足</w:t>
            </w:r>
          </w:p>
          <w:p w:rsidR="0009491E" w:rsidRDefault="006C5415">
            <w:pPr>
              <w:spacing w:line="560" w:lineRule="exact"/>
              <w:ind w:firstLineChars="196" w:firstLine="470"/>
              <w:rPr>
                <w:rFonts w:ascii="仿宋_GB2312" w:eastAsia="仿宋_GB2312" w:hAnsi="宋体" w:cs="宋体"/>
                <w:kern w:val="0"/>
                <w:sz w:val="24"/>
              </w:rPr>
            </w:pPr>
            <w:r>
              <w:rPr>
                <w:rFonts w:ascii="仿宋_GB2312" w:eastAsia="仿宋_GB2312" w:hAnsi="宋体" w:cs="宋体"/>
                <w:kern w:val="0"/>
                <w:sz w:val="24"/>
              </w:rPr>
              <w:t xml:space="preserve">1. </w:t>
            </w:r>
            <w:r>
              <w:rPr>
                <w:rFonts w:ascii="仿宋_GB2312" w:eastAsia="仿宋_GB2312" w:hAnsi="宋体" w:cs="宋体"/>
                <w:kern w:val="0"/>
                <w:sz w:val="24"/>
              </w:rPr>
              <w:t>房地产业和建筑业发展趋缓。近几年来，受全球经济下行影响，居民资产增长</w:t>
            </w:r>
            <w:r>
              <w:rPr>
                <w:rFonts w:ascii="仿宋_GB2312" w:hAnsi="宋体" w:cs="宋体"/>
                <w:kern w:val="0"/>
                <w:sz w:val="24"/>
              </w:rPr>
              <w:t>受到</w:t>
            </w:r>
            <w:r>
              <w:rPr>
                <w:rFonts w:ascii="仿宋_GB2312" w:eastAsia="仿宋_GB2312" w:hAnsi="宋体" w:cs="宋体"/>
                <w:kern w:val="0"/>
                <w:sz w:val="24"/>
              </w:rPr>
              <w:t>明显干扰，资产增速回落，人民群众购房热情下降</w:t>
            </w:r>
            <w:r>
              <w:rPr>
                <w:rFonts w:ascii="仿宋_GB2312" w:eastAsia="仿宋_GB2312" w:hAnsi="宋体" w:cs="宋体" w:hint="eastAsia"/>
                <w:kern w:val="0"/>
                <w:sz w:val="24"/>
              </w:rPr>
              <w:t>，</w:t>
            </w:r>
            <w:r>
              <w:rPr>
                <w:rFonts w:ascii="仿宋_GB2312" w:eastAsia="仿宋_GB2312" w:hAnsi="宋体" w:cs="宋体"/>
                <w:kern w:val="0"/>
                <w:sz w:val="24"/>
              </w:rPr>
              <w:t>建筑业企业外拓业务难度增大，因政府性投资项目锐减，</w:t>
            </w:r>
            <w:r>
              <w:rPr>
                <w:rFonts w:ascii="仿宋_GB2312" w:eastAsia="仿宋_GB2312" w:hAnsi="宋体" w:cs="宋体" w:hint="eastAsia"/>
                <w:kern w:val="0"/>
                <w:sz w:val="24"/>
              </w:rPr>
              <w:t>房地产市场</w:t>
            </w:r>
            <w:r>
              <w:rPr>
                <w:rFonts w:ascii="仿宋_GB2312" w:eastAsia="仿宋_GB2312" w:hAnsi="宋体" w:cs="宋体"/>
                <w:kern w:val="0"/>
                <w:sz w:val="24"/>
              </w:rPr>
              <w:t>销售下滑</w:t>
            </w:r>
            <w:r>
              <w:rPr>
                <w:rFonts w:ascii="仿宋_GB2312" w:eastAsia="仿宋_GB2312" w:hAnsi="宋体" w:cs="宋体" w:hint="eastAsia"/>
                <w:kern w:val="0"/>
                <w:sz w:val="24"/>
              </w:rPr>
              <w:t>的</w:t>
            </w:r>
            <w:r>
              <w:rPr>
                <w:rFonts w:ascii="仿宋_GB2312" w:eastAsia="仿宋_GB2312" w:hAnsi="宋体" w:cs="宋体"/>
                <w:kern w:val="0"/>
                <w:sz w:val="24"/>
              </w:rPr>
              <w:t>态势</w:t>
            </w:r>
            <w:r>
              <w:rPr>
                <w:rFonts w:ascii="仿宋_GB2312" w:eastAsia="仿宋_GB2312" w:hAnsi="宋体" w:cs="宋体" w:hint="eastAsia"/>
                <w:kern w:val="0"/>
                <w:sz w:val="24"/>
              </w:rPr>
              <w:t>明显</w:t>
            </w:r>
            <w:r>
              <w:rPr>
                <w:rFonts w:ascii="仿宋_GB2312" w:eastAsia="仿宋_GB2312" w:hAnsi="宋体" w:cs="宋体"/>
                <w:kern w:val="0"/>
                <w:sz w:val="24"/>
              </w:rPr>
              <w:t>。</w:t>
            </w:r>
          </w:p>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t xml:space="preserve">2. </w:t>
            </w:r>
            <w:r>
              <w:rPr>
                <w:rFonts w:ascii="仿宋_GB2312" w:eastAsia="仿宋_GB2312" w:hAnsi="宋体" w:cs="宋体" w:hint="eastAsia"/>
                <w:kern w:val="0"/>
                <w:sz w:val="24"/>
              </w:rPr>
              <w:t>乡镇</w:t>
            </w:r>
            <w:r>
              <w:rPr>
                <w:rFonts w:ascii="仿宋_GB2312" w:eastAsia="仿宋_GB2312" w:hAnsi="宋体" w:cs="宋体"/>
                <w:kern w:val="0"/>
                <w:sz w:val="24"/>
              </w:rPr>
              <w:t>污水处理厂运营有困难。乡镇污水处理厂</w:t>
            </w:r>
            <w:r>
              <w:rPr>
                <w:rFonts w:ascii="仿宋_GB2312" w:eastAsia="仿宋_GB2312" w:hAnsi="宋体" w:cs="宋体" w:hint="eastAsia"/>
                <w:kern w:val="0"/>
                <w:sz w:val="24"/>
              </w:rPr>
              <w:t>高效运营依赖于有完备的地下管网且实现雨污分流，但建设和改造资金需求巨大，通过今年的设施改造，污水进水量不足、</w:t>
            </w:r>
            <w:r>
              <w:rPr>
                <w:rFonts w:ascii="仿宋_GB2312" w:eastAsia="仿宋_GB2312" w:hAnsi="宋体" w:cs="宋体" w:hint="eastAsia"/>
                <w:kern w:val="0"/>
                <w:sz w:val="24"/>
              </w:rPr>
              <w:t>COD</w:t>
            </w:r>
            <w:r>
              <w:rPr>
                <w:rFonts w:ascii="仿宋_GB2312" w:eastAsia="仿宋_GB2312" w:hAnsi="宋体" w:cs="宋体" w:hint="eastAsia"/>
                <w:kern w:val="0"/>
                <w:sz w:val="24"/>
              </w:rPr>
              <w:t>浓度不够的问题有所改善，但短时期内难以得到全面解决，</w:t>
            </w:r>
            <w:r>
              <w:rPr>
                <w:rFonts w:ascii="仿宋_GB2312" w:eastAsia="仿宋_GB2312" w:hAnsi="宋体" w:cs="宋体"/>
                <w:kern w:val="0"/>
                <w:sz w:val="24"/>
              </w:rPr>
              <w:t>影响乡镇污水处理厂的运营。</w:t>
            </w:r>
          </w:p>
          <w:p w:rsidR="0009491E" w:rsidRDefault="006C5415">
            <w:pPr>
              <w:spacing w:line="560" w:lineRule="exact"/>
              <w:ind w:firstLineChars="200" w:firstLine="480"/>
              <w:rPr>
                <w:rFonts w:ascii="仿宋_GB2312" w:eastAsia="仿宋_GB2312" w:hAnsi="宋体" w:cs="宋体"/>
                <w:kern w:val="0"/>
                <w:sz w:val="24"/>
              </w:rPr>
            </w:pPr>
            <w:r>
              <w:rPr>
                <w:rFonts w:ascii="仿宋_GB2312" w:eastAsia="仿宋_GB2312" w:hAnsi="宋体" w:cs="宋体"/>
                <w:kern w:val="0"/>
                <w:sz w:val="24"/>
              </w:rPr>
              <w:lastRenderedPageBreak/>
              <w:t xml:space="preserve">3. </w:t>
            </w:r>
            <w:r>
              <w:rPr>
                <w:rFonts w:ascii="仿宋_GB2312" w:eastAsia="仿宋_GB2312" w:hAnsi="宋体" w:cs="宋体"/>
                <w:kern w:val="0"/>
                <w:sz w:val="24"/>
              </w:rPr>
              <w:t>购房补贴未发放到位引发的社会矛盾问题。截至当前，我县仍有</w:t>
            </w:r>
            <w:r>
              <w:rPr>
                <w:rFonts w:ascii="仿宋_GB2312" w:eastAsia="仿宋_GB2312" w:hAnsi="宋体" w:cs="宋体" w:hint="eastAsia"/>
                <w:kern w:val="0"/>
                <w:sz w:val="24"/>
              </w:rPr>
              <w:t>2017</w:t>
            </w:r>
            <w:r>
              <w:rPr>
                <w:rFonts w:ascii="仿宋_GB2312" w:eastAsia="仿宋_GB2312" w:hAnsi="宋体" w:cs="宋体" w:hint="eastAsia"/>
                <w:kern w:val="0"/>
                <w:sz w:val="24"/>
              </w:rPr>
              <w:t>年度</w:t>
            </w:r>
            <w:r>
              <w:rPr>
                <w:rFonts w:ascii="仿宋_GB2312" w:eastAsia="仿宋_GB2312" w:hAnsi="宋体" w:cs="宋体"/>
                <w:kern w:val="0"/>
                <w:sz w:val="24"/>
              </w:rPr>
              <w:t>购房补贴资金没有到位</w:t>
            </w:r>
            <w:r>
              <w:rPr>
                <w:rFonts w:ascii="仿宋_GB2312" w:eastAsia="仿宋_GB2312" w:hAnsi="宋体" w:cs="宋体" w:hint="eastAsia"/>
                <w:kern w:val="0"/>
                <w:sz w:val="24"/>
              </w:rPr>
              <w:t>，</w:t>
            </w:r>
            <w:r>
              <w:rPr>
                <w:rFonts w:ascii="仿宋_GB2312" w:eastAsia="仿宋_GB2312" w:hAnsi="宋体" w:cs="宋体"/>
                <w:kern w:val="0"/>
                <w:sz w:val="24"/>
              </w:rPr>
              <w:t>2023</w:t>
            </w:r>
            <w:r>
              <w:rPr>
                <w:rFonts w:ascii="仿宋_GB2312" w:eastAsia="仿宋_GB2312" w:hAnsi="宋体" w:cs="宋体"/>
                <w:kern w:val="0"/>
                <w:sz w:val="24"/>
              </w:rPr>
              <w:t>年第四届房地产博览会契税奖补资金，</w:t>
            </w:r>
            <w:r>
              <w:rPr>
                <w:rFonts w:ascii="仿宋_GB2312" w:eastAsia="仿宋_GB2312" w:hAnsi="宋体" w:cs="宋体" w:hint="eastAsia"/>
                <w:kern w:val="0"/>
                <w:sz w:val="24"/>
              </w:rPr>
              <w:t>也有部分没到位</w:t>
            </w:r>
            <w:r>
              <w:rPr>
                <w:rFonts w:ascii="仿宋_GB2312" w:eastAsia="仿宋_GB2312" w:hAnsi="宋体" w:cs="宋体"/>
                <w:kern w:val="0"/>
                <w:sz w:val="24"/>
              </w:rPr>
              <w:t>。</w:t>
            </w:r>
            <w:r>
              <w:rPr>
                <w:rFonts w:ascii="仿宋_GB2312" w:eastAsia="仿宋_GB2312" w:hAnsi="宋体" w:cs="宋体" w:hint="eastAsia"/>
                <w:kern w:val="0"/>
                <w:sz w:val="24"/>
              </w:rPr>
              <w:t>致使</w:t>
            </w:r>
            <w:r>
              <w:rPr>
                <w:rFonts w:ascii="仿宋_GB2312" w:eastAsia="仿宋_GB2312" w:hAnsi="宋体" w:cs="宋体"/>
                <w:kern w:val="0"/>
                <w:sz w:val="24"/>
              </w:rPr>
              <w:t>未领到补贴款群众通过各种渠道多次来信来访</w:t>
            </w:r>
            <w:r>
              <w:rPr>
                <w:rFonts w:ascii="仿宋_GB2312" w:eastAsia="仿宋_GB2312" w:hAnsi="宋体" w:cs="宋体" w:hint="eastAsia"/>
                <w:kern w:val="0"/>
                <w:sz w:val="24"/>
              </w:rPr>
              <w:t>，造成不良影响</w:t>
            </w:r>
            <w:r>
              <w:rPr>
                <w:rFonts w:ascii="仿宋_GB2312" w:eastAsia="仿宋_GB2312" w:hAnsi="宋体" w:cs="宋体"/>
                <w:kern w:val="0"/>
                <w:sz w:val="24"/>
              </w:rPr>
              <w:t>。</w:t>
            </w:r>
          </w:p>
        </w:tc>
      </w:tr>
      <w:tr w:rsidR="0009491E">
        <w:trPr>
          <w:trHeight w:val="1856"/>
          <w:jc w:val="center"/>
        </w:trPr>
        <w:tc>
          <w:tcPr>
            <w:tcW w:w="1384" w:type="dxa"/>
            <w:vMerge w:val="restart"/>
            <w:vAlign w:val="center"/>
          </w:tcPr>
          <w:p w:rsidR="0009491E" w:rsidRDefault="006C5415">
            <w:pPr>
              <w:spacing w:line="360" w:lineRule="auto"/>
              <w:jc w:val="center"/>
              <w:rPr>
                <w:rFonts w:ascii="仿宋_GB2312" w:eastAsia="仿宋_GB2312" w:hAnsi="宋体" w:cs="宋体"/>
                <w:sz w:val="24"/>
              </w:rPr>
            </w:pPr>
            <w:r>
              <w:rPr>
                <w:rFonts w:ascii="仿宋_GB2312" w:eastAsia="仿宋_GB2312" w:hAnsi="宋体" w:cs="宋体" w:hint="eastAsia"/>
                <w:sz w:val="24"/>
              </w:rPr>
              <w:lastRenderedPageBreak/>
              <w:t>存在的问题分析及改进措施</w:t>
            </w:r>
          </w:p>
        </w:tc>
        <w:tc>
          <w:tcPr>
            <w:tcW w:w="1697" w:type="dxa"/>
            <w:vAlign w:val="center"/>
          </w:tcPr>
          <w:p w:rsidR="0009491E" w:rsidRDefault="006C5415">
            <w:pPr>
              <w:spacing w:line="360" w:lineRule="auto"/>
              <w:jc w:val="center"/>
              <w:rPr>
                <w:rFonts w:ascii="仿宋_GB2312" w:eastAsia="仿宋_GB2312" w:hAnsi="宋体" w:cs="宋体"/>
                <w:sz w:val="24"/>
              </w:rPr>
            </w:pPr>
            <w:r>
              <w:rPr>
                <w:rFonts w:ascii="仿宋_GB2312" w:eastAsia="仿宋_GB2312" w:hAnsi="宋体" w:cs="宋体" w:hint="eastAsia"/>
                <w:sz w:val="24"/>
              </w:rPr>
              <w:t>存在的问题</w:t>
            </w:r>
          </w:p>
        </w:tc>
        <w:tc>
          <w:tcPr>
            <w:tcW w:w="5958" w:type="dxa"/>
            <w:vAlign w:val="center"/>
          </w:tcPr>
          <w:p w:rsidR="0009491E" w:rsidRDefault="006C5415">
            <w:pPr>
              <w:pStyle w:val="ab"/>
              <w:spacing w:line="360" w:lineRule="auto"/>
              <w:ind w:left="77" w:firstLine="480"/>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、预算编制的口径与实际执行有不一致，上级资金未纳入年初预算，导致预算执行有偏差、经费缺口较大：且我局业务性专项资金种类繁多，涉及面广，财务整体监管难度偏大。</w:t>
            </w:r>
          </w:p>
          <w:p w:rsidR="0009491E" w:rsidRDefault="006C5415" w:rsidP="00291421">
            <w:pPr>
              <w:spacing w:line="360" w:lineRule="auto"/>
              <w:ind w:firstLineChars="247" w:firstLine="593"/>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、部分功能性科目规范使用有待加强。因财政资金紧张，所需资金指标很难按时到位，而单位有些必要支出项目不得已使用其他功能指标进行支付。</w:t>
            </w:r>
          </w:p>
          <w:p w:rsidR="0009491E" w:rsidRDefault="006C5415">
            <w:pPr>
              <w:spacing w:line="360" w:lineRule="auto"/>
              <w:ind w:firstLineChars="200" w:firstLine="480"/>
              <w:jc w:val="left"/>
              <w:rPr>
                <w:rFonts w:ascii="仿宋_GB2312" w:eastAsia="仿宋_GB2312" w:hAnsi="仿宋_GB2312" w:cs="仿宋_GB2312"/>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、由于我局机构较多，人员较多，机关工作经费预算不足，难保正常运转；</w:t>
            </w:r>
          </w:p>
        </w:tc>
      </w:tr>
      <w:tr w:rsidR="0009491E">
        <w:trPr>
          <w:trHeight w:val="1408"/>
          <w:jc w:val="center"/>
        </w:trPr>
        <w:tc>
          <w:tcPr>
            <w:tcW w:w="1384" w:type="dxa"/>
            <w:vMerge/>
          </w:tcPr>
          <w:p w:rsidR="0009491E" w:rsidRDefault="0009491E">
            <w:pPr>
              <w:spacing w:line="360" w:lineRule="auto"/>
              <w:jc w:val="center"/>
              <w:rPr>
                <w:rFonts w:ascii="仿宋_GB2312" w:eastAsia="仿宋_GB2312" w:hAnsi="宋体" w:cs="宋体"/>
                <w:sz w:val="24"/>
              </w:rPr>
            </w:pPr>
          </w:p>
        </w:tc>
        <w:tc>
          <w:tcPr>
            <w:tcW w:w="1697" w:type="dxa"/>
            <w:vAlign w:val="center"/>
          </w:tcPr>
          <w:p w:rsidR="0009491E" w:rsidRDefault="006C5415">
            <w:pPr>
              <w:spacing w:line="360" w:lineRule="auto"/>
              <w:jc w:val="center"/>
              <w:rPr>
                <w:rFonts w:ascii="仿宋_GB2312" w:eastAsia="仿宋_GB2312" w:hAnsi="宋体" w:cs="宋体"/>
                <w:sz w:val="24"/>
              </w:rPr>
            </w:pPr>
            <w:r>
              <w:rPr>
                <w:rFonts w:ascii="仿宋_GB2312" w:eastAsia="仿宋_GB2312" w:hAnsi="宋体" w:cs="宋体" w:hint="eastAsia"/>
                <w:sz w:val="24"/>
              </w:rPr>
              <w:t>改进措施</w:t>
            </w:r>
          </w:p>
        </w:tc>
        <w:tc>
          <w:tcPr>
            <w:tcW w:w="5958" w:type="dxa"/>
            <w:vAlign w:val="center"/>
          </w:tcPr>
          <w:p w:rsidR="0009491E" w:rsidRDefault="006C5415">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rPr>
              <w:t>、加强预算的科学性、计划性。坚守“先有预算，后有支出”的底线，无预算不得支出，且严格要求在预算范围内开支；强化日常管理工作。一是及时掌握资金使用动态情况，了解资金使用过程中产生的效果以及满意度情况；二是加强资金使用各环节的管理，严格按政策、制度的规定用好每一笔资金。</w:t>
            </w:r>
          </w:p>
          <w:p w:rsidR="0009491E" w:rsidRDefault="006C5415">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 xml:space="preserve"> 2</w:t>
            </w:r>
            <w:r>
              <w:rPr>
                <w:rFonts w:ascii="仿宋_GB2312" w:eastAsia="仿宋_GB2312" w:hAnsi="仿宋_GB2312" w:cs="仿宋_GB2312" w:hint="eastAsia"/>
                <w:sz w:val="24"/>
              </w:rPr>
              <w:t>、加强财务监督和管理，不断健全和完善内控制度。对各业务股室和二级机构的专项经济活动实施必要的预算控制和过程监督，加强财务管理力度。部门整体预算根据单位发展规划和年度计划，结合财政部门预算安排情况，科学细化项目，优化预算执行的可操作性，不断</w:t>
            </w:r>
            <w:r>
              <w:rPr>
                <w:rFonts w:ascii="仿宋_GB2312" w:eastAsia="仿宋_GB2312" w:hAnsi="仿宋_GB2312" w:cs="仿宋_GB2312" w:hint="eastAsia"/>
                <w:sz w:val="24"/>
              </w:rPr>
              <w:t>健全和完善内控制度，提高资金使用效益。</w:t>
            </w:r>
          </w:p>
          <w:p w:rsidR="0009491E" w:rsidRDefault="006C5415">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w:t>
            </w:r>
            <w:r>
              <w:rPr>
                <w:rFonts w:ascii="仿宋_GB2312" w:eastAsia="仿宋_GB2312" w:hAnsi="仿宋_GB2312" w:cs="仿宋_GB2312" w:hint="eastAsia"/>
                <w:sz w:val="24"/>
              </w:rPr>
              <w:t>、足额保障人员经费，提高单位工作经费，稳定基层建设队伍。</w:t>
            </w:r>
          </w:p>
          <w:p w:rsidR="0009491E" w:rsidRDefault="006C5415" w:rsidP="00291421">
            <w:pPr>
              <w:spacing w:line="360" w:lineRule="auto"/>
              <w:ind w:firstLineChars="247" w:firstLine="593"/>
              <w:rPr>
                <w:rFonts w:ascii="仿宋_GB2312" w:eastAsia="仿宋_GB2312" w:hAnsi="仿宋_GB2312" w:cs="仿宋_GB2312"/>
                <w:sz w:val="24"/>
              </w:rPr>
            </w:pPr>
            <w:r>
              <w:rPr>
                <w:rFonts w:ascii="仿宋_GB2312" w:eastAsia="仿宋_GB2312" w:hAnsi="仿宋_GB2312" w:cs="仿宋_GB2312" w:hint="eastAsia"/>
                <w:sz w:val="24"/>
              </w:rPr>
              <w:t>4</w:t>
            </w:r>
            <w:r>
              <w:rPr>
                <w:rFonts w:ascii="仿宋_GB2312" w:eastAsia="仿宋_GB2312" w:hAnsi="仿宋_GB2312" w:cs="仿宋_GB2312" w:hint="eastAsia"/>
                <w:sz w:val="24"/>
              </w:rPr>
              <w:t>、加强岗位实务学习与培训工作。加强新政策新规定等业务学习培训，让财务人员通过学习能够准确地</w:t>
            </w:r>
            <w:bookmarkStart w:id="38" w:name="_GoBack"/>
            <w:bookmarkEnd w:id="38"/>
            <w:r>
              <w:rPr>
                <w:rFonts w:ascii="仿宋_GB2312" w:eastAsia="仿宋_GB2312" w:hAnsi="仿宋_GB2312" w:cs="仿宋_GB2312" w:hint="eastAsia"/>
                <w:sz w:val="24"/>
              </w:rPr>
              <w:lastRenderedPageBreak/>
              <w:t>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tc>
      </w:tr>
      <w:tr w:rsidR="0009491E">
        <w:trPr>
          <w:trHeight w:val="1500"/>
          <w:jc w:val="center"/>
        </w:trPr>
        <w:tc>
          <w:tcPr>
            <w:tcW w:w="1384" w:type="dxa"/>
            <w:vMerge/>
          </w:tcPr>
          <w:p w:rsidR="0009491E" w:rsidRDefault="0009491E">
            <w:pPr>
              <w:spacing w:line="360" w:lineRule="auto"/>
              <w:jc w:val="center"/>
              <w:rPr>
                <w:rFonts w:ascii="仿宋_GB2312" w:eastAsia="仿宋_GB2312" w:hAnsi="宋体" w:cs="宋体"/>
                <w:sz w:val="24"/>
              </w:rPr>
            </w:pPr>
          </w:p>
        </w:tc>
        <w:tc>
          <w:tcPr>
            <w:tcW w:w="1697" w:type="dxa"/>
            <w:vAlign w:val="center"/>
          </w:tcPr>
          <w:p w:rsidR="0009491E" w:rsidRDefault="006C5415">
            <w:pPr>
              <w:spacing w:line="360" w:lineRule="auto"/>
              <w:jc w:val="center"/>
              <w:rPr>
                <w:rFonts w:ascii="仿宋_GB2312" w:eastAsia="仿宋_GB2312" w:hAnsi="宋体" w:cs="宋体"/>
                <w:sz w:val="24"/>
              </w:rPr>
            </w:pPr>
            <w:r>
              <w:rPr>
                <w:rFonts w:ascii="仿宋_GB2312" w:eastAsia="仿宋_GB2312" w:hAnsi="宋体" w:cs="宋体" w:hint="eastAsia"/>
                <w:sz w:val="24"/>
              </w:rPr>
              <w:t>其他需要说明问题</w:t>
            </w:r>
          </w:p>
        </w:tc>
        <w:tc>
          <w:tcPr>
            <w:tcW w:w="5958" w:type="dxa"/>
            <w:vAlign w:val="center"/>
          </w:tcPr>
          <w:p w:rsidR="0009491E" w:rsidRDefault="006C5415" w:rsidP="00291421">
            <w:pPr>
              <w:spacing w:line="360" w:lineRule="auto"/>
              <w:ind w:rightChars="419" w:right="880"/>
              <w:jc w:val="center"/>
              <w:rPr>
                <w:rFonts w:ascii="仿宋_GB2312" w:eastAsia="仿宋_GB2312" w:hAnsi="宋体" w:cs="宋体"/>
                <w:sz w:val="24"/>
              </w:rPr>
            </w:pPr>
            <w:r>
              <w:rPr>
                <w:rFonts w:ascii="仿宋_GB2312" w:eastAsia="仿宋_GB2312" w:hAnsi="宋体" w:cs="宋体" w:hint="eastAsia"/>
                <w:sz w:val="24"/>
              </w:rPr>
              <w:t>无</w:t>
            </w:r>
          </w:p>
        </w:tc>
      </w:tr>
    </w:tbl>
    <w:p w:rsidR="0009491E" w:rsidRDefault="0009491E">
      <w:pPr>
        <w:pStyle w:val="Default"/>
        <w:spacing w:line="600" w:lineRule="exact"/>
        <w:ind w:firstLineChars="200" w:firstLine="640"/>
        <w:rPr>
          <w:rFonts w:ascii="Times New Roman" w:eastAsia="仿宋_GB2312" w:hAnsi="Times New Roman"/>
          <w:sz w:val="32"/>
          <w:szCs w:val="32"/>
        </w:rPr>
      </w:pPr>
    </w:p>
    <w:p w:rsidR="0009491E" w:rsidRDefault="0009491E">
      <w:pPr>
        <w:pStyle w:val="Default"/>
        <w:jc w:val="center"/>
        <w:rPr>
          <w:sz w:val="72"/>
          <w:szCs w:val="72"/>
        </w:rPr>
      </w:pPr>
    </w:p>
    <w:p w:rsidR="0009491E" w:rsidRDefault="0009491E">
      <w:pPr>
        <w:pStyle w:val="Default"/>
        <w:jc w:val="center"/>
        <w:rPr>
          <w:sz w:val="72"/>
          <w:szCs w:val="72"/>
        </w:rPr>
      </w:pPr>
    </w:p>
    <w:p w:rsidR="0009491E" w:rsidRDefault="0009491E">
      <w:pPr>
        <w:jc w:val="left"/>
        <w:rPr>
          <w:rFonts w:asciiTheme="minorEastAsia" w:hAnsiTheme="minorEastAsia" w:cs="黑体"/>
          <w:color w:val="000000"/>
          <w:kern w:val="0"/>
          <w:sz w:val="32"/>
          <w:szCs w:val="32"/>
        </w:rPr>
      </w:pPr>
    </w:p>
    <w:sectPr w:rsidR="0009491E" w:rsidSect="0009491E">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5415" w:rsidRDefault="006C5415" w:rsidP="0009491E">
      <w:r>
        <w:separator/>
      </w:r>
    </w:p>
  </w:endnote>
  <w:endnote w:type="continuationSeparator" w:id="0">
    <w:p w:rsidR="006C5415" w:rsidRDefault="006C5415" w:rsidP="000949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方正小标宋简体"/>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6787889"/>
    </w:sdtPr>
    <w:sdtContent>
      <w:p w:rsidR="0009491E" w:rsidRDefault="0009491E">
        <w:pPr>
          <w:pStyle w:val="a6"/>
          <w:jc w:val="center"/>
        </w:pPr>
        <w:r>
          <w:fldChar w:fldCharType="begin"/>
        </w:r>
        <w:r w:rsidR="006C5415">
          <w:instrText>PAGE   \* MERGEFORMAT</w:instrText>
        </w:r>
        <w:r>
          <w:fldChar w:fldCharType="separate"/>
        </w:r>
        <w:r w:rsidR="00291421" w:rsidRPr="00291421">
          <w:rPr>
            <w:noProof/>
            <w:lang w:val="zh-CN"/>
          </w:rPr>
          <w:t>40</w:t>
        </w:r>
        <w:r>
          <w:fldChar w:fldCharType="end"/>
        </w:r>
      </w:p>
    </w:sdtContent>
  </w:sdt>
  <w:p w:rsidR="0009491E" w:rsidRDefault="0009491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5415" w:rsidRDefault="006C5415" w:rsidP="0009491E">
      <w:r>
        <w:separator/>
      </w:r>
    </w:p>
  </w:footnote>
  <w:footnote w:type="continuationSeparator" w:id="0">
    <w:p w:rsidR="006C5415" w:rsidRDefault="006C5415" w:rsidP="000949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67747A"/>
    <w:multiLevelType w:val="multilevel"/>
    <w:tmpl w:val="1B67747A"/>
    <w:lvl w:ilvl="0">
      <w:start w:val="1"/>
      <w:numFmt w:val="japaneseCounting"/>
      <w:lvlText w:val="%1、"/>
      <w:lvlJc w:val="left"/>
      <w:pPr>
        <w:ind w:left="900" w:hanging="9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D945E33"/>
    <w:multiLevelType w:val="multilevel"/>
    <w:tmpl w:val="7D945E33"/>
    <w:lvl w:ilvl="0">
      <w:start w:val="1"/>
      <w:numFmt w:val="japaneseCounting"/>
      <w:lvlText w:val="（%1）"/>
      <w:lvlJc w:val="left"/>
      <w:pPr>
        <w:ind w:left="1723" w:hanging="108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2UxYTVjYjg0YjNiZWEwY2MwY2E3YTQ5ZjgwNzc4M2IifQ=="/>
  </w:docVars>
  <w:rsids>
    <w:rsidRoot w:val="004506F9"/>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 w:val="00016BDC"/>
    <w:rsid w:val="0002229B"/>
    <w:rsid w:val="000273BD"/>
    <w:rsid w:val="00040CBC"/>
    <w:rsid w:val="000415B7"/>
    <w:rsid w:val="00041E3F"/>
    <w:rsid w:val="00055DAA"/>
    <w:rsid w:val="00061F7B"/>
    <w:rsid w:val="000658A3"/>
    <w:rsid w:val="00074155"/>
    <w:rsid w:val="0009491E"/>
    <w:rsid w:val="000A3F69"/>
    <w:rsid w:val="000E3855"/>
    <w:rsid w:val="00103957"/>
    <w:rsid w:val="00152C6D"/>
    <w:rsid w:val="00162D39"/>
    <w:rsid w:val="001678BD"/>
    <w:rsid w:val="00182373"/>
    <w:rsid w:val="001A00BF"/>
    <w:rsid w:val="001A67DB"/>
    <w:rsid w:val="001B400C"/>
    <w:rsid w:val="001C3C29"/>
    <w:rsid w:val="001D236C"/>
    <w:rsid w:val="001D51E5"/>
    <w:rsid w:val="001E080D"/>
    <w:rsid w:val="001E53D0"/>
    <w:rsid w:val="001F0C3B"/>
    <w:rsid w:val="00202C82"/>
    <w:rsid w:val="00214427"/>
    <w:rsid w:val="00226CB7"/>
    <w:rsid w:val="00256FA0"/>
    <w:rsid w:val="00264552"/>
    <w:rsid w:val="00264EF9"/>
    <w:rsid w:val="00265724"/>
    <w:rsid w:val="0027426B"/>
    <w:rsid w:val="00291421"/>
    <w:rsid w:val="002975BE"/>
    <w:rsid w:val="002E0A30"/>
    <w:rsid w:val="003130C4"/>
    <w:rsid w:val="00316C4B"/>
    <w:rsid w:val="0032192B"/>
    <w:rsid w:val="003433CD"/>
    <w:rsid w:val="003479BD"/>
    <w:rsid w:val="0037197D"/>
    <w:rsid w:val="003768D5"/>
    <w:rsid w:val="003926B9"/>
    <w:rsid w:val="003C47E6"/>
    <w:rsid w:val="003C4FC2"/>
    <w:rsid w:val="004004AA"/>
    <w:rsid w:val="00416E61"/>
    <w:rsid w:val="0042790C"/>
    <w:rsid w:val="0044706D"/>
    <w:rsid w:val="004506F9"/>
    <w:rsid w:val="004717A2"/>
    <w:rsid w:val="00473DF3"/>
    <w:rsid w:val="00487911"/>
    <w:rsid w:val="00491741"/>
    <w:rsid w:val="004931A4"/>
    <w:rsid w:val="004B0CEE"/>
    <w:rsid w:val="00500E5F"/>
    <w:rsid w:val="005122EF"/>
    <w:rsid w:val="0051441A"/>
    <w:rsid w:val="00517C33"/>
    <w:rsid w:val="00517D5F"/>
    <w:rsid w:val="00523644"/>
    <w:rsid w:val="0054069E"/>
    <w:rsid w:val="00544866"/>
    <w:rsid w:val="005605BD"/>
    <w:rsid w:val="005767CC"/>
    <w:rsid w:val="00590D9F"/>
    <w:rsid w:val="00595D26"/>
    <w:rsid w:val="005A572E"/>
    <w:rsid w:val="005A74E6"/>
    <w:rsid w:val="005B404E"/>
    <w:rsid w:val="005B71E6"/>
    <w:rsid w:val="005C379E"/>
    <w:rsid w:val="005D4D55"/>
    <w:rsid w:val="005E2CFB"/>
    <w:rsid w:val="005F2103"/>
    <w:rsid w:val="005F2AC8"/>
    <w:rsid w:val="005F3D1C"/>
    <w:rsid w:val="00600FAD"/>
    <w:rsid w:val="0062378F"/>
    <w:rsid w:val="00641842"/>
    <w:rsid w:val="00651EEC"/>
    <w:rsid w:val="00686673"/>
    <w:rsid w:val="00691E8C"/>
    <w:rsid w:val="006A22C4"/>
    <w:rsid w:val="006A351B"/>
    <w:rsid w:val="006B0422"/>
    <w:rsid w:val="006C1B53"/>
    <w:rsid w:val="006C5415"/>
    <w:rsid w:val="006D7730"/>
    <w:rsid w:val="006E5284"/>
    <w:rsid w:val="006F3EB5"/>
    <w:rsid w:val="00702E34"/>
    <w:rsid w:val="00704395"/>
    <w:rsid w:val="0070504D"/>
    <w:rsid w:val="00710FE7"/>
    <w:rsid w:val="00717621"/>
    <w:rsid w:val="00720FF1"/>
    <w:rsid w:val="00727A53"/>
    <w:rsid w:val="0077494B"/>
    <w:rsid w:val="00787B42"/>
    <w:rsid w:val="007C4501"/>
    <w:rsid w:val="007C4539"/>
    <w:rsid w:val="007F3657"/>
    <w:rsid w:val="00812ED5"/>
    <w:rsid w:val="008277D9"/>
    <w:rsid w:val="00833374"/>
    <w:rsid w:val="0083461C"/>
    <w:rsid w:val="0084478C"/>
    <w:rsid w:val="0086638C"/>
    <w:rsid w:val="008A0E09"/>
    <w:rsid w:val="008A3E8D"/>
    <w:rsid w:val="008A4BF7"/>
    <w:rsid w:val="009237C4"/>
    <w:rsid w:val="00944C48"/>
    <w:rsid w:val="00950252"/>
    <w:rsid w:val="009679AC"/>
    <w:rsid w:val="00967F5D"/>
    <w:rsid w:val="009A0F95"/>
    <w:rsid w:val="009B3ADF"/>
    <w:rsid w:val="009C3B52"/>
    <w:rsid w:val="009E6817"/>
    <w:rsid w:val="009E6E9A"/>
    <w:rsid w:val="009F1882"/>
    <w:rsid w:val="00A01D2B"/>
    <w:rsid w:val="00A067A4"/>
    <w:rsid w:val="00A1331F"/>
    <w:rsid w:val="00A42218"/>
    <w:rsid w:val="00A44C90"/>
    <w:rsid w:val="00A70249"/>
    <w:rsid w:val="00A70B02"/>
    <w:rsid w:val="00A71D9F"/>
    <w:rsid w:val="00A90A4D"/>
    <w:rsid w:val="00A92E9F"/>
    <w:rsid w:val="00AB18FF"/>
    <w:rsid w:val="00AE2DB0"/>
    <w:rsid w:val="00B0625A"/>
    <w:rsid w:val="00B33BEA"/>
    <w:rsid w:val="00B57C9F"/>
    <w:rsid w:val="00B63572"/>
    <w:rsid w:val="00B845B3"/>
    <w:rsid w:val="00B85D8B"/>
    <w:rsid w:val="00BB4A40"/>
    <w:rsid w:val="00BD6C3E"/>
    <w:rsid w:val="00BE3674"/>
    <w:rsid w:val="00C10681"/>
    <w:rsid w:val="00C26781"/>
    <w:rsid w:val="00C3049A"/>
    <w:rsid w:val="00C31B1E"/>
    <w:rsid w:val="00C62209"/>
    <w:rsid w:val="00C77645"/>
    <w:rsid w:val="00CA5D40"/>
    <w:rsid w:val="00CD18AF"/>
    <w:rsid w:val="00CE04C3"/>
    <w:rsid w:val="00CE0D85"/>
    <w:rsid w:val="00CE17D1"/>
    <w:rsid w:val="00CE76A0"/>
    <w:rsid w:val="00D148C6"/>
    <w:rsid w:val="00D17A8A"/>
    <w:rsid w:val="00D415BA"/>
    <w:rsid w:val="00D63780"/>
    <w:rsid w:val="00D644EE"/>
    <w:rsid w:val="00DD06FF"/>
    <w:rsid w:val="00DD5FE9"/>
    <w:rsid w:val="00DD63A0"/>
    <w:rsid w:val="00E00C7A"/>
    <w:rsid w:val="00E3769A"/>
    <w:rsid w:val="00E37D6C"/>
    <w:rsid w:val="00E404A9"/>
    <w:rsid w:val="00E55B68"/>
    <w:rsid w:val="00E561AE"/>
    <w:rsid w:val="00E67BE6"/>
    <w:rsid w:val="00E8683C"/>
    <w:rsid w:val="00EA2B72"/>
    <w:rsid w:val="00EE727D"/>
    <w:rsid w:val="00F02FAA"/>
    <w:rsid w:val="00F74360"/>
    <w:rsid w:val="00FA69FE"/>
    <w:rsid w:val="00FB462F"/>
    <w:rsid w:val="00FC4E7A"/>
    <w:rsid w:val="00FE16FA"/>
    <w:rsid w:val="00FE328A"/>
    <w:rsid w:val="00FE6269"/>
    <w:rsid w:val="00FF5CD6"/>
    <w:rsid w:val="04706B1D"/>
    <w:rsid w:val="081E0B1B"/>
    <w:rsid w:val="0DCD5C6D"/>
    <w:rsid w:val="0F931306"/>
    <w:rsid w:val="12C270E1"/>
    <w:rsid w:val="1AE339A6"/>
    <w:rsid w:val="1D97DEFF"/>
    <w:rsid w:val="1DFF72E5"/>
    <w:rsid w:val="1EFC6F07"/>
    <w:rsid w:val="2253451C"/>
    <w:rsid w:val="28082BC0"/>
    <w:rsid w:val="2FDF85B8"/>
    <w:rsid w:val="2FFFEE04"/>
    <w:rsid w:val="34DF85B0"/>
    <w:rsid w:val="3B8F36BC"/>
    <w:rsid w:val="3BEB6260"/>
    <w:rsid w:val="3F8C404E"/>
    <w:rsid w:val="491FF225"/>
    <w:rsid w:val="4FFD214C"/>
    <w:rsid w:val="5777D4F5"/>
    <w:rsid w:val="59DD8326"/>
    <w:rsid w:val="5DEF592A"/>
    <w:rsid w:val="5EDE49E1"/>
    <w:rsid w:val="5FC6BB1E"/>
    <w:rsid w:val="5FF720F1"/>
    <w:rsid w:val="67FF5C0B"/>
    <w:rsid w:val="68BC4CC3"/>
    <w:rsid w:val="6A160EEF"/>
    <w:rsid w:val="6EFC0924"/>
    <w:rsid w:val="6FB74722"/>
    <w:rsid w:val="6FEF8B7E"/>
    <w:rsid w:val="71A6591B"/>
    <w:rsid w:val="737D59BA"/>
    <w:rsid w:val="747829C4"/>
    <w:rsid w:val="77C37683"/>
    <w:rsid w:val="79FF515B"/>
    <w:rsid w:val="7D450D50"/>
    <w:rsid w:val="7E9E1962"/>
    <w:rsid w:val="7E9F11B4"/>
    <w:rsid w:val="7F37EC1E"/>
    <w:rsid w:val="7F7DCD9D"/>
    <w:rsid w:val="7F970A6F"/>
    <w:rsid w:val="7FC1FFF3"/>
    <w:rsid w:val="7FC69637"/>
    <w:rsid w:val="7FDF8620"/>
    <w:rsid w:val="7FFB242F"/>
    <w:rsid w:val="7FFDB408"/>
    <w:rsid w:val="7FFE4E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qFormat="1"/>
    <w:lsdException w:name="Subtitle" w:semiHidden="0" w:uiPriority="11" w:unhideWhenUsed="0" w:qFormat="1"/>
    <w:lsdException w:name="Body Text First Indent 2" w:semiHidden="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9491E"/>
    <w:pPr>
      <w:widowControl w:val="0"/>
      <w:jc w:val="both"/>
    </w:pPr>
    <w:rPr>
      <w:rFonts w:asciiTheme="minorHAnsi" w:eastAsiaTheme="minorEastAsia" w:hAnsiTheme="minorHAnsi" w:cstheme="minorBidi"/>
      <w:kern w:val="2"/>
      <w:sz w:val="21"/>
      <w:szCs w:val="22"/>
    </w:rPr>
  </w:style>
  <w:style w:type="paragraph" w:styleId="1">
    <w:name w:val="heading 1"/>
    <w:next w:val="a"/>
    <w:link w:val="1Char"/>
    <w:uiPriority w:val="9"/>
    <w:qFormat/>
    <w:rsid w:val="0009491E"/>
    <w:pPr>
      <w:keepNext/>
      <w:keepLines/>
      <w:spacing w:before="340" w:after="330" w:line="578" w:lineRule="auto"/>
      <w:jc w:val="center"/>
      <w:outlineLvl w:val="0"/>
    </w:pPr>
    <w:rPr>
      <w:rFonts w:asciiTheme="minorHAnsi" w:eastAsia="方正小标宋_GBK" w:hAnsiTheme="minorHAnsi" w:cstheme="minorBidi"/>
      <w:b/>
      <w:bCs/>
      <w:kern w:val="44"/>
      <w:sz w:val="84"/>
      <w:szCs w:val="44"/>
    </w:rPr>
  </w:style>
  <w:style w:type="paragraph" w:styleId="2">
    <w:name w:val="heading 2"/>
    <w:next w:val="a"/>
    <w:link w:val="2Char"/>
    <w:uiPriority w:val="9"/>
    <w:unhideWhenUsed/>
    <w:qFormat/>
    <w:rsid w:val="0009491E"/>
    <w:pPr>
      <w:keepNext/>
      <w:keepLines/>
      <w:spacing w:before="100" w:beforeAutospacing="1" w:after="100" w:afterAutospacing="1" w:line="360" w:lineRule="auto"/>
      <w:outlineLvl w:val="1"/>
    </w:pPr>
    <w:rPr>
      <w:rFonts w:asciiTheme="majorHAnsi" w:eastAsia="黑体" w:hAnsiTheme="majorHAnsi" w:cstheme="majorBidi"/>
      <w:b/>
      <w:bCs/>
      <w:kern w:val="2"/>
      <w:sz w:val="36"/>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0"/>
    <w:semiHidden/>
    <w:qFormat/>
    <w:rsid w:val="0009491E"/>
    <w:pPr>
      <w:snapToGrid w:val="0"/>
      <w:jc w:val="left"/>
    </w:pPr>
    <w:rPr>
      <w:sz w:val="18"/>
      <w:szCs w:val="18"/>
    </w:rPr>
  </w:style>
  <w:style w:type="paragraph" w:styleId="20">
    <w:name w:val="Body Text First Indent 2"/>
    <w:basedOn w:val="a4"/>
    <w:next w:val="a"/>
    <w:uiPriority w:val="99"/>
    <w:unhideWhenUsed/>
    <w:qFormat/>
    <w:rsid w:val="0009491E"/>
    <w:pPr>
      <w:ind w:firstLineChars="200" w:firstLine="420"/>
    </w:pPr>
  </w:style>
  <w:style w:type="paragraph" w:styleId="a4">
    <w:name w:val="Body Text Indent"/>
    <w:basedOn w:val="a"/>
    <w:next w:val="20"/>
    <w:uiPriority w:val="99"/>
    <w:unhideWhenUsed/>
    <w:qFormat/>
    <w:rsid w:val="0009491E"/>
    <w:pPr>
      <w:widowControl/>
      <w:spacing w:after="120"/>
      <w:ind w:leftChars="200" w:left="420"/>
      <w:jc w:val="left"/>
    </w:pPr>
    <w:rPr>
      <w:rFonts w:ascii="宋体" w:eastAsia="宋体" w:hAnsi="宋体" w:cs="宋体"/>
      <w:kern w:val="0"/>
      <w:sz w:val="24"/>
    </w:rPr>
  </w:style>
  <w:style w:type="paragraph" w:styleId="3">
    <w:name w:val="toc 3"/>
    <w:basedOn w:val="a"/>
    <w:next w:val="a"/>
    <w:autoRedefine/>
    <w:uiPriority w:val="39"/>
    <w:unhideWhenUsed/>
    <w:qFormat/>
    <w:rsid w:val="0009491E"/>
    <w:pPr>
      <w:widowControl/>
      <w:spacing w:after="100" w:line="259" w:lineRule="auto"/>
      <w:ind w:left="440"/>
      <w:jc w:val="left"/>
    </w:pPr>
    <w:rPr>
      <w:rFonts w:cs="Times New Roman"/>
      <w:kern w:val="0"/>
      <w:sz w:val="22"/>
    </w:rPr>
  </w:style>
  <w:style w:type="paragraph" w:styleId="a5">
    <w:name w:val="Balloon Text"/>
    <w:basedOn w:val="a"/>
    <w:link w:val="Char"/>
    <w:uiPriority w:val="99"/>
    <w:semiHidden/>
    <w:unhideWhenUsed/>
    <w:qFormat/>
    <w:rsid w:val="0009491E"/>
    <w:rPr>
      <w:sz w:val="18"/>
      <w:szCs w:val="18"/>
    </w:rPr>
  </w:style>
  <w:style w:type="paragraph" w:styleId="a6">
    <w:name w:val="footer"/>
    <w:basedOn w:val="a"/>
    <w:link w:val="Char0"/>
    <w:uiPriority w:val="99"/>
    <w:unhideWhenUsed/>
    <w:qFormat/>
    <w:rsid w:val="0009491E"/>
    <w:pPr>
      <w:tabs>
        <w:tab w:val="center" w:pos="4153"/>
        <w:tab w:val="right" w:pos="8306"/>
      </w:tabs>
      <w:snapToGrid w:val="0"/>
      <w:jc w:val="left"/>
    </w:pPr>
    <w:rPr>
      <w:sz w:val="18"/>
      <w:szCs w:val="18"/>
    </w:rPr>
  </w:style>
  <w:style w:type="paragraph" w:styleId="a7">
    <w:name w:val="header"/>
    <w:basedOn w:val="a"/>
    <w:link w:val="Char1"/>
    <w:uiPriority w:val="99"/>
    <w:unhideWhenUsed/>
    <w:qFormat/>
    <w:rsid w:val="0009491E"/>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unhideWhenUsed/>
    <w:qFormat/>
    <w:rsid w:val="0009491E"/>
    <w:pPr>
      <w:widowControl/>
      <w:spacing w:after="100" w:line="259" w:lineRule="auto"/>
      <w:jc w:val="left"/>
    </w:pPr>
    <w:rPr>
      <w:rFonts w:cs="Times New Roman"/>
      <w:kern w:val="0"/>
      <w:sz w:val="22"/>
    </w:rPr>
  </w:style>
  <w:style w:type="paragraph" w:styleId="21">
    <w:name w:val="toc 2"/>
    <w:basedOn w:val="a"/>
    <w:next w:val="a"/>
    <w:autoRedefine/>
    <w:uiPriority w:val="39"/>
    <w:unhideWhenUsed/>
    <w:qFormat/>
    <w:rsid w:val="0009491E"/>
    <w:pPr>
      <w:widowControl/>
      <w:spacing w:after="100" w:line="259" w:lineRule="auto"/>
      <w:ind w:left="220"/>
      <w:jc w:val="left"/>
    </w:pPr>
    <w:rPr>
      <w:rFonts w:cs="Times New Roman"/>
      <w:kern w:val="0"/>
      <w:sz w:val="22"/>
    </w:rPr>
  </w:style>
  <w:style w:type="paragraph" w:styleId="a8">
    <w:name w:val="Normal (Web)"/>
    <w:basedOn w:val="a"/>
    <w:qFormat/>
    <w:rsid w:val="0009491E"/>
    <w:pPr>
      <w:widowControl/>
      <w:spacing w:before="100" w:beforeAutospacing="1" w:after="100" w:afterAutospacing="1"/>
      <w:jc w:val="left"/>
    </w:pPr>
    <w:rPr>
      <w:rFonts w:ascii="宋体" w:hAnsi="宋体" w:cs="宋体"/>
      <w:kern w:val="0"/>
      <w:sz w:val="24"/>
      <w:szCs w:val="24"/>
    </w:rPr>
  </w:style>
  <w:style w:type="character" w:styleId="a9">
    <w:name w:val="FollowedHyperlink"/>
    <w:basedOn w:val="a1"/>
    <w:uiPriority w:val="99"/>
    <w:semiHidden/>
    <w:unhideWhenUsed/>
    <w:qFormat/>
    <w:rsid w:val="0009491E"/>
    <w:rPr>
      <w:color w:val="800080" w:themeColor="followedHyperlink"/>
      <w:u w:val="single"/>
    </w:rPr>
  </w:style>
  <w:style w:type="character" w:styleId="aa">
    <w:name w:val="Hyperlink"/>
    <w:basedOn w:val="a1"/>
    <w:uiPriority w:val="99"/>
    <w:unhideWhenUsed/>
    <w:qFormat/>
    <w:rsid w:val="0009491E"/>
    <w:rPr>
      <w:color w:val="0000FF" w:themeColor="hyperlink"/>
      <w:u w:val="single"/>
    </w:rPr>
  </w:style>
  <w:style w:type="character" w:customStyle="1" w:styleId="Char1">
    <w:name w:val="页眉 Char"/>
    <w:basedOn w:val="a1"/>
    <w:link w:val="a7"/>
    <w:uiPriority w:val="99"/>
    <w:qFormat/>
    <w:rsid w:val="0009491E"/>
    <w:rPr>
      <w:sz w:val="18"/>
      <w:szCs w:val="18"/>
    </w:rPr>
  </w:style>
  <w:style w:type="character" w:customStyle="1" w:styleId="Char0">
    <w:name w:val="页脚 Char"/>
    <w:basedOn w:val="a1"/>
    <w:link w:val="a6"/>
    <w:uiPriority w:val="99"/>
    <w:qFormat/>
    <w:rsid w:val="0009491E"/>
    <w:rPr>
      <w:sz w:val="18"/>
      <w:szCs w:val="18"/>
    </w:rPr>
  </w:style>
  <w:style w:type="paragraph" w:customStyle="1" w:styleId="Default">
    <w:name w:val="Default"/>
    <w:qFormat/>
    <w:rsid w:val="0009491E"/>
    <w:pPr>
      <w:widowControl w:val="0"/>
      <w:autoSpaceDE w:val="0"/>
      <w:autoSpaceDN w:val="0"/>
      <w:adjustRightInd w:val="0"/>
      <w:jc w:val="both"/>
    </w:pPr>
    <w:rPr>
      <w:rFonts w:ascii="黑体" w:eastAsia="黑体" w:hAnsiTheme="minorHAnsi" w:cs="黑体"/>
      <w:color w:val="000000"/>
      <w:sz w:val="24"/>
      <w:szCs w:val="24"/>
    </w:rPr>
  </w:style>
  <w:style w:type="paragraph" w:styleId="ab">
    <w:name w:val="List Paragraph"/>
    <w:basedOn w:val="a"/>
    <w:uiPriority w:val="34"/>
    <w:qFormat/>
    <w:rsid w:val="0009491E"/>
    <w:pPr>
      <w:ind w:firstLineChars="200" w:firstLine="420"/>
    </w:pPr>
  </w:style>
  <w:style w:type="character" w:customStyle="1" w:styleId="Char">
    <w:name w:val="批注框文本 Char"/>
    <w:basedOn w:val="a1"/>
    <w:link w:val="a5"/>
    <w:uiPriority w:val="99"/>
    <w:semiHidden/>
    <w:qFormat/>
    <w:rsid w:val="0009491E"/>
    <w:rPr>
      <w:sz w:val="18"/>
      <w:szCs w:val="18"/>
    </w:rPr>
  </w:style>
  <w:style w:type="character" w:customStyle="1" w:styleId="font01">
    <w:name w:val="font01"/>
    <w:basedOn w:val="a1"/>
    <w:qFormat/>
    <w:rsid w:val="0009491E"/>
    <w:rPr>
      <w:rFonts w:ascii="宋体" w:eastAsia="宋体" w:hAnsi="宋体" w:cs="宋体" w:hint="eastAsia"/>
      <w:color w:val="000000"/>
      <w:sz w:val="22"/>
      <w:szCs w:val="22"/>
      <w:u w:val="none"/>
    </w:rPr>
  </w:style>
  <w:style w:type="character" w:customStyle="1" w:styleId="font21">
    <w:name w:val="font21"/>
    <w:basedOn w:val="a1"/>
    <w:qFormat/>
    <w:rsid w:val="0009491E"/>
    <w:rPr>
      <w:rFonts w:ascii="宋体" w:eastAsia="宋体" w:hAnsi="宋体" w:cs="宋体" w:hint="eastAsia"/>
      <w:color w:val="000000"/>
      <w:sz w:val="24"/>
      <w:szCs w:val="24"/>
      <w:u w:val="none"/>
    </w:rPr>
  </w:style>
  <w:style w:type="character" w:customStyle="1" w:styleId="font11">
    <w:name w:val="font11"/>
    <w:basedOn w:val="a1"/>
    <w:qFormat/>
    <w:rsid w:val="0009491E"/>
    <w:rPr>
      <w:rFonts w:ascii="宋体" w:eastAsia="宋体" w:hAnsi="宋体" w:cs="宋体" w:hint="eastAsia"/>
      <w:color w:val="000000"/>
      <w:sz w:val="24"/>
      <w:szCs w:val="24"/>
      <w:u w:val="none"/>
    </w:rPr>
  </w:style>
  <w:style w:type="character" w:customStyle="1" w:styleId="2Char">
    <w:name w:val="标题 2 Char"/>
    <w:basedOn w:val="a1"/>
    <w:link w:val="2"/>
    <w:uiPriority w:val="9"/>
    <w:qFormat/>
    <w:rsid w:val="0009491E"/>
    <w:rPr>
      <w:rFonts w:asciiTheme="majorHAnsi" w:eastAsia="黑体" w:hAnsiTheme="majorHAnsi" w:cstheme="majorBidi"/>
      <w:b/>
      <w:bCs/>
      <w:kern w:val="2"/>
      <w:sz w:val="36"/>
      <w:szCs w:val="32"/>
    </w:rPr>
  </w:style>
  <w:style w:type="character" w:customStyle="1" w:styleId="1Char">
    <w:name w:val="标题 1 Char"/>
    <w:basedOn w:val="a1"/>
    <w:link w:val="1"/>
    <w:uiPriority w:val="9"/>
    <w:qFormat/>
    <w:rsid w:val="0009491E"/>
    <w:rPr>
      <w:rFonts w:asciiTheme="minorHAnsi" w:eastAsia="方正小标宋_GBK" w:hAnsiTheme="minorHAnsi" w:cstheme="minorBidi"/>
      <w:b/>
      <w:bCs/>
      <w:kern w:val="44"/>
      <w:sz w:val="84"/>
      <w:szCs w:val="44"/>
    </w:rPr>
  </w:style>
  <w:style w:type="paragraph" w:customStyle="1" w:styleId="TOC1">
    <w:name w:val="TOC 标题1"/>
    <w:basedOn w:val="1"/>
    <w:next w:val="a"/>
    <w:uiPriority w:val="39"/>
    <w:unhideWhenUsed/>
    <w:qFormat/>
    <w:rsid w:val="0009491E"/>
    <w:pPr>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8E245D-AF9E-473A-889B-22B9FCB6C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47</Pages>
  <Words>4293</Words>
  <Characters>24475</Characters>
  <Application>Microsoft Office Word</Application>
  <DocSecurity>0</DocSecurity>
  <Lines>203</Lines>
  <Paragraphs>57</Paragraphs>
  <ScaleCrop>false</ScaleCrop>
  <Company>Microsoft</Company>
  <LinksUpToDate>false</LinksUpToDate>
  <CharactersWithSpaces>28711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Administrator</cp:lastModifiedBy>
  <cp:revision>24</cp:revision>
  <cp:lastPrinted>2024-09-26T08:50:00Z</cp:lastPrinted>
  <dcterms:created xsi:type="dcterms:W3CDTF">2024-09-23T06:06:00Z</dcterms:created>
  <dcterms:modified xsi:type="dcterms:W3CDTF">2025-03-17T01:06:00Z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54095CFE9D4049BD939C2F4B4804AA9A_13</vt:lpwstr>
  </property>
</Properties>
</file>