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AF943">
      <w:pPr>
        <w:jc w:val="center"/>
        <w:rPr>
          <w:rFonts w:ascii="Times New Roman" w:hAnsi="Times New Roman" w:eastAsia="方正隶书简体"/>
          <w:b/>
          <w:color w:val="FF0000"/>
          <w:sz w:val="150"/>
          <w:szCs w:val="150"/>
        </w:rPr>
      </w:pPr>
      <w:r>
        <w:rPr>
          <w:rFonts w:ascii="Times New Roman" w:hAnsi="Times New Roman" w:eastAsia="方正隶书简体"/>
          <w:b/>
          <w:color w:val="FF0000"/>
          <w:sz w:val="150"/>
          <w:szCs w:val="150"/>
        </w:rPr>
        <w:t>病 虫 情 报</w:t>
      </w:r>
    </w:p>
    <w:p w14:paraId="02FA398C">
      <w:pPr>
        <w:spacing w:before="164" w:beforeLines="50" w:line="480" w:lineRule="exact"/>
        <w:jc w:val="center"/>
        <w:rPr>
          <w:rFonts w:hint="eastAsia" w:ascii="宋体" w:hAnsi="宋体" w:eastAsia="宋体"/>
          <w:b/>
          <w:sz w:val="30"/>
          <w:szCs w:val="30"/>
        </w:rPr>
      </w:pPr>
      <w:r>
        <w:rPr>
          <w:rFonts w:ascii="宋体" w:hAnsi="宋体" w:eastAsia="宋体"/>
          <w:b/>
          <w:sz w:val="30"/>
          <w:szCs w:val="30"/>
        </w:rPr>
        <w:t>第</w:t>
      </w:r>
      <w:r>
        <w:rPr>
          <w:rFonts w:hint="eastAsia" w:ascii="宋体" w:hAnsi="宋体" w:eastAsia="宋体"/>
          <w:b/>
          <w:sz w:val="30"/>
          <w:szCs w:val="30"/>
        </w:rPr>
        <w:t>4</w:t>
      </w:r>
      <w:r>
        <w:rPr>
          <w:rFonts w:ascii="宋体" w:hAnsi="宋体" w:eastAsia="宋体"/>
          <w:b/>
          <w:sz w:val="30"/>
          <w:szCs w:val="30"/>
        </w:rPr>
        <w:t xml:space="preserve">期       </w:t>
      </w:r>
    </w:p>
    <w:p w14:paraId="6ADAEE6B">
      <w:pPr>
        <w:pBdr>
          <w:bottom w:val="single" w:color="FF0000" w:sz="18" w:space="1"/>
        </w:pBdr>
        <w:spacing w:line="480" w:lineRule="exact"/>
        <w:jc w:val="center"/>
        <w:rPr>
          <w:rFonts w:hint="eastAsia"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湘潭县植保植检站</w:t>
      </w:r>
      <w:r>
        <w:rPr>
          <w:rFonts w:ascii="黑体" w:hAnsi="黑体" w:eastAsia="黑体"/>
          <w:bCs/>
          <w:sz w:val="30"/>
          <w:szCs w:val="30"/>
        </w:rPr>
        <w:t xml:space="preserve">                    20</w:t>
      </w:r>
      <w:r>
        <w:rPr>
          <w:rFonts w:hint="eastAsia" w:ascii="黑体" w:hAnsi="黑体" w:eastAsia="黑体"/>
          <w:bCs/>
          <w:sz w:val="30"/>
          <w:szCs w:val="30"/>
        </w:rPr>
        <w:t>25年</w:t>
      </w:r>
      <w:r>
        <w:rPr>
          <w:rFonts w:ascii="黑体" w:hAnsi="黑体" w:eastAsia="黑体"/>
          <w:bCs/>
          <w:sz w:val="30"/>
          <w:szCs w:val="30"/>
        </w:rPr>
        <w:t>3</w:t>
      </w:r>
      <w:r>
        <w:rPr>
          <w:rFonts w:hint="eastAsia" w:ascii="黑体" w:hAnsi="黑体" w:eastAsia="黑体"/>
          <w:bCs/>
          <w:sz w:val="30"/>
          <w:szCs w:val="30"/>
        </w:rPr>
        <w:t>月6日</w:t>
      </w:r>
    </w:p>
    <w:p w14:paraId="77CD33C5">
      <w:pPr>
        <w:spacing w:before="329" w:beforeLines="100" w:after="164" w:afterLines="50" w:line="660" w:lineRule="exact"/>
        <w:ind w:left="345" w:leftChars="150"/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b/>
          <w:sz w:val="44"/>
          <w:szCs w:val="44"/>
        </w:rPr>
        <w:t>抓好早稻秧苗期病虫害综合防控</w:t>
      </w:r>
    </w:p>
    <w:bookmarkEnd w:id="0"/>
    <w:p w14:paraId="33590BFB">
      <w:pPr>
        <w:spacing w:line="400" w:lineRule="exact"/>
        <w:ind w:firstLine="560" w:firstLineChars="200"/>
        <w:rPr>
          <w:rFonts w:ascii="宋体" w:hAnsi="宋体" w:eastAsia="宋体"/>
          <w:spacing w:val="-10"/>
          <w:sz w:val="28"/>
          <w:szCs w:val="28"/>
        </w:rPr>
      </w:pPr>
      <w:r>
        <w:rPr>
          <w:rFonts w:hint="eastAsia" w:ascii="宋体" w:hAnsi="宋体" w:eastAsia="宋体"/>
          <w:bCs/>
          <w:spacing w:val="-10"/>
          <w:sz w:val="28"/>
          <w:szCs w:val="28"/>
        </w:rPr>
        <w:t>当前，我县即将进入早稻播种育秧关键时期，抓好早稻秧苗期病虫害防治，压低病虫基数，培育足壮秧苗，对实现早稻大面积单产提升、保障全年粮食稳产丰收具有重大意义。根据我县早稻秧苗期病虫害发生特点，</w:t>
      </w:r>
      <w:r>
        <w:rPr>
          <w:rFonts w:hint="eastAsia" w:ascii="宋体" w:hAnsi="宋体" w:eastAsia="宋体"/>
          <w:spacing w:val="-10"/>
          <w:sz w:val="28"/>
          <w:szCs w:val="28"/>
        </w:rPr>
        <w:t>应切实抓好以下几项工作：</w:t>
      </w:r>
    </w:p>
    <w:p w14:paraId="5CAA41FB">
      <w:pPr>
        <w:spacing w:line="400" w:lineRule="exact"/>
        <w:ind w:firstLine="560" w:firstLineChars="200"/>
        <w:rPr>
          <w:rFonts w:hint="eastAsia" w:ascii="宋体" w:hAnsi="宋体" w:eastAsia="宋体"/>
          <w:spacing w:val="-10"/>
          <w:sz w:val="28"/>
          <w:szCs w:val="28"/>
        </w:rPr>
      </w:pPr>
      <w:r>
        <w:rPr>
          <w:rFonts w:hint="eastAsia" w:ascii="宋体" w:hAnsi="宋体" w:eastAsia="宋体"/>
          <w:b/>
          <w:spacing w:val="-10"/>
          <w:sz w:val="28"/>
          <w:szCs w:val="28"/>
        </w:rPr>
        <w:t>（一）选择抗（耐）病虫品种。</w:t>
      </w:r>
      <w:r>
        <w:rPr>
          <w:rFonts w:hint="eastAsia" w:ascii="宋体" w:hAnsi="宋体" w:eastAsia="宋体"/>
          <w:bCs/>
          <w:spacing w:val="-10"/>
          <w:sz w:val="28"/>
          <w:szCs w:val="28"/>
        </w:rPr>
        <w:t>因地制宜选择优质高产、广适抗逆、熟期适宜的早稻品种，避免种植高（易）感病虫品种，从源头上控制病虫害发生几率。不在稻瘟病老病区推广易感病品种(尤其是易感病低镉水稻品种)，合理选用高抗品种。</w:t>
      </w:r>
    </w:p>
    <w:p w14:paraId="6679610D">
      <w:pPr>
        <w:spacing w:line="400" w:lineRule="exact"/>
        <w:ind w:firstLine="560" w:firstLineChars="200"/>
        <w:rPr>
          <w:rFonts w:hint="eastAsia" w:ascii="宋体" w:hAnsi="宋体" w:eastAsia="宋体"/>
          <w:bCs/>
          <w:spacing w:val="-10"/>
          <w:sz w:val="28"/>
          <w:szCs w:val="28"/>
        </w:rPr>
      </w:pPr>
      <w:r>
        <w:rPr>
          <w:rFonts w:hint="eastAsia" w:ascii="宋体" w:hAnsi="宋体" w:eastAsia="宋体"/>
          <w:b/>
          <w:spacing w:val="-10"/>
          <w:sz w:val="28"/>
          <w:szCs w:val="28"/>
        </w:rPr>
        <w:t>（二）做好播前浸种消毒。</w:t>
      </w:r>
      <w:r>
        <w:rPr>
          <w:rFonts w:hint="eastAsia" w:ascii="宋体" w:hAnsi="宋体" w:eastAsia="宋体"/>
          <w:bCs/>
          <w:spacing w:val="-10"/>
          <w:sz w:val="28"/>
          <w:szCs w:val="28"/>
        </w:rPr>
        <w:t>浸种前晒种，清水浮选去除烂种、死种、病种和空瘪种子。清水浸种10-12小时后，再用25%咪鲜胺EC2000倍液浸种10-12小时（易感病品种、低镉水稻品种要重点做好种子消毒），漂洗干净后继续浸种催芽，有效预防苗期恶苗病和稻瘟病等病害。</w:t>
      </w:r>
    </w:p>
    <w:p w14:paraId="76053FC4">
      <w:pPr>
        <w:spacing w:line="400" w:lineRule="exact"/>
        <w:ind w:firstLine="560" w:firstLineChars="200"/>
        <w:rPr>
          <w:rFonts w:ascii="宋体" w:hAnsi="宋体" w:eastAsia="宋体"/>
          <w:bCs/>
          <w:spacing w:val="-10"/>
          <w:sz w:val="28"/>
          <w:szCs w:val="28"/>
        </w:rPr>
      </w:pPr>
      <w:r>
        <w:rPr>
          <w:rFonts w:hint="eastAsia" w:ascii="宋体" w:hAnsi="宋体" w:eastAsia="宋体"/>
          <w:b/>
          <w:spacing w:val="-10"/>
          <w:sz w:val="28"/>
          <w:szCs w:val="28"/>
        </w:rPr>
        <w:t>（三）做好苗床土和育秧基质消毒处理。</w:t>
      </w:r>
      <w:r>
        <w:rPr>
          <w:rFonts w:hint="eastAsia" w:ascii="宋体" w:hAnsi="宋体" w:eastAsia="宋体"/>
          <w:bCs/>
          <w:spacing w:val="-10"/>
          <w:sz w:val="28"/>
          <w:szCs w:val="28"/>
        </w:rPr>
        <w:t>选用30%噁霉灵或25%咪鲜胺或70%敌磺钠对苗床土进行均匀喷雾消毒,旱育秧、地膜秧、温室大棚育秧基质于播种覆土后均匀喷洒于床内，预防烂秧病、水稻恶苗病等病害的发生。</w:t>
      </w:r>
    </w:p>
    <w:p w14:paraId="589F135F">
      <w:pPr>
        <w:spacing w:line="400" w:lineRule="exact"/>
        <w:ind w:firstLine="560" w:firstLineChars="200"/>
        <w:rPr>
          <w:rFonts w:hint="eastAsia" w:ascii="宋体" w:hAnsi="宋体" w:eastAsia="宋体"/>
          <w:bCs/>
          <w:spacing w:val="-10"/>
          <w:sz w:val="28"/>
          <w:szCs w:val="28"/>
        </w:rPr>
      </w:pPr>
      <w:r>
        <w:rPr>
          <w:rFonts w:hint="eastAsia" w:ascii="宋体" w:hAnsi="宋体" w:eastAsia="宋体"/>
          <w:b/>
          <w:spacing w:val="-10"/>
          <w:sz w:val="28"/>
          <w:szCs w:val="28"/>
        </w:rPr>
        <w:t>（四）做好药剂拌种播种。</w:t>
      </w:r>
      <w:r>
        <w:rPr>
          <w:rFonts w:hint="eastAsia" w:ascii="宋体" w:hAnsi="宋体" w:eastAsia="宋体"/>
          <w:bCs/>
          <w:spacing w:val="-10"/>
          <w:sz w:val="28"/>
          <w:szCs w:val="28"/>
        </w:rPr>
        <w:t>选用噻虫·咯菌腈·精甲霜灵（大方农化“壮籽动力”）进行干籽包衣播盲谷或种子破胸后拌种，预防水稻恶苗病、烂秧病、稻蓟马、稻水象甲等多种病虫害。</w:t>
      </w:r>
    </w:p>
    <w:p w14:paraId="1E260EAC">
      <w:pPr>
        <w:spacing w:line="400" w:lineRule="exact"/>
        <w:ind w:firstLine="560" w:firstLineChars="200"/>
        <w:rPr>
          <w:rFonts w:ascii="宋体" w:hAnsi="宋体" w:eastAsia="宋体"/>
          <w:bCs/>
          <w:spacing w:val="-10"/>
          <w:sz w:val="28"/>
          <w:szCs w:val="28"/>
        </w:rPr>
      </w:pPr>
      <w:r>
        <w:rPr>
          <w:rFonts w:hint="eastAsia" w:ascii="宋体" w:hAnsi="宋体" w:eastAsia="宋体"/>
          <w:b/>
          <w:spacing w:val="-10"/>
          <w:sz w:val="28"/>
          <w:szCs w:val="28"/>
        </w:rPr>
        <w:t>（五）抓好秧田管理。</w:t>
      </w:r>
      <w:r>
        <w:rPr>
          <w:rFonts w:hint="eastAsia" w:ascii="宋体" w:hAnsi="宋体" w:eastAsia="宋体"/>
          <w:bCs/>
          <w:spacing w:val="-10"/>
          <w:sz w:val="28"/>
          <w:szCs w:val="28"/>
        </w:rPr>
        <w:t>在播种后至出苗前以通气供氧为主，保持秧田厢面湿润，利于扎根出苗。露地育秧需日均气温稳定通过12℃时方可播种，1叶展开后，适当灌浅水。2-3叶期浅水勤灌，以保温防寒为主。如遇“倒春寒”天气，要注意保温设施完好，要及时盖棚护苗或降温前灌“拦腰水”，降温后夜灌日排调温护苗。设施育秧天晴时棚内温度升高快，要及时揭膜通风，以防高温烧芽、烧苗，揭膜前要进行通风炼苗，坚持“两头开门，前后开窗，一边揭开，日揭夜盖，最后全揭”的原则，通风时要先灌水，防止生理失水造成死苗。科学施肥，防止因肥力不均而造成黄化或肥害死苗。</w:t>
      </w:r>
    </w:p>
    <w:p w14:paraId="0A174438">
      <w:pPr>
        <w:spacing w:line="400" w:lineRule="exact"/>
        <w:ind w:firstLine="560" w:firstLineChars="200"/>
        <w:rPr>
          <w:rFonts w:ascii="宋体" w:hAnsi="宋体" w:eastAsia="宋体"/>
          <w:b/>
          <w:spacing w:val="-10"/>
          <w:sz w:val="28"/>
          <w:szCs w:val="28"/>
        </w:rPr>
      </w:pPr>
      <w:r>
        <w:rPr>
          <w:rFonts w:hint="eastAsia" w:ascii="宋体" w:hAnsi="宋体" w:eastAsia="宋体"/>
          <w:b/>
          <w:spacing w:val="-10"/>
          <w:sz w:val="28"/>
          <w:szCs w:val="28"/>
        </w:rPr>
        <w:t>（六）抓好苗期病虫害防治</w:t>
      </w:r>
    </w:p>
    <w:p w14:paraId="40C6CF72">
      <w:pPr>
        <w:spacing w:line="400" w:lineRule="exact"/>
        <w:ind w:firstLine="560" w:firstLineChars="200"/>
        <w:rPr>
          <w:rFonts w:hint="eastAsia" w:ascii="宋体" w:hAnsi="宋体" w:eastAsia="宋体"/>
          <w:bCs/>
          <w:spacing w:val="-10"/>
          <w:sz w:val="28"/>
          <w:szCs w:val="28"/>
        </w:rPr>
      </w:pPr>
      <w:r>
        <w:rPr>
          <w:rFonts w:hint="eastAsia" w:ascii="宋体" w:hAnsi="宋体" w:eastAsia="宋体"/>
          <w:bCs/>
          <w:spacing w:val="-10"/>
          <w:sz w:val="28"/>
          <w:szCs w:val="28"/>
        </w:rPr>
        <w:t>1、烂秧病。生理性烂秧表现为秧苗黄弱、根少发黑、无病原物。在苗床土湿度过大时，应及时揭膜晾床，增强土壤通透性，防止造成生理性烂秧。气温较高时，要控制秧苗水分过快蒸腾，防止出现生理性失水、白芽或青枯死苗现象。可喷施芸苔素内酯等植物生长调剂提高抗逆性。侵染性烂秧包括绵腐病、立枯病、猝倒病等，发病初期时，立即揭膜晾床，可选用噁霉灵、敌磺钠、甲霜·噁霉灵等药剂进行叶面喷雾，防止病害扩展。发生严重时，秧田应及时换清水2-3次后再施药。</w:t>
      </w:r>
    </w:p>
    <w:p w14:paraId="1E0F43CB">
      <w:pPr>
        <w:spacing w:line="400" w:lineRule="exact"/>
        <w:ind w:firstLine="560" w:firstLineChars="200"/>
        <w:rPr>
          <w:rFonts w:hint="eastAsia" w:ascii="宋体" w:hAnsi="宋体" w:eastAsia="宋体"/>
          <w:bCs/>
          <w:spacing w:val="-10"/>
          <w:sz w:val="28"/>
          <w:szCs w:val="28"/>
        </w:rPr>
      </w:pPr>
      <w:r>
        <w:rPr>
          <w:rFonts w:hint="eastAsia" w:ascii="宋体" w:hAnsi="宋体" w:eastAsia="宋体"/>
          <w:bCs/>
          <w:spacing w:val="-10"/>
          <w:sz w:val="28"/>
          <w:szCs w:val="28"/>
        </w:rPr>
        <w:t>2、水稻恶苗病。苗床发现病株后应立即拔除，以免病菌传播危害。苗期恶苗病发生普遍时，要抢农时重新补种其它抗病品种。</w:t>
      </w:r>
    </w:p>
    <w:p w14:paraId="0A173629">
      <w:pPr>
        <w:spacing w:line="400" w:lineRule="exact"/>
        <w:ind w:firstLine="560" w:firstLineChars="200"/>
        <w:rPr>
          <w:rFonts w:hint="eastAsia" w:ascii="宋体" w:hAnsi="宋体" w:eastAsia="宋体"/>
          <w:bCs/>
          <w:spacing w:val="-10"/>
          <w:sz w:val="28"/>
          <w:szCs w:val="28"/>
        </w:rPr>
      </w:pPr>
      <w:r>
        <w:rPr>
          <w:rFonts w:hint="eastAsia" w:ascii="宋体" w:hAnsi="宋体" w:eastAsia="宋体"/>
          <w:bCs/>
          <w:spacing w:val="-10"/>
          <w:sz w:val="28"/>
          <w:szCs w:val="28"/>
        </w:rPr>
        <w:t>3、苗稻瘟病。发病初期可用三环唑（可湿性粉剂应在75%以上）、稻瘟灵（40%以上）、嘧菌酯（25%以上）或吡唑醚菌酯（微囊悬浮剂），兑水均匀喷雾。发病重的秧田，隔7-10天再补治一次。</w:t>
      </w:r>
    </w:p>
    <w:p w14:paraId="23008DA6">
      <w:pPr>
        <w:spacing w:line="400" w:lineRule="exact"/>
        <w:ind w:firstLine="560" w:firstLineChars="200"/>
        <w:rPr>
          <w:rFonts w:hint="eastAsia" w:ascii="宋体" w:hAnsi="宋体" w:eastAsia="宋体"/>
          <w:bCs/>
          <w:spacing w:val="-10"/>
          <w:sz w:val="28"/>
          <w:szCs w:val="28"/>
        </w:rPr>
      </w:pPr>
      <w:r>
        <w:rPr>
          <w:rFonts w:hint="eastAsia" w:ascii="宋体" w:hAnsi="宋体" w:eastAsia="宋体"/>
          <w:bCs/>
          <w:spacing w:val="-10"/>
          <w:sz w:val="28"/>
          <w:szCs w:val="28"/>
        </w:rPr>
        <w:t>4、稻秆潜蝇。为害株率达到1%以上时，选用呋虫胺、高含量吡虫啉等防治。</w:t>
      </w:r>
    </w:p>
    <w:p w14:paraId="77A9DF4A">
      <w:pPr>
        <w:spacing w:line="400" w:lineRule="exact"/>
        <w:ind w:firstLine="560" w:firstLineChars="200"/>
        <w:rPr>
          <w:rFonts w:ascii="宋体" w:hAnsi="宋体" w:eastAsia="宋体"/>
          <w:bCs/>
          <w:spacing w:val="-10"/>
          <w:sz w:val="28"/>
          <w:szCs w:val="28"/>
        </w:rPr>
      </w:pPr>
      <w:r>
        <w:rPr>
          <w:rFonts w:ascii="宋体" w:hAnsi="宋体" w:eastAsia="宋体"/>
          <w:b/>
          <w:spacing w:val="-10"/>
          <w:sz w:val="28"/>
          <w:szCs w:val="28"/>
        </w:rPr>
        <w:t>（</w:t>
      </w:r>
      <w:r>
        <w:rPr>
          <w:rFonts w:hint="eastAsia" w:ascii="宋体" w:hAnsi="宋体" w:eastAsia="宋体"/>
          <w:b/>
          <w:spacing w:val="-10"/>
          <w:sz w:val="28"/>
          <w:szCs w:val="28"/>
        </w:rPr>
        <w:t>七</w:t>
      </w:r>
      <w:r>
        <w:rPr>
          <w:rFonts w:ascii="宋体" w:hAnsi="宋体" w:eastAsia="宋体"/>
          <w:b/>
          <w:spacing w:val="-10"/>
          <w:sz w:val="28"/>
          <w:szCs w:val="28"/>
        </w:rPr>
        <w:t>）</w:t>
      </w:r>
      <w:r>
        <w:rPr>
          <w:rFonts w:hint="eastAsia" w:ascii="宋体" w:hAnsi="宋体" w:eastAsia="宋体"/>
          <w:b/>
          <w:spacing w:val="-10"/>
          <w:sz w:val="28"/>
          <w:szCs w:val="28"/>
        </w:rPr>
        <w:t>打好“送嫁药”。</w:t>
      </w:r>
      <w:r>
        <w:rPr>
          <w:rFonts w:hint="eastAsia" w:ascii="宋体" w:hAnsi="宋体" w:eastAsia="宋体"/>
          <w:sz w:val="28"/>
          <w:szCs w:val="28"/>
        </w:rPr>
        <w:t>抛插前3</w:t>
      </w:r>
      <w:r>
        <w:rPr>
          <w:rFonts w:ascii="宋体" w:hAnsi="宋体" w:eastAsia="宋体"/>
          <w:sz w:val="28"/>
          <w:szCs w:val="28"/>
        </w:rPr>
        <w:t>-</w:t>
      </w:r>
      <w:r>
        <w:rPr>
          <w:rFonts w:hint="eastAsia" w:ascii="宋体" w:hAnsi="宋体" w:eastAsia="宋体"/>
          <w:sz w:val="28"/>
          <w:szCs w:val="28"/>
        </w:rPr>
        <w:t>4天打好“送嫁药”，降低病虫基数，减少大田用药量。防治二化螟选用25%乙基多杀菌素、阿维菌素（5%以上）等；防治白背飞虱和南方黑条矮缩病选用30%噻虫嗪或70%吡虫啉（注意与拌种剂轮换）；老稻瘟病区或易感品种采取三环唑喷雾</w:t>
      </w:r>
      <w:r>
        <w:rPr>
          <w:rFonts w:hint="eastAsia" w:ascii="宋体" w:hAnsi="宋体" w:eastAsia="宋体"/>
          <w:spacing w:val="-10"/>
          <w:sz w:val="28"/>
          <w:szCs w:val="28"/>
        </w:rPr>
        <w:t>。此外，还可采用丙森锌、赤·吲乙·芸苔等壮根促苗，提高水稻抗逆性</w:t>
      </w:r>
      <w:r>
        <w:rPr>
          <w:rFonts w:ascii="宋体" w:hAnsi="宋体" w:eastAsia="宋体"/>
          <w:bCs/>
          <w:spacing w:val="-10"/>
          <w:sz w:val="28"/>
          <w:szCs w:val="28"/>
        </w:rPr>
        <w:t>。</w:t>
      </w:r>
    </w:p>
    <w:p w14:paraId="7B5E8676">
      <w:pPr>
        <w:spacing w:line="400" w:lineRule="exact"/>
        <w:ind w:firstLine="560" w:firstLineChars="200"/>
        <w:rPr>
          <w:rFonts w:ascii="宋体" w:hAnsi="宋体" w:eastAsia="宋体"/>
          <w:bCs/>
          <w:spacing w:val="-10"/>
          <w:sz w:val="28"/>
          <w:szCs w:val="28"/>
        </w:rPr>
      </w:pPr>
    </w:p>
    <w:p w14:paraId="2F009838">
      <w:pPr>
        <w:spacing w:line="400" w:lineRule="exact"/>
        <w:ind w:firstLine="560" w:firstLineChars="200"/>
        <w:rPr>
          <w:rFonts w:hint="eastAsia" w:ascii="宋体" w:hAnsi="宋体" w:eastAsia="宋体"/>
          <w:bCs/>
          <w:spacing w:val="-10"/>
          <w:sz w:val="28"/>
          <w:szCs w:val="28"/>
        </w:rPr>
      </w:pPr>
    </w:p>
    <w:p w14:paraId="75567E4F">
      <w:pPr>
        <w:spacing w:line="400" w:lineRule="exact"/>
        <w:ind w:firstLine="600" w:firstLineChars="200"/>
        <w:rPr>
          <w:rFonts w:hint="eastAsia" w:ascii="宋体" w:hAnsi="宋体" w:eastAsia="宋体"/>
          <w:bCs/>
          <w:color w:val="000000"/>
          <w:sz w:val="28"/>
          <w:szCs w:val="28"/>
        </w:rPr>
      </w:pPr>
      <w:r>
        <w:rPr>
          <w:rFonts w:hint="eastAsia" w:ascii="宋体" w:hAnsi="宋体" w:eastAsia="宋体"/>
          <w:bCs/>
          <w:color w:val="000000"/>
          <w:sz w:val="28"/>
          <w:szCs w:val="28"/>
        </w:rPr>
        <w:t xml:space="preserve">公益提示： </w:t>
      </w:r>
    </w:p>
    <w:p w14:paraId="6A2F6948">
      <w:pPr>
        <w:spacing w:line="400" w:lineRule="exact"/>
        <w:ind w:firstLine="600" w:firstLineChars="200"/>
        <w:rPr>
          <w:rFonts w:ascii="宋体" w:hAnsi="宋体" w:eastAsia="宋体"/>
          <w:bCs/>
          <w:color w:val="000000"/>
          <w:sz w:val="28"/>
          <w:szCs w:val="28"/>
        </w:rPr>
      </w:pPr>
      <w:r>
        <w:rPr>
          <w:rFonts w:hint="eastAsia" w:ascii="宋体" w:hAnsi="宋体" w:eastAsia="宋体"/>
          <w:bCs/>
          <w:color w:val="000000"/>
          <w:sz w:val="28"/>
          <w:szCs w:val="28"/>
        </w:rPr>
        <w:t>1、融合推进统防统治和绿色防控，助力化学农药减量增效， 促进农业绿色发展。</w:t>
      </w:r>
    </w:p>
    <w:p w14:paraId="231D5502">
      <w:pPr>
        <w:spacing w:line="400" w:lineRule="exact"/>
        <w:ind w:firstLine="600" w:firstLineChars="200"/>
        <w:rPr>
          <w:rFonts w:ascii="宋体" w:hAnsi="宋体" w:eastAsia="宋体"/>
          <w:bCs/>
          <w:color w:val="000000"/>
          <w:sz w:val="28"/>
          <w:szCs w:val="28"/>
        </w:rPr>
      </w:pPr>
      <w:r>
        <w:rPr>
          <w:rFonts w:hint="eastAsia" w:ascii="宋体" w:hAnsi="宋体" w:eastAsia="宋体"/>
          <w:bCs/>
          <w:color w:val="000000"/>
          <w:sz w:val="28"/>
          <w:szCs w:val="28"/>
        </w:rPr>
        <w:t>2、科学使用农药，注意农药使用安全间隔期。</w:t>
      </w:r>
    </w:p>
    <w:sectPr>
      <w:pgSz w:w="11906" w:h="16838"/>
      <w:pgMar w:top="1310" w:right="1326" w:bottom="1474" w:left="1495" w:header="851" w:footer="992" w:gutter="0"/>
      <w:cols w:space="720" w:num="1"/>
      <w:docGrid w:type="linesAndChars" w:linePitch="329" w:charSpace="41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隶书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15"/>
  <w:drawingGridVerticalSpacing w:val="32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19D"/>
    <w:rsid w:val="00001919"/>
    <w:rsid w:val="000118D3"/>
    <w:rsid w:val="00020C6C"/>
    <w:rsid w:val="00037197"/>
    <w:rsid w:val="000572A1"/>
    <w:rsid w:val="000675D1"/>
    <w:rsid w:val="00074ECC"/>
    <w:rsid w:val="000862A1"/>
    <w:rsid w:val="00087CF3"/>
    <w:rsid w:val="000947EB"/>
    <w:rsid w:val="00096B97"/>
    <w:rsid w:val="00096FCA"/>
    <w:rsid w:val="000B5003"/>
    <w:rsid w:val="000C142A"/>
    <w:rsid w:val="000C7546"/>
    <w:rsid w:val="000E0678"/>
    <w:rsid w:val="000E1958"/>
    <w:rsid w:val="000E5954"/>
    <w:rsid w:val="000F04A6"/>
    <w:rsid w:val="001047F7"/>
    <w:rsid w:val="001133AC"/>
    <w:rsid w:val="001303FC"/>
    <w:rsid w:val="00133516"/>
    <w:rsid w:val="00134B30"/>
    <w:rsid w:val="00185619"/>
    <w:rsid w:val="00190739"/>
    <w:rsid w:val="00191A9E"/>
    <w:rsid w:val="001B6233"/>
    <w:rsid w:val="001E4C45"/>
    <w:rsid w:val="001E682A"/>
    <w:rsid w:val="001F032A"/>
    <w:rsid w:val="001F1481"/>
    <w:rsid w:val="001F2FC8"/>
    <w:rsid w:val="001F3D59"/>
    <w:rsid w:val="00203E0F"/>
    <w:rsid w:val="00205D76"/>
    <w:rsid w:val="00212B0B"/>
    <w:rsid w:val="00224AC5"/>
    <w:rsid w:val="0022633D"/>
    <w:rsid w:val="00230BDD"/>
    <w:rsid w:val="00232F66"/>
    <w:rsid w:val="00242358"/>
    <w:rsid w:val="00243962"/>
    <w:rsid w:val="00254AF3"/>
    <w:rsid w:val="00257673"/>
    <w:rsid w:val="00265E70"/>
    <w:rsid w:val="00290500"/>
    <w:rsid w:val="0029168E"/>
    <w:rsid w:val="002D2E89"/>
    <w:rsid w:val="002D71BF"/>
    <w:rsid w:val="002F110E"/>
    <w:rsid w:val="00301036"/>
    <w:rsid w:val="00303579"/>
    <w:rsid w:val="003044F0"/>
    <w:rsid w:val="003148D4"/>
    <w:rsid w:val="00320219"/>
    <w:rsid w:val="0032365B"/>
    <w:rsid w:val="00331ED6"/>
    <w:rsid w:val="003347C6"/>
    <w:rsid w:val="003471BE"/>
    <w:rsid w:val="00356161"/>
    <w:rsid w:val="00362BE5"/>
    <w:rsid w:val="003670BC"/>
    <w:rsid w:val="00376C76"/>
    <w:rsid w:val="00381014"/>
    <w:rsid w:val="00381C2D"/>
    <w:rsid w:val="00381DF4"/>
    <w:rsid w:val="00394C6E"/>
    <w:rsid w:val="003A3547"/>
    <w:rsid w:val="003B0D0D"/>
    <w:rsid w:val="003B7A86"/>
    <w:rsid w:val="003C26B5"/>
    <w:rsid w:val="003D5863"/>
    <w:rsid w:val="003D5FA5"/>
    <w:rsid w:val="00400A0B"/>
    <w:rsid w:val="00402D9E"/>
    <w:rsid w:val="00410C2D"/>
    <w:rsid w:val="00424F27"/>
    <w:rsid w:val="004337BB"/>
    <w:rsid w:val="00441A62"/>
    <w:rsid w:val="00443E36"/>
    <w:rsid w:val="0045504C"/>
    <w:rsid w:val="00464764"/>
    <w:rsid w:val="00466428"/>
    <w:rsid w:val="00475422"/>
    <w:rsid w:val="00476D91"/>
    <w:rsid w:val="00495987"/>
    <w:rsid w:val="004A4D6C"/>
    <w:rsid w:val="004C58AD"/>
    <w:rsid w:val="004D2296"/>
    <w:rsid w:val="004D41F1"/>
    <w:rsid w:val="004E112F"/>
    <w:rsid w:val="0051428B"/>
    <w:rsid w:val="00533947"/>
    <w:rsid w:val="00534CFC"/>
    <w:rsid w:val="00536118"/>
    <w:rsid w:val="00540677"/>
    <w:rsid w:val="00540730"/>
    <w:rsid w:val="00546D69"/>
    <w:rsid w:val="005542FB"/>
    <w:rsid w:val="005552A4"/>
    <w:rsid w:val="0056688A"/>
    <w:rsid w:val="0058345A"/>
    <w:rsid w:val="005A5A8F"/>
    <w:rsid w:val="005A7C6A"/>
    <w:rsid w:val="005E3613"/>
    <w:rsid w:val="005F7F00"/>
    <w:rsid w:val="006013D6"/>
    <w:rsid w:val="0060219D"/>
    <w:rsid w:val="00603769"/>
    <w:rsid w:val="00605EF0"/>
    <w:rsid w:val="006079CB"/>
    <w:rsid w:val="006204A5"/>
    <w:rsid w:val="006246AD"/>
    <w:rsid w:val="00625B0D"/>
    <w:rsid w:val="00633EBC"/>
    <w:rsid w:val="00636298"/>
    <w:rsid w:val="00640116"/>
    <w:rsid w:val="00640E78"/>
    <w:rsid w:val="00653A09"/>
    <w:rsid w:val="00662565"/>
    <w:rsid w:val="00665CB3"/>
    <w:rsid w:val="00666C60"/>
    <w:rsid w:val="00666D59"/>
    <w:rsid w:val="006743E2"/>
    <w:rsid w:val="006863CE"/>
    <w:rsid w:val="0068680E"/>
    <w:rsid w:val="00686832"/>
    <w:rsid w:val="0069071D"/>
    <w:rsid w:val="0069719D"/>
    <w:rsid w:val="006B5D58"/>
    <w:rsid w:val="006C21E4"/>
    <w:rsid w:val="006C3B32"/>
    <w:rsid w:val="006D0056"/>
    <w:rsid w:val="006D1439"/>
    <w:rsid w:val="006E1407"/>
    <w:rsid w:val="006E32B9"/>
    <w:rsid w:val="006F0A26"/>
    <w:rsid w:val="0071017C"/>
    <w:rsid w:val="007164EA"/>
    <w:rsid w:val="00735C2B"/>
    <w:rsid w:val="00747E88"/>
    <w:rsid w:val="00750181"/>
    <w:rsid w:val="007503DA"/>
    <w:rsid w:val="00750BE4"/>
    <w:rsid w:val="00756A22"/>
    <w:rsid w:val="00761AD4"/>
    <w:rsid w:val="00767DEB"/>
    <w:rsid w:val="0078525B"/>
    <w:rsid w:val="007920A8"/>
    <w:rsid w:val="007B455E"/>
    <w:rsid w:val="007C12D8"/>
    <w:rsid w:val="007C208C"/>
    <w:rsid w:val="007D7A89"/>
    <w:rsid w:val="007E1F43"/>
    <w:rsid w:val="007E2485"/>
    <w:rsid w:val="007E3A63"/>
    <w:rsid w:val="007E7D1E"/>
    <w:rsid w:val="00804206"/>
    <w:rsid w:val="00805E31"/>
    <w:rsid w:val="008067A8"/>
    <w:rsid w:val="00831910"/>
    <w:rsid w:val="008362B7"/>
    <w:rsid w:val="008536F8"/>
    <w:rsid w:val="00861F7D"/>
    <w:rsid w:val="00866D85"/>
    <w:rsid w:val="0086788C"/>
    <w:rsid w:val="008840D6"/>
    <w:rsid w:val="00886B01"/>
    <w:rsid w:val="00891092"/>
    <w:rsid w:val="00896675"/>
    <w:rsid w:val="008A4545"/>
    <w:rsid w:val="008A5C89"/>
    <w:rsid w:val="008A7F06"/>
    <w:rsid w:val="008B561F"/>
    <w:rsid w:val="008C4A9F"/>
    <w:rsid w:val="008D4752"/>
    <w:rsid w:val="008D74BC"/>
    <w:rsid w:val="008E36C1"/>
    <w:rsid w:val="008E4B36"/>
    <w:rsid w:val="008F5A82"/>
    <w:rsid w:val="008F6AB3"/>
    <w:rsid w:val="00905594"/>
    <w:rsid w:val="0092350B"/>
    <w:rsid w:val="0093448F"/>
    <w:rsid w:val="00934697"/>
    <w:rsid w:val="00942B76"/>
    <w:rsid w:val="00953ACE"/>
    <w:rsid w:val="00966362"/>
    <w:rsid w:val="00970541"/>
    <w:rsid w:val="0097581E"/>
    <w:rsid w:val="009A03B8"/>
    <w:rsid w:val="009A42B0"/>
    <w:rsid w:val="009B4505"/>
    <w:rsid w:val="009C69B7"/>
    <w:rsid w:val="009C6D8F"/>
    <w:rsid w:val="009C7575"/>
    <w:rsid w:val="009D0C8E"/>
    <w:rsid w:val="00A16AAC"/>
    <w:rsid w:val="00A1746C"/>
    <w:rsid w:val="00A2198B"/>
    <w:rsid w:val="00A22BF5"/>
    <w:rsid w:val="00A2374F"/>
    <w:rsid w:val="00A313C6"/>
    <w:rsid w:val="00A3180F"/>
    <w:rsid w:val="00A5638C"/>
    <w:rsid w:val="00A61D72"/>
    <w:rsid w:val="00A66C76"/>
    <w:rsid w:val="00A70F9D"/>
    <w:rsid w:val="00A72DCC"/>
    <w:rsid w:val="00A8219B"/>
    <w:rsid w:val="00A87BA1"/>
    <w:rsid w:val="00A93CD6"/>
    <w:rsid w:val="00AB3BAA"/>
    <w:rsid w:val="00AB4A95"/>
    <w:rsid w:val="00AC2B92"/>
    <w:rsid w:val="00AE5F0A"/>
    <w:rsid w:val="00AF07D6"/>
    <w:rsid w:val="00B00516"/>
    <w:rsid w:val="00B07EAA"/>
    <w:rsid w:val="00B10076"/>
    <w:rsid w:val="00B15561"/>
    <w:rsid w:val="00B17E62"/>
    <w:rsid w:val="00B17FD3"/>
    <w:rsid w:val="00B22BDF"/>
    <w:rsid w:val="00B24CAE"/>
    <w:rsid w:val="00B34D05"/>
    <w:rsid w:val="00B4110E"/>
    <w:rsid w:val="00B427B2"/>
    <w:rsid w:val="00B53C30"/>
    <w:rsid w:val="00B55AEA"/>
    <w:rsid w:val="00B66161"/>
    <w:rsid w:val="00B80AC4"/>
    <w:rsid w:val="00B912EA"/>
    <w:rsid w:val="00B914BF"/>
    <w:rsid w:val="00B93D0B"/>
    <w:rsid w:val="00BA1503"/>
    <w:rsid w:val="00BE3507"/>
    <w:rsid w:val="00BE54D4"/>
    <w:rsid w:val="00BF795D"/>
    <w:rsid w:val="00C072C2"/>
    <w:rsid w:val="00C12F84"/>
    <w:rsid w:val="00C20EC9"/>
    <w:rsid w:val="00C25DEA"/>
    <w:rsid w:val="00C30973"/>
    <w:rsid w:val="00C322BE"/>
    <w:rsid w:val="00C369C9"/>
    <w:rsid w:val="00C45D29"/>
    <w:rsid w:val="00C50F4F"/>
    <w:rsid w:val="00C601B3"/>
    <w:rsid w:val="00C65B7D"/>
    <w:rsid w:val="00C66F41"/>
    <w:rsid w:val="00C717F1"/>
    <w:rsid w:val="00C7238B"/>
    <w:rsid w:val="00C740E1"/>
    <w:rsid w:val="00C755EB"/>
    <w:rsid w:val="00C8157B"/>
    <w:rsid w:val="00C8777B"/>
    <w:rsid w:val="00C91D34"/>
    <w:rsid w:val="00CB10E0"/>
    <w:rsid w:val="00CC146C"/>
    <w:rsid w:val="00CD323B"/>
    <w:rsid w:val="00CD4A9C"/>
    <w:rsid w:val="00CE0379"/>
    <w:rsid w:val="00CE3339"/>
    <w:rsid w:val="00CF03D9"/>
    <w:rsid w:val="00D02D07"/>
    <w:rsid w:val="00D06FE5"/>
    <w:rsid w:val="00D12953"/>
    <w:rsid w:val="00D15FD4"/>
    <w:rsid w:val="00D25523"/>
    <w:rsid w:val="00D41343"/>
    <w:rsid w:val="00D54FE4"/>
    <w:rsid w:val="00D5707A"/>
    <w:rsid w:val="00D57CF7"/>
    <w:rsid w:val="00D612B6"/>
    <w:rsid w:val="00D617E8"/>
    <w:rsid w:val="00D63879"/>
    <w:rsid w:val="00D726E6"/>
    <w:rsid w:val="00D94611"/>
    <w:rsid w:val="00D948B8"/>
    <w:rsid w:val="00DA5B9A"/>
    <w:rsid w:val="00DB074B"/>
    <w:rsid w:val="00DB384D"/>
    <w:rsid w:val="00DB4E62"/>
    <w:rsid w:val="00DE54BD"/>
    <w:rsid w:val="00DE66E7"/>
    <w:rsid w:val="00DF6936"/>
    <w:rsid w:val="00DF716B"/>
    <w:rsid w:val="00E05028"/>
    <w:rsid w:val="00E05592"/>
    <w:rsid w:val="00E216EC"/>
    <w:rsid w:val="00E231E7"/>
    <w:rsid w:val="00E270DD"/>
    <w:rsid w:val="00E3000E"/>
    <w:rsid w:val="00E33E19"/>
    <w:rsid w:val="00E3524F"/>
    <w:rsid w:val="00E36D95"/>
    <w:rsid w:val="00E400B5"/>
    <w:rsid w:val="00E42D7F"/>
    <w:rsid w:val="00E622C3"/>
    <w:rsid w:val="00E75B52"/>
    <w:rsid w:val="00E75E5E"/>
    <w:rsid w:val="00E9146C"/>
    <w:rsid w:val="00EA0E2C"/>
    <w:rsid w:val="00EA545E"/>
    <w:rsid w:val="00EC2291"/>
    <w:rsid w:val="00EC52FF"/>
    <w:rsid w:val="00ED15A0"/>
    <w:rsid w:val="00ED1ACA"/>
    <w:rsid w:val="00ED2FAC"/>
    <w:rsid w:val="00EF2C38"/>
    <w:rsid w:val="00EF3925"/>
    <w:rsid w:val="00F13235"/>
    <w:rsid w:val="00F14558"/>
    <w:rsid w:val="00F169C8"/>
    <w:rsid w:val="00F1740B"/>
    <w:rsid w:val="00F22700"/>
    <w:rsid w:val="00F334E1"/>
    <w:rsid w:val="00F5156D"/>
    <w:rsid w:val="00F52E49"/>
    <w:rsid w:val="00F620DC"/>
    <w:rsid w:val="00F7040C"/>
    <w:rsid w:val="00F716F5"/>
    <w:rsid w:val="00F7581B"/>
    <w:rsid w:val="00F82589"/>
    <w:rsid w:val="00F90E7E"/>
    <w:rsid w:val="00F9318E"/>
    <w:rsid w:val="00F942EC"/>
    <w:rsid w:val="00FB2241"/>
    <w:rsid w:val="00FB7F20"/>
    <w:rsid w:val="00FD0F11"/>
    <w:rsid w:val="00FD3FDB"/>
    <w:rsid w:val="00FD4BF0"/>
    <w:rsid w:val="00FD4C23"/>
    <w:rsid w:val="00FD6C99"/>
    <w:rsid w:val="00FE67C0"/>
    <w:rsid w:val="00FF1290"/>
    <w:rsid w:val="1CCD783C"/>
    <w:rsid w:val="27CE38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rPr>
      <w:rFonts w:ascii="Times New Roman" w:hAnsi="Times New Roman" w:eastAsia="宋体"/>
      <w:sz w:val="28"/>
      <w:szCs w:val="20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uiPriority w:val="0"/>
    <w:rPr>
      <w:color w:val="0000FF"/>
      <w:u w:val="single"/>
    </w:rPr>
  </w:style>
  <w:style w:type="character" w:customStyle="1" w:styleId="9">
    <w:name w:val="页眉 字符"/>
    <w:link w:val="4"/>
    <w:uiPriority w:val="0"/>
    <w:rPr>
      <w:kern w:val="2"/>
      <w:sz w:val="18"/>
      <w:szCs w:val="18"/>
    </w:rPr>
  </w:style>
  <w:style w:type="character" w:customStyle="1" w:styleId="10">
    <w:name w:val="页脚 字符"/>
    <w:link w:val="3"/>
    <w:uiPriority w:val="0"/>
    <w:rPr>
      <w:kern w:val="2"/>
      <w:sz w:val="18"/>
      <w:szCs w:val="18"/>
    </w:rPr>
  </w:style>
  <w:style w:type="character" w:customStyle="1" w:styleId="11">
    <w:name w:val="日期 字符"/>
    <w:link w:val="2"/>
    <w:uiPriority w:val="0"/>
    <w:rPr>
      <w:rFonts w:ascii="Times New Roman" w:hAnsi="Times New Roman" w:eastAsia="宋体"/>
      <w:kern w:val="2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1408</Words>
  <Characters>1456</Characters>
  <Lines>10</Lines>
  <Paragraphs>3</Paragraphs>
  <TotalTime>1</TotalTime>
  <ScaleCrop>false</ScaleCrop>
  <LinksUpToDate>false</LinksUpToDate>
  <CharactersWithSpaces>1488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2014-06-08T02:13:00Z</dcterms:created>
  <dc:creator>微软用户</dc:creator>
  <cp:lastModifiedBy>为于思周</cp:lastModifiedBy>
  <cp:lastPrinted>2025-03-06T08:17:00Z</cp:lastPrinted>
  <dcterms:modified xsi:type="dcterms:W3CDTF">2025-03-07T01:58:14Z</dcterms:modified>
  <dc:title>严防两病流行  确保孕穗安全</dc:title>
  <cp:revision>117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6D070A074EB144B0A2D51CE8A33CAD1F_13</vt:lpwstr>
  </property>
</Properties>
</file>