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518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333"/>
        <w:gridCol w:w="1362"/>
        <w:gridCol w:w="100"/>
        <w:gridCol w:w="891"/>
        <w:gridCol w:w="143"/>
        <w:gridCol w:w="1276"/>
        <w:gridCol w:w="434"/>
        <w:gridCol w:w="113"/>
        <w:gridCol w:w="1011"/>
        <w:gridCol w:w="1362"/>
        <w:gridCol w:w="1644"/>
      </w:tblGrid>
      <w:tr w14:paraId="132CCB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493" w:hRule="atLeast"/>
        </w:trPr>
        <w:tc>
          <w:tcPr>
            <w:tcW w:w="8874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A535BCE">
            <w:pPr>
              <w:widowControl/>
              <w:spacing w:line="480" w:lineRule="exact"/>
              <w:jc w:val="center"/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  <w:lang w:eastAsia="zh-CN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</w:rPr>
              <w:t>部门整体支出绩效目标申报表</w:t>
            </w:r>
          </w:p>
          <w:p w14:paraId="5D9B29C0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（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  <w:lang w:eastAsia="zh-CN"/>
              </w:rPr>
              <w:t>202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  <w:lang w:val="en-US" w:eastAsia="zh-CN"/>
              </w:rPr>
              <w:t>5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36"/>
                <w:szCs w:val="36"/>
              </w:rPr>
              <w:t>年度）</w:t>
            </w:r>
          </w:p>
        </w:tc>
      </w:tr>
      <w:tr w14:paraId="210F56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36" w:hRule="atLeast"/>
        </w:trPr>
        <w:tc>
          <w:tcPr>
            <w:tcW w:w="8874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915A3A3"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填报单位（盖章）</w:t>
            </w:r>
          </w:p>
        </w:tc>
      </w:tr>
      <w:tr w14:paraId="521E5D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64" w:hRule="atLeast"/>
        </w:trPr>
        <w:tc>
          <w:tcPr>
            <w:tcW w:w="8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24AD95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部门基本信息</w:t>
            </w:r>
          </w:p>
        </w:tc>
        <w:tc>
          <w:tcPr>
            <w:tcW w:w="133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2850C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单位名称</w:t>
            </w:r>
          </w:p>
        </w:tc>
        <w:tc>
          <w:tcPr>
            <w:tcW w:w="6692" w:type="dxa"/>
            <w:gridSpan w:val="9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35B8473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拘留所</w:t>
            </w:r>
          </w:p>
        </w:tc>
      </w:tr>
      <w:tr w14:paraId="0655E8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714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74DE7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358FE8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通讯地址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6F41753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湘潭县易俗河镇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海棠南路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308号</w:t>
            </w:r>
          </w:p>
        </w:tc>
      </w:tr>
      <w:tr w14:paraId="608C6B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84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0B5A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8E421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单位预算绩效管理联系人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855FA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谭凤</w:t>
            </w:r>
          </w:p>
        </w:tc>
        <w:tc>
          <w:tcPr>
            <w:tcW w:w="18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34450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联系电话</w:t>
            </w:r>
          </w:p>
        </w:tc>
        <w:tc>
          <w:tcPr>
            <w:tcW w:w="2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00994A9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13875239198</w:t>
            </w:r>
          </w:p>
        </w:tc>
      </w:tr>
      <w:tr w14:paraId="2C97B4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95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CF440A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100A9A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人员编制数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ADD39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11</w:t>
            </w:r>
          </w:p>
        </w:tc>
        <w:tc>
          <w:tcPr>
            <w:tcW w:w="18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57C544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实有人数</w:t>
            </w:r>
          </w:p>
        </w:tc>
        <w:tc>
          <w:tcPr>
            <w:tcW w:w="24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138998F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11</w:t>
            </w:r>
          </w:p>
        </w:tc>
      </w:tr>
      <w:tr w14:paraId="256327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755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36401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74286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单位职能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0F1C02D">
            <w:pPr>
              <w:widowControl/>
              <w:spacing w:line="240" w:lineRule="exact"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拘留所是公安机关对被裁决拘留处罚的人执行拘留的场所，依据法律规定，行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国家行政强制权力，对违反治安管理被裁决拘留人执行处罚；完成县委、县政府及上级业务主管部门交办的其他工作任务。</w:t>
            </w:r>
          </w:p>
        </w:tc>
      </w:tr>
      <w:tr w14:paraId="0B1E1D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81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4CCEDB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2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DA38AE8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单位年度收入预算（万元）</w:t>
            </w:r>
          </w:p>
        </w:tc>
      </w:tr>
      <w:tr w14:paraId="719F10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54734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E32A47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收入合计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8DEEF4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财政预算拨款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0A38D8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政府性基金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AE4BD4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纳入预算管理的非税收入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3684A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上级补助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B62E29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其他拨款</w:t>
            </w:r>
          </w:p>
        </w:tc>
        <w:tc>
          <w:tcPr>
            <w:tcW w:w="1644" w:type="dxa"/>
            <w:noWrap w:val="0"/>
            <w:vAlign w:val="center"/>
          </w:tcPr>
          <w:p w14:paraId="5E854649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7CFCEC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540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A6A1AF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862166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64.20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516049"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64.20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66C1AC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B393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E6E6F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982767F"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3788A8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834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36833B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2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A6569E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单位年度支出预算（万元）</w:t>
            </w:r>
          </w:p>
        </w:tc>
      </w:tr>
      <w:tr w14:paraId="629577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714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C6A4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7421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支出合计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C3B93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基本支出</w:t>
            </w:r>
          </w:p>
        </w:tc>
        <w:tc>
          <w:tcPr>
            <w:tcW w:w="43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46BB3E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项目支出</w:t>
            </w:r>
          </w:p>
        </w:tc>
      </w:tr>
      <w:tr w14:paraId="6C8600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66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11E13D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86B3C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64.20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8E8FE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433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7847330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64.20</w:t>
            </w:r>
          </w:p>
        </w:tc>
      </w:tr>
      <w:tr w14:paraId="1350CB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789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E72554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2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AF3E415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其中：三公经费预算（万元）</w:t>
            </w:r>
          </w:p>
        </w:tc>
      </w:tr>
      <w:tr w14:paraId="445C72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843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9F702F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D45F65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合计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EBF935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公务接待费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B6F38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公务用车运行和购置费</w:t>
            </w:r>
          </w:p>
        </w:tc>
        <w:tc>
          <w:tcPr>
            <w:tcW w:w="2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0DD045B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因公出国（境）费</w:t>
            </w:r>
          </w:p>
        </w:tc>
      </w:tr>
      <w:tr w14:paraId="428C78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70" w:hRule="atLeast"/>
        </w:trPr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017B09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E6CE2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F11260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FE67C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A275FF3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65D04D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49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47678"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部门</w:t>
            </w:r>
          </w:p>
          <w:p w14:paraId="29B90910"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整体</w:t>
            </w:r>
          </w:p>
          <w:p w14:paraId="727E4AD5"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支出</w:t>
            </w:r>
          </w:p>
          <w:p w14:paraId="0D79D168">
            <w:pPr>
              <w:widowControl/>
              <w:spacing w:line="240" w:lineRule="exact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绩效</w:t>
            </w:r>
          </w:p>
          <w:p w14:paraId="099E2848">
            <w:pPr>
              <w:widowControl/>
              <w:spacing w:line="240" w:lineRule="exac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目标</w:t>
            </w:r>
          </w:p>
        </w:tc>
        <w:tc>
          <w:tcPr>
            <w:tcW w:w="8025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 w14:paraId="5D5B769B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 w14:paraId="11E96D37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 w14:paraId="65B7BB3F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 w14:paraId="13C2ECEC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在今年收支预算内，确保完成以下整体目标：</w:t>
            </w:r>
          </w:p>
          <w:p w14:paraId="1A42F38E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1、保障人员支出和单位正常运转；</w:t>
            </w:r>
          </w:p>
          <w:p w14:paraId="4F458DFB"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2、严格按照财务规章制度做好各项支出；</w:t>
            </w:r>
          </w:p>
          <w:p w14:paraId="268AE395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3、加强财务监督，杜绝不合理开支。</w:t>
            </w:r>
          </w:p>
        </w:tc>
      </w:tr>
      <w:tr w14:paraId="704370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CA7362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25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F8F004A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2DF1B9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DAF3E4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25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EB2FF5E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33C028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650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4F6550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25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53164DE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0E8592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312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67321E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025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77C0998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3B9A92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544E3D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部</w:t>
            </w:r>
          </w:p>
          <w:p w14:paraId="1633B433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门</w:t>
            </w:r>
          </w:p>
          <w:p w14:paraId="61945CA6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</w:t>
            </w:r>
          </w:p>
          <w:p w14:paraId="798A7507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体</w:t>
            </w:r>
          </w:p>
          <w:p w14:paraId="673036B4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支</w:t>
            </w:r>
          </w:p>
          <w:p w14:paraId="60AB6A3D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出</w:t>
            </w:r>
          </w:p>
          <w:p w14:paraId="4B01E42C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年</w:t>
            </w:r>
          </w:p>
          <w:p w14:paraId="5D444F45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度</w:t>
            </w:r>
          </w:p>
          <w:p w14:paraId="464EAFCF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绩</w:t>
            </w:r>
          </w:p>
          <w:p w14:paraId="759CE74A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效</w:t>
            </w:r>
          </w:p>
          <w:p w14:paraId="663C2147"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指</w:t>
            </w:r>
          </w:p>
          <w:p w14:paraId="7836F358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标</w:t>
            </w: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2E15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4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2173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二级指标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B545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指标内容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B7FFC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指标值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91BAD40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</w:tr>
      <w:tr w14:paraId="5B42EB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5B1A37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F970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产出指标</w:t>
            </w: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19EF6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数量指标</w:t>
            </w:r>
          </w:p>
          <w:p w14:paraId="2D004BE9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A15F4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社会矛盾化解　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CFCD4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20例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88955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4828A6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20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B58AC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108B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F3C23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230F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对被拘留人员开展大课教育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80946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80次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1B2E8FA"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468658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05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116A9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59A56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7D7305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5209F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协助破案，摸排案件线索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282FA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20条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4AAD1FCE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6B1026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2C667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DFE43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A4E179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质量指标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EE4C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预算经费使用率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F6589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100%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09F63FB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775E62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69BD3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C284B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D9D3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5C8A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警示教育，预防犯罪，提高全民遵纪守法意识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86E0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长期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0408C45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45BAC4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B6136B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D1DB47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D293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A092C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对周边环境的影响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02122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无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7B5BE7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6ECCEC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BAA4F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1000E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EB0FE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4B462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彰显政府的公信力、执行力，警示全民遵纪守法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9D1DB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长期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1776FF4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5045E8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0AC1C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7D77FE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09EB07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时效指标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F9FFB7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财政预算资金及时到位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A3D1E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12个月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CBA827F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 w14:paraId="47874A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615496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A0E91B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E46E4A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2C8B61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2025年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底前完成部门目标工作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13200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全年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355B6B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444F32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D98B70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3B2F9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5BFD8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成本指标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6F733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拘留专项经费支出　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FA251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64.20万元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　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1D3805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 w14:paraId="78D98E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51E41D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4C828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F2E713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9F1F88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运行成本不超过部门预算，严格按财政预算执行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28FA69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100%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5B19F9E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 w14:paraId="0C830A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0E6FED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CAAEA8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效益指标</w:t>
            </w: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F68CA8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经济效益指标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32DF8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</w:rPr>
              <w:t>预算经费使用率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089F06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</w:rPr>
              <w:t>100%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E697D6D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63A9DF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8D05D1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D400BE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09325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23B592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保障在押人员的正常生活，确保监所安全稳定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80FAB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6BDDC9F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37FD53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7E953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F78BA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949DE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F8E28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强化了警示教育，提高全民遵纪守法意识。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3F6F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DC84F14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4B1E90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34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90D6EB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D400D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508AA5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生态效益指标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E3562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服务好公检法司等部门的办案需求，保障了刑事诉讼活动顺利进行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F5F6FE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10024D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221F21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453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492D4A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7B30A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09FD0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可持续影响指标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5071B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警示彰显政府的公信力、执行力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3239A1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152DD9A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2FC5E5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876" w:hRule="atLeast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A41AF5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11F3BB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3BC92F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27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8044E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社会公众对政府的满意程度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50F01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95%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D47B42"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169C4D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841" w:hRule="atLeast"/>
        </w:trPr>
        <w:tc>
          <w:tcPr>
            <w:tcW w:w="84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59FAC1F">
            <w:pPr>
              <w:widowControl/>
              <w:spacing w:line="24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</w:p>
          <w:p w14:paraId="6C1E4902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财政部门审核 意见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177A299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财政归口业务股室审核意见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FA578B7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 w14:paraId="6326D0EC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06FB0494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7D4DCE74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3815A23A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 w14:paraId="527961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677" w:hRule="atLeast"/>
        </w:trPr>
        <w:tc>
          <w:tcPr>
            <w:tcW w:w="849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 w14:paraId="67843B94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589AB62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绩效评价股审核意见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CFA7A1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 w14:paraId="5AE1BCAB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24585A64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661062AD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6345E6AA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  <w:tr w14:paraId="7522CD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44" w:type="dxa"/>
          <w:trHeight w:val="1701" w:hRule="atLeast"/>
        </w:trPr>
        <w:tc>
          <w:tcPr>
            <w:tcW w:w="849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 w14:paraId="3A60EA0C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 w14:paraId="6019F15F"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预算股审核意见</w:t>
            </w:r>
          </w:p>
        </w:tc>
        <w:tc>
          <w:tcPr>
            <w:tcW w:w="6692" w:type="dxa"/>
            <w:gridSpan w:val="9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39ACB9F0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审核意见：</w:t>
            </w:r>
          </w:p>
          <w:p w14:paraId="2F77CE3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19EEDFBF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122BB32E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683C94CA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负责人签字：               年   月  日</w:t>
            </w:r>
          </w:p>
        </w:tc>
      </w:tr>
    </w:tbl>
    <w:p w14:paraId="299CCC6E"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 w14:paraId="47619AD8">
      <w:pPr>
        <w:widowControl/>
        <w:spacing w:line="240" w:lineRule="exact"/>
        <w:jc w:val="left"/>
        <w:rPr>
          <w:rFonts w:hint="eastAsia" w:ascii="仿宋_GB2312" w:hAnsi="宋体" w:eastAsia="仿宋_GB2312" w:cs="宋体"/>
          <w:kern w:val="0"/>
          <w:sz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</w:rPr>
        <w:t>单位负责人：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张杰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                                 填报人：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谭凤</w:t>
      </w:r>
    </w:p>
    <w:p w14:paraId="33F54C80">
      <w:pPr>
        <w:widowControl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</w:p>
    <w:p w14:paraId="31F40D6B">
      <w:pPr>
        <w:widowControl/>
        <w:wordWrap w:val="0"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填报日期：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2025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年 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</w:t>
      </w:r>
      <w:r>
        <w:rPr>
          <w:rFonts w:hint="eastAsia" w:ascii="仿宋_GB2312" w:hAnsi="宋体" w:eastAsia="仿宋_GB2312" w:cs="宋体"/>
          <w:kern w:val="0"/>
          <w:sz w:val="24"/>
        </w:rPr>
        <w:t>月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19</w:t>
      </w:r>
      <w:r>
        <w:rPr>
          <w:rFonts w:hint="eastAsia" w:ascii="仿宋_GB2312" w:hAnsi="宋体" w:eastAsia="仿宋_GB2312" w:cs="宋体"/>
          <w:kern w:val="0"/>
          <w:sz w:val="24"/>
        </w:rPr>
        <w:t>日</w:t>
      </w:r>
    </w:p>
    <w:p w14:paraId="11EB9575">
      <w:pPr>
        <w:spacing w:line="480" w:lineRule="exact"/>
        <w:ind w:right="26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注：1、此表一式二份，经财政部门审核后，单位自存一份，绩效管理股一份。</w:t>
      </w:r>
    </w:p>
    <w:p w14:paraId="11929F18">
      <w:pPr>
        <w:spacing w:line="480" w:lineRule="exact"/>
        <w:ind w:right="26" w:firstLine="480" w:firstLineChars="200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2、本表上报时须附部门绩效目标制定依据。</w:t>
      </w:r>
    </w:p>
    <w:p w14:paraId="02BB8406"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 w14:paraId="02C0FF80"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 w14:paraId="7A477B81"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 w14:paraId="3FB73661"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 w14:paraId="6659D790"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 w14:paraId="4957B794"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 w14:paraId="06B38E83"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 w14:paraId="5897AB57"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 w14:paraId="3E6582BA"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 w14:paraId="6315EEBE"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 w14:paraId="3327C3BC">
      <w:pPr>
        <w:spacing w:line="480" w:lineRule="exact"/>
        <w:ind w:right="26"/>
        <w:rPr>
          <w:rFonts w:hint="eastAsia" w:ascii="黑体" w:hAnsi="黑体" w:eastAsia="黑体"/>
          <w:color w:val="000000"/>
          <w:sz w:val="28"/>
          <w:szCs w:val="28"/>
        </w:rPr>
      </w:pPr>
    </w:p>
    <w:p w14:paraId="2D17FC1F">
      <w:pPr>
        <w:pStyle w:val="2"/>
        <w:rPr>
          <w:rFonts w:hint="eastAsia" w:ascii="黑体" w:hAnsi="黑体" w:eastAsia="黑体"/>
          <w:color w:val="000000"/>
          <w:sz w:val="28"/>
          <w:szCs w:val="28"/>
        </w:rPr>
      </w:pPr>
    </w:p>
    <w:p w14:paraId="6B251D04">
      <w:pPr>
        <w:pStyle w:val="2"/>
        <w:rPr>
          <w:rFonts w:hint="eastAsia" w:ascii="黑体" w:hAnsi="黑体" w:eastAsia="黑体"/>
          <w:color w:val="000000"/>
          <w:sz w:val="28"/>
          <w:szCs w:val="28"/>
        </w:rPr>
      </w:pPr>
    </w:p>
    <w:p w14:paraId="3DD9A55A">
      <w:pPr>
        <w:pStyle w:val="2"/>
        <w:rPr>
          <w:rFonts w:hint="eastAsia" w:ascii="黑体" w:hAnsi="黑体" w:eastAsia="黑体"/>
          <w:color w:val="000000"/>
          <w:sz w:val="28"/>
          <w:szCs w:val="28"/>
        </w:rPr>
      </w:pPr>
    </w:p>
    <w:tbl>
      <w:tblPr>
        <w:tblStyle w:val="4"/>
        <w:tblW w:w="992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283"/>
        <w:gridCol w:w="1094"/>
        <w:gridCol w:w="1320"/>
        <w:gridCol w:w="138"/>
        <w:gridCol w:w="902"/>
        <w:gridCol w:w="760"/>
        <w:gridCol w:w="465"/>
        <w:gridCol w:w="75"/>
        <w:gridCol w:w="492"/>
        <w:gridCol w:w="908"/>
        <w:gridCol w:w="640"/>
        <w:gridCol w:w="680"/>
        <w:gridCol w:w="1360"/>
      </w:tblGrid>
      <w:tr w14:paraId="438D97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9928" w:type="dxa"/>
            <w:gridSpan w:val="14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678ACEF2">
            <w:pPr>
              <w:widowControl/>
              <w:spacing w:line="480" w:lineRule="exact"/>
              <w:jc w:val="center"/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  <w:lang w:eastAsia="zh-CN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</w:rPr>
              <w:t>项目支出绩效目标申报表</w:t>
            </w:r>
          </w:p>
          <w:p w14:paraId="6A9CEE8D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8"/>
                <w:szCs w:val="28"/>
                <w:lang w:val="en-US" w:eastAsia="zh-CN"/>
              </w:rPr>
              <w:t>2025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8"/>
                <w:szCs w:val="28"/>
              </w:rPr>
              <w:t xml:space="preserve">年度） </w:t>
            </w:r>
          </w:p>
        </w:tc>
      </w:tr>
      <w:tr w14:paraId="28991E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928" w:type="dxa"/>
            <w:gridSpan w:val="14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bottom"/>
          </w:tcPr>
          <w:p w14:paraId="6E3FFDF2"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填报单位（盖章）</w:t>
            </w:r>
          </w:p>
        </w:tc>
      </w:tr>
      <w:tr w14:paraId="3EB2AE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C2F303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项目基本情况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93EC3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项目名称</w:t>
            </w:r>
          </w:p>
        </w:tc>
        <w:tc>
          <w:tcPr>
            <w:tcW w:w="7740" w:type="dxa"/>
            <w:gridSpan w:val="11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E15E8E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拘留所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</w:t>
            </w:r>
          </w:p>
        </w:tc>
      </w:tr>
      <w:tr w14:paraId="38D119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B887A2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A894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项目属性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6C0FB16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新增项目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延续项目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☑</w:t>
            </w:r>
          </w:p>
        </w:tc>
      </w:tr>
      <w:tr w14:paraId="53DE94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B2CB17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5B6A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主管部门</w:t>
            </w: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7470E1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湘潭县公安局</w:t>
            </w:r>
          </w:p>
        </w:tc>
        <w:tc>
          <w:tcPr>
            <w:tcW w:w="17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F3B3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项目起止时间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59459FC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2025.1.1-2025.12.31</w:t>
            </w:r>
          </w:p>
        </w:tc>
      </w:tr>
      <w:tr w14:paraId="209965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F786B7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83881E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项目负责人</w:t>
            </w: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AFDC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张杰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7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62257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联系电话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7F4EA5C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3973279000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61D838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FAEFF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EE5F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项目类型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5137360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1.基本建设类 □    其中：新建  □    扩建  □    改建  □</w:t>
            </w:r>
          </w:p>
          <w:p w14:paraId="1C753317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2.行政事业类 □    其中: 采购类□    政府购买服务类□  </w:t>
            </w:r>
          </w:p>
          <w:p w14:paraId="6513F998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3.其他专项类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☑</w:t>
            </w:r>
          </w:p>
        </w:tc>
      </w:tr>
      <w:tr w14:paraId="07042F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C3BA57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825BD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项目概况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D40458C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对行政拘留人员进行教育转化、惩戒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；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保障被拘留人员安全，杜绝恶性事故，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湘潭县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拘留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年均关押量80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人。</w:t>
            </w:r>
          </w:p>
        </w:tc>
      </w:tr>
      <w:tr w14:paraId="469C63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865D7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5937F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项目立项</w:t>
            </w:r>
          </w:p>
          <w:p w14:paraId="19238BD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情况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2E5556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1、公安部、财政部关于印发《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拘留所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经费开支范围和管理办法的规定》；2、《湖南省财政厅 湖南省公安厅关于加强全省公安监管场所经费保障的通知》。　</w:t>
            </w:r>
          </w:p>
        </w:tc>
      </w:tr>
      <w:tr w14:paraId="4CC835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25253DFE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项目资金情况</w:t>
            </w: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1C60F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项目资金申请（万元）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88B0D5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资金来源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37B083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2E9C2F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本年度申请资金</w:t>
            </w:r>
          </w:p>
        </w:tc>
      </w:tr>
      <w:tr w14:paraId="091243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3FF8EA51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CE3638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C9D19">
            <w:pPr>
              <w:ind w:firstLine="240" w:firstLineChars="10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   计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030377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71.30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CDD8BDC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64.20</w:t>
            </w:r>
          </w:p>
        </w:tc>
      </w:tr>
      <w:tr w14:paraId="451765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31D9D8BF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525C8B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9244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中央/省级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98AD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9A44F9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59596D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37BA4A41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C49217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587FC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市级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E8BF0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03574F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35B4D7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0CD08E30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62E9D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02F42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县级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6DD5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71.30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E62308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64.20</w:t>
            </w:r>
          </w:p>
        </w:tc>
      </w:tr>
      <w:tr w14:paraId="0FC34E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2E0A34B5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47CD9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8548A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A0788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31C5C6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04EA90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4779E4A7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6F9C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支出明细预算（万元）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A685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项目明细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7F58A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上年度安</w:t>
            </w:r>
          </w:p>
          <w:p w14:paraId="5628A30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排资金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C213D6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本年度</w:t>
            </w:r>
          </w:p>
          <w:p w14:paraId="637F51D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申请资金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E81C4F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测算依据</w:t>
            </w:r>
          </w:p>
          <w:p w14:paraId="6AA0015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及说明</w:t>
            </w:r>
          </w:p>
        </w:tc>
      </w:tr>
      <w:tr w14:paraId="62D6A8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4A586240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3CCEE79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6FE9C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 计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6A052A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71.3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B11C5F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64.20</w:t>
            </w:r>
          </w:p>
        </w:tc>
        <w:tc>
          <w:tcPr>
            <w:tcW w:w="2040" w:type="dxa"/>
            <w:gridSpan w:val="2"/>
            <w:vMerge w:val="restart"/>
            <w:tcBorders>
              <w:top w:val="single" w:color="auto" w:sz="4" w:space="0"/>
              <w:left w:val="nil"/>
              <w:right w:val="single" w:color="000000" w:sz="8" w:space="0"/>
            </w:tcBorders>
            <w:noWrap w:val="0"/>
            <w:vAlign w:val="center"/>
          </w:tcPr>
          <w:p w14:paraId="283A1BCE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 w14:paraId="7C439612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公安部、财政部关于印发《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拘留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所经费开支范围和管理办法的规定》</w:t>
            </w:r>
          </w:p>
          <w:p w14:paraId="731E5B4A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 w14:paraId="50E5CEA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  <w:p w14:paraId="5D6B3E60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1FD7DF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3A5DBF0F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16B9F2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B2E0C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机关服务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3277C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13.8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268C6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11.80</w:t>
            </w:r>
          </w:p>
        </w:tc>
        <w:tc>
          <w:tcPr>
            <w:tcW w:w="2040" w:type="dxa"/>
            <w:gridSpan w:val="2"/>
            <w:vMerge w:val="continue"/>
            <w:tcBorders>
              <w:left w:val="nil"/>
              <w:right w:val="single" w:color="000000" w:sz="8" w:space="0"/>
            </w:tcBorders>
            <w:noWrap w:val="0"/>
            <w:vAlign w:val="center"/>
          </w:tcPr>
          <w:p w14:paraId="18FE2DF0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464BA4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289116CE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2F0D9D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BD9EC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罪犯生活及医疗卫生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AB9D76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34.5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07898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31.60</w:t>
            </w:r>
          </w:p>
        </w:tc>
        <w:tc>
          <w:tcPr>
            <w:tcW w:w="2040" w:type="dxa"/>
            <w:gridSpan w:val="2"/>
            <w:vMerge w:val="continue"/>
            <w:tcBorders>
              <w:left w:val="nil"/>
              <w:right w:val="single" w:color="000000" w:sz="8" w:space="0"/>
            </w:tcBorders>
            <w:noWrap w:val="0"/>
            <w:vAlign w:val="center"/>
          </w:tcPr>
          <w:p w14:paraId="332E7DD0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 w14:paraId="39A208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47A2B2CB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A85186A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7A779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信息化建设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8172F1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F1260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040" w:type="dxa"/>
            <w:gridSpan w:val="2"/>
            <w:vMerge w:val="continue"/>
            <w:tcBorders>
              <w:left w:val="nil"/>
              <w:right w:val="single" w:color="000000" w:sz="8" w:space="0"/>
            </w:tcBorders>
            <w:noWrap w:val="0"/>
            <w:vAlign w:val="center"/>
          </w:tcPr>
          <w:p w14:paraId="2E363E74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 w14:paraId="5D78BE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190E89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F64F88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9AE2A"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其他监狱支出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053EF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980714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2.8</w:t>
            </w:r>
            <w:bookmarkStart w:id="0" w:name="_GoBack"/>
            <w:bookmarkEnd w:id="0"/>
          </w:p>
        </w:tc>
        <w:tc>
          <w:tcPr>
            <w:tcW w:w="204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5208CAE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 w14:paraId="55AAD6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  <w:jc w:val="center"/>
        </w:trPr>
        <w:tc>
          <w:tcPr>
            <w:tcW w:w="218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BF1DC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单位已有的（或拟订的）保证项目实施的制度、措施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401CADC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保证绩效管理制度有效执行，首先会确定目标和指标，其次设计考核方案，最后实施考核方案。</w:t>
            </w:r>
          </w:p>
        </w:tc>
      </w:tr>
      <w:tr w14:paraId="2C90E1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89AFB7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绩效目标情况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EC00C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项目年度绩效目标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676F26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健全各项规章制度，规范收拘流程，依法做好被拘留人员管理教育等工作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做好被拘留人员安全保障工作，确保无重大安全事故发生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严格按财经纪律、规章制度执行物资采购和后勤保障工作，保障本所正常运转。</w:t>
            </w:r>
          </w:p>
        </w:tc>
      </w:tr>
      <w:tr w14:paraId="1900A7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DFF82C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74DEE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项目年度</w:t>
            </w:r>
          </w:p>
          <w:p w14:paraId="64E171C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绩效指标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55586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一级指标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39AA7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二级指标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122E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指标内容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62E0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指标值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47C11D2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</w:tr>
      <w:tr w14:paraId="641C45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50A622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87F44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4C45C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产出指标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43C0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数量指标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DDE0C9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社会矛盾化解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484F1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20例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FF0D90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765FCD3F"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1BF77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661B6C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E72C0A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25AF6CE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156C73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对被拘留人员开展大课教育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3C39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80次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297B59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549424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1C07BE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B3B84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651B4B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116E53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794C78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协助破案，摸排案件线索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39922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20条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7ADB74C"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2B195C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E64ED7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473FE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2CE74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3AC4C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质量指标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7C58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保证经费发挥最大效益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BB99C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定性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2100AB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42F7C5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FADC7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933E0B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A52AD2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3C506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时效指标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86669E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全年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487F87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12个月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699227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1B8B84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AC5CDE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DD2EBF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4529F6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D96CC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成本指标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9BF1DE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专项经费支出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1A77C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64.20万元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4C4FED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37F4F9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110ADB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5D6A3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B72AD3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608C6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A8FDC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运行成本不超过部门预算，严格按财政预算执行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F1E89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100%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72D90B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197D0F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F431C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C0BDD7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74B8B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效益指标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1641C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经济效益</w:t>
            </w:r>
          </w:p>
          <w:p w14:paraId="596AD3D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1ADD31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保障在押人员的正常生活，确保监所安全稳定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BD84EA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1B937A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3262EE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721290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AF7EC1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E6B7C8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B6851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社会效益</w:t>
            </w:r>
          </w:p>
          <w:p w14:paraId="6800727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B1E34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保障在押人员的正常生活，确保监所安全稳定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337E2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63989B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39DB97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A1047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7E1F60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B9596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C21F0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73D0DD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强化了警示教育，提高全民遵纪守法意识。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64EBF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94516A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5CC3AD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95A06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7E66B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E88492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59CFB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生态效益</w:t>
            </w:r>
          </w:p>
          <w:p w14:paraId="25B9F01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8F6789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服务好公检法司等部门的办案需求，保障了刑事诉讼活动顺利进行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F7F64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E35395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398020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C1A5E0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20748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747824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2975B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可持续影响指标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A783B5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警示彰显政府的公信力、执行力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08B264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定性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1FD858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23E301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4702D2"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863B29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F716F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E3476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社会公众或服务对象满意度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8C7CF"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社会公众对政府的满意程度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F3FE54">
            <w:pPr>
              <w:widowControl/>
              <w:spacing w:line="24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95%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AA459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76C640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811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 w14:paraId="283A484F"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财政部门审核意见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B087BE8">
            <w:pPr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审核股室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838391F">
            <w:pPr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  <w:p w14:paraId="72E48FEF"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审核的主要内容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 w14:paraId="47CCD905">
            <w:pPr>
              <w:pStyle w:val="6"/>
              <w:spacing w:line="240" w:lineRule="exact"/>
              <w:ind w:left="420" w:firstLine="0" w:firstLineChars="0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  <w:p w14:paraId="0C7BE5D9">
            <w:pPr>
              <w:pStyle w:val="6"/>
              <w:spacing w:line="240" w:lineRule="exact"/>
              <w:ind w:left="420"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审核意见</w:t>
            </w:r>
          </w:p>
        </w:tc>
      </w:tr>
      <w:tr w14:paraId="04886A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D023F06"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7C941A5">
            <w:pPr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财政部门归口业务股室审核意见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24CC414B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1、是否立项及项目属性确定；</w:t>
            </w:r>
          </w:p>
          <w:p w14:paraId="2FEE655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2、绩效目标设定是否合理；</w:t>
            </w:r>
          </w:p>
          <w:p w14:paraId="25C3DDAA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3、预算资金可供量是否合理</w:t>
            </w:r>
          </w:p>
          <w:p w14:paraId="70F95462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4、项目、资金及财务管理措施；</w:t>
            </w:r>
          </w:p>
          <w:p w14:paraId="011498A3"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5、其他。</w:t>
            </w:r>
          </w:p>
          <w:p w14:paraId="443106C0">
            <w:pPr>
              <w:widowControl/>
              <w:spacing w:line="240" w:lineRule="exact"/>
              <w:ind w:right="48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bottom"/>
          </w:tcPr>
          <w:p w14:paraId="39592900"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      年  月  日</w:t>
            </w:r>
          </w:p>
        </w:tc>
      </w:tr>
      <w:tr w14:paraId="297287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1" w:hRule="atLeast"/>
          <w:jc w:val="center"/>
        </w:trPr>
        <w:tc>
          <w:tcPr>
            <w:tcW w:w="1094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noWrap w:val="0"/>
            <w:vAlign w:val="center"/>
          </w:tcPr>
          <w:p w14:paraId="0DDEF39F"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02A20EA"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绩效评价股审核意见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3E712C3"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1、填报内容是否完整；</w:t>
            </w:r>
          </w:p>
          <w:p w14:paraId="49146305"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2、是否设定量化的绩效目标；</w:t>
            </w:r>
          </w:p>
          <w:p w14:paraId="4C8C3842"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3、是否有适当、细化的绩效指标及其与绩效目标的对应性；</w:t>
            </w:r>
          </w:p>
          <w:p w14:paraId="709DEC7D"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4、其他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bottom"/>
          </w:tcPr>
          <w:p w14:paraId="0BA4D405"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      年  月  日</w:t>
            </w:r>
          </w:p>
        </w:tc>
      </w:tr>
      <w:tr w14:paraId="14D852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4" w:hRule="atLeast"/>
          <w:jc w:val="center"/>
        </w:trPr>
        <w:tc>
          <w:tcPr>
            <w:tcW w:w="1094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 w14:paraId="7B45C6D1"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noWrap w:val="0"/>
            <w:vAlign w:val="center"/>
          </w:tcPr>
          <w:p w14:paraId="6CC837F9"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预算股审核意见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bottom"/>
          </w:tcPr>
          <w:p w14:paraId="02E5CB8D"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1、县委、县政府已确定的项目；2、财政待安排项目；</w:t>
            </w:r>
          </w:p>
          <w:p w14:paraId="60B2DA2A"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3、是否进入备选项目；</w:t>
            </w:r>
          </w:p>
          <w:p w14:paraId="2D42E3F7"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4、财政项目预算资金安排可供与完成项目绩效目标的保障度。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noWrap w:val="0"/>
            <w:vAlign w:val="bottom"/>
          </w:tcPr>
          <w:p w14:paraId="08194BE9"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            年  月  日</w:t>
            </w:r>
          </w:p>
        </w:tc>
      </w:tr>
    </w:tbl>
    <w:p w14:paraId="19C161C0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14:paraId="56857E49">
      <w:pPr>
        <w:widowControl/>
        <w:spacing w:line="240" w:lineRule="exact"/>
        <w:jc w:val="left"/>
        <w:rPr>
          <w:rFonts w:hint="eastAsia" w:ascii="仿宋_GB2312" w:hAnsi="宋体" w:eastAsia="仿宋_GB2312" w:cs="宋体"/>
          <w:kern w:val="0"/>
          <w:sz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</w:rPr>
        <w:t>单位负责人：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张杰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                                  填报人：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谭凤</w:t>
      </w:r>
    </w:p>
    <w:p w14:paraId="661C58B5">
      <w:pPr>
        <w:widowControl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</w:p>
    <w:p w14:paraId="15E68279">
      <w:pPr>
        <w:widowControl/>
        <w:wordWrap w:val="0"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填报日期：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2025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年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月 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17</w:t>
      </w:r>
      <w:r>
        <w:rPr>
          <w:rFonts w:hint="eastAsia" w:ascii="仿宋_GB2312" w:hAnsi="宋体" w:eastAsia="仿宋_GB2312" w:cs="宋体"/>
          <w:kern w:val="0"/>
          <w:sz w:val="24"/>
        </w:rPr>
        <w:t xml:space="preserve"> 日</w:t>
      </w:r>
    </w:p>
    <w:p w14:paraId="6DB1AF80">
      <w:pPr>
        <w:spacing w:line="480" w:lineRule="exact"/>
        <w:ind w:right="26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注：1、此表一式二份，经财政部门审核后，单位自存一份，绩效管理股一份。</w:t>
      </w:r>
    </w:p>
    <w:p w14:paraId="11438DF7">
      <w:r>
        <w:rPr>
          <w:rFonts w:hint="eastAsia" w:ascii="仿宋_GB2312" w:hAnsi="宋体" w:eastAsia="仿宋_GB2312" w:cs="宋体"/>
          <w:kern w:val="0"/>
          <w:sz w:val="24"/>
        </w:rPr>
        <w:t>2、本表上报时须附部门绩效目标制定依据。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zOTQyODdmODU1YTkzNDYwN2JiN2ZlMzdiZTY4ODMifQ=="/>
  </w:docVars>
  <w:rsids>
    <w:rsidRoot w:val="792D4731"/>
    <w:rsid w:val="13B91D8C"/>
    <w:rsid w:val="2E364111"/>
    <w:rsid w:val="30EB6E54"/>
    <w:rsid w:val="792D4731"/>
    <w:rsid w:val="7B621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99"/>
    <w:pPr>
      <w:ind w:firstLine="420" w:firstLineChars="200"/>
    </w:pPr>
    <w:rPr>
      <w:b/>
      <w:bCs/>
      <w:kern w:val="44"/>
      <w:sz w:val="32"/>
      <w:szCs w:val="44"/>
    </w:rPr>
  </w:style>
  <w:style w:type="paragraph" w:customStyle="1" w:styleId="3">
    <w:name w:val="BodyTextIndent"/>
    <w:basedOn w:val="1"/>
    <w:qFormat/>
    <w:uiPriority w:val="99"/>
    <w:pPr>
      <w:spacing w:after="120"/>
      <w:ind w:left="420" w:leftChars="200"/>
      <w:textAlignment w:val="baseline"/>
    </w:pPr>
    <w:rPr>
      <w:kern w:val="0"/>
      <w:sz w:val="20"/>
    </w:rPr>
  </w:style>
  <w:style w:type="paragraph" w:customStyle="1" w:styleId="6">
    <w:name w:val="List Paragraph"/>
    <w:basedOn w:val="1"/>
    <w:qFormat/>
    <w:uiPriority w:val="0"/>
    <w:pPr>
      <w:spacing w:line="600" w:lineRule="exact"/>
      <w:ind w:firstLine="420" w:firstLineChars="200"/>
    </w:pPr>
    <w:rPr>
      <w:rFonts w:ascii="Times New Roman" w:hAnsi="Times New Roman" w:eastAsia="仿宋" w:cs="Calibri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2126</Words>
  <Characters>2256</Characters>
  <Lines>0</Lines>
  <Paragraphs>0</Paragraphs>
  <TotalTime>11</TotalTime>
  <ScaleCrop>false</ScaleCrop>
  <LinksUpToDate>false</LinksUpToDate>
  <CharactersWithSpaces>2601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2022-12-10T07:12:00Z</dcterms:created>
  <dc:creator>A维维佗 </dc:creator>
  <cp:lastModifiedBy>丛华</cp:lastModifiedBy>
  <dcterms:modified xsi:type="dcterms:W3CDTF">2025-01-19T09:35:47Z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64D482514AF746D6A5703BBA3B09A941</vt:lpwstr>
  </property>
  <property fmtid="{D5CDD505-2E9C-101B-9397-08002B2CF9AE}" pid="4" name="KSOTemplateDocerSaveRecord">
    <vt:lpwstr>eyJoZGlkIjoiMGIwZjJlYjk4YzhiOTlmMDkxODMxZDJmOTRmYmU2MTkiLCJ1c2VySWQiOiI3MDc1NDMxNDQifQ==</vt:lpwstr>
  </property>
</Properties>
</file>