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AB60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湘潭县财政衔接推进乡村振兴补助资金</w:t>
      </w:r>
      <w:bookmarkStart w:id="0" w:name="_GoBack"/>
      <w:bookmarkEnd w:id="0"/>
    </w:p>
    <w:p w14:paraId="3E00AD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新型农业经营主体贷款贴息项目</w:t>
      </w:r>
    </w:p>
    <w:p w14:paraId="3D7B8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绩效自评报告</w:t>
      </w:r>
    </w:p>
    <w:p w14:paraId="26190E1A">
      <w:pPr>
        <w:shd w:val="solid" w:color="FFFFFF" w:fill="auto"/>
        <w:autoSpaceDN w:val="0"/>
        <w:spacing w:line="520" w:lineRule="exact"/>
        <w:ind w:firstLine="640"/>
        <w:rPr>
          <w:rStyle w:val="9"/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none"/>
        </w:rPr>
      </w:pPr>
    </w:p>
    <w:p w14:paraId="674E1A12">
      <w:pPr>
        <w:shd w:val="solid" w:color="FFFFFF" w:fill="auto"/>
        <w:autoSpaceDN w:val="0"/>
        <w:spacing w:line="520" w:lineRule="exact"/>
        <w:ind w:firstLine="640"/>
        <w:rPr>
          <w:rStyle w:val="9"/>
          <w:rFonts w:ascii="Times New Roman" w:hAnsi="Times New Roman" w:eastAsia="仿宋_GB2312" w:cs="Times New Roman"/>
          <w:b/>
          <w:bCs/>
          <w:color w:val="auto"/>
          <w:sz w:val="32"/>
          <w:szCs w:val="32"/>
          <w:u w:val="none"/>
        </w:rPr>
      </w:pPr>
      <w:r>
        <w:rPr>
          <w:rStyle w:val="9"/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none"/>
        </w:rPr>
        <w:t>一、绩效目标分解下达情况</w:t>
      </w:r>
    </w:p>
    <w:p w14:paraId="69670458">
      <w:pPr>
        <w:pStyle w:val="2"/>
        <w:spacing w:after="0"/>
        <w:ind w:firstLine="640" w:firstLineChars="200"/>
        <w:rPr>
          <w:rFonts w:hint="default" w:ascii="仿宋_GB2312" w:hAnsi="Calibri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-SA"/>
        </w:rPr>
        <w:t>根据省财政厅《关于下达2024年第六批省级财政衔接推进乡村振兴补助资金的通知》（湘财预[2024]224号）和《关于下达2024年第四批省级财政衔接推进乡村振兴补助资金的通知》（湘财预[2024]205号）分别下达我县新型农业经营主体贷款贴息项目资金103万元和199万元，共计302万元。项目资金主要用于补贴我县2023年度新型农业经营主体贷</w:t>
      </w:r>
      <w:r>
        <w:rPr>
          <w:rFonts w:hint="eastAsia" w:ascii="仿宋_GB2312" w:hAnsi="Calibri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款</w:t>
      </w:r>
      <w:r>
        <w:rPr>
          <w:rFonts w:hint="eastAsia" w:ascii="仿宋_GB2312" w:hAnsi="Calibri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利息。</w:t>
      </w:r>
    </w:p>
    <w:p w14:paraId="5697D253">
      <w:pPr>
        <w:pStyle w:val="2"/>
        <w:spacing w:after="0"/>
        <w:ind w:firstLine="643" w:firstLineChars="200"/>
        <w:rPr>
          <w:rFonts w:hint="default" w:ascii="仿宋_GB2312" w:hAnsi="Calibri" w:eastAsia="仿宋_GB2312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Calibri" w:eastAsia="仿宋_GB2312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二、绩效自评工作开展情况</w:t>
      </w:r>
    </w:p>
    <w:p w14:paraId="2EBA1106">
      <w:pPr>
        <w:pStyle w:val="2"/>
        <w:spacing w:after="0"/>
        <w:ind w:firstLine="640" w:firstLineChars="200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根据项目绩效管理要求，我局组织对项目开展绩效自评工作，制定了绩效评价工作方案，并成立由分管副局长为组长，相关业务股室负责人</w:t>
      </w:r>
      <w:r>
        <w:rPr>
          <w:rFonts w:hint="eastAsia" w:ascii="仿宋_GB2312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为</w:t>
      </w:r>
      <w:r>
        <w:rPr>
          <w:rFonts w:hint="eastAsia" w:ascii="仿宋_GB2312" w:eastAsia="仿宋_GB2312" w:cs="Times New Roman"/>
          <w:color w:val="000000"/>
          <w:kern w:val="2"/>
          <w:sz w:val="32"/>
          <w:szCs w:val="32"/>
          <w:lang w:val="en-US" w:eastAsia="zh-CN" w:bidi="ar-SA"/>
        </w:rPr>
        <w:t>成员的</w:t>
      </w:r>
      <w:r>
        <w:rPr>
          <w:rFonts w:hint="eastAsia" w:ascii="仿宋_GB2312" w:eastAsia="仿宋_GB2312" w:cs="Times New Roman"/>
          <w:color w:val="000000"/>
          <w:kern w:val="2"/>
          <w:sz w:val="32"/>
          <w:szCs w:val="32"/>
          <w:lang w:val="en-US" w:eastAsia="zh-CN" w:bidi="ar-SA"/>
        </w:rPr>
        <w:t>绩效自评工作领导小组</w:t>
      </w:r>
      <w:r>
        <w:rPr>
          <w:rFonts w:hint="eastAsia" w:ascii="仿宋_GB2312" w:eastAsia="仿宋_GB2312" w:cs="Times New Roman"/>
          <w:color w:val="000000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-SA"/>
        </w:rPr>
        <w:t>通过绩效自评，进一步了解项目的实施情况和资金使用效益情况，使我局在管理使用财政项目资金的过程中树立绩效意识，查找在项目资金使用过程中存在的问题，不断规范项目申报、审核、立项、使用和管理工作，不断提高项目资金的使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-SA"/>
        </w:rPr>
        <w:t>用效益。</w:t>
      </w:r>
    </w:p>
    <w:p w14:paraId="57A6F746">
      <w:pPr>
        <w:pStyle w:val="2"/>
        <w:spacing w:after="0"/>
        <w:ind w:firstLine="643" w:firstLineChars="200"/>
        <w:rPr>
          <w:rFonts w:hint="eastAsia" w:ascii="仿宋_GB2312" w:hAnsi="Calibri" w:eastAsia="仿宋_GB2312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Calibri" w:eastAsia="仿宋_GB2312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三、绩效目标完成情况分析</w:t>
      </w:r>
    </w:p>
    <w:p w14:paraId="23A74261">
      <w:pPr>
        <w:pStyle w:val="2"/>
        <w:spacing w:after="0"/>
        <w:ind w:firstLine="640" w:firstLineChars="200"/>
        <w:rPr>
          <w:rStyle w:val="9"/>
          <w:rFonts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-SA"/>
        </w:rPr>
        <w:t>（一）项目资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金情况分析。</w:t>
      </w:r>
    </w:p>
    <w:p w14:paraId="201A9C73">
      <w:pPr>
        <w:pStyle w:val="2"/>
        <w:spacing w:after="0"/>
        <w:ind w:firstLine="640" w:firstLineChars="200"/>
        <w:rPr>
          <w:rFonts w:hint="default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2024年8月2日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湘财预[2024]205号文件下达乡村振兴衔接资金贷款贴息项目199万元，2024年9月9日湘财预[2024]224号文件下达乡村振兴衔接资金贷款贴息项目103万元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-SA"/>
        </w:rPr>
        <w:t>，共计下达项目资金302万元。</w:t>
      </w:r>
    </w:p>
    <w:p w14:paraId="7E5526F0">
      <w:pPr>
        <w:pStyle w:val="2"/>
        <w:spacing w:after="0"/>
        <w:ind w:firstLine="640" w:firstLineChars="200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-SA"/>
        </w:rPr>
        <w:t xml:space="preserve">（二）项目绩效指标完成情况 </w:t>
      </w:r>
    </w:p>
    <w:p w14:paraId="7001EA97">
      <w:pPr>
        <w:pStyle w:val="2"/>
        <w:spacing w:after="0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-SA"/>
        </w:rPr>
        <w:t>根据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省厅《新型农业经营主体贷款贴息工作实施方案》（湘农联【2022】22号）文件要求，2024年3月-4月我局通知各农业经营主体通过在“湖南省新型农业经营主体贷款贴息平台”进行了自主申报，2024年5月经省、市、县农业主管部门和银信部门层层审核，确认我县符合要求的申报主体共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126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家。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2024年6月根据申报平台上省市审核结果，我局将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申报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主体信息推荐上报到市农业农村局，请求市农业农村局审核批复。9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月2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我局对省厅下发的《2023年度新型农业经营主体贷款贴息明细》中主体的相关信息在湘潭县农业农村局网站进行公开公示。2024年10月根据省农业农村厅办公室《关于下达2023年新型农业经营主体贷款贴息明细的通知》和资金指标文件，发放2023年度项目补贴资金共计302万元，涉及主体112家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目前该项目资金已全部拨付到位，资金无结余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2024年6月-12月，我局对部分主体进行了现场调查和核实，经调查，项目的实施有效减轻了主体的经营成本，促进产业的持续发展，主体满意度为100%。自评结果为“优秀”。</w:t>
      </w:r>
    </w:p>
    <w:p w14:paraId="089BB4D7">
      <w:pPr>
        <w:shd w:val="solid" w:color="FFFFFF" w:fill="auto"/>
        <w:autoSpaceDN w:val="0"/>
        <w:spacing w:line="520" w:lineRule="exact"/>
        <w:ind w:firstLine="640"/>
        <w:rPr>
          <w:rStyle w:val="9"/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none"/>
        </w:rPr>
      </w:pPr>
      <w:r>
        <w:rPr>
          <w:rStyle w:val="9"/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none"/>
        </w:rPr>
        <w:t>四、存在的主要问题及产生的原因</w:t>
      </w:r>
    </w:p>
    <w:p w14:paraId="70249B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是贴息申报项目涉及主体多，范围广，基础性工作多，且上级审核要求严格，基层职能部门缺乏专业的工作人员和专门的工作机构，导致县级工作难以全面推进。二是因主体形式的多样化，导致审核过程存在认定范围和标准比较难以确定的情况。三是因项目申报资料的提交和审核全部都在网上完成，导致主体自主申报的基础资料县级难以全面保存，不方便上级部门对项目的后续检查。四是因主体大部分不懂网上操作，且每年的申报时间又是农忙时节，导致有部分主体错过申报时间。</w:t>
      </w:r>
    </w:p>
    <w:p w14:paraId="15F54F07">
      <w:pPr>
        <w:numPr>
          <w:ilvl w:val="0"/>
          <w:numId w:val="1"/>
        </w:numPr>
        <w:shd w:val="solid" w:color="FFFFFF" w:fill="auto"/>
        <w:autoSpaceDN w:val="0"/>
        <w:spacing w:line="520" w:lineRule="exact"/>
        <w:ind w:firstLine="640"/>
        <w:rPr>
          <w:rStyle w:val="9"/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none"/>
        </w:rPr>
      </w:pPr>
      <w:r>
        <w:rPr>
          <w:rStyle w:val="9"/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none"/>
        </w:rPr>
        <w:t>下一步改进措施及建议</w:t>
      </w:r>
    </w:p>
    <w:p w14:paraId="073E6E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是加强培训和学习，不断提高业务能力。</w:t>
      </w:r>
    </w:p>
    <w:p w14:paraId="699B34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二是与银信部门对接，切实为农业经营主体服务，争取更多更好的信贷产品，减轻主体贷款难、贷款成本高的问题。</w:t>
      </w:r>
    </w:p>
    <w:p w14:paraId="75FB20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三是不定期对申报主体经营存续情况进行抽查核实，收集了解主体对贷款贴息项目的意见和建议，及时反馈给上级主管部门。</w:t>
      </w:r>
    </w:p>
    <w:p w14:paraId="22FD36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四是建议省厅对申报系统进行完善和升级，增加申报资料的存储和一键导入、导出功能，便于资料的收集和查阅。</w:t>
      </w:r>
    </w:p>
    <w:p w14:paraId="34C96A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六、绩效自评结果拟应用和公开情况</w:t>
      </w:r>
    </w:p>
    <w:p w14:paraId="0EE51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该项目自评结果将于12月30日前在湘潭县农业农村局网站进行公开公示。</w:t>
      </w:r>
    </w:p>
    <w:p w14:paraId="702C07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湘潭县农业农村局</w:t>
      </w:r>
    </w:p>
    <w:p w14:paraId="5DE1E922">
      <w:pPr>
        <w:pStyle w:val="2"/>
        <w:jc w:val="right"/>
        <w:rPr>
          <w:color w:val="FF0000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2024年12月17日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FCA211"/>
    <w:multiLevelType w:val="singleLevel"/>
    <w:tmpl w:val="5DFCA211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lMTQzOGVkNTE4YjQ0OTkzODVkM2Y1YmQyM2Y5MjUifQ=="/>
  </w:docVars>
  <w:rsids>
    <w:rsidRoot w:val="2D90638E"/>
    <w:rsid w:val="07FF6A49"/>
    <w:rsid w:val="12FB66B1"/>
    <w:rsid w:val="1FD44FC5"/>
    <w:rsid w:val="21E022E1"/>
    <w:rsid w:val="271379A0"/>
    <w:rsid w:val="2D90638E"/>
    <w:rsid w:val="2F30346C"/>
    <w:rsid w:val="2F51148A"/>
    <w:rsid w:val="35D856FF"/>
    <w:rsid w:val="37031EB5"/>
    <w:rsid w:val="3DF9298D"/>
    <w:rsid w:val="59206BCC"/>
    <w:rsid w:val="59A67C0E"/>
    <w:rsid w:val="5C1C6AE0"/>
    <w:rsid w:val="60430294"/>
    <w:rsid w:val="68330BEE"/>
    <w:rsid w:val="78FC3F76"/>
    <w:rsid w:val="7EE30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Title"/>
    <w:basedOn w:val="1"/>
    <w:next w:val="1"/>
    <w:qFormat/>
    <w:uiPriority w:val="0"/>
    <w:pPr>
      <w:outlineLvl w:val="0"/>
    </w:pPr>
    <w:rPr>
      <w:rFonts w:ascii="方正小标宋_GBK" w:hAnsi="方正小标宋_GBK" w:eastAsia="方正小标宋_GBK" w:cs="Arial"/>
      <w:b/>
      <w:color w:val="000000"/>
      <w:sz w:val="44"/>
      <w:szCs w:val="44"/>
    </w:r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 w:cs="Times New Roman"/>
      <w:sz w:val="32"/>
    </w:rPr>
  </w:style>
  <w:style w:type="paragraph" w:styleId="5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6">
    <w:name w:val="Body Text First Indent 2"/>
    <w:basedOn w:val="5"/>
    <w:next w:val="1"/>
    <w:unhideWhenUsed/>
    <w:qFormat/>
    <w:uiPriority w:val="99"/>
    <w:pPr>
      <w:ind w:firstLine="420" w:firstLineChars="200"/>
    </w:pPr>
    <w:rPr>
      <w:szCs w:val="24"/>
    </w:rPr>
  </w:style>
  <w:style w:type="character" w:styleId="9">
    <w:name w:val="Hyperlink"/>
    <w:basedOn w:val="8"/>
    <w:qFormat/>
    <w:uiPriority w:val="99"/>
    <w:rPr>
      <w:color w:val="0000FF"/>
      <w:u w:val="single"/>
    </w:rPr>
  </w:style>
  <w:style w:type="paragraph" w:customStyle="1" w:styleId="10">
    <w:name w:val="Body text|2"/>
    <w:basedOn w:val="1"/>
    <w:qFormat/>
    <w:uiPriority w:val="99"/>
    <w:pPr>
      <w:spacing w:line="581" w:lineRule="exact"/>
      <w:ind w:left="260" w:firstLine="660"/>
      <w:jc w:val="left"/>
    </w:pPr>
    <w:rPr>
      <w:rFonts w:ascii="宋体" w:hAnsi="宋体" w:cs="宋体"/>
      <w:color w:val="000000"/>
      <w:kern w:val="0"/>
      <w:sz w:val="30"/>
      <w:szCs w:val="30"/>
      <w:lang w:val="zh-TW" w:eastAsia="zh-TW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hAnsi="微软雅黑" w:eastAsia="宋体" w:cs="微软雅黑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2466</Words>
  <Characters>2676</Characters>
  <Lines>0</Lines>
  <Paragraphs>0</Paragraphs>
  <TotalTime>203</TotalTime>
  <ScaleCrop>false</ScaleCrop>
  <LinksUpToDate>false</LinksUpToDate>
  <CharactersWithSpaces>2763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2023-03-25T01:49:00Z</dcterms:created>
  <dc:creator>Administrator</dc:creator>
  <cp:lastModifiedBy>棒棒糖</cp:lastModifiedBy>
  <cp:lastPrinted>2023-03-27T01:28:00Z</cp:lastPrinted>
  <dcterms:modified xsi:type="dcterms:W3CDTF">2024-12-17T07:21:13Z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18A83410F51C4F9E9DD94D0629DBB588_13</vt:lpwstr>
  </property>
</Properties>
</file>