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widowControl/>
        <w:spacing w:line="600" w:lineRule="exact"/>
        <w:jc w:val="center"/>
        <w:rPr>
          <w:rFonts w:hint="eastAsia" w:ascii="华文宋体" w:hAnsi="华文宋体" w:eastAsia="华文宋体" w:cs="华文宋体"/>
          <w:b/>
          <w:bCs w:val="0"/>
          <w:kern w:val="0"/>
          <w:sz w:val="52"/>
          <w:szCs w:val="52"/>
          <w:lang w:val="en-US" w:eastAsia="zh-CN"/>
        </w:rPr>
      </w:pPr>
    </w:p>
    <w:p>
      <w:pPr>
        <w:widowControl/>
        <w:spacing w:line="600" w:lineRule="exact"/>
        <w:jc w:val="center"/>
        <w:rPr>
          <w:rFonts w:hint="eastAsia" w:ascii="黑体" w:hAnsi="黑体" w:eastAsia="黑体" w:cs="黑体"/>
          <w:b/>
          <w:bCs w:val="0"/>
          <w:kern w:val="0"/>
          <w:sz w:val="44"/>
          <w:szCs w:val="44"/>
          <w:lang w:val="en-US" w:eastAsia="zh-CN"/>
        </w:rPr>
      </w:pPr>
      <w:r>
        <w:rPr>
          <w:rFonts w:hint="eastAsia" w:ascii="黑体" w:hAnsi="黑体" w:eastAsia="黑体" w:cs="黑体"/>
          <w:b/>
          <w:bCs w:val="0"/>
          <w:kern w:val="0"/>
          <w:sz w:val="44"/>
          <w:szCs w:val="44"/>
          <w:lang w:val="en-US" w:eastAsia="zh-CN"/>
        </w:rPr>
        <w:t>湘潭县信访局2022年度部门决算公开</w:t>
      </w:r>
      <w:bookmarkStart w:id="2" w:name="_GoBack"/>
      <w:bookmarkEnd w:id="2"/>
    </w:p>
    <w:p>
      <w:pPr>
        <w:pStyle w:val="15"/>
        <w:spacing w:line="500" w:lineRule="exact"/>
        <w:jc w:val="center"/>
        <w:rPr>
          <w:rFonts w:hint="eastAsia"/>
          <w:b/>
          <w:bCs/>
          <w:sz w:val="36"/>
          <w:szCs w:val="36"/>
        </w:rPr>
      </w:pPr>
    </w:p>
    <w:p>
      <w:pPr>
        <w:pStyle w:val="15"/>
        <w:spacing w:line="500" w:lineRule="exact"/>
        <w:jc w:val="center"/>
        <w:rPr>
          <w:rFonts w:cs="Times New Roman"/>
          <w:b/>
          <w:bCs/>
          <w:sz w:val="36"/>
          <w:szCs w:val="36"/>
        </w:rPr>
      </w:pPr>
      <w:r>
        <w:rPr>
          <w:rFonts w:hint="eastAsia"/>
          <w:b/>
          <w:bCs/>
          <w:sz w:val="36"/>
          <w:szCs w:val="36"/>
        </w:rPr>
        <w:t>目录</w:t>
      </w:r>
    </w:p>
    <w:p>
      <w:pPr>
        <w:widowControl/>
        <w:spacing w:line="600" w:lineRule="exact"/>
        <w:ind w:firstLine="640" w:firstLineChars="200"/>
        <w:outlineLvl w:val="0"/>
        <w:rPr>
          <w:rFonts w:hint="eastAsia" w:ascii="黑体" w:hAnsi="黑体" w:eastAsia="黑体" w:cs="黑体"/>
          <w:b/>
          <w:bCs/>
          <w:kern w:val="0"/>
          <w:sz w:val="32"/>
          <w:szCs w:val="32"/>
        </w:rPr>
      </w:pPr>
      <w:r>
        <w:rPr>
          <w:rFonts w:hint="eastAsia" w:ascii="黑体" w:hAnsi="黑体" w:eastAsia="黑体" w:cs="黑体"/>
          <w:b/>
          <w:bCs/>
          <w:kern w:val="0"/>
          <w:sz w:val="32"/>
          <w:szCs w:val="32"/>
        </w:rPr>
        <w:t>第一部分</w:t>
      </w:r>
      <w:r>
        <w:rPr>
          <w:rFonts w:hint="eastAsia" w:ascii="黑体" w:hAnsi="黑体" w:eastAsia="黑体" w:cs="黑体"/>
          <w:b/>
          <w:bCs/>
          <w:kern w:val="0"/>
          <w:sz w:val="32"/>
          <w:szCs w:val="32"/>
          <w:lang w:val="en-US" w:eastAsia="zh-CN"/>
        </w:rPr>
        <w:t xml:space="preserve"> </w:t>
      </w:r>
      <w:r>
        <w:rPr>
          <w:rFonts w:hint="eastAsia" w:ascii="黑体" w:hAnsi="黑体" w:eastAsia="黑体" w:cs="黑体"/>
          <w:b/>
          <w:bCs/>
          <w:kern w:val="0"/>
          <w:sz w:val="32"/>
          <w:szCs w:val="32"/>
        </w:rPr>
        <w:t>单位概况</w:t>
      </w:r>
    </w:p>
    <w:p>
      <w:pPr>
        <w:pStyle w:val="15"/>
        <w:spacing w:line="600" w:lineRule="exact"/>
        <w:ind w:firstLine="800" w:firstLineChars="250"/>
        <w:rPr>
          <w:rFonts w:hint="eastAsia" w:ascii="Times New Roman" w:hAnsi="Times New Roman" w:eastAsia="仿宋_GB2312" w:cs="Times New Roman"/>
          <w:kern w:val="0"/>
          <w:sz w:val="32"/>
          <w:szCs w:val="32"/>
          <w:lang w:eastAsia="zh-CN"/>
        </w:rPr>
      </w:pPr>
      <w:r>
        <w:rPr>
          <w:rFonts w:hint="eastAsia" w:ascii="Times New Roman" w:hAnsi="Times New Roman" w:eastAsia="仿宋_GB2312" w:cs="Times New Roman"/>
          <w:kern w:val="0"/>
          <w:sz w:val="32"/>
          <w:szCs w:val="32"/>
          <w:lang w:eastAsia="zh-CN"/>
        </w:rPr>
        <w:t>一、部门职责</w:t>
      </w:r>
    </w:p>
    <w:p>
      <w:pPr>
        <w:pStyle w:val="15"/>
        <w:spacing w:line="600" w:lineRule="exact"/>
        <w:ind w:firstLine="800" w:firstLineChars="250"/>
        <w:rPr>
          <w:rFonts w:hint="eastAsia" w:ascii="Times New Roman" w:hAnsi="Times New Roman" w:eastAsia="仿宋_GB2312" w:cs="Times New Roman"/>
          <w:kern w:val="0"/>
          <w:sz w:val="32"/>
          <w:szCs w:val="32"/>
          <w:lang w:eastAsia="zh-CN"/>
        </w:rPr>
      </w:pPr>
      <w:r>
        <w:rPr>
          <w:rFonts w:hint="eastAsia" w:ascii="Times New Roman" w:hAnsi="Times New Roman" w:eastAsia="仿宋_GB2312" w:cs="Times New Roman"/>
          <w:kern w:val="0"/>
          <w:sz w:val="32"/>
          <w:szCs w:val="32"/>
          <w:lang w:eastAsia="zh-CN"/>
        </w:rPr>
        <w:t>二、机构设置</w:t>
      </w:r>
    </w:p>
    <w:p>
      <w:pPr>
        <w:widowControl/>
        <w:spacing w:line="600" w:lineRule="exact"/>
        <w:ind w:firstLine="640" w:firstLineChars="200"/>
        <w:jc w:val="left"/>
        <w:outlineLvl w:val="0"/>
        <w:rPr>
          <w:rFonts w:hint="eastAsia" w:ascii="黑体" w:hAnsi="黑体" w:eastAsia="黑体" w:cs="黑体"/>
          <w:b/>
          <w:bCs/>
          <w:kern w:val="0"/>
          <w:sz w:val="32"/>
          <w:szCs w:val="32"/>
        </w:rPr>
      </w:pPr>
      <w:r>
        <w:rPr>
          <w:rFonts w:hint="eastAsia" w:ascii="黑体" w:hAnsi="黑体" w:eastAsia="黑体" w:cs="黑体"/>
          <w:b/>
          <w:bCs/>
          <w:kern w:val="0"/>
          <w:sz w:val="32"/>
          <w:szCs w:val="32"/>
        </w:rPr>
        <w:t>第二部分</w:t>
      </w:r>
      <w:r>
        <w:rPr>
          <w:rFonts w:hint="eastAsia" w:ascii="黑体" w:hAnsi="黑体" w:eastAsia="黑体" w:cs="黑体"/>
          <w:b/>
          <w:bCs/>
          <w:kern w:val="0"/>
          <w:sz w:val="32"/>
          <w:szCs w:val="32"/>
          <w:lang w:val="en-US" w:eastAsia="zh-CN"/>
        </w:rPr>
        <w:t xml:space="preserve"> </w:t>
      </w:r>
      <w:r>
        <w:rPr>
          <w:rFonts w:hint="eastAsia" w:ascii="黑体" w:hAnsi="黑体" w:eastAsia="黑体" w:cs="黑体"/>
          <w:b/>
          <w:bCs/>
          <w:kern w:val="0"/>
          <w:sz w:val="32"/>
          <w:szCs w:val="32"/>
          <w:lang w:eastAsia="zh-CN"/>
        </w:rPr>
        <w:t>2022</w:t>
      </w:r>
      <w:r>
        <w:rPr>
          <w:rFonts w:hint="eastAsia" w:ascii="黑体" w:hAnsi="黑体" w:eastAsia="黑体" w:cs="黑体"/>
          <w:b/>
          <w:bCs/>
          <w:kern w:val="0"/>
          <w:sz w:val="32"/>
          <w:szCs w:val="32"/>
        </w:rPr>
        <w:t>年度部门决算表</w:t>
      </w:r>
    </w:p>
    <w:p>
      <w:pPr>
        <w:pStyle w:val="15"/>
        <w:spacing w:line="600" w:lineRule="exact"/>
        <w:ind w:firstLine="800" w:firstLineChars="250"/>
        <w:rPr>
          <w:rFonts w:hint="eastAsia" w:ascii="Times New Roman" w:hAnsi="Times New Roman" w:eastAsia="仿宋_GB2312" w:cs="Times New Roman"/>
          <w:kern w:val="0"/>
          <w:sz w:val="32"/>
          <w:szCs w:val="32"/>
          <w:lang w:eastAsia="zh-CN"/>
        </w:rPr>
      </w:pPr>
      <w:r>
        <w:rPr>
          <w:rFonts w:hint="eastAsia" w:ascii="Times New Roman" w:hAnsi="Times New Roman" w:eastAsia="仿宋_GB2312" w:cs="Times New Roman"/>
          <w:kern w:val="0"/>
          <w:sz w:val="32"/>
          <w:szCs w:val="32"/>
          <w:lang w:eastAsia="zh-CN"/>
        </w:rPr>
        <w:t>一、收入支出决算总表</w:t>
      </w:r>
    </w:p>
    <w:p>
      <w:pPr>
        <w:pStyle w:val="15"/>
        <w:spacing w:line="600" w:lineRule="exact"/>
        <w:ind w:firstLine="800" w:firstLineChars="250"/>
        <w:rPr>
          <w:rFonts w:hint="eastAsia" w:ascii="Times New Roman" w:hAnsi="Times New Roman" w:eastAsia="仿宋_GB2312" w:cs="Times New Roman"/>
          <w:kern w:val="0"/>
          <w:sz w:val="32"/>
          <w:szCs w:val="32"/>
          <w:lang w:eastAsia="zh-CN"/>
        </w:rPr>
      </w:pPr>
      <w:r>
        <w:rPr>
          <w:rFonts w:hint="eastAsia" w:ascii="Times New Roman" w:hAnsi="Times New Roman" w:eastAsia="仿宋_GB2312" w:cs="Times New Roman"/>
          <w:kern w:val="0"/>
          <w:sz w:val="32"/>
          <w:szCs w:val="32"/>
          <w:lang w:eastAsia="zh-CN"/>
        </w:rPr>
        <w:t>二、收入决算表</w:t>
      </w:r>
    </w:p>
    <w:p>
      <w:pPr>
        <w:pStyle w:val="15"/>
        <w:spacing w:line="600" w:lineRule="exact"/>
        <w:ind w:firstLine="800" w:firstLineChars="250"/>
        <w:rPr>
          <w:rFonts w:hint="eastAsia" w:ascii="Times New Roman" w:hAnsi="Times New Roman" w:eastAsia="仿宋_GB2312" w:cs="Times New Roman"/>
          <w:kern w:val="0"/>
          <w:sz w:val="32"/>
          <w:szCs w:val="32"/>
          <w:lang w:eastAsia="zh-CN"/>
        </w:rPr>
      </w:pPr>
      <w:r>
        <w:rPr>
          <w:rFonts w:hint="eastAsia" w:ascii="Times New Roman" w:hAnsi="Times New Roman" w:eastAsia="仿宋_GB2312" w:cs="Times New Roman"/>
          <w:kern w:val="0"/>
          <w:sz w:val="32"/>
          <w:szCs w:val="32"/>
          <w:lang w:eastAsia="zh-CN"/>
        </w:rPr>
        <w:t>三、支出决算表</w:t>
      </w:r>
    </w:p>
    <w:p>
      <w:pPr>
        <w:pStyle w:val="15"/>
        <w:spacing w:line="600" w:lineRule="exact"/>
        <w:ind w:firstLine="800" w:firstLineChars="250"/>
        <w:rPr>
          <w:rFonts w:hint="eastAsia" w:ascii="Times New Roman" w:hAnsi="Times New Roman" w:eastAsia="仿宋_GB2312" w:cs="Times New Roman"/>
          <w:kern w:val="0"/>
          <w:sz w:val="32"/>
          <w:szCs w:val="32"/>
          <w:lang w:eastAsia="zh-CN"/>
        </w:rPr>
      </w:pPr>
      <w:r>
        <w:rPr>
          <w:rFonts w:hint="eastAsia" w:ascii="Times New Roman" w:hAnsi="Times New Roman" w:eastAsia="仿宋_GB2312" w:cs="Times New Roman"/>
          <w:kern w:val="0"/>
          <w:sz w:val="32"/>
          <w:szCs w:val="32"/>
          <w:lang w:eastAsia="zh-CN"/>
        </w:rPr>
        <w:t>四、财政拨款收入支出决算总表</w:t>
      </w:r>
    </w:p>
    <w:p>
      <w:pPr>
        <w:pStyle w:val="15"/>
        <w:spacing w:line="600" w:lineRule="exact"/>
        <w:ind w:firstLine="800" w:firstLineChars="250"/>
        <w:rPr>
          <w:rFonts w:hint="eastAsia" w:ascii="Times New Roman" w:hAnsi="Times New Roman" w:eastAsia="仿宋_GB2312" w:cs="Times New Roman"/>
          <w:kern w:val="0"/>
          <w:sz w:val="32"/>
          <w:szCs w:val="32"/>
          <w:lang w:eastAsia="zh-CN"/>
        </w:rPr>
      </w:pPr>
      <w:r>
        <w:rPr>
          <w:rFonts w:hint="eastAsia" w:ascii="Times New Roman" w:hAnsi="Times New Roman" w:eastAsia="仿宋_GB2312" w:cs="Times New Roman"/>
          <w:kern w:val="0"/>
          <w:sz w:val="32"/>
          <w:szCs w:val="32"/>
          <w:lang w:eastAsia="zh-CN"/>
        </w:rPr>
        <w:t>五、一般公共预算财政拨款支出决算表</w:t>
      </w:r>
    </w:p>
    <w:p>
      <w:pPr>
        <w:pStyle w:val="15"/>
        <w:spacing w:line="600" w:lineRule="exact"/>
        <w:ind w:firstLine="800" w:firstLineChars="250"/>
        <w:rPr>
          <w:rFonts w:hint="eastAsia" w:ascii="Times New Roman" w:hAnsi="Times New Roman" w:eastAsia="仿宋_GB2312" w:cs="Times New Roman"/>
          <w:kern w:val="0"/>
          <w:sz w:val="32"/>
          <w:szCs w:val="32"/>
          <w:lang w:eastAsia="zh-CN"/>
        </w:rPr>
      </w:pPr>
      <w:r>
        <w:rPr>
          <w:rFonts w:hint="eastAsia" w:ascii="Times New Roman" w:hAnsi="Times New Roman" w:eastAsia="仿宋_GB2312" w:cs="Times New Roman"/>
          <w:kern w:val="0"/>
          <w:sz w:val="32"/>
          <w:szCs w:val="32"/>
          <w:lang w:eastAsia="zh-CN"/>
        </w:rPr>
        <w:t>六、一般公共预算财政拨款基本支出决算表</w:t>
      </w:r>
    </w:p>
    <w:p>
      <w:pPr>
        <w:pStyle w:val="15"/>
        <w:spacing w:line="600" w:lineRule="exact"/>
        <w:ind w:firstLine="800" w:firstLineChars="250"/>
        <w:rPr>
          <w:rFonts w:hint="eastAsia" w:ascii="Times New Roman" w:hAnsi="Times New Roman" w:eastAsia="仿宋_GB2312" w:cs="Times New Roman"/>
          <w:kern w:val="0"/>
          <w:sz w:val="32"/>
          <w:szCs w:val="32"/>
          <w:lang w:eastAsia="zh-CN"/>
        </w:rPr>
      </w:pPr>
      <w:r>
        <w:rPr>
          <w:rFonts w:hint="eastAsia" w:ascii="Times New Roman" w:hAnsi="Times New Roman" w:eastAsia="仿宋_GB2312" w:cs="Times New Roman"/>
          <w:kern w:val="0"/>
          <w:sz w:val="32"/>
          <w:szCs w:val="32"/>
          <w:lang w:eastAsia="zh-CN"/>
        </w:rPr>
        <w:t>七、一般公共预算财政拨款“三公”经费支出决算表</w:t>
      </w:r>
    </w:p>
    <w:p>
      <w:pPr>
        <w:pStyle w:val="15"/>
        <w:spacing w:line="600" w:lineRule="exact"/>
        <w:ind w:firstLine="800" w:firstLineChars="250"/>
        <w:rPr>
          <w:rFonts w:hint="eastAsia" w:ascii="Times New Roman" w:hAnsi="Times New Roman" w:eastAsia="仿宋_GB2312" w:cs="Times New Roman"/>
          <w:kern w:val="0"/>
          <w:sz w:val="32"/>
          <w:szCs w:val="32"/>
          <w:lang w:eastAsia="zh-CN"/>
        </w:rPr>
      </w:pPr>
      <w:r>
        <w:rPr>
          <w:rFonts w:hint="eastAsia" w:ascii="Times New Roman" w:hAnsi="Times New Roman" w:eastAsia="仿宋_GB2312" w:cs="Times New Roman"/>
          <w:kern w:val="0"/>
          <w:sz w:val="32"/>
          <w:szCs w:val="32"/>
          <w:lang w:eastAsia="zh-CN"/>
        </w:rPr>
        <w:t>八、政府性基金预算财政拨款收入支出决算表</w:t>
      </w:r>
    </w:p>
    <w:p>
      <w:pPr>
        <w:pStyle w:val="15"/>
        <w:spacing w:line="600" w:lineRule="exact"/>
        <w:ind w:firstLine="800" w:firstLineChars="250"/>
        <w:rPr>
          <w:rFonts w:hint="eastAsia" w:ascii="Times New Roman" w:hAnsi="Times New Roman" w:eastAsia="仿宋_GB2312" w:cs="Times New Roman"/>
          <w:kern w:val="0"/>
          <w:sz w:val="32"/>
          <w:szCs w:val="32"/>
          <w:lang w:eastAsia="zh-CN"/>
        </w:rPr>
      </w:pPr>
      <w:r>
        <w:rPr>
          <w:rFonts w:hint="eastAsia" w:ascii="Times New Roman" w:hAnsi="Times New Roman" w:eastAsia="仿宋_GB2312" w:cs="Times New Roman"/>
          <w:kern w:val="0"/>
          <w:sz w:val="32"/>
          <w:szCs w:val="32"/>
          <w:lang w:eastAsia="zh-CN"/>
        </w:rPr>
        <w:t>九、国有资本经营预算财政拨款支出决算表</w:t>
      </w:r>
    </w:p>
    <w:p>
      <w:pPr>
        <w:widowControl/>
        <w:spacing w:line="600" w:lineRule="exact"/>
        <w:ind w:firstLine="640" w:firstLineChars="200"/>
        <w:jc w:val="left"/>
        <w:outlineLvl w:val="0"/>
        <w:rPr>
          <w:rFonts w:hint="eastAsia" w:ascii="黑体" w:hAnsi="黑体" w:eastAsia="黑体" w:cs="黑体"/>
          <w:b/>
          <w:bCs/>
          <w:kern w:val="0"/>
          <w:sz w:val="32"/>
          <w:szCs w:val="32"/>
        </w:rPr>
      </w:pPr>
      <w:r>
        <w:rPr>
          <w:rFonts w:hint="eastAsia" w:ascii="黑体" w:hAnsi="黑体" w:eastAsia="黑体" w:cs="黑体"/>
          <w:b/>
          <w:bCs/>
          <w:kern w:val="0"/>
          <w:sz w:val="32"/>
          <w:szCs w:val="32"/>
        </w:rPr>
        <w:t>第三部分</w:t>
      </w:r>
      <w:r>
        <w:rPr>
          <w:rFonts w:hint="eastAsia" w:ascii="黑体" w:hAnsi="黑体" w:eastAsia="黑体" w:cs="黑体"/>
          <w:b/>
          <w:bCs/>
          <w:kern w:val="0"/>
          <w:sz w:val="32"/>
          <w:szCs w:val="32"/>
          <w:lang w:val="en-US" w:eastAsia="zh-CN"/>
        </w:rPr>
        <w:t xml:space="preserve"> </w:t>
      </w:r>
      <w:r>
        <w:rPr>
          <w:rFonts w:hint="eastAsia" w:ascii="黑体" w:hAnsi="黑体" w:eastAsia="黑体" w:cs="黑体"/>
          <w:b/>
          <w:bCs/>
          <w:kern w:val="0"/>
          <w:sz w:val="32"/>
          <w:szCs w:val="32"/>
          <w:lang w:eastAsia="zh-CN"/>
        </w:rPr>
        <w:t>2022</w:t>
      </w:r>
      <w:r>
        <w:rPr>
          <w:rFonts w:hint="eastAsia" w:ascii="黑体" w:hAnsi="黑体" w:eastAsia="黑体" w:cs="黑体"/>
          <w:b/>
          <w:bCs/>
          <w:kern w:val="0"/>
          <w:sz w:val="32"/>
          <w:szCs w:val="32"/>
        </w:rPr>
        <w:t>年度部门决算情况说明</w:t>
      </w:r>
    </w:p>
    <w:p>
      <w:pPr>
        <w:pStyle w:val="15"/>
        <w:spacing w:line="600" w:lineRule="exact"/>
        <w:ind w:firstLine="800" w:firstLineChars="250"/>
        <w:rPr>
          <w:rFonts w:hint="eastAsia" w:ascii="Times New Roman" w:hAnsi="Times New Roman" w:eastAsia="仿宋_GB2312" w:cs="Times New Roman"/>
          <w:kern w:val="0"/>
          <w:sz w:val="32"/>
          <w:szCs w:val="32"/>
          <w:lang w:eastAsia="zh-CN"/>
        </w:rPr>
      </w:pPr>
      <w:r>
        <w:rPr>
          <w:rFonts w:hint="eastAsia" w:ascii="Times New Roman" w:hAnsi="Times New Roman" w:eastAsia="仿宋_GB2312" w:cs="Times New Roman"/>
          <w:kern w:val="0"/>
          <w:sz w:val="32"/>
          <w:szCs w:val="32"/>
          <w:lang w:eastAsia="zh-CN"/>
        </w:rPr>
        <w:t>一、收入支出决算总体情况说明</w:t>
      </w:r>
    </w:p>
    <w:p>
      <w:pPr>
        <w:pStyle w:val="15"/>
        <w:spacing w:line="600" w:lineRule="exact"/>
        <w:ind w:firstLine="800" w:firstLineChars="250"/>
        <w:rPr>
          <w:rFonts w:hint="eastAsia" w:ascii="Times New Roman" w:hAnsi="Times New Roman" w:eastAsia="仿宋_GB2312" w:cs="Times New Roman"/>
          <w:kern w:val="0"/>
          <w:sz w:val="32"/>
          <w:szCs w:val="32"/>
          <w:lang w:eastAsia="zh-CN"/>
        </w:rPr>
      </w:pPr>
      <w:r>
        <w:rPr>
          <w:rFonts w:hint="eastAsia" w:ascii="Times New Roman" w:hAnsi="Times New Roman" w:eastAsia="仿宋_GB2312" w:cs="Times New Roman"/>
          <w:kern w:val="0"/>
          <w:sz w:val="32"/>
          <w:szCs w:val="32"/>
          <w:lang w:eastAsia="zh-CN"/>
        </w:rPr>
        <w:t>二、收入决算情况说明</w:t>
      </w:r>
    </w:p>
    <w:p>
      <w:pPr>
        <w:pStyle w:val="15"/>
        <w:spacing w:line="600" w:lineRule="exact"/>
        <w:ind w:firstLine="800" w:firstLineChars="250"/>
        <w:rPr>
          <w:rFonts w:hint="eastAsia" w:ascii="Times New Roman" w:hAnsi="Times New Roman" w:eastAsia="仿宋_GB2312" w:cs="Times New Roman"/>
          <w:kern w:val="0"/>
          <w:sz w:val="32"/>
          <w:szCs w:val="32"/>
          <w:lang w:eastAsia="zh-CN"/>
        </w:rPr>
      </w:pPr>
      <w:r>
        <w:rPr>
          <w:rFonts w:hint="eastAsia" w:ascii="Times New Roman" w:hAnsi="Times New Roman" w:eastAsia="仿宋_GB2312" w:cs="Times New Roman"/>
          <w:kern w:val="0"/>
          <w:sz w:val="32"/>
          <w:szCs w:val="32"/>
          <w:lang w:eastAsia="zh-CN"/>
        </w:rPr>
        <w:t>三、支出决算情况说明</w:t>
      </w:r>
    </w:p>
    <w:p>
      <w:pPr>
        <w:pStyle w:val="15"/>
        <w:spacing w:line="600" w:lineRule="exact"/>
        <w:ind w:firstLine="800" w:firstLineChars="250"/>
        <w:rPr>
          <w:rFonts w:hint="eastAsia" w:ascii="Times New Roman" w:hAnsi="Times New Roman" w:eastAsia="仿宋_GB2312" w:cs="Times New Roman"/>
          <w:kern w:val="0"/>
          <w:sz w:val="32"/>
          <w:szCs w:val="32"/>
          <w:lang w:eastAsia="zh-CN"/>
        </w:rPr>
      </w:pPr>
      <w:r>
        <w:rPr>
          <w:rFonts w:hint="eastAsia" w:ascii="Times New Roman" w:hAnsi="Times New Roman" w:eastAsia="仿宋_GB2312" w:cs="Times New Roman"/>
          <w:kern w:val="0"/>
          <w:sz w:val="32"/>
          <w:szCs w:val="32"/>
          <w:lang w:eastAsia="zh-CN"/>
        </w:rPr>
        <w:t>四、财政拨款收入支出决算总体情况说明</w:t>
      </w:r>
    </w:p>
    <w:p>
      <w:pPr>
        <w:pStyle w:val="15"/>
        <w:spacing w:line="600" w:lineRule="exact"/>
        <w:ind w:firstLine="800" w:firstLineChars="250"/>
        <w:rPr>
          <w:rFonts w:hint="eastAsia" w:ascii="Times New Roman" w:hAnsi="Times New Roman" w:eastAsia="仿宋_GB2312" w:cs="Times New Roman"/>
          <w:kern w:val="0"/>
          <w:sz w:val="32"/>
          <w:szCs w:val="32"/>
          <w:lang w:eastAsia="zh-CN"/>
        </w:rPr>
      </w:pPr>
      <w:r>
        <w:rPr>
          <w:rFonts w:hint="eastAsia" w:ascii="Times New Roman" w:hAnsi="Times New Roman" w:eastAsia="仿宋_GB2312" w:cs="Times New Roman"/>
          <w:kern w:val="0"/>
          <w:sz w:val="32"/>
          <w:szCs w:val="32"/>
          <w:lang w:eastAsia="zh-CN"/>
        </w:rPr>
        <w:t>五、一般公共预算财政拨款支出决算情况说明</w:t>
      </w:r>
    </w:p>
    <w:p>
      <w:pPr>
        <w:autoSpaceDE w:val="0"/>
        <w:autoSpaceDN w:val="0"/>
        <w:adjustRightInd w:val="0"/>
        <w:spacing w:line="600" w:lineRule="exact"/>
        <w:ind w:firstLine="800" w:firstLineChars="250"/>
        <w:jc w:val="left"/>
        <w:rPr>
          <w:rFonts w:hint="eastAsia" w:ascii="Times New Roman" w:hAnsi="Times New Roman" w:eastAsia="仿宋_GB2312" w:cs="Times New Roman"/>
          <w:color w:val="000000"/>
          <w:kern w:val="0"/>
          <w:sz w:val="32"/>
          <w:szCs w:val="32"/>
          <w:lang w:eastAsia="zh-CN"/>
        </w:rPr>
      </w:pPr>
      <w:r>
        <w:rPr>
          <w:rFonts w:hint="eastAsia" w:ascii="Times New Roman" w:hAnsi="Times New Roman" w:eastAsia="仿宋_GB2312" w:cs="Times New Roman"/>
          <w:color w:val="000000"/>
          <w:kern w:val="0"/>
          <w:sz w:val="32"/>
          <w:szCs w:val="32"/>
          <w:lang w:eastAsia="zh-CN"/>
        </w:rPr>
        <w:t>六、一般公共预算财政拨款基本支出决算情况说明</w:t>
      </w:r>
    </w:p>
    <w:p>
      <w:pPr>
        <w:autoSpaceDE w:val="0"/>
        <w:autoSpaceDN w:val="0"/>
        <w:adjustRightInd w:val="0"/>
        <w:spacing w:line="600" w:lineRule="exact"/>
        <w:ind w:firstLine="800" w:firstLineChars="250"/>
        <w:jc w:val="left"/>
        <w:rPr>
          <w:rFonts w:hint="eastAsia" w:ascii="Times New Roman" w:hAnsi="Times New Roman" w:eastAsia="仿宋_GB2312" w:cs="Times New Roman"/>
          <w:color w:val="000000"/>
          <w:kern w:val="0"/>
          <w:sz w:val="32"/>
          <w:szCs w:val="32"/>
          <w:lang w:eastAsia="zh-CN"/>
        </w:rPr>
      </w:pPr>
      <w:r>
        <w:rPr>
          <w:rFonts w:hint="eastAsia" w:ascii="Times New Roman" w:hAnsi="Times New Roman" w:eastAsia="仿宋_GB2312" w:cs="Times New Roman"/>
          <w:color w:val="000000"/>
          <w:kern w:val="0"/>
          <w:sz w:val="32"/>
          <w:szCs w:val="32"/>
          <w:lang w:eastAsia="zh-CN"/>
        </w:rPr>
        <w:t>七、一般公共预算财政拨款三公经费支出决算情况说明</w:t>
      </w:r>
    </w:p>
    <w:p>
      <w:pPr>
        <w:autoSpaceDE w:val="0"/>
        <w:autoSpaceDN w:val="0"/>
        <w:adjustRightInd w:val="0"/>
        <w:spacing w:line="600" w:lineRule="exact"/>
        <w:ind w:firstLine="800" w:firstLineChars="250"/>
        <w:jc w:val="left"/>
        <w:rPr>
          <w:rFonts w:hint="eastAsia" w:ascii="Times New Roman" w:hAnsi="Times New Roman" w:eastAsia="仿宋_GB2312" w:cs="Times New Roman"/>
          <w:color w:val="000000"/>
          <w:kern w:val="0"/>
          <w:sz w:val="32"/>
          <w:szCs w:val="32"/>
          <w:lang w:eastAsia="zh-CN"/>
        </w:rPr>
      </w:pPr>
      <w:r>
        <w:rPr>
          <w:rFonts w:hint="eastAsia" w:ascii="Times New Roman" w:hAnsi="Times New Roman" w:eastAsia="仿宋_GB2312" w:cs="Times New Roman"/>
          <w:color w:val="000000"/>
          <w:kern w:val="0"/>
          <w:sz w:val="32"/>
          <w:szCs w:val="32"/>
          <w:lang w:eastAsia="zh-CN"/>
        </w:rPr>
        <w:t>八、政府性基金预算收入支出决算情况</w:t>
      </w:r>
    </w:p>
    <w:p>
      <w:pPr>
        <w:autoSpaceDE w:val="0"/>
        <w:autoSpaceDN w:val="0"/>
        <w:adjustRightInd w:val="0"/>
        <w:spacing w:line="600" w:lineRule="exact"/>
        <w:ind w:firstLine="800" w:firstLineChars="250"/>
        <w:jc w:val="left"/>
        <w:rPr>
          <w:rFonts w:hint="eastAsia" w:ascii="Times New Roman" w:hAnsi="Times New Roman" w:eastAsia="仿宋_GB2312" w:cs="Times New Roman"/>
          <w:color w:val="000000"/>
          <w:kern w:val="0"/>
          <w:sz w:val="32"/>
          <w:szCs w:val="32"/>
          <w:lang w:val="en-US" w:eastAsia="zh-CN"/>
        </w:rPr>
      </w:pPr>
      <w:r>
        <w:rPr>
          <w:rFonts w:hint="eastAsia" w:ascii="Times New Roman" w:hAnsi="Times New Roman" w:eastAsia="仿宋_GB2312" w:cs="Times New Roman"/>
          <w:color w:val="000000"/>
          <w:kern w:val="0"/>
          <w:sz w:val="32"/>
          <w:szCs w:val="32"/>
          <w:lang w:val="en-US" w:eastAsia="zh-CN"/>
        </w:rPr>
        <w:t>九、关于机关运行经费支出说明</w:t>
      </w:r>
    </w:p>
    <w:p>
      <w:pPr>
        <w:autoSpaceDE w:val="0"/>
        <w:autoSpaceDN w:val="0"/>
        <w:adjustRightInd w:val="0"/>
        <w:spacing w:line="600" w:lineRule="exact"/>
        <w:ind w:firstLine="800" w:firstLineChars="250"/>
        <w:jc w:val="left"/>
        <w:rPr>
          <w:rFonts w:hint="eastAsia" w:ascii="Times New Roman" w:hAnsi="Times New Roman" w:eastAsia="仿宋_GB2312" w:cs="Times New Roman"/>
          <w:color w:val="000000"/>
          <w:kern w:val="0"/>
          <w:sz w:val="32"/>
          <w:szCs w:val="32"/>
          <w:lang w:val="en-US" w:eastAsia="zh-CN"/>
        </w:rPr>
      </w:pPr>
      <w:r>
        <w:rPr>
          <w:rFonts w:hint="eastAsia" w:ascii="Times New Roman" w:hAnsi="Times New Roman" w:eastAsia="仿宋_GB2312" w:cs="Times New Roman"/>
          <w:color w:val="000000"/>
          <w:kern w:val="0"/>
          <w:sz w:val="32"/>
          <w:szCs w:val="32"/>
          <w:lang w:val="en-US" w:eastAsia="zh-CN"/>
        </w:rPr>
        <w:t>十、一般性支出情况</w:t>
      </w:r>
    </w:p>
    <w:p>
      <w:pPr>
        <w:autoSpaceDE w:val="0"/>
        <w:autoSpaceDN w:val="0"/>
        <w:adjustRightInd w:val="0"/>
        <w:spacing w:line="600" w:lineRule="exact"/>
        <w:ind w:firstLine="800" w:firstLineChars="250"/>
        <w:jc w:val="left"/>
        <w:rPr>
          <w:rFonts w:hint="eastAsia" w:ascii="Times New Roman" w:hAnsi="Times New Roman" w:eastAsia="仿宋_GB2312" w:cs="Times New Roman"/>
          <w:color w:val="000000"/>
          <w:kern w:val="0"/>
          <w:sz w:val="32"/>
          <w:szCs w:val="32"/>
          <w:lang w:val="en-US" w:eastAsia="zh-CN"/>
        </w:rPr>
      </w:pPr>
      <w:r>
        <w:rPr>
          <w:rFonts w:hint="eastAsia" w:ascii="Times New Roman" w:hAnsi="Times New Roman" w:eastAsia="仿宋_GB2312" w:cs="Times New Roman"/>
          <w:color w:val="000000"/>
          <w:kern w:val="0"/>
          <w:sz w:val="32"/>
          <w:szCs w:val="32"/>
          <w:lang w:val="en-US" w:eastAsia="zh-CN"/>
        </w:rPr>
        <w:t>十一、关于政府采购支出说明</w:t>
      </w:r>
    </w:p>
    <w:p>
      <w:pPr>
        <w:autoSpaceDE w:val="0"/>
        <w:autoSpaceDN w:val="0"/>
        <w:adjustRightInd w:val="0"/>
        <w:spacing w:line="600" w:lineRule="exact"/>
        <w:ind w:firstLine="800" w:firstLineChars="250"/>
        <w:jc w:val="left"/>
        <w:rPr>
          <w:rFonts w:hint="eastAsia" w:ascii="Times New Roman" w:hAnsi="Times New Roman" w:eastAsia="仿宋_GB2312" w:cs="Times New Roman"/>
          <w:color w:val="000000"/>
          <w:kern w:val="0"/>
          <w:sz w:val="32"/>
          <w:szCs w:val="32"/>
          <w:lang w:val="en-US" w:eastAsia="zh-CN"/>
        </w:rPr>
      </w:pPr>
      <w:r>
        <w:rPr>
          <w:rFonts w:hint="eastAsia" w:ascii="Times New Roman" w:hAnsi="Times New Roman" w:eastAsia="仿宋_GB2312" w:cs="Times New Roman"/>
          <w:color w:val="000000"/>
          <w:kern w:val="0"/>
          <w:sz w:val="32"/>
          <w:szCs w:val="32"/>
          <w:lang w:val="en-US" w:eastAsia="zh-CN"/>
        </w:rPr>
        <w:t>十二、关于国有资产占用情况说明</w:t>
      </w:r>
    </w:p>
    <w:p>
      <w:pPr>
        <w:autoSpaceDE w:val="0"/>
        <w:autoSpaceDN w:val="0"/>
        <w:adjustRightInd w:val="0"/>
        <w:spacing w:line="600" w:lineRule="exact"/>
        <w:ind w:firstLine="800" w:firstLineChars="250"/>
        <w:jc w:val="left"/>
        <w:rPr>
          <w:rFonts w:hint="eastAsia" w:ascii="Times New Roman" w:hAnsi="Times New Roman" w:eastAsia="仿宋_GB2312" w:cs="Times New Roman"/>
          <w:color w:val="000000"/>
          <w:kern w:val="0"/>
          <w:sz w:val="32"/>
          <w:szCs w:val="32"/>
          <w:lang w:val="en-US" w:eastAsia="zh-CN"/>
        </w:rPr>
      </w:pPr>
      <w:r>
        <w:rPr>
          <w:rFonts w:hint="eastAsia" w:ascii="Times New Roman" w:hAnsi="Times New Roman" w:eastAsia="仿宋_GB2312" w:cs="Times New Roman"/>
          <w:color w:val="000000"/>
          <w:kern w:val="0"/>
          <w:sz w:val="32"/>
          <w:szCs w:val="32"/>
          <w:lang w:val="en-US" w:eastAsia="zh-CN"/>
        </w:rPr>
        <w:t>十三、关于2022年度预算绩效情况的说明</w:t>
      </w:r>
    </w:p>
    <w:p>
      <w:pPr>
        <w:widowControl/>
        <w:spacing w:line="600" w:lineRule="exact"/>
        <w:ind w:firstLine="640" w:firstLineChars="200"/>
        <w:jc w:val="left"/>
        <w:outlineLvl w:val="0"/>
        <w:rPr>
          <w:rFonts w:hint="eastAsia" w:ascii="黑体" w:hAnsi="黑体" w:eastAsia="黑体" w:cs="黑体"/>
          <w:b/>
          <w:bCs/>
          <w:kern w:val="0"/>
          <w:sz w:val="32"/>
          <w:szCs w:val="32"/>
        </w:rPr>
      </w:pPr>
      <w:r>
        <w:rPr>
          <w:rFonts w:hint="eastAsia" w:ascii="黑体" w:hAnsi="黑体" w:eastAsia="黑体" w:cs="黑体"/>
          <w:b/>
          <w:bCs/>
          <w:kern w:val="0"/>
          <w:sz w:val="32"/>
          <w:szCs w:val="32"/>
        </w:rPr>
        <w:t>第四部分</w:t>
      </w:r>
      <w:r>
        <w:rPr>
          <w:rFonts w:hint="eastAsia" w:ascii="黑体" w:hAnsi="黑体" w:eastAsia="黑体" w:cs="黑体"/>
          <w:b/>
          <w:bCs/>
          <w:kern w:val="0"/>
          <w:sz w:val="32"/>
          <w:szCs w:val="32"/>
          <w:lang w:val="en-US" w:eastAsia="zh-CN"/>
        </w:rPr>
        <w:t xml:space="preserve"> </w:t>
      </w:r>
      <w:r>
        <w:rPr>
          <w:rFonts w:hint="eastAsia" w:ascii="黑体" w:hAnsi="黑体" w:eastAsia="黑体" w:cs="黑体"/>
          <w:b/>
          <w:bCs/>
          <w:kern w:val="0"/>
          <w:sz w:val="32"/>
          <w:szCs w:val="32"/>
        </w:rPr>
        <w:t>名词解释</w:t>
      </w:r>
    </w:p>
    <w:p>
      <w:pPr>
        <w:widowControl/>
        <w:spacing w:line="600" w:lineRule="exact"/>
        <w:ind w:firstLine="640" w:firstLineChars="200"/>
        <w:jc w:val="left"/>
        <w:outlineLvl w:val="0"/>
        <w:rPr>
          <w:rFonts w:hint="eastAsia" w:ascii="黑体" w:hAnsi="黑体" w:eastAsia="黑体" w:cs="黑体"/>
          <w:b/>
          <w:bCs/>
          <w:kern w:val="0"/>
          <w:sz w:val="32"/>
          <w:szCs w:val="32"/>
        </w:rPr>
      </w:pPr>
      <w:r>
        <w:rPr>
          <w:rFonts w:hint="eastAsia" w:ascii="黑体" w:hAnsi="黑体" w:eastAsia="黑体" w:cs="黑体"/>
          <w:b/>
          <w:bCs/>
          <w:kern w:val="0"/>
          <w:sz w:val="32"/>
          <w:szCs w:val="32"/>
        </w:rPr>
        <w:t>第五部分</w:t>
      </w:r>
      <w:r>
        <w:rPr>
          <w:rFonts w:hint="eastAsia" w:ascii="黑体" w:hAnsi="黑体" w:eastAsia="黑体" w:cs="黑体"/>
          <w:b/>
          <w:bCs/>
          <w:kern w:val="0"/>
          <w:sz w:val="32"/>
          <w:szCs w:val="32"/>
          <w:lang w:val="en-US" w:eastAsia="zh-CN"/>
        </w:rPr>
        <w:t xml:space="preserve"> </w:t>
      </w:r>
      <w:r>
        <w:rPr>
          <w:rFonts w:hint="eastAsia" w:ascii="黑体" w:hAnsi="黑体" w:eastAsia="黑体" w:cs="黑体"/>
          <w:b/>
          <w:bCs/>
          <w:kern w:val="0"/>
          <w:sz w:val="32"/>
          <w:szCs w:val="32"/>
        </w:rPr>
        <w:t>附件</w:t>
      </w:r>
    </w:p>
    <w:p>
      <w:pPr>
        <w:pStyle w:val="15"/>
        <w:jc w:val="both"/>
        <w:rPr>
          <w:rFonts w:hint="eastAsia" w:ascii="宋体" w:hAnsi="宋体" w:eastAsia="宋体" w:cs="宋体"/>
          <w:sz w:val="72"/>
          <w:szCs w:val="72"/>
        </w:rPr>
      </w:pPr>
    </w:p>
    <w:p>
      <w:pPr>
        <w:pStyle w:val="15"/>
        <w:jc w:val="both"/>
        <w:rPr>
          <w:rFonts w:hint="eastAsia" w:ascii="宋体" w:hAnsi="宋体" w:eastAsia="宋体" w:cs="宋体"/>
          <w:sz w:val="72"/>
          <w:szCs w:val="72"/>
        </w:rPr>
      </w:pPr>
    </w:p>
    <w:p>
      <w:pPr>
        <w:pStyle w:val="15"/>
        <w:jc w:val="center"/>
        <w:rPr>
          <w:rFonts w:hint="eastAsia" w:ascii="方正小标宋_GBK" w:hAnsi="方正小标宋_GBK" w:eastAsia="方正小标宋_GBK" w:cs="方正小标宋_GBK"/>
          <w:sz w:val="44"/>
          <w:szCs w:val="44"/>
          <w:lang w:eastAsia="zh-CN"/>
        </w:rPr>
      </w:pPr>
    </w:p>
    <w:p>
      <w:pPr>
        <w:pStyle w:val="15"/>
        <w:jc w:val="center"/>
        <w:rPr>
          <w:rFonts w:hint="eastAsia" w:ascii="方正小标宋_GBK" w:hAnsi="方正小标宋_GBK" w:eastAsia="方正小标宋_GBK" w:cs="方正小标宋_GBK"/>
          <w:sz w:val="44"/>
          <w:szCs w:val="44"/>
          <w:lang w:eastAsia="zh-CN"/>
        </w:rPr>
      </w:pPr>
    </w:p>
    <w:p>
      <w:pPr>
        <w:pStyle w:val="15"/>
        <w:jc w:val="center"/>
        <w:rPr>
          <w:rFonts w:hint="eastAsia" w:ascii="方正小标宋_GBK" w:hAnsi="方正小标宋_GBK" w:eastAsia="方正小标宋_GBK" w:cs="方正小标宋_GBK"/>
          <w:sz w:val="44"/>
          <w:szCs w:val="44"/>
          <w:lang w:eastAsia="zh-CN"/>
        </w:rPr>
      </w:pPr>
    </w:p>
    <w:p>
      <w:pPr>
        <w:pStyle w:val="15"/>
        <w:jc w:val="center"/>
        <w:rPr>
          <w:rFonts w:hint="eastAsia" w:ascii="方正小标宋_GBK" w:hAnsi="方正小标宋_GBK" w:eastAsia="方正小标宋_GBK" w:cs="方正小标宋_GBK"/>
          <w:sz w:val="44"/>
          <w:szCs w:val="44"/>
          <w:lang w:eastAsia="zh-CN"/>
        </w:rPr>
      </w:pPr>
    </w:p>
    <w:p>
      <w:pPr>
        <w:pStyle w:val="15"/>
        <w:jc w:val="center"/>
        <w:rPr>
          <w:rFonts w:hint="eastAsia" w:ascii="方正小标宋_GBK" w:hAnsi="方正小标宋_GBK" w:eastAsia="方正小标宋_GBK" w:cs="方正小标宋_GBK"/>
          <w:sz w:val="44"/>
          <w:szCs w:val="44"/>
          <w:lang w:eastAsia="zh-CN"/>
        </w:rPr>
      </w:pPr>
    </w:p>
    <w:p>
      <w:pPr>
        <w:pStyle w:val="15"/>
        <w:jc w:val="center"/>
        <w:rPr>
          <w:rFonts w:hint="eastAsia" w:ascii="方正小标宋_GBK" w:hAnsi="方正小标宋_GBK" w:eastAsia="方正小标宋_GBK" w:cs="方正小标宋_GBK"/>
          <w:sz w:val="44"/>
          <w:szCs w:val="44"/>
          <w:lang w:eastAsia="zh-CN"/>
        </w:rPr>
      </w:pPr>
    </w:p>
    <w:p>
      <w:pPr>
        <w:pStyle w:val="15"/>
        <w:jc w:val="center"/>
        <w:rPr>
          <w:rFonts w:hint="eastAsia" w:ascii="方正小标宋_GBK" w:hAnsi="方正小标宋_GBK" w:eastAsia="方正小标宋_GBK" w:cs="方正小标宋_GBK"/>
          <w:sz w:val="44"/>
          <w:szCs w:val="44"/>
          <w:lang w:eastAsia="zh-CN"/>
        </w:rPr>
      </w:pPr>
    </w:p>
    <w:p>
      <w:pPr>
        <w:widowControl/>
        <w:spacing w:line="600" w:lineRule="exact"/>
        <w:jc w:val="center"/>
        <w:outlineLvl w:val="0"/>
        <w:rPr>
          <w:rFonts w:hint="eastAsia" w:ascii="黑体" w:hAnsi="黑体" w:eastAsia="黑体" w:cs="黑体"/>
          <w:b/>
          <w:bCs w:val="0"/>
          <w:kern w:val="0"/>
          <w:sz w:val="44"/>
          <w:szCs w:val="44"/>
        </w:rPr>
      </w:pPr>
      <w:r>
        <w:rPr>
          <w:rFonts w:hint="eastAsia" w:ascii="黑体" w:hAnsi="黑体" w:eastAsia="黑体" w:cs="黑体"/>
          <w:b/>
          <w:bCs w:val="0"/>
          <w:kern w:val="0"/>
          <w:sz w:val="44"/>
          <w:szCs w:val="44"/>
          <w:lang w:eastAsia="zh-CN"/>
        </w:rPr>
        <w:t>第一部分</w:t>
      </w:r>
      <w:r>
        <w:rPr>
          <w:rFonts w:hint="eastAsia" w:ascii="黑体" w:hAnsi="黑体" w:eastAsia="黑体" w:cs="黑体"/>
          <w:b/>
          <w:bCs w:val="0"/>
          <w:kern w:val="0"/>
          <w:sz w:val="44"/>
          <w:szCs w:val="44"/>
          <w:lang w:val="en-US" w:eastAsia="zh-CN"/>
        </w:rPr>
        <w:t xml:space="preserve">  湘潭县信访局</w:t>
      </w:r>
      <w:r>
        <w:rPr>
          <w:rFonts w:hint="eastAsia" w:ascii="黑体" w:hAnsi="黑体" w:eastAsia="黑体" w:cs="黑体"/>
          <w:b/>
          <w:bCs w:val="0"/>
          <w:kern w:val="0"/>
          <w:sz w:val="44"/>
          <w:szCs w:val="44"/>
        </w:rPr>
        <w:t>部门概况</w:t>
      </w:r>
    </w:p>
    <w:p>
      <w:pPr>
        <w:pStyle w:val="16"/>
        <w:ind w:left="0" w:leftChars="0" w:firstLine="0" w:firstLineChars="0"/>
        <w:jc w:val="left"/>
        <w:rPr>
          <w:rFonts w:ascii="黑体" w:hAnsi="黑体" w:eastAsia="黑体" w:cs="Times New Roman"/>
          <w:sz w:val="32"/>
          <w:szCs w:val="32"/>
        </w:rPr>
      </w:pPr>
    </w:p>
    <w:p>
      <w:pPr>
        <w:widowControl/>
        <w:spacing w:line="600" w:lineRule="exact"/>
        <w:ind w:firstLine="640" w:firstLineChars="200"/>
        <w:outlineLvl w:val="1"/>
        <w:rPr>
          <w:rFonts w:hint="eastAsia" w:ascii="黑体" w:hAnsi="黑体" w:eastAsia="黑体"/>
          <w:b w:val="0"/>
          <w:bCs/>
          <w:kern w:val="0"/>
          <w:sz w:val="32"/>
          <w:szCs w:val="32"/>
        </w:rPr>
      </w:pPr>
      <w:r>
        <w:rPr>
          <w:rFonts w:hint="eastAsia" w:ascii="黑体" w:hAnsi="黑体" w:eastAsia="黑体"/>
          <w:b w:val="0"/>
          <w:bCs/>
          <w:kern w:val="0"/>
          <w:sz w:val="32"/>
          <w:szCs w:val="32"/>
        </w:rPr>
        <w:t>一、</w:t>
      </w:r>
      <w:r>
        <w:rPr>
          <w:rFonts w:hint="eastAsia" w:ascii="黑体" w:hAnsi="黑体" w:eastAsia="黑体" w:cs="Times New Roman"/>
          <w:b w:val="0"/>
          <w:bCs/>
          <w:kern w:val="0"/>
          <w:sz w:val="32"/>
          <w:szCs w:val="32"/>
        </w:rPr>
        <w:t>职能职责</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left"/>
        <w:textAlignment w:val="auto"/>
        <w:outlineLvl w:val="9"/>
        <w:rPr>
          <w:rFonts w:hint="eastAsia" w:ascii="仿宋" w:hAnsi="仿宋" w:eastAsia="仿宋"/>
          <w:sz w:val="32"/>
          <w:szCs w:val="32"/>
        </w:rPr>
      </w:pPr>
      <w:r>
        <w:rPr>
          <w:rFonts w:hint="eastAsia" w:ascii="仿宋" w:hAnsi="仿宋" w:eastAsia="仿宋"/>
          <w:sz w:val="32"/>
          <w:szCs w:val="32"/>
          <w:lang w:eastAsia="zh-CN"/>
        </w:rPr>
        <w:t>（一）</w:t>
      </w:r>
      <w:r>
        <w:rPr>
          <w:rFonts w:hint="eastAsia" w:ascii="仿宋" w:hAnsi="仿宋" w:eastAsia="仿宋"/>
          <w:sz w:val="32"/>
          <w:szCs w:val="32"/>
        </w:rPr>
        <w:t>负责处理人民群众和境外人士给县委、县人民政府及其领导同志的来信，接待群众来访，着力做好群众集体上访的接待及劝返、化解及稳定工作，认真做好县委、县政府领导同志接待上访群众，研究处理重大疑难信访事项的组织服务工作。</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left"/>
        <w:textAlignment w:val="auto"/>
        <w:outlineLvl w:val="9"/>
        <w:rPr>
          <w:rFonts w:hint="eastAsia" w:ascii="仿宋" w:hAnsi="仿宋" w:eastAsia="仿宋"/>
          <w:sz w:val="32"/>
          <w:szCs w:val="32"/>
        </w:rPr>
      </w:pPr>
      <w:r>
        <w:rPr>
          <w:rFonts w:hint="eastAsia" w:ascii="仿宋" w:hAnsi="仿宋" w:eastAsia="仿宋"/>
          <w:sz w:val="32"/>
          <w:szCs w:val="32"/>
          <w:lang w:eastAsia="zh-CN"/>
        </w:rPr>
        <w:t>（二）</w:t>
      </w:r>
      <w:r>
        <w:rPr>
          <w:rFonts w:hint="eastAsia" w:ascii="仿宋" w:hAnsi="仿宋" w:eastAsia="仿宋"/>
          <w:sz w:val="32"/>
          <w:szCs w:val="32"/>
        </w:rPr>
        <w:t>承办省委、省政府和市委、市政府及县委、县政府交办的信访事项，督促检查领导同志批示件落实情况；向全县各乡镇、县直单位交办信访事项，督促检查交办事项处理落实情况。</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left"/>
        <w:textAlignment w:val="auto"/>
        <w:outlineLvl w:val="9"/>
        <w:rPr>
          <w:rFonts w:hint="eastAsia" w:ascii="仿宋" w:hAnsi="仿宋" w:eastAsia="仿宋"/>
          <w:sz w:val="32"/>
          <w:szCs w:val="32"/>
        </w:rPr>
      </w:pPr>
      <w:r>
        <w:rPr>
          <w:rFonts w:hint="eastAsia" w:ascii="仿宋" w:hAnsi="仿宋" w:eastAsia="仿宋"/>
          <w:sz w:val="32"/>
          <w:szCs w:val="32"/>
          <w:lang w:eastAsia="zh-CN"/>
        </w:rPr>
        <w:t>（三）</w:t>
      </w:r>
      <w:r>
        <w:rPr>
          <w:rFonts w:hint="eastAsia" w:ascii="仿宋" w:hAnsi="仿宋" w:eastAsia="仿宋"/>
          <w:sz w:val="32"/>
          <w:szCs w:val="32"/>
        </w:rPr>
        <w:t>综合反映群众来信来访中提出的意见、建议和问题，开展调查研究，提供信访信息，为县委、县政府决策和指导工作服务。</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left"/>
        <w:textAlignment w:val="auto"/>
        <w:outlineLvl w:val="9"/>
        <w:rPr>
          <w:rFonts w:hint="eastAsia" w:ascii="仿宋" w:hAnsi="仿宋" w:eastAsia="仿宋"/>
          <w:sz w:val="32"/>
          <w:szCs w:val="32"/>
        </w:rPr>
      </w:pPr>
      <w:r>
        <w:rPr>
          <w:rFonts w:hint="eastAsia" w:ascii="仿宋" w:hAnsi="仿宋" w:eastAsia="仿宋"/>
          <w:sz w:val="32"/>
          <w:szCs w:val="32"/>
          <w:lang w:eastAsia="zh-CN"/>
        </w:rPr>
        <w:t>（四）</w:t>
      </w:r>
      <w:r>
        <w:rPr>
          <w:rFonts w:hint="eastAsia" w:ascii="仿宋" w:hAnsi="仿宋" w:eastAsia="仿宋"/>
          <w:sz w:val="32"/>
          <w:szCs w:val="32"/>
        </w:rPr>
        <w:t>根据上级要求、派员协助省、市信访局处理我县群众赴省赴市上访事项，确保重要节日、重大政治活动期间省、市社会政治稳定。</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left"/>
        <w:textAlignment w:val="auto"/>
        <w:outlineLvl w:val="9"/>
        <w:rPr>
          <w:rFonts w:hint="eastAsia" w:ascii="仿宋" w:hAnsi="仿宋" w:eastAsia="仿宋"/>
          <w:sz w:val="32"/>
          <w:szCs w:val="32"/>
        </w:rPr>
      </w:pPr>
      <w:r>
        <w:rPr>
          <w:rFonts w:hint="eastAsia" w:ascii="仿宋" w:hAnsi="仿宋" w:eastAsia="仿宋"/>
          <w:sz w:val="32"/>
          <w:szCs w:val="32"/>
          <w:lang w:eastAsia="zh-CN"/>
        </w:rPr>
        <w:t>（五）</w:t>
      </w:r>
      <w:r>
        <w:rPr>
          <w:rFonts w:hint="eastAsia" w:ascii="仿宋" w:hAnsi="仿宋" w:eastAsia="仿宋"/>
          <w:sz w:val="32"/>
          <w:szCs w:val="32"/>
        </w:rPr>
        <w:t>根据县委、县政府的指示，部署和安排全县信访工作，并进行检查督促，指导全县的信访业务和信访部门的办公自动化建设，组织信访干部的培训，开展对信访工作的宣传，总结推广信访工作经验，提出改进和加强信访工作的建议，并对在信访工作中的失职、渎职行为提出处理意见。</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left"/>
        <w:textAlignment w:val="auto"/>
        <w:outlineLvl w:val="9"/>
        <w:rPr>
          <w:rFonts w:hint="eastAsia" w:ascii="仿宋" w:hAnsi="仿宋" w:eastAsia="仿宋"/>
          <w:sz w:val="32"/>
          <w:szCs w:val="32"/>
        </w:rPr>
      </w:pPr>
      <w:r>
        <w:rPr>
          <w:rFonts w:hint="eastAsia" w:ascii="仿宋" w:hAnsi="仿宋" w:eastAsia="仿宋"/>
          <w:sz w:val="32"/>
          <w:szCs w:val="32"/>
          <w:lang w:eastAsia="zh-CN"/>
        </w:rPr>
        <w:t>（六）</w:t>
      </w:r>
      <w:r>
        <w:rPr>
          <w:rFonts w:hint="eastAsia" w:ascii="仿宋" w:hAnsi="仿宋" w:eastAsia="仿宋"/>
          <w:sz w:val="32"/>
          <w:szCs w:val="32"/>
        </w:rPr>
        <w:t>做好重复信访的处理、稳定和教育、疏导工作，通知相关部门，按照有关规定做好相关工作。</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left"/>
        <w:textAlignment w:val="auto"/>
        <w:outlineLvl w:val="9"/>
        <w:rPr>
          <w:rFonts w:hint="eastAsia" w:ascii="仿宋" w:hAnsi="仿宋" w:eastAsia="仿宋"/>
          <w:sz w:val="32"/>
          <w:szCs w:val="32"/>
        </w:rPr>
      </w:pPr>
      <w:r>
        <w:rPr>
          <w:rFonts w:hint="eastAsia" w:ascii="仿宋" w:hAnsi="仿宋" w:eastAsia="仿宋"/>
          <w:sz w:val="32"/>
          <w:szCs w:val="32"/>
          <w:lang w:eastAsia="zh-CN"/>
        </w:rPr>
        <w:t>（七）</w:t>
      </w:r>
      <w:r>
        <w:rPr>
          <w:rFonts w:hint="eastAsia" w:ascii="仿宋" w:hAnsi="仿宋" w:eastAsia="仿宋"/>
          <w:sz w:val="32"/>
          <w:szCs w:val="32"/>
        </w:rPr>
        <w:t>负责做好县联席会议的日常工作，承办县委、县人民政府及其办公室交办的其他事项。</w:t>
      </w:r>
    </w:p>
    <w:p>
      <w:pPr>
        <w:widowControl/>
        <w:spacing w:line="600" w:lineRule="exact"/>
        <w:ind w:firstLine="640" w:firstLineChars="200"/>
        <w:outlineLvl w:val="1"/>
        <w:rPr>
          <w:rFonts w:hint="eastAsia" w:ascii="黑体" w:hAnsi="黑体" w:eastAsia="黑体" w:cs="Times New Roman"/>
          <w:bCs/>
          <w:kern w:val="0"/>
          <w:sz w:val="32"/>
          <w:szCs w:val="32"/>
        </w:rPr>
      </w:pPr>
      <w:r>
        <w:rPr>
          <w:rFonts w:hint="eastAsia" w:ascii="黑体" w:hAnsi="黑体" w:eastAsia="黑体" w:cs="Times New Roman"/>
          <w:bCs/>
          <w:kern w:val="0"/>
          <w:sz w:val="32"/>
          <w:szCs w:val="32"/>
        </w:rPr>
        <w:t>二、机构设置及决算单位构成</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 w:hAnsi="仿宋" w:eastAsia="仿宋"/>
          <w:sz w:val="32"/>
          <w:szCs w:val="32"/>
        </w:rPr>
      </w:pPr>
      <w:r>
        <w:rPr>
          <w:rFonts w:hint="eastAsia" w:ascii="楷体_GB2312" w:hAnsi="宋体" w:eastAsia="楷体_GB2312" w:cs="Times New Roman"/>
          <w:b/>
          <w:bCs/>
          <w:kern w:val="0"/>
          <w:sz w:val="32"/>
          <w:szCs w:val="32"/>
        </w:rPr>
        <w:t>（一）内设机构设置。</w:t>
      </w:r>
      <w:r>
        <w:rPr>
          <w:rFonts w:hint="eastAsia" w:ascii="仿宋" w:hAnsi="仿宋" w:eastAsia="仿宋"/>
          <w:sz w:val="32"/>
          <w:szCs w:val="32"/>
        </w:rPr>
        <w:t>湘潭县信访局，是独立核算的行政单位。内设局办公室、群工办、信电办理股、复查复核办、协调督办股等5个股室，以及人民群众来访接待中心、网信投诉中心等2个股级事业机构。</w:t>
      </w:r>
      <w:r>
        <w:rPr>
          <w:rFonts w:hint="eastAsia" w:ascii="仿宋_GB2312" w:hAnsi="仿宋_GB2312" w:eastAsia="仿宋_GB2312" w:cs="仿宋_GB2312"/>
          <w:sz w:val="32"/>
          <w:szCs w:val="32"/>
          <w:lang w:val="en-US" w:eastAsia="zh-CN"/>
        </w:rPr>
        <w:t>现有编制数20个，实有在职人员20人，其中统发人员18人，人事代理1人，聘用人员1人；退休人员2人。</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cs="Times New Roman"/>
          <w:sz w:val="72"/>
          <w:szCs w:val="72"/>
        </w:rPr>
      </w:pPr>
      <w:r>
        <w:rPr>
          <w:rFonts w:hint="eastAsia" w:ascii="楷体_GB2312" w:hAnsi="宋体" w:eastAsia="楷体_GB2312" w:cs="Times New Roman"/>
          <w:b/>
          <w:bCs/>
          <w:kern w:val="0"/>
          <w:sz w:val="32"/>
          <w:szCs w:val="32"/>
        </w:rPr>
        <w:t>（二）决算单位构成。</w:t>
      </w:r>
      <w:r>
        <w:rPr>
          <w:rFonts w:hint="eastAsia" w:eastAsia="仿宋_GB2312"/>
          <w:sz w:val="32"/>
          <w:szCs w:val="32"/>
          <w:lang w:eastAsia="zh-CN"/>
        </w:rPr>
        <w:t>湘潭县信访局</w:t>
      </w:r>
      <w:r>
        <w:rPr>
          <w:rFonts w:hint="eastAsia" w:eastAsia="仿宋_GB2312"/>
          <w:bCs/>
          <w:kern w:val="0"/>
          <w:sz w:val="32"/>
          <w:szCs w:val="32"/>
          <w:lang w:eastAsia="zh-CN"/>
        </w:rPr>
        <w:t>2022</w:t>
      </w:r>
      <w:r>
        <w:rPr>
          <w:rFonts w:eastAsia="仿宋_GB2312"/>
          <w:bCs/>
          <w:kern w:val="0"/>
          <w:sz w:val="32"/>
          <w:szCs w:val="32"/>
        </w:rPr>
        <w:t>年部门决算汇总公开单位构成包括</w:t>
      </w:r>
      <w:r>
        <w:rPr>
          <w:rFonts w:hint="eastAsia" w:eastAsia="仿宋_GB2312"/>
          <w:bCs/>
          <w:kern w:val="0"/>
          <w:sz w:val="32"/>
          <w:szCs w:val="32"/>
          <w:lang w:val="en-US" w:eastAsia="zh-CN"/>
        </w:rPr>
        <w:t>:</w:t>
      </w:r>
      <w:r>
        <w:rPr>
          <w:rFonts w:hint="eastAsia" w:eastAsia="仿宋_GB2312"/>
          <w:sz w:val="32"/>
          <w:szCs w:val="32"/>
          <w:lang w:eastAsia="zh-CN"/>
        </w:rPr>
        <w:t>湘潭县信访局</w:t>
      </w:r>
      <w:r>
        <w:rPr>
          <w:rFonts w:hint="eastAsia" w:eastAsia="仿宋_GB2312"/>
          <w:sz w:val="32"/>
          <w:szCs w:val="32"/>
          <w:lang w:val="en-US" w:eastAsia="zh-CN"/>
        </w:rPr>
        <w:t>部门决算只有本级，没有其他单位，因此</w:t>
      </w:r>
      <w:r>
        <w:rPr>
          <w:rFonts w:hint="eastAsia" w:eastAsia="仿宋_GB2312"/>
          <w:bCs/>
          <w:kern w:val="0"/>
          <w:sz w:val="32"/>
          <w:szCs w:val="32"/>
          <w:lang w:val="en-US" w:eastAsia="zh-CN"/>
        </w:rPr>
        <w:t>本部门决算仅含</w:t>
      </w:r>
      <w:r>
        <w:rPr>
          <w:rFonts w:eastAsia="仿宋_GB2312"/>
          <w:bCs/>
          <w:kern w:val="0"/>
          <w:sz w:val="32"/>
          <w:szCs w:val="32"/>
        </w:rPr>
        <w:t>本级</w:t>
      </w:r>
      <w:r>
        <w:rPr>
          <w:rFonts w:hint="eastAsia" w:eastAsia="仿宋_GB2312"/>
          <w:bCs/>
          <w:kern w:val="0"/>
          <w:sz w:val="32"/>
          <w:szCs w:val="32"/>
          <w:lang w:val="en-US" w:eastAsia="zh-CN"/>
        </w:rPr>
        <w:t>决算</w:t>
      </w:r>
      <w:r>
        <w:rPr>
          <w:rFonts w:hint="eastAsia" w:eastAsia="仿宋_GB2312"/>
          <w:bCs/>
          <w:kern w:val="0"/>
          <w:sz w:val="32"/>
          <w:szCs w:val="32"/>
          <w:lang w:eastAsia="zh-CN"/>
        </w:rPr>
        <w:t>。</w:t>
      </w:r>
    </w:p>
    <w:p>
      <w:pPr>
        <w:jc w:val="left"/>
        <w:rPr>
          <w:rFonts w:hint="default" w:ascii="宋体" w:eastAsia="宋体" w:cs="Times New Roman"/>
          <w:sz w:val="32"/>
          <w:szCs w:val="32"/>
          <w:lang w:val="en-US" w:eastAsia="zh-CN"/>
        </w:rPr>
      </w:pPr>
      <w:r>
        <w:rPr>
          <w:rFonts w:hint="eastAsia" w:ascii="宋体" w:cs="Times New Roman"/>
          <w:sz w:val="32"/>
          <w:szCs w:val="32"/>
          <w:lang w:val="en-US" w:eastAsia="zh-CN"/>
        </w:rPr>
        <w:t xml:space="preserve">  </w:t>
      </w:r>
    </w:p>
    <w:p>
      <w:pPr>
        <w:jc w:val="left"/>
        <w:rPr>
          <w:rFonts w:ascii="宋体" w:cs="Times New Roman"/>
          <w:sz w:val="32"/>
          <w:szCs w:val="32"/>
        </w:rPr>
      </w:pPr>
    </w:p>
    <w:p>
      <w:pPr>
        <w:widowControl/>
        <w:jc w:val="center"/>
        <w:rPr>
          <w:rFonts w:hint="eastAsia" w:ascii="方正小标宋_GBK" w:hAnsi="方正小标宋_GBK" w:eastAsia="方正小标宋_GBK" w:cs="方正小标宋_GBK"/>
          <w:sz w:val="44"/>
          <w:szCs w:val="44"/>
          <w:lang w:eastAsia="zh-CN"/>
        </w:rPr>
      </w:pPr>
    </w:p>
    <w:p>
      <w:pPr>
        <w:widowControl/>
        <w:jc w:val="both"/>
        <w:rPr>
          <w:rFonts w:hint="eastAsia" w:ascii="方正小标宋_GBK" w:hAnsi="方正小标宋_GBK" w:eastAsia="方正小标宋_GBK" w:cs="方正小标宋_GBK"/>
          <w:sz w:val="44"/>
          <w:szCs w:val="44"/>
          <w:lang w:eastAsia="zh-CN"/>
        </w:rPr>
        <w:sectPr>
          <w:pgSz w:w="11906" w:h="16838"/>
          <w:pgMar w:top="1440" w:right="1797" w:bottom="1440" w:left="1797" w:header="851" w:footer="992" w:gutter="0"/>
          <w:cols w:space="425" w:num="1"/>
          <w:docGrid w:type="linesAndChars" w:linePitch="312" w:charSpace="0"/>
        </w:sectPr>
      </w:pPr>
    </w:p>
    <w:p>
      <w:pPr>
        <w:widowControl/>
        <w:jc w:val="center"/>
        <w:rPr>
          <w:rFonts w:hint="eastAsia" w:ascii="华文中宋" w:hAnsi="华文中宋" w:eastAsia="华文中宋" w:cs="华文中宋"/>
          <w:color w:val="000000"/>
          <w:kern w:val="0"/>
          <w:sz w:val="32"/>
          <w:szCs w:val="32"/>
        </w:rPr>
      </w:pPr>
      <w:r>
        <w:rPr>
          <w:rFonts w:hint="eastAsia" w:ascii="方正小标宋_GBK" w:hAnsi="方正小标宋_GBK" w:eastAsia="方正小标宋_GBK" w:cs="方正小标宋_GBK"/>
          <w:sz w:val="44"/>
          <w:szCs w:val="44"/>
          <w:lang w:eastAsia="zh-CN"/>
        </w:rPr>
        <w:t>第二部分</w:t>
      </w:r>
      <w:r>
        <w:rPr>
          <w:rFonts w:hint="eastAsia" w:ascii="方正小标宋_GBK" w:hAnsi="方正小标宋_GBK" w:eastAsia="方正小标宋_GBK" w:cs="方正小标宋_GBK"/>
          <w:sz w:val="44"/>
          <w:szCs w:val="44"/>
          <w:lang w:val="en-US" w:eastAsia="zh-CN"/>
        </w:rPr>
        <w:t xml:space="preserve">   2022年</w:t>
      </w:r>
      <w:r>
        <w:rPr>
          <w:rFonts w:hint="eastAsia" w:ascii="方正小标宋_GBK" w:hAnsi="方正小标宋_GBK" w:eastAsia="方正小标宋_GBK" w:cs="方正小标宋_GBK"/>
          <w:sz w:val="44"/>
          <w:szCs w:val="44"/>
          <w:lang w:eastAsia="zh-CN"/>
        </w:rPr>
        <w:t>部门决算表</w:t>
      </w:r>
    </w:p>
    <w:p>
      <w:pPr>
        <w:jc w:val="center"/>
        <w:rPr>
          <w:rFonts w:hint="eastAsia" w:ascii="华文中宋" w:hAnsi="华文中宋" w:eastAsia="华文中宋" w:cs="华文中宋"/>
          <w:color w:val="000000"/>
          <w:kern w:val="0"/>
          <w:sz w:val="32"/>
          <w:szCs w:val="32"/>
        </w:rPr>
      </w:pPr>
      <w:r>
        <w:rPr>
          <w:rFonts w:hint="eastAsia" w:ascii="华文中宋" w:hAnsi="华文中宋" w:eastAsia="华文中宋" w:cs="华文中宋"/>
          <w:color w:val="000000"/>
          <w:kern w:val="0"/>
          <w:sz w:val="32"/>
          <w:szCs w:val="32"/>
        </w:rPr>
        <w:t>收入支出决算总表</w:t>
      </w:r>
    </w:p>
    <w:p>
      <w:pPr>
        <w:widowControl/>
        <w:spacing w:beforeLines="50"/>
        <w:jc w:val="left"/>
        <w:rPr>
          <w:rFonts w:hint="eastAsia" w:ascii="Times New Roman" w:hAnsi="Times New Roman" w:eastAsia="仿宋_GB2312" w:cs="仿宋_GB2312"/>
          <w:color w:val="000000"/>
          <w:kern w:val="0"/>
          <w:lang w:eastAsia="zh-CN"/>
        </w:rPr>
      </w:pP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lang w:val="en-US" w:eastAsia="zh-CN"/>
        </w:rPr>
        <w:t xml:space="preserve">     </w:t>
      </w:r>
      <w:r>
        <w:rPr>
          <w:rFonts w:hint="eastAsia" w:ascii="Times New Roman" w:hAnsi="Times New Roman" w:eastAsia="仿宋_GB2312" w:cs="仿宋_GB2312"/>
          <w:color w:val="000000"/>
          <w:kern w:val="0"/>
        </w:rPr>
        <w:t>部门：</w:t>
      </w:r>
      <w:r>
        <w:rPr>
          <w:rFonts w:hint="eastAsia" w:ascii="Times New Roman" w:hAnsi="Times New Roman" w:eastAsia="仿宋_GB2312" w:cs="仿宋_GB2312"/>
          <w:color w:val="000000"/>
          <w:kern w:val="0"/>
          <w:lang w:eastAsia="zh-CN"/>
        </w:rPr>
        <w:t>湘潭县信访局</w:t>
      </w: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lang w:val="en-US" w:eastAsia="zh-CN"/>
        </w:rPr>
        <w:t xml:space="preserve">                          </w:t>
      </w: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lang w:val="en-US" w:eastAsia="zh-CN"/>
        </w:rPr>
        <w:t xml:space="preserve"> </w:t>
      </w:r>
      <w:r>
        <w:rPr>
          <w:rFonts w:hint="eastAsia" w:ascii="Times New Roman" w:hAnsi="Times New Roman" w:eastAsia="仿宋_GB2312" w:cs="仿宋_GB2312"/>
          <w:color w:val="000000"/>
          <w:kern w:val="0"/>
          <w:lang w:eastAsia="zh-CN"/>
        </w:rPr>
        <w:t>公开0</w:t>
      </w:r>
      <w:r>
        <w:rPr>
          <w:rFonts w:hint="eastAsia" w:ascii="Times New Roman" w:hAnsi="Times New Roman" w:eastAsia="仿宋_GB2312" w:cs="仿宋_GB2312"/>
          <w:color w:val="000000"/>
          <w:kern w:val="0"/>
          <w:lang w:val="en-US" w:eastAsia="zh-CN"/>
        </w:rPr>
        <w:t>1</w:t>
      </w:r>
      <w:r>
        <w:rPr>
          <w:rFonts w:hint="eastAsia" w:ascii="Times New Roman" w:hAnsi="Times New Roman" w:eastAsia="仿宋_GB2312" w:cs="仿宋_GB2312"/>
          <w:color w:val="000000"/>
          <w:kern w:val="0"/>
          <w:lang w:eastAsia="zh-CN"/>
        </w:rPr>
        <w:t>表</w:t>
      </w:r>
    </w:p>
    <w:p>
      <w:pPr>
        <w:widowControl/>
        <w:spacing w:beforeLines="50"/>
        <w:jc w:val="left"/>
        <w:rPr>
          <w:rFonts w:hint="eastAsia"/>
        </w:rPr>
      </w:pPr>
      <w:r>
        <w:rPr>
          <w:rFonts w:hint="eastAsia" w:ascii="Times New Roman" w:hAnsi="Times New Roman" w:eastAsia="仿宋_GB2312" w:cs="仿宋_GB2312"/>
          <w:color w:val="000000"/>
          <w:kern w:val="0"/>
          <w:lang w:eastAsia="zh-CN"/>
        </w:rPr>
        <w:t xml:space="preserve">                                                                                                                          </w:t>
      </w:r>
      <w:r>
        <w:rPr>
          <w:rFonts w:hint="eastAsia" w:ascii="Times New Roman" w:hAnsi="Times New Roman" w:eastAsia="仿宋_GB2312" w:cs="仿宋_GB2312"/>
          <w:color w:val="000000"/>
          <w:kern w:val="0"/>
          <w:lang w:val="en-US" w:eastAsia="zh-CN"/>
        </w:rPr>
        <w:t xml:space="preserve"> </w:t>
      </w:r>
      <w:r>
        <w:rPr>
          <w:rFonts w:hint="eastAsia" w:ascii="Times New Roman" w:hAnsi="Times New Roman" w:eastAsia="仿宋_GB2312" w:cs="仿宋_GB2312"/>
          <w:color w:val="000000"/>
          <w:kern w:val="0"/>
          <w:lang w:eastAsia="zh-CN"/>
        </w:rPr>
        <w:t>单位：万</w:t>
      </w:r>
      <w:r>
        <w:rPr>
          <w:rFonts w:hint="eastAsia" w:ascii="Times New Roman" w:hAnsi="Times New Roman" w:eastAsia="仿宋_GB2312" w:cs="仿宋_GB2312"/>
          <w:color w:val="000000"/>
          <w:kern w:val="0"/>
        </w:rPr>
        <w:t>元</w:t>
      </w:r>
    </w:p>
    <w:tbl>
      <w:tblPr>
        <w:tblStyle w:val="8"/>
        <w:tblpPr w:leftFromText="180" w:rightFromText="180" w:vertAnchor="text" w:horzAnchor="page" w:tblpX="1243" w:tblpY="663"/>
        <w:tblOverlap w:val="never"/>
        <w:tblW w:w="14089" w:type="dxa"/>
        <w:tblInd w:w="0" w:type="dxa"/>
        <w:tblLayout w:type="fixed"/>
        <w:tblCellMar>
          <w:top w:w="0" w:type="dxa"/>
          <w:left w:w="108" w:type="dxa"/>
          <w:bottom w:w="0" w:type="dxa"/>
          <w:right w:w="108" w:type="dxa"/>
        </w:tblCellMar>
      </w:tblPr>
      <w:tblGrid>
        <w:gridCol w:w="4126"/>
        <w:gridCol w:w="457"/>
        <w:gridCol w:w="1230"/>
        <w:gridCol w:w="3798"/>
        <w:gridCol w:w="845"/>
        <w:gridCol w:w="3633"/>
      </w:tblGrid>
      <w:tr>
        <w:tblPrEx>
          <w:tblCellMar>
            <w:top w:w="0" w:type="dxa"/>
            <w:left w:w="108" w:type="dxa"/>
            <w:bottom w:w="0" w:type="dxa"/>
            <w:right w:w="108" w:type="dxa"/>
          </w:tblCellMar>
        </w:tblPrEx>
        <w:trPr>
          <w:trHeight w:val="340" w:hRule="atLeast"/>
        </w:trPr>
        <w:tc>
          <w:tcPr>
            <w:tcW w:w="5813"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收入</w:t>
            </w:r>
          </w:p>
        </w:tc>
        <w:tc>
          <w:tcPr>
            <w:tcW w:w="8276" w:type="dxa"/>
            <w:gridSpan w:val="3"/>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支出</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项    目</w:t>
            </w: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行次</w:t>
            </w:r>
          </w:p>
        </w:tc>
        <w:tc>
          <w:tcPr>
            <w:tcW w:w="1230"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决算数</w:t>
            </w:r>
          </w:p>
        </w:tc>
        <w:tc>
          <w:tcPr>
            <w:tcW w:w="3798"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项    目</w:t>
            </w:r>
          </w:p>
        </w:tc>
        <w:tc>
          <w:tcPr>
            <w:tcW w:w="84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行次</w:t>
            </w:r>
          </w:p>
        </w:tc>
        <w:tc>
          <w:tcPr>
            <w:tcW w:w="3633"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决算数</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栏    次</w:t>
            </w: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4"/>
                <w:szCs w:val="24"/>
              </w:rPr>
            </w:pPr>
          </w:p>
        </w:tc>
        <w:tc>
          <w:tcPr>
            <w:tcW w:w="1230"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1</w:t>
            </w:r>
          </w:p>
        </w:tc>
        <w:tc>
          <w:tcPr>
            <w:tcW w:w="3798"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栏    次</w:t>
            </w:r>
          </w:p>
        </w:tc>
        <w:tc>
          <w:tcPr>
            <w:tcW w:w="84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4"/>
                <w:szCs w:val="24"/>
              </w:rPr>
            </w:pPr>
          </w:p>
        </w:tc>
        <w:tc>
          <w:tcPr>
            <w:tcW w:w="3633"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2</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一、一般公共预算财政拨款收入</w:t>
            </w: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w:t>
            </w:r>
          </w:p>
        </w:tc>
        <w:tc>
          <w:tcPr>
            <w:tcW w:w="1230"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739.05</w:t>
            </w:r>
          </w:p>
        </w:tc>
        <w:tc>
          <w:tcPr>
            <w:tcW w:w="379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一、一般公共服务支出</w:t>
            </w:r>
          </w:p>
        </w:tc>
        <w:tc>
          <w:tcPr>
            <w:tcW w:w="84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31</w:t>
            </w:r>
          </w:p>
        </w:tc>
        <w:tc>
          <w:tcPr>
            <w:tcW w:w="3633"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623.18</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二、政府性基金预算财政拨款收入</w:t>
            </w: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2</w:t>
            </w:r>
          </w:p>
        </w:tc>
        <w:tc>
          <w:tcPr>
            <w:tcW w:w="123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379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二、外交支出</w:t>
            </w:r>
          </w:p>
        </w:tc>
        <w:tc>
          <w:tcPr>
            <w:tcW w:w="84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32</w:t>
            </w:r>
          </w:p>
        </w:tc>
        <w:tc>
          <w:tcPr>
            <w:tcW w:w="363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三、国有资本经营预算财政拨款收入</w:t>
            </w: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3</w:t>
            </w:r>
          </w:p>
        </w:tc>
        <w:tc>
          <w:tcPr>
            <w:tcW w:w="123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379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三、国防支出</w:t>
            </w:r>
          </w:p>
        </w:tc>
        <w:tc>
          <w:tcPr>
            <w:tcW w:w="84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33</w:t>
            </w:r>
          </w:p>
        </w:tc>
        <w:tc>
          <w:tcPr>
            <w:tcW w:w="363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四、上级补助收入</w:t>
            </w: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4</w:t>
            </w:r>
          </w:p>
        </w:tc>
        <w:tc>
          <w:tcPr>
            <w:tcW w:w="123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379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四、公共安全支出</w:t>
            </w:r>
          </w:p>
        </w:tc>
        <w:tc>
          <w:tcPr>
            <w:tcW w:w="84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34</w:t>
            </w:r>
          </w:p>
        </w:tc>
        <w:tc>
          <w:tcPr>
            <w:tcW w:w="363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五、事业收入</w:t>
            </w: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5</w:t>
            </w:r>
          </w:p>
        </w:tc>
        <w:tc>
          <w:tcPr>
            <w:tcW w:w="123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379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五、教育支出</w:t>
            </w:r>
          </w:p>
        </w:tc>
        <w:tc>
          <w:tcPr>
            <w:tcW w:w="84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35</w:t>
            </w:r>
          </w:p>
        </w:tc>
        <w:tc>
          <w:tcPr>
            <w:tcW w:w="363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六、经营收入</w:t>
            </w: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6</w:t>
            </w:r>
          </w:p>
        </w:tc>
        <w:tc>
          <w:tcPr>
            <w:tcW w:w="123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379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六、科学技术支出</w:t>
            </w:r>
          </w:p>
        </w:tc>
        <w:tc>
          <w:tcPr>
            <w:tcW w:w="84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36</w:t>
            </w:r>
          </w:p>
        </w:tc>
        <w:tc>
          <w:tcPr>
            <w:tcW w:w="363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七、附属单位上缴收入</w:t>
            </w: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7</w:t>
            </w:r>
          </w:p>
        </w:tc>
        <w:tc>
          <w:tcPr>
            <w:tcW w:w="123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3798"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七、文化旅游体育与传媒支出</w:t>
            </w:r>
          </w:p>
        </w:tc>
        <w:tc>
          <w:tcPr>
            <w:tcW w:w="84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37</w:t>
            </w:r>
          </w:p>
        </w:tc>
        <w:tc>
          <w:tcPr>
            <w:tcW w:w="363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八、其他收入</w:t>
            </w: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8</w:t>
            </w:r>
          </w:p>
        </w:tc>
        <w:tc>
          <w:tcPr>
            <w:tcW w:w="1230"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11.6</w:t>
            </w:r>
          </w:p>
        </w:tc>
        <w:tc>
          <w:tcPr>
            <w:tcW w:w="3798"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八、社会保障和就业支出</w:t>
            </w:r>
          </w:p>
        </w:tc>
        <w:tc>
          <w:tcPr>
            <w:tcW w:w="84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38</w:t>
            </w:r>
          </w:p>
        </w:tc>
        <w:tc>
          <w:tcPr>
            <w:tcW w:w="3633"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45.3</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仿宋" w:hAnsi="仿宋" w:eastAsia="仿宋" w:cs="仿宋"/>
                <w:kern w:val="0"/>
                <w:sz w:val="22"/>
                <w:szCs w:val="22"/>
              </w:rPr>
            </w:pP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9</w:t>
            </w:r>
          </w:p>
        </w:tc>
        <w:tc>
          <w:tcPr>
            <w:tcW w:w="123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3798"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九、卫生健康支出</w:t>
            </w:r>
          </w:p>
        </w:tc>
        <w:tc>
          <w:tcPr>
            <w:tcW w:w="84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39</w:t>
            </w:r>
          </w:p>
        </w:tc>
        <w:tc>
          <w:tcPr>
            <w:tcW w:w="3633"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27.21</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仿宋" w:hAnsi="仿宋" w:eastAsia="仿宋" w:cs="仿宋"/>
                <w:kern w:val="0"/>
                <w:sz w:val="22"/>
                <w:szCs w:val="22"/>
              </w:rPr>
            </w:pP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10</w:t>
            </w:r>
          </w:p>
        </w:tc>
        <w:tc>
          <w:tcPr>
            <w:tcW w:w="123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3798"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十、节能环保支出</w:t>
            </w:r>
          </w:p>
        </w:tc>
        <w:tc>
          <w:tcPr>
            <w:tcW w:w="84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40</w:t>
            </w:r>
          </w:p>
        </w:tc>
        <w:tc>
          <w:tcPr>
            <w:tcW w:w="363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仿宋" w:hAnsi="仿宋" w:eastAsia="仿宋" w:cs="仿宋"/>
                <w:kern w:val="0"/>
                <w:sz w:val="22"/>
                <w:szCs w:val="22"/>
              </w:rPr>
            </w:pP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11</w:t>
            </w:r>
          </w:p>
        </w:tc>
        <w:tc>
          <w:tcPr>
            <w:tcW w:w="123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3798"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十一、城乡社区支出</w:t>
            </w:r>
          </w:p>
        </w:tc>
        <w:tc>
          <w:tcPr>
            <w:tcW w:w="84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41</w:t>
            </w:r>
          </w:p>
        </w:tc>
        <w:tc>
          <w:tcPr>
            <w:tcW w:w="363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仿宋" w:hAnsi="仿宋" w:eastAsia="仿宋" w:cs="仿宋"/>
                <w:kern w:val="0"/>
                <w:sz w:val="22"/>
                <w:szCs w:val="22"/>
              </w:rPr>
            </w:pP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12</w:t>
            </w:r>
          </w:p>
        </w:tc>
        <w:tc>
          <w:tcPr>
            <w:tcW w:w="123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3798"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十二、农林水支出</w:t>
            </w:r>
          </w:p>
        </w:tc>
        <w:tc>
          <w:tcPr>
            <w:tcW w:w="84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42</w:t>
            </w:r>
          </w:p>
        </w:tc>
        <w:tc>
          <w:tcPr>
            <w:tcW w:w="363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仿宋" w:hAnsi="仿宋" w:eastAsia="仿宋" w:cs="仿宋"/>
                <w:kern w:val="0"/>
                <w:sz w:val="22"/>
                <w:szCs w:val="22"/>
              </w:rPr>
            </w:pP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13</w:t>
            </w:r>
          </w:p>
        </w:tc>
        <w:tc>
          <w:tcPr>
            <w:tcW w:w="123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3798"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十三、交通运输支出</w:t>
            </w:r>
          </w:p>
        </w:tc>
        <w:tc>
          <w:tcPr>
            <w:tcW w:w="84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43</w:t>
            </w:r>
          </w:p>
        </w:tc>
        <w:tc>
          <w:tcPr>
            <w:tcW w:w="363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仿宋" w:hAnsi="仿宋" w:eastAsia="仿宋" w:cs="仿宋"/>
                <w:kern w:val="0"/>
                <w:sz w:val="22"/>
                <w:szCs w:val="22"/>
              </w:rPr>
            </w:pP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14</w:t>
            </w:r>
          </w:p>
        </w:tc>
        <w:tc>
          <w:tcPr>
            <w:tcW w:w="123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3798"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十四、资源勘探工业信息等支出</w:t>
            </w:r>
          </w:p>
        </w:tc>
        <w:tc>
          <w:tcPr>
            <w:tcW w:w="84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44</w:t>
            </w:r>
          </w:p>
        </w:tc>
        <w:tc>
          <w:tcPr>
            <w:tcW w:w="363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仿宋" w:hAnsi="仿宋" w:eastAsia="仿宋" w:cs="仿宋"/>
                <w:kern w:val="0"/>
                <w:sz w:val="22"/>
                <w:szCs w:val="22"/>
              </w:rPr>
            </w:pP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15</w:t>
            </w:r>
          </w:p>
        </w:tc>
        <w:tc>
          <w:tcPr>
            <w:tcW w:w="123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3798"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十五、商业服务业等支出</w:t>
            </w:r>
          </w:p>
        </w:tc>
        <w:tc>
          <w:tcPr>
            <w:tcW w:w="84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45</w:t>
            </w:r>
          </w:p>
        </w:tc>
        <w:tc>
          <w:tcPr>
            <w:tcW w:w="363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仿宋" w:hAnsi="仿宋" w:eastAsia="仿宋" w:cs="仿宋"/>
                <w:kern w:val="0"/>
                <w:sz w:val="22"/>
                <w:szCs w:val="22"/>
              </w:rPr>
            </w:pP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16</w:t>
            </w:r>
          </w:p>
        </w:tc>
        <w:tc>
          <w:tcPr>
            <w:tcW w:w="123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3798"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十六、金融支出</w:t>
            </w:r>
          </w:p>
        </w:tc>
        <w:tc>
          <w:tcPr>
            <w:tcW w:w="84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46</w:t>
            </w:r>
          </w:p>
        </w:tc>
        <w:tc>
          <w:tcPr>
            <w:tcW w:w="363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仿宋" w:hAnsi="仿宋" w:eastAsia="仿宋" w:cs="仿宋"/>
                <w:kern w:val="0"/>
                <w:sz w:val="22"/>
                <w:szCs w:val="22"/>
              </w:rPr>
            </w:pP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17</w:t>
            </w:r>
          </w:p>
        </w:tc>
        <w:tc>
          <w:tcPr>
            <w:tcW w:w="123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3798"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十七、援助其他地区支出</w:t>
            </w:r>
          </w:p>
        </w:tc>
        <w:tc>
          <w:tcPr>
            <w:tcW w:w="84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47</w:t>
            </w:r>
          </w:p>
        </w:tc>
        <w:tc>
          <w:tcPr>
            <w:tcW w:w="363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仿宋" w:hAnsi="仿宋" w:eastAsia="仿宋" w:cs="仿宋"/>
                <w:kern w:val="0"/>
                <w:sz w:val="22"/>
                <w:szCs w:val="22"/>
              </w:rPr>
            </w:pP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18</w:t>
            </w:r>
          </w:p>
        </w:tc>
        <w:tc>
          <w:tcPr>
            <w:tcW w:w="123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3798"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十八、自然资源海洋气象等支出</w:t>
            </w:r>
          </w:p>
        </w:tc>
        <w:tc>
          <w:tcPr>
            <w:tcW w:w="84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48</w:t>
            </w:r>
          </w:p>
        </w:tc>
        <w:tc>
          <w:tcPr>
            <w:tcW w:w="363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仿宋" w:hAnsi="仿宋" w:eastAsia="仿宋" w:cs="仿宋"/>
                <w:kern w:val="0"/>
                <w:sz w:val="22"/>
                <w:szCs w:val="22"/>
              </w:rPr>
            </w:pP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19</w:t>
            </w:r>
          </w:p>
        </w:tc>
        <w:tc>
          <w:tcPr>
            <w:tcW w:w="123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3798"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十九、住房保障支出</w:t>
            </w:r>
          </w:p>
        </w:tc>
        <w:tc>
          <w:tcPr>
            <w:tcW w:w="84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49</w:t>
            </w:r>
          </w:p>
        </w:tc>
        <w:tc>
          <w:tcPr>
            <w:tcW w:w="3633"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46.78</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vAlign w:val="center"/>
          </w:tcPr>
          <w:p>
            <w:pPr>
              <w:widowControl/>
              <w:jc w:val="right"/>
              <w:rPr>
                <w:rFonts w:ascii="仿宋" w:hAnsi="仿宋" w:eastAsia="仿宋" w:cs="仿宋"/>
                <w:kern w:val="0"/>
                <w:sz w:val="22"/>
                <w:szCs w:val="22"/>
              </w:rPr>
            </w:pP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20</w:t>
            </w:r>
          </w:p>
        </w:tc>
        <w:tc>
          <w:tcPr>
            <w:tcW w:w="123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3798" w:type="dxa"/>
            <w:tcBorders>
              <w:top w:val="nil"/>
              <w:left w:val="nil"/>
              <w:bottom w:val="single" w:color="auto" w:sz="4" w:space="0"/>
              <w:right w:val="single" w:color="auto" w:sz="4" w:space="0"/>
            </w:tcBorders>
            <w:vAlign w:val="center"/>
          </w:tcPr>
          <w:p>
            <w:pPr>
              <w:widowControl/>
              <w:rPr>
                <w:rFonts w:ascii="仿宋" w:hAnsi="仿宋" w:eastAsia="仿宋" w:cs="仿宋"/>
                <w:kern w:val="0"/>
                <w:sz w:val="22"/>
                <w:szCs w:val="22"/>
              </w:rPr>
            </w:pPr>
            <w:r>
              <w:rPr>
                <w:rFonts w:hint="eastAsia" w:ascii="仿宋" w:hAnsi="仿宋" w:eastAsia="仿宋" w:cs="仿宋"/>
                <w:kern w:val="0"/>
                <w:sz w:val="22"/>
                <w:szCs w:val="22"/>
              </w:rPr>
              <w:t>二十、粮油物资储备支出</w:t>
            </w:r>
          </w:p>
        </w:tc>
        <w:tc>
          <w:tcPr>
            <w:tcW w:w="84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50</w:t>
            </w:r>
          </w:p>
        </w:tc>
        <w:tc>
          <w:tcPr>
            <w:tcW w:w="363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vAlign w:val="center"/>
          </w:tcPr>
          <w:p>
            <w:pPr>
              <w:widowControl/>
              <w:jc w:val="right"/>
              <w:rPr>
                <w:rFonts w:ascii="仿宋" w:hAnsi="仿宋" w:eastAsia="仿宋" w:cs="仿宋"/>
                <w:kern w:val="0"/>
                <w:sz w:val="22"/>
                <w:szCs w:val="22"/>
              </w:rPr>
            </w:pP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21</w:t>
            </w:r>
          </w:p>
        </w:tc>
        <w:tc>
          <w:tcPr>
            <w:tcW w:w="123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3798" w:type="dxa"/>
            <w:tcBorders>
              <w:top w:val="nil"/>
              <w:left w:val="nil"/>
              <w:bottom w:val="single" w:color="auto" w:sz="4" w:space="0"/>
              <w:right w:val="single" w:color="auto" w:sz="4" w:space="0"/>
            </w:tcBorders>
            <w:vAlign w:val="center"/>
          </w:tcPr>
          <w:p>
            <w:pPr>
              <w:widowControl/>
              <w:rPr>
                <w:rFonts w:ascii="仿宋" w:hAnsi="仿宋" w:eastAsia="仿宋" w:cs="仿宋"/>
                <w:kern w:val="0"/>
                <w:sz w:val="22"/>
                <w:szCs w:val="22"/>
              </w:rPr>
            </w:pPr>
            <w:r>
              <w:rPr>
                <w:rFonts w:hint="eastAsia" w:ascii="仿宋" w:hAnsi="仿宋" w:eastAsia="仿宋" w:cs="仿宋"/>
                <w:kern w:val="0"/>
                <w:sz w:val="22"/>
                <w:szCs w:val="22"/>
              </w:rPr>
              <w:t>二十一、国有资本经营预算支出</w:t>
            </w:r>
          </w:p>
        </w:tc>
        <w:tc>
          <w:tcPr>
            <w:tcW w:w="84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51</w:t>
            </w:r>
          </w:p>
        </w:tc>
        <w:tc>
          <w:tcPr>
            <w:tcW w:w="363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vAlign w:val="center"/>
          </w:tcPr>
          <w:p>
            <w:pPr>
              <w:widowControl/>
              <w:jc w:val="right"/>
              <w:rPr>
                <w:rFonts w:ascii="仿宋" w:hAnsi="仿宋" w:eastAsia="仿宋" w:cs="仿宋"/>
                <w:kern w:val="0"/>
                <w:sz w:val="22"/>
                <w:szCs w:val="22"/>
              </w:rPr>
            </w:pP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22</w:t>
            </w:r>
          </w:p>
        </w:tc>
        <w:tc>
          <w:tcPr>
            <w:tcW w:w="123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3798" w:type="dxa"/>
            <w:tcBorders>
              <w:top w:val="nil"/>
              <w:left w:val="nil"/>
              <w:bottom w:val="single" w:color="auto" w:sz="4" w:space="0"/>
              <w:right w:val="single" w:color="auto" w:sz="4" w:space="0"/>
            </w:tcBorders>
            <w:vAlign w:val="center"/>
          </w:tcPr>
          <w:p>
            <w:pPr>
              <w:widowControl/>
              <w:rPr>
                <w:rFonts w:ascii="仿宋" w:hAnsi="仿宋" w:eastAsia="仿宋" w:cs="仿宋"/>
                <w:kern w:val="0"/>
                <w:sz w:val="22"/>
                <w:szCs w:val="22"/>
              </w:rPr>
            </w:pPr>
            <w:r>
              <w:rPr>
                <w:rFonts w:hint="eastAsia" w:ascii="仿宋" w:hAnsi="仿宋" w:eastAsia="仿宋" w:cs="仿宋"/>
                <w:kern w:val="0"/>
                <w:sz w:val="22"/>
                <w:szCs w:val="22"/>
              </w:rPr>
              <w:t>二十二、灾害防治及应急管理支出</w:t>
            </w:r>
          </w:p>
        </w:tc>
        <w:tc>
          <w:tcPr>
            <w:tcW w:w="84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52</w:t>
            </w:r>
          </w:p>
        </w:tc>
        <w:tc>
          <w:tcPr>
            <w:tcW w:w="363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vAlign w:val="center"/>
          </w:tcPr>
          <w:p>
            <w:pPr>
              <w:widowControl/>
              <w:jc w:val="right"/>
              <w:rPr>
                <w:rFonts w:ascii="仿宋" w:hAnsi="仿宋" w:eastAsia="仿宋" w:cs="仿宋"/>
                <w:kern w:val="0"/>
                <w:sz w:val="22"/>
                <w:szCs w:val="22"/>
              </w:rPr>
            </w:pP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23</w:t>
            </w:r>
          </w:p>
        </w:tc>
        <w:tc>
          <w:tcPr>
            <w:tcW w:w="123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3798" w:type="dxa"/>
            <w:tcBorders>
              <w:top w:val="nil"/>
              <w:left w:val="nil"/>
              <w:bottom w:val="single" w:color="auto" w:sz="4" w:space="0"/>
              <w:right w:val="single" w:color="auto" w:sz="4" w:space="0"/>
            </w:tcBorders>
            <w:vAlign w:val="center"/>
          </w:tcPr>
          <w:p>
            <w:pPr>
              <w:widowControl/>
              <w:rPr>
                <w:rFonts w:ascii="仿宋" w:hAnsi="仿宋" w:eastAsia="仿宋" w:cs="仿宋"/>
                <w:kern w:val="0"/>
                <w:sz w:val="22"/>
                <w:szCs w:val="22"/>
              </w:rPr>
            </w:pPr>
            <w:r>
              <w:rPr>
                <w:rFonts w:hint="eastAsia" w:ascii="仿宋" w:hAnsi="仿宋" w:eastAsia="仿宋" w:cs="仿宋"/>
                <w:kern w:val="0"/>
                <w:sz w:val="22"/>
                <w:szCs w:val="22"/>
              </w:rPr>
              <w:t>二十三、其他支出</w:t>
            </w:r>
          </w:p>
        </w:tc>
        <w:tc>
          <w:tcPr>
            <w:tcW w:w="84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53</w:t>
            </w:r>
          </w:p>
        </w:tc>
        <w:tc>
          <w:tcPr>
            <w:tcW w:w="363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vAlign w:val="center"/>
          </w:tcPr>
          <w:p>
            <w:pPr>
              <w:widowControl/>
              <w:jc w:val="right"/>
              <w:rPr>
                <w:rFonts w:ascii="仿宋" w:hAnsi="仿宋" w:eastAsia="仿宋" w:cs="仿宋"/>
                <w:kern w:val="0"/>
                <w:sz w:val="22"/>
                <w:szCs w:val="22"/>
              </w:rPr>
            </w:pP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24</w:t>
            </w:r>
          </w:p>
        </w:tc>
        <w:tc>
          <w:tcPr>
            <w:tcW w:w="123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3798" w:type="dxa"/>
            <w:tcBorders>
              <w:top w:val="nil"/>
              <w:left w:val="nil"/>
              <w:bottom w:val="single" w:color="auto" w:sz="4" w:space="0"/>
              <w:right w:val="single" w:color="auto" w:sz="4" w:space="0"/>
            </w:tcBorders>
            <w:vAlign w:val="center"/>
          </w:tcPr>
          <w:p>
            <w:pPr>
              <w:widowControl/>
              <w:rPr>
                <w:rFonts w:ascii="仿宋" w:hAnsi="仿宋" w:eastAsia="仿宋" w:cs="仿宋"/>
                <w:kern w:val="0"/>
                <w:sz w:val="22"/>
                <w:szCs w:val="22"/>
              </w:rPr>
            </w:pPr>
            <w:r>
              <w:rPr>
                <w:rFonts w:hint="eastAsia" w:ascii="仿宋" w:hAnsi="仿宋" w:eastAsia="仿宋" w:cs="仿宋"/>
                <w:kern w:val="0"/>
                <w:sz w:val="22"/>
                <w:szCs w:val="22"/>
              </w:rPr>
              <w:t>二十四、债务还本支出</w:t>
            </w:r>
          </w:p>
        </w:tc>
        <w:tc>
          <w:tcPr>
            <w:tcW w:w="84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54</w:t>
            </w:r>
          </w:p>
        </w:tc>
        <w:tc>
          <w:tcPr>
            <w:tcW w:w="363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vAlign w:val="center"/>
          </w:tcPr>
          <w:p>
            <w:pPr>
              <w:widowControl/>
              <w:jc w:val="right"/>
              <w:rPr>
                <w:rFonts w:ascii="仿宋" w:hAnsi="仿宋" w:eastAsia="仿宋" w:cs="仿宋"/>
                <w:kern w:val="0"/>
                <w:sz w:val="22"/>
                <w:szCs w:val="22"/>
              </w:rPr>
            </w:pP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25</w:t>
            </w:r>
          </w:p>
        </w:tc>
        <w:tc>
          <w:tcPr>
            <w:tcW w:w="123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3798" w:type="dxa"/>
            <w:tcBorders>
              <w:top w:val="nil"/>
              <w:left w:val="nil"/>
              <w:bottom w:val="single" w:color="auto" w:sz="4" w:space="0"/>
              <w:right w:val="single" w:color="auto" w:sz="4" w:space="0"/>
            </w:tcBorders>
            <w:vAlign w:val="center"/>
          </w:tcPr>
          <w:p>
            <w:pPr>
              <w:widowControl/>
              <w:rPr>
                <w:rFonts w:ascii="仿宋" w:hAnsi="仿宋" w:eastAsia="仿宋" w:cs="仿宋"/>
                <w:kern w:val="0"/>
                <w:sz w:val="22"/>
                <w:szCs w:val="22"/>
              </w:rPr>
            </w:pPr>
            <w:r>
              <w:rPr>
                <w:rFonts w:hint="eastAsia" w:ascii="仿宋" w:hAnsi="仿宋" w:eastAsia="仿宋" w:cs="仿宋"/>
                <w:kern w:val="0"/>
                <w:sz w:val="22"/>
                <w:szCs w:val="22"/>
              </w:rPr>
              <w:t>二十五、债务付息支出</w:t>
            </w:r>
          </w:p>
        </w:tc>
        <w:tc>
          <w:tcPr>
            <w:tcW w:w="84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55</w:t>
            </w:r>
          </w:p>
        </w:tc>
        <w:tc>
          <w:tcPr>
            <w:tcW w:w="363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vAlign w:val="center"/>
          </w:tcPr>
          <w:p>
            <w:pPr>
              <w:widowControl/>
              <w:jc w:val="right"/>
              <w:rPr>
                <w:rFonts w:ascii="仿宋" w:hAnsi="仿宋" w:eastAsia="仿宋" w:cs="仿宋"/>
                <w:kern w:val="0"/>
                <w:sz w:val="22"/>
                <w:szCs w:val="22"/>
              </w:rPr>
            </w:pP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26</w:t>
            </w:r>
          </w:p>
        </w:tc>
        <w:tc>
          <w:tcPr>
            <w:tcW w:w="123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3798" w:type="dxa"/>
            <w:tcBorders>
              <w:top w:val="nil"/>
              <w:left w:val="nil"/>
              <w:bottom w:val="single" w:color="auto" w:sz="4" w:space="0"/>
              <w:right w:val="single" w:color="auto" w:sz="4" w:space="0"/>
            </w:tcBorders>
            <w:vAlign w:val="center"/>
          </w:tcPr>
          <w:p>
            <w:pPr>
              <w:widowControl/>
              <w:rPr>
                <w:rFonts w:ascii="仿宋" w:hAnsi="仿宋" w:eastAsia="仿宋" w:cs="仿宋"/>
                <w:kern w:val="0"/>
                <w:sz w:val="22"/>
                <w:szCs w:val="22"/>
              </w:rPr>
            </w:pPr>
            <w:r>
              <w:rPr>
                <w:rFonts w:hint="eastAsia" w:ascii="仿宋" w:hAnsi="仿宋" w:eastAsia="仿宋" w:cs="仿宋"/>
                <w:kern w:val="0"/>
                <w:sz w:val="22"/>
                <w:szCs w:val="22"/>
              </w:rPr>
              <w:t>二十六、抗疫特别国债安排的支出</w:t>
            </w:r>
          </w:p>
        </w:tc>
        <w:tc>
          <w:tcPr>
            <w:tcW w:w="84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56</w:t>
            </w:r>
          </w:p>
        </w:tc>
        <w:tc>
          <w:tcPr>
            <w:tcW w:w="363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仿宋"/>
                <w:b/>
                <w:bCs/>
                <w:kern w:val="0"/>
                <w:sz w:val="22"/>
                <w:szCs w:val="22"/>
              </w:rPr>
            </w:pPr>
            <w:r>
              <w:rPr>
                <w:rFonts w:hint="eastAsia" w:ascii="仿宋" w:hAnsi="仿宋" w:eastAsia="仿宋" w:cs="仿宋"/>
                <w:b/>
                <w:bCs/>
                <w:kern w:val="0"/>
                <w:sz w:val="22"/>
                <w:szCs w:val="22"/>
              </w:rPr>
              <w:t>本年收入合计</w:t>
            </w: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27</w:t>
            </w:r>
          </w:p>
        </w:tc>
        <w:tc>
          <w:tcPr>
            <w:tcW w:w="1230"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b/>
                <w:bCs/>
                <w:kern w:val="0"/>
                <w:sz w:val="22"/>
                <w:szCs w:val="22"/>
                <w:lang w:val="en-US" w:eastAsia="zh-CN"/>
              </w:rPr>
              <w:t>750.65</w:t>
            </w:r>
          </w:p>
        </w:tc>
        <w:tc>
          <w:tcPr>
            <w:tcW w:w="3798" w:type="dxa"/>
            <w:tcBorders>
              <w:top w:val="nil"/>
              <w:left w:val="nil"/>
              <w:bottom w:val="single" w:color="auto" w:sz="4" w:space="0"/>
              <w:right w:val="single" w:color="auto" w:sz="4" w:space="0"/>
            </w:tcBorders>
            <w:vAlign w:val="center"/>
          </w:tcPr>
          <w:p>
            <w:pPr>
              <w:widowControl/>
              <w:jc w:val="center"/>
              <w:rPr>
                <w:rFonts w:ascii="仿宋" w:hAnsi="仿宋" w:eastAsia="仿宋" w:cs="仿宋"/>
                <w:b/>
                <w:bCs/>
                <w:kern w:val="0"/>
                <w:sz w:val="22"/>
                <w:szCs w:val="22"/>
              </w:rPr>
            </w:pPr>
            <w:r>
              <w:rPr>
                <w:rFonts w:hint="eastAsia" w:ascii="仿宋" w:hAnsi="仿宋" w:eastAsia="仿宋" w:cs="仿宋"/>
                <w:b/>
                <w:bCs/>
                <w:kern w:val="0"/>
                <w:sz w:val="22"/>
                <w:szCs w:val="22"/>
              </w:rPr>
              <w:t>本年支出合计</w:t>
            </w:r>
          </w:p>
        </w:tc>
        <w:tc>
          <w:tcPr>
            <w:tcW w:w="84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57</w:t>
            </w:r>
          </w:p>
        </w:tc>
        <w:tc>
          <w:tcPr>
            <w:tcW w:w="3633"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b/>
                <w:bCs/>
                <w:kern w:val="0"/>
                <w:sz w:val="22"/>
                <w:szCs w:val="22"/>
                <w:lang w:val="en-US" w:eastAsia="zh-CN"/>
              </w:rPr>
              <w:t>742.47</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使用非财政拨款结余</w:t>
            </w: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28</w:t>
            </w:r>
          </w:p>
        </w:tc>
        <w:tc>
          <w:tcPr>
            <w:tcW w:w="123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3798"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结余分配</w:t>
            </w:r>
          </w:p>
        </w:tc>
        <w:tc>
          <w:tcPr>
            <w:tcW w:w="84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58</w:t>
            </w:r>
          </w:p>
        </w:tc>
        <w:tc>
          <w:tcPr>
            <w:tcW w:w="363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年初结转和结余</w:t>
            </w: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29</w:t>
            </w:r>
          </w:p>
        </w:tc>
        <w:tc>
          <w:tcPr>
            <w:tcW w:w="1230"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3.42</w:t>
            </w:r>
          </w:p>
        </w:tc>
        <w:tc>
          <w:tcPr>
            <w:tcW w:w="3798"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年末结转和结余</w:t>
            </w:r>
          </w:p>
        </w:tc>
        <w:tc>
          <w:tcPr>
            <w:tcW w:w="84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59</w:t>
            </w:r>
          </w:p>
        </w:tc>
        <w:tc>
          <w:tcPr>
            <w:tcW w:w="3633"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11.6</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仿宋"/>
                <w:b/>
                <w:bCs/>
                <w:kern w:val="0"/>
                <w:sz w:val="22"/>
                <w:szCs w:val="22"/>
              </w:rPr>
            </w:pPr>
            <w:r>
              <w:rPr>
                <w:rFonts w:hint="eastAsia" w:ascii="仿宋" w:hAnsi="仿宋" w:eastAsia="仿宋" w:cs="仿宋"/>
                <w:b/>
                <w:bCs/>
                <w:kern w:val="0"/>
                <w:sz w:val="22"/>
                <w:szCs w:val="22"/>
              </w:rPr>
              <w:t>总计</w:t>
            </w: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30</w:t>
            </w:r>
          </w:p>
        </w:tc>
        <w:tc>
          <w:tcPr>
            <w:tcW w:w="1230"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b/>
                <w:bCs/>
                <w:kern w:val="0"/>
                <w:sz w:val="22"/>
                <w:szCs w:val="22"/>
                <w:lang w:val="en-US" w:eastAsia="zh-CN"/>
              </w:rPr>
              <w:t>754.07</w:t>
            </w:r>
          </w:p>
        </w:tc>
        <w:tc>
          <w:tcPr>
            <w:tcW w:w="3798"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b/>
                <w:bCs/>
                <w:kern w:val="0"/>
                <w:sz w:val="22"/>
                <w:szCs w:val="22"/>
              </w:rPr>
            </w:pPr>
            <w:r>
              <w:rPr>
                <w:rFonts w:hint="eastAsia" w:ascii="仿宋" w:hAnsi="仿宋" w:eastAsia="仿宋" w:cs="仿宋"/>
                <w:b/>
                <w:bCs/>
                <w:kern w:val="0"/>
                <w:sz w:val="22"/>
                <w:szCs w:val="22"/>
              </w:rPr>
              <w:t>总计</w:t>
            </w:r>
          </w:p>
        </w:tc>
        <w:tc>
          <w:tcPr>
            <w:tcW w:w="84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60</w:t>
            </w:r>
          </w:p>
        </w:tc>
        <w:tc>
          <w:tcPr>
            <w:tcW w:w="3633"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b/>
                <w:bCs/>
                <w:kern w:val="0"/>
                <w:sz w:val="22"/>
                <w:szCs w:val="22"/>
                <w:lang w:val="en-US" w:eastAsia="zh-CN"/>
              </w:rPr>
            </w:pPr>
            <w:r>
              <w:rPr>
                <w:rFonts w:hint="eastAsia" w:ascii="仿宋" w:hAnsi="仿宋" w:eastAsia="仿宋" w:cs="仿宋"/>
                <w:b/>
                <w:bCs/>
                <w:kern w:val="0"/>
                <w:sz w:val="22"/>
                <w:szCs w:val="22"/>
                <w:lang w:val="en-US" w:eastAsia="zh-CN"/>
              </w:rPr>
              <w:t>754.07</w:t>
            </w:r>
          </w:p>
        </w:tc>
      </w:tr>
    </w:tbl>
    <w:p>
      <w:pPr>
        <w:widowControl/>
        <w:spacing w:beforeLines="50"/>
        <w:jc w:val="left"/>
        <w:rPr>
          <w:rFonts w:hint="eastAsia" w:ascii="华文中宋" w:hAnsi="华文中宋" w:eastAsia="华文中宋" w:cs="华文中宋"/>
          <w:color w:val="000000"/>
          <w:kern w:val="0"/>
          <w:sz w:val="32"/>
          <w:szCs w:val="32"/>
        </w:rPr>
      </w:pPr>
    </w:p>
    <w:p>
      <w:pPr>
        <w:widowControl/>
        <w:spacing w:beforeLines="50"/>
        <w:ind w:firstLine="630" w:firstLineChars="300"/>
        <w:jc w:val="left"/>
        <w:rPr>
          <w:rFonts w:hint="eastAsia" w:ascii="Times New Roman" w:hAnsi="Times New Roman" w:eastAsia="仿宋_GB2312" w:cs="仿宋_GB2312"/>
          <w:color w:val="000000"/>
          <w:kern w:val="0"/>
          <w:lang w:eastAsia="zh-CN"/>
        </w:rPr>
      </w:pPr>
    </w:p>
    <w:p>
      <w:pPr>
        <w:widowControl/>
        <w:spacing w:beforeLines="50"/>
        <w:ind w:firstLine="630" w:firstLineChars="300"/>
        <w:jc w:val="left"/>
        <w:rPr>
          <w:rFonts w:hint="eastAsia" w:ascii="Times New Roman" w:hAnsi="Times New Roman" w:eastAsia="仿宋_GB2312" w:cs="仿宋_GB2312"/>
          <w:color w:val="000000"/>
          <w:kern w:val="0"/>
          <w:lang w:eastAsia="zh-CN"/>
        </w:rPr>
      </w:pPr>
    </w:p>
    <w:p>
      <w:pPr>
        <w:widowControl/>
        <w:spacing w:beforeLines="50"/>
        <w:ind w:firstLine="630" w:firstLineChars="300"/>
        <w:jc w:val="left"/>
        <w:rPr>
          <w:rFonts w:hint="eastAsia" w:ascii="Times New Roman" w:hAnsi="Times New Roman" w:eastAsia="仿宋_GB2312" w:cs="仿宋_GB2312"/>
          <w:color w:val="000000"/>
          <w:kern w:val="0"/>
          <w:lang w:eastAsia="zh-CN"/>
        </w:rPr>
      </w:pPr>
    </w:p>
    <w:p>
      <w:pPr>
        <w:widowControl/>
        <w:spacing w:beforeLines="50"/>
        <w:ind w:firstLine="630" w:firstLineChars="300"/>
        <w:jc w:val="left"/>
        <w:rPr>
          <w:rFonts w:hint="eastAsia" w:ascii="Times New Roman" w:hAnsi="Times New Roman" w:eastAsia="仿宋_GB2312" w:cs="仿宋_GB2312"/>
          <w:color w:val="000000"/>
          <w:kern w:val="0"/>
          <w:lang w:eastAsia="zh-CN"/>
        </w:rPr>
      </w:pPr>
    </w:p>
    <w:p>
      <w:pPr>
        <w:widowControl/>
        <w:spacing w:beforeLines="50"/>
        <w:ind w:firstLine="630" w:firstLineChars="300"/>
        <w:jc w:val="left"/>
        <w:rPr>
          <w:rFonts w:hint="eastAsia" w:ascii="Times New Roman" w:hAnsi="Times New Roman" w:eastAsia="仿宋_GB2312" w:cs="仿宋_GB2312"/>
          <w:color w:val="000000"/>
          <w:kern w:val="0"/>
          <w:lang w:eastAsia="zh-CN"/>
        </w:rPr>
      </w:pPr>
    </w:p>
    <w:p>
      <w:pPr>
        <w:widowControl/>
        <w:spacing w:beforeLines="50"/>
        <w:ind w:firstLine="630" w:firstLineChars="300"/>
        <w:jc w:val="left"/>
        <w:rPr>
          <w:rFonts w:hint="eastAsia" w:ascii="Times New Roman" w:hAnsi="Times New Roman" w:eastAsia="仿宋_GB2312" w:cs="仿宋_GB2312"/>
          <w:color w:val="000000"/>
          <w:kern w:val="0"/>
          <w:lang w:eastAsia="zh-CN"/>
        </w:rPr>
      </w:pPr>
    </w:p>
    <w:p>
      <w:pPr>
        <w:widowControl/>
        <w:spacing w:beforeLines="50"/>
        <w:ind w:firstLine="630" w:firstLineChars="300"/>
        <w:jc w:val="left"/>
        <w:rPr>
          <w:rFonts w:hint="eastAsia" w:ascii="Times New Roman" w:hAnsi="Times New Roman" w:eastAsia="仿宋_GB2312" w:cs="仿宋_GB2312"/>
          <w:color w:val="000000"/>
          <w:kern w:val="0"/>
          <w:lang w:eastAsia="zh-CN"/>
        </w:rPr>
      </w:pPr>
    </w:p>
    <w:p>
      <w:pPr>
        <w:widowControl/>
        <w:spacing w:beforeLines="50"/>
        <w:jc w:val="left"/>
        <w:rPr>
          <w:rFonts w:hint="eastAsia" w:ascii="Times New Roman" w:hAnsi="Times New Roman" w:eastAsia="仿宋_GB2312" w:cs="仿宋_GB2312"/>
          <w:color w:val="000000"/>
          <w:kern w:val="0"/>
          <w:lang w:eastAsia="zh-CN"/>
        </w:rPr>
      </w:pPr>
    </w:p>
    <w:p>
      <w:pPr>
        <w:widowControl/>
        <w:spacing w:beforeLines="50"/>
        <w:jc w:val="left"/>
        <w:rPr>
          <w:rFonts w:hint="eastAsia" w:ascii="Times New Roman" w:hAnsi="Times New Roman" w:eastAsia="仿宋_GB2312" w:cs="仿宋_GB2312"/>
          <w:color w:val="000000"/>
          <w:kern w:val="0"/>
          <w:lang w:eastAsia="zh-CN"/>
        </w:rPr>
      </w:pPr>
    </w:p>
    <w:p>
      <w:pPr>
        <w:widowControl/>
        <w:spacing w:beforeLines="50"/>
        <w:ind w:firstLine="630" w:firstLineChars="300"/>
        <w:jc w:val="left"/>
        <w:rPr>
          <w:rFonts w:hint="eastAsia" w:ascii="Times New Roman" w:hAnsi="Times New Roman" w:eastAsia="仿宋_GB2312" w:cs="仿宋_GB2312"/>
          <w:color w:val="000000"/>
          <w:kern w:val="0"/>
          <w:lang w:eastAsia="zh-CN"/>
        </w:rPr>
      </w:pPr>
      <w:r>
        <w:rPr>
          <w:rFonts w:hint="eastAsia" w:ascii="Times New Roman" w:hAnsi="Times New Roman" w:eastAsia="仿宋_GB2312" w:cs="仿宋_GB2312"/>
          <w:color w:val="000000"/>
          <w:kern w:val="0"/>
          <w:lang w:eastAsia="zh-CN"/>
        </w:rPr>
        <w:t>注：1.本表反映部门本年度的总收支和年末结转结余情况。</w:t>
      </w:r>
    </w:p>
    <w:p>
      <w:pPr>
        <w:widowControl/>
        <w:spacing w:beforeLines="50"/>
        <w:jc w:val="left"/>
        <w:rPr>
          <w:rFonts w:hint="eastAsia" w:ascii="Times New Roman" w:hAnsi="Times New Roman" w:eastAsia="仿宋_GB2312" w:cs="仿宋_GB2312"/>
          <w:color w:val="000000"/>
          <w:kern w:val="0"/>
          <w:lang w:eastAsia="zh-CN"/>
        </w:rPr>
      </w:pPr>
      <w:r>
        <w:rPr>
          <w:rFonts w:hint="eastAsia" w:ascii="Times New Roman" w:hAnsi="Times New Roman" w:eastAsia="仿宋_GB2312" w:cs="仿宋_GB2312"/>
          <w:color w:val="000000"/>
          <w:kern w:val="0"/>
          <w:lang w:eastAsia="zh-CN"/>
        </w:rPr>
        <w:t xml:space="preserve"> </w:t>
      </w:r>
      <w:r>
        <w:rPr>
          <w:rFonts w:hint="eastAsia" w:ascii="Times New Roman" w:hAnsi="Times New Roman" w:eastAsia="仿宋_GB2312" w:cs="仿宋_GB2312"/>
          <w:color w:val="000000"/>
          <w:kern w:val="0"/>
          <w:lang w:val="en-US" w:eastAsia="zh-CN"/>
        </w:rPr>
        <w:t xml:space="preserve">         </w:t>
      </w:r>
      <w:r>
        <w:rPr>
          <w:rFonts w:hint="eastAsia" w:ascii="Times New Roman" w:hAnsi="Times New Roman" w:eastAsia="仿宋_GB2312" w:cs="仿宋_GB2312"/>
          <w:color w:val="000000"/>
          <w:kern w:val="0"/>
          <w:lang w:eastAsia="zh-CN"/>
        </w:rPr>
        <w:t>2.本套报表金额单位转换时可能存在尾数误差。</w:t>
      </w:r>
    </w:p>
    <w:p>
      <w:pPr>
        <w:jc w:val="left"/>
        <w:rPr>
          <w:rFonts w:hint="eastAsia" w:ascii="宋体" w:hAnsi="宋体" w:cs="宋体"/>
          <w:kern w:val="0"/>
          <w:sz w:val="24"/>
          <w:szCs w:val="24"/>
        </w:rPr>
      </w:pPr>
    </w:p>
    <w:p>
      <w:pPr>
        <w:jc w:val="left"/>
        <w:rPr>
          <w:rFonts w:hint="eastAsia" w:ascii="宋体" w:hAnsi="宋体" w:cs="宋体"/>
          <w:kern w:val="0"/>
          <w:sz w:val="24"/>
          <w:szCs w:val="24"/>
        </w:rPr>
      </w:pPr>
    </w:p>
    <w:p>
      <w:pPr>
        <w:jc w:val="left"/>
        <w:rPr>
          <w:rFonts w:hint="eastAsia" w:ascii="宋体" w:hAnsi="宋体" w:cs="宋体"/>
          <w:kern w:val="0"/>
          <w:sz w:val="24"/>
          <w:szCs w:val="24"/>
        </w:rPr>
      </w:pPr>
    </w:p>
    <w:p>
      <w:pPr>
        <w:jc w:val="left"/>
        <w:rPr>
          <w:rFonts w:hint="eastAsia" w:ascii="宋体" w:hAnsi="宋体" w:cs="宋体"/>
          <w:kern w:val="0"/>
          <w:sz w:val="24"/>
          <w:szCs w:val="24"/>
        </w:rPr>
      </w:pPr>
    </w:p>
    <w:p>
      <w:pPr>
        <w:jc w:val="left"/>
        <w:rPr>
          <w:rFonts w:hint="eastAsia" w:ascii="宋体" w:hAnsi="宋体" w:cs="宋体"/>
          <w:kern w:val="0"/>
          <w:sz w:val="24"/>
          <w:szCs w:val="24"/>
        </w:rPr>
      </w:pPr>
    </w:p>
    <w:p>
      <w:pPr>
        <w:jc w:val="left"/>
        <w:rPr>
          <w:rFonts w:hint="eastAsia" w:ascii="宋体" w:hAnsi="宋体" w:cs="宋体"/>
          <w:kern w:val="0"/>
          <w:sz w:val="24"/>
          <w:szCs w:val="24"/>
        </w:rPr>
      </w:pPr>
    </w:p>
    <w:p>
      <w:pPr>
        <w:jc w:val="center"/>
        <w:rPr>
          <w:rFonts w:hint="eastAsia" w:ascii="华文中宋" w:hAnsi="华文中宋" w:eastAsia="华文中宋" w:cs="华文中宋"/>
          <w:color w:val="000000"/>
          <w:kern w:val="0"/>
          <w:sz w:val="32"/>
          <w:szCs w:val="32"/>
        </w:rPr>
      </w:pPr>
    </w:p>
    <w:p>
      <w:pPr>
        <w:jc w:val="center"/>
        <w:rPr>
          <w:rFonts w:hint="eastAsia" w:ascii="华文中宋" w:hAnsi="华文中宋" w:eastAsia="华文中宋" w:cs="华文中宋"/>
          <w:color w:val="000000"/>
          <w:kern w:val="0"/>
          <w:sz w:val="32"/>
          <w:szCs w:val="32"/>
        </w:rPr>
      </w:pPr>
    </w:p>
    <w:p>
      <w:pPr>
        <w:jc w:val="center"/>
        <w:rPr>
          <w:rFonts w:hint="eastAsia" w:ascii="华文中宋" w:hAnsi="华文中宋" w:eastAsia="华文中宋" w:cs="华文中宋"/>
          <w:color w:val="000000"/>
          <w:kern w:val="0"/>
          <w:sz w:val="32"/>
          <w:szCs w:val="32"/>
        </w:rPr>
      </w:pPr>
    </w:p>
    <w:p>
      <w:pPr>
        <w:jc w:val="center"/>
        <w:rPr>
          <w:rFonts w:hint="eastAsia" w:ascii="华文中宋" w:hAnsi="华文中宋" w:eastAsia="华文中宋" w:cs="华文中宋"/>
          <w:color w:val="000000"/>
          <w:kern w:val="0"/>
          <w:sz w:val="32"/>
          <w:szCs w:val="32"/>
        </w:rPr>
      </w:pPr>
    </w:p>
    <w:p>
      <w:pPr>
        <w:jc w:val="center"/>
        <w:rPr>
          <w:rFonts w:hint="eastAsia" w:ascii="黑体" w:hAnsi="黑体" w:eastAsia="黑体" w:cs="黑体"/>
          <w:sz w:val="36"/>
          <w:szCs w:val="32"/>
        </w:rPr>
      </w:pPr>
      <w:r>
        <w:rPr>
          <w:rFonts w:hint="eastAsia" w:ascii="黑体" w:hAnsi="黑体" w:eastAsia="黑体" w:cs="黑体"/>
          <w:sz w:val="36"/>
          <w:szCs w:val="32"/>
        </w:rPr>
        <w:t>部门收入决算表</w:t>
      </w:r>
    </w:p>
    <w:p>
      <w:pPr>
        <w:jc w:val="left"/>
        <w:rPr>
          <w:rFonts w:hint="eastAsia" w:ascii="宋体" w:hAnsi="宋体" w:cs="宋体"/>
          <w:kern w:val="0"/>
          <w:sz w:val="24"/>
          <w:szCs w:val="24"/>
        </w:rPr>
      </w:pPr>
    </w:p>
    <w:p>
      <w:pPr>
        <w:widowControl/>
        <w:ind w:firstLine="630" w:firstLineChars="300"/>
        <w:jc w:val="left"/>
        <w:rPr>
          <w:rFonts w:eastAsia="仿宋_GB2312"/>
          <w:color w:val="000000"/>
          <w:kern w:val="0"/>
          <w:szCs w:val="21"/>
        </w:rPr>
      </w:pPr>
      <w:r>
        <w:rPr>
          <w:rFonts w:eastAsia="仿宋_GB2312"/>
          <w:color w:val="000000"/>
          <w:kern w:val="0"/>
          <w:szCs w:val="21"/>
        </w:rPr>
        <w:t xml:space="preserve">  </w:t>
      </w:r>
      <w:r>
        <w:rPr>
          <w:rFonts w:hint="eastAsia" w:eastAsia="仿宋_GB2312"/>
          <w:color w:val="000000"/>
          <w:kern w:val="0"/>
          <w:szCs w:val="21"/>
        </w:rPr>
        <w:t>部门：</w:t>
      </w:r>
      <w:r>
        <w:rPr>
          <w:rFonts w:eastAsia="仿宋_GB2312"/>
          <w:color w:val="000000"/>
          <w:kern w:val="0"/>
          <w:szCs w:val="21"/>
        </w:rPr>
        <w:t xml:space="preserve"> </w:t>
      </w:r>
      <w:r>
        <w:rPr>
          <w:rFonts w:hint="eastAsia" w:ascii="Times New Roman" w:hAnsi="Times New Roman" w:eastAsia="仿宋_GB2312" w:cs="仿宋_GB2312"/>
          <w:color w:val="000000"/>
          <w:kern w:val="0"/>
          <w:lang w:eastAsia="zh-CN"/>
        </w:rPr>
        <w:t>湘潭县信访局</w:t>
      </w:r>
      <w:r>
        <w:rPr>
          <w:rFonts w:eastAsia="仿宋_GB2312"/>
          <w:color w:val="000000"/>
          <w:kern w:val="0"/>
          <w:szCs w:val="21"/>
        </w:rPr>
        <w:t xml:space="preserve">                                                                                   </w:t>
      </w:r>
      <w:r>
        <w:rPr>
          <w:rFonts w:hint="eastAsia" w:eastAsia="仿宋_GB2312"/>
          <w:color w:val="000000"/>
          <w:kern w:val="0"/>
          <w:szCs w:val="21"/>
          <w:lang w:val="en-US" w:eastAsia="zh-CN"/>
        </w:rPr>
        <w:t xml:space="preserve">                 </w:t>
      </w:r>
      <w:r>
        <w:rPr>
          <w:rFonts w:hint="eastAsia" w:ascii="Times New Roman" w:hAnsi="Times New Roman" w:eastAsia="仿宋_GB2312" w:cs="仿宋_GB2312"/>
          <w:color w:val="000000"/>
          <w:kern w:val="0"/>
          <w:lang w:eastAsia="zh-CN"/>
        </w:rPr>
        <w:t>公开0</w:t>
      </w:r>
      <w:r>
        <w:rPr>
          <w:rFonts w:hint="eastAsia" w:ascii="Times New Roman" w:hAnsi="Times New Roman" w:eastAsia="仿宋_GB2312" w:cs="仿宋_GB2312"/>
          <w:color w:val="000000"/>
          <w:kern w:val="0"/>
          <w:lang w:val="en-US" w:eastAsia="zh-CN"/>
        </w:rPr>
        <w:t>2</w:t>
      </w:r>
      <w:r>
        <w:rPr>
          <w:rFonts w:hint="eastAsia" w:ascii="Times New Roman" w:hAnsi="Times New Roman" w:eastAsia="仿宋_GB2312" w:cs="仿宋_GB2312"/>
          <w:color w:val="000000"/>
          <w:kern w:val="0"/>
          <w:lang w:eastAsia="zh-CN"/>
        </w:rPr>
        <w:t>表</w:t>
      </w:r>
      <w:r>
        <w:rPr>
          <w:rFonts w:eastAsia="仿宋_GB2312"/>
          <w:color w:val="000000"/>
          <w:kern w:val="0"/>
          <w:szCs w:val="21"/>
        </w:rPr>
        <w:t xml:space="preserve">  </w:t>
      </w:r>
    </w:p>
    <w:p>
      <w:pPr>
        <w:widowControl/>
        <w:ind w:firstLine="630" w:firstLineChars="300"/>
        <w:jc w:val="left"/>
        <w:rPr>
          <w:rFonts w:hint="eastAsia" w:ascii="Times New Roman" w:hAnsi="Times New Roman" w:eastAsia="仿宋_GB2312" w:cs="仿宋_GB2312"/>
          <w:color w:val="000000"/>
          <w:kern w:val="0"/>
          <w:lang w:eastAsia="zh-CN"/>
        </w:rPr>
      </w:pPr>
      <w:r>
        <w:rPr>
          <w:rFonts w:eastAsia="仿宋_GB2312"/>
          <w:color w:val="000000"/>
          <w:kern w:val="0"/>
          <w:szCs w:val="21"/>
        </w:rPr>
        <w:t xml:space="preserve"> </w:t>
      </w:r>
      <w:r>
        <w:rPr>
          <w:rFonts w:hint="eastAsia" w:eastAsia="仿宋_GB2312"/>
          <w:color w:val="000000"/>
          <w:kern w:val="0"/>
          <w:szCs w:val="21"/>
          <w:lang w:val="en-US" w:eastAsia="zh-CN"/>
        </w:rPr>
        <w:t xml:space="preserve">                                                                                                                       </w:t>
      </w:r>
      <w:r>
        <w:rPr>
          <w:rFonts w:hint="eastAsia" w:ascii="Times New Roman" w:hAnsi="Times New Roman" w:eastAsia="仿宋_GB2312" w:cs="仿宋_GB2312"/>
          <w:color w:val="000000"/>
          <w:kern w:val="0"/>
          <w:lang w:eastAsia="zh-CN"/>
        </w:rPr>
        <w:t>单位：万元</w:t>
      </w:r>
    </w:p>
    <w:tbl>
      <w:tblPr>
        <w:tblStyle w:val="8"/>
        <w:tblW w:w="14796" w:type="dxa"/>
        <w:tblInd w:w="313" w:type="dxa"/>
        <w:tblLayout w:type="fixed"/>
        <w:tblCellMar>
          <w:top w:w="0" w:type="dxa"/>
          <w:left w:w="0" w:type="dxa"/>
          <w:bottom w:w="0" w:type="dxa"/>
          <w:right w:w="0" w:type="dxa"/>
        </w:tblCellMar>
      </w:tblPr>
      <w:tblGrid>
        <w:gridCol w:w="1739"/>
        <w:gridCol w:w="2205"/>
        <w:gridCol w:w="1431"/>
        <w:gridCol w:w="1458"/>
        <w:gridCol w:w="1521"/>
        <w:gridCol w:w="1485"/>
        <w:gridCol w:w="1290"/>
        <w:gridCol w:w="2025"/>
        <w:gridCol w:w="1642"/>
      </w:tblGrid>
      <w:tr>
        <w:tblPrEx>
          <w:tblCellMar>
            <w:top w:w="0" w:type="dxa"/>
            <w:left w:w="0" w:type="dxa"/>
            <w:bottom w:w="0" w:type="dxa"/>
            <w:right w:w="0" w:type="dxa"/>
          </w:tblCellMar>
        </w:tblPrEx>
        <w:trPr>
          <w:trHeight w:val="450" w:hRule="atLeast"/>
        </w:trPr>
        <w:tc>
          <w:tcPr>
            <w:tcW w:w="3944"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仿宋" w:hAnsi="仿宋" w:eastAsia="仿宋" w:cs="仿宋"/>
                <w:b/>
                <w:bCs/>
                <w:sz w:val="24"/>
                <w:szCs w:val="24"/>
              </w:rPr>
            </w:pPr>
            <w:r>
              <w:rPr>
                <w:rFonts w:hint="eastAsia" w:ascii="仿宋" w:hAnsi="仿宋" w:eastAsia="仿宋" w:cs="仿宋"/>
                <w:b/>
                <w:bCs/>
                <w:sz w:val="24"/>
                <w:szCs w:val="24"/>
              </w:rPr>
              <w:t>项    目</w:t>
            </w:r>
          </w:p>
        </w:tc>
        <w:tc>
          <w:tcPr>
            <w:tcW w:w="1431"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仿宋" w:hAnsi="仿宋" w:eastAsia="仿宋" w:cs="仿宋"/>
                <w:b/>
                <w:bCs/>
                <w:sz w:val="24"/>
                <w:szCs w:val="24"/>
              </w:rPr>
            </w:pPr>
            <w:r>
              <w:rPr>
                <w:rFonts w:hint="eastAsia" w:ascii="仿宋" w:hAnsi="仿宋" w:eastAsia="仿宋" w:cs="仿宋"/>
                <w:b/>
                <w:bCs/>
                <w:sz w:val="24"/>
                <w:szCs w:val="24"/>
              </w:rPr>
              <w:t>本年收入合计</w:t>
            </w:r>
          </w:p>
        </w:tc>
        <w:tc>
          <w:tcPr>
            <w:tcW w:w="1458" w:type="dxa"/>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b/>
                <w:bCs/>
                <w:sz w:val="24"/>
                <w:szCs w:val="24"/>
              </w:rPr>
            </w:pPr>
            <w:r>
              <w:rPr>
                <w:rFonts w:hint="eastAsia" w:ascii="仿宋" w:hAnsi="仿宋" w:eastAsia="仿宋" w:cs="仿宋"/>
                <w:b/>
                <w:bCs/>
                <w:sz w:val="24"/>
                <w:szCs w:val="24"/>
              </w:rPr>
              <w:t>财政拨款收入</w:t>
            </w:r>
          </w:p>
        </w:tc>
        <w:tc>
          <w:tcPr>
            <w:tcW w:w="1521"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仿宋" w:hAnsi="仿宋" w:eastAsia="仿宋" w:cs="仿宋"/>
                <w:b/>
                <w:bCs/>
                <w:sz w:val="24"/>
                <w:szCs w:val="24"/>
              </w:rPr>
            </w:pPr>
            <w:r>
              <w:rPr>
                <w:rFonts w:hint="eastAsia" w:ascii="仿宋" w:hAnsi="仿宋" w:eastAsia="仿宋" w:cs="仿宋"/>
                <w:b/>
                <w:bCs/>
                <w:sz w:val="24"/>
                <w:szCs w:val="24"/>
              </w:rPr>
              <w:t>上级补助收入</w:t>
            </w:r>
          </w:p>
        </w:tc>
        <w:tc>
          <w:tcPr>
            <w:tcW w:w="148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仿宋" w:hAnsi="仿宋" w:eastAsia="仿宋" w:cs="仿宋"/>
                <w:b/>
                <w:bCs/>
                <w:sz w:val="24"/>
                <w:szCs w:val="24"/>
              </w:rPr>
            </w:pPr>
            <w:r>
              <w:rPr>
                <w:rFonts w:hint="eastAsia" w:ascii="仿宋" w:hAnsi="仿宋" w:eastAsia="仿宋" w:cs="仿宋"/>
                <w:b/>
                <w:bCs/>
                <w:sz w:val="24"/>
                <w:szCs w:val="24"/>
              </w:rPr>
              <w:t>事业收入</w:t>
            </w:r>
          </w:p>
        </w:tc>
        <w:tc>
          <w:tcPr>
            <w:tcW w:w="129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仿宋" w:hAnsi="仿宋" w:eastAsia="仿宋" w:cs="仿宋"/>
                <w:b/>
                <w:bCs/>
                <w:sz w:val="24"/>
                <w:szCs w:val="24"/>
              </w:rPr>
            </w:pPr>
            <w:r>
              <w:rPr>
                <w:rFonts w:hint="eastAsia" w:ascii="仿宋" w:hAnsi="仿宋" w:eastAsia="仿宋" w:cs="仿宋"/>
                <w:b/>
                <w:bCs/>
                <w:sz w:val="24"/>
                <w:szCs w:val="24"/>
              </w:rPr>
              <w:t>经营收入</w:t>
            </w:r>
          </w:p>
        </w:tc>
        <w:tc>
          <w:tcPr>
            <w:tcW w:w="202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仿宋" w:hAnsi="仿宋" w:eastAsia="仿宋" w:cs="仿宋"/>
                <w:b/>
                <w:bCs/>
                <w:sz w:val="24"/>
                <w:szCs w:val="24"/>
              </w:rPr>
            </w:pPr>
            <w:r>
              <w:rPr>
                <w:rFonts w:hint="eastAsia" w:ascii="仿宋" w:hAnsi="仿宋" w:eastAsia="仿宋" w:cs="仿宋"/>
                <w:b/>
                <w:bCs/>
                <w:sz w:val="24"/>
                <w:szCs w:val="24"/>
              </w:rPr>
              <w:t>附属单位上缴收入</w:t>
            </w:r>
          </w:p>
        </w:tc>
        <w:tc>
          <w:tcPr>
            <w:tcW w:w="1642"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仿宋" w:hAnsi="仿宋" w:eastAsia="仿宋" w:cs="仿宋"/>
                <w:b/>
                <w:bCs/>
                <w:sz w:val="24"/>
                <w:szCs w:val="24"/>
              </w:rPr>
            </w:pPr>
            <w:r>
              <w:rPr>
                <w:rFonts w:hint="eastAsia" w:ascii="仿宋" w:hAnsi="仿宋" w:eastAsia="仿宋" w:cs="仿宋"/>
                <w:b/>
                <w:bCs/>
                <w:sz w:val="24"/>
                <w:szCs w:val="24"/>
              </w:rPr>
              <w:t>其他收入</w:t>
            </w:r>
          </w:p>
        </w:tc>
      </w:tr>
      <w:tr>
        <w:tblPrEx>
          <w:tblCellMar>
            <w:top w:w="0" w:type="dxa"/>
            <w:left w:w="0" w:type="dxa"/>
            <w:bottom w:w="0" w:type="dxa"/>
            <w:right w:w="0" w:type="dxa"/>
          </w:tblCellMar>
        </w:tblPrEx>
        <w:trPr>
          <w:trHeight w:val="450" w:hRule="atLeast"/>
        </w:trPr>
        <w:tc>
          <w:tcPr>
            <w:tcW w:w="1739"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仿宋" w:hAnsi="仿宋" w:eastAsia="仿宋" w:cs="仿宋"/>
                <w:b/>
                <w:bCs/>
                <w:sz w:val="24"/>
                <w:szCs w:val="24"/>
              </w:rPr>
            </w:pPr>
            <w:r>
              <w:rPr>
                <w:rFonts w:hint="eastAsia" w:ascii="仿宋" w:hAnsi="仿宋" w:eastAsia="仿宋" w:cs="仿宋"/>
                <w:b/>
                <w:bCs/>
                <w:sz w:val="24"/>
                <w:szCs w:val="24"/>
              </w:rPr>
              <w:t>功能分类科目编码</w:t>
            </w:r>
          </w:p>
        </w:tc>
        <w:tc>
          <w:tcPr>
            <w:tcW w:w="2205"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仿宋" w:hAnsi="仿宋" w:eastAsia="仿宋" w:cs="仿宋"/>
                <w:b/>
                <w:bCs/>
                <w:sz w:val="24"/>
                <w:szCs w:val="24"/>
              </w:rPr>
            </w:pPr>
            <w:r>
              <w:rPr>
                <w:rFonts w:hint="eastAsia" w:ascii="仿宋" w:hAnsi="仿宋" w:eastAsia="仿宋" w:cs="仿宋"/>
                <w:b/>
                <w:bCs/>
                <w:sz w:val="24"/>
                <w:szCs w:val="24"/>
              </w:rPr>
              <w:t>科目名称</w:t>
            </w:r>
          </w:p>
        </w:tc>
        <w:tc>
          <w:tcPr>
            <w:tcW w:w="1431" w:type="dxa"/>
            <w:vMerge w:val="continue"/>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b/>
                <w:bCs/>
                <w:sz w:val="24"/>
                <w:szCs w:val="24"/>
              </w:rPr>
            </w:pPr>
          </w:p>
        </w:tc>
        <w:tc>
          <w:tcPr>
            <w:tcW w:w="1458" w:type="dxa"/>
            <w:vMerge w:val="continue"/>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b/>
                <w:bCs/>
                <w:sz w:val="24"/>
                <w:szCs w:val="24"/>
              </w:rPr>
            </w:pPr>
          </w:p>
        </w:tc>
        <w:tc>
          <w:tcPr>
            <w:tcW w:w="1521" w:type="dxa"/>
            <w:vMerge w:val="continue"/>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b/>
                <w:bCs/>
                <w:sz w:val="24"/>
                <w:szCs w:val="24"/>
              </w:rPr>
            </w:pPr>
          </w:p>
        </w:tc>
        <w:tc>
          <w:tcPr>
            <w:tcW w:w="1485" w:type="dxa"/>
            <w:vMerge w:val="continue"/>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b/>
                <w:bCs/>
                <w:sz w:val="24"/>
                <w:szCs w:val="24"/>
              </w:rPr>
            </w:pPr>
          </w:p>
        </w:tc>
        <w:tc>
          <w:tcPr>
            <w:tcW w:w="1290" w:type="dxa"/>
            <w:vMerge w:val="continue"/>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b/>
                <w:bCs/>
                <w:sz w:val="24"/>
                <w:szCs w:val="24"/>
              </w:rPr>
            </w:pPr>
          </w:p>
        </w:tc>
        <w:tc>
          <w:tcPr>
            <w:tcW w:w="2025" w:type="dxa"/>
            <w:vMerge w:val="continue"/>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b/>
                <w:bCs/>
                <w:sz w:val="24"/>
                <w:szCs w:val="24"/>
              </w:rPr>
            </w:pPr>
          </w:p>
        </w:tc>
        <w:tc>
          <w:tcPr>
            <w:tcW w:w="1642" w:type="dxa"/>
            <w:vMerge w:val="continue"/>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b/>
                <w:bCs/>
                <w:sz w:val="24"/>
                <w:szCs w:val="24"/>
              </w:rPr>
            </w:pPr>
          </w:p>
        </w:tc>
      </w:tr>
      <w:tr>
        <w:tblPrEx>
          <w:tblCellMar>
            <w:top w:w="0" w:type="dxa"/>
            <w:left w:w="0" w:type="dxa"/>
            <w:bottom w:w="0" w:type="dxa"/>
            <w:right w:w="0" w:type="dxa"/>
          </w:tblCellMar>
        </w:tblPrEx>
        <w:trPr>
          <w:trHeight w:val="450" w:hRule="atLeast"/>
        </w:trPr>
        <w:tc>
          <w:tcPr>
            <w:tcW w:w="1739" w:type="dxa"/>
            <w:vMerge w:val="continue"/>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b/>
                <w:bCs/>
                <w:sz w:val="24"/>
                <w:szCs w:val="24"/>
              </w:rPr>
            </w:pPr>
          </w:p>
        </w:tc>
        <w:tc>
          <w:tcPr>
            <w:tcW w:w="2205" w:type="dxa"/>
            <w:vMerge w:val="continue"/>
            <w:tcBorders>
              <w:top w:val="nil"/>
              <w:left w:val="single" w:color="auto" w:sz="4" w:space="0"/>
              <w:bottom w:val="single" w:color="auto" w:sz="4" w:space="0"/>
              <w:right w:val="single" w:color="auto" w:sz="4" w:space="0"/>
            </w:tcBorders>
            <w:vAlign w:val="center"/>
          </w:tcPr>
          <w:p>
            <w:pPr>
              <w:rPr>
                <w:rFonts w:ascii="仿宋" w:hAnsi="仿宋" w:eastAsia="仿宋" w:cs="仿宋"/>
                <w:b/>
                <w:bCs/>
                <w:sz w:val="24"/>
                <w:szCs w:val="24"/>
              </w:rPr>
            </w:pPr>
          </w:p>
        </w:tc>
        <w:tc>
          <w:tcPr>
            <w:tcW w:w="1431" w:type="dxa"/>
            <w:vMerge w:val="continue"/>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b/>
                <w:bCs/>
                <w:sz w:val="24"/>
                <w:szCs w:val="24"/>
              </w:rPr>
            </w:pPr>
          </w:p>
        </w:tc>
        <w:tc>
          <w:tcPr>
            <w:tcW w:w="1458" w:type="dxa"/>
            <w:vMerge w:val="continue"/>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b/>
                <w:bCs/>
                <w:sz w:val="24"/>
                <w:szCs w:val="24"/>
              </w:rPr>
            </w:pPr>
          </w:p>
        </w:tc>
        <w:tc>
          <w:tcPr>
            <w:tcW w:w="1521" w:type="dxa"/>
            <w:vMerge w:val="continue"/>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b/>
                <w:bCs/>
                <w:sz w:val="24"/>
                <w:szCs w:val="24"/>
              </w:rPr>
            </w:pPr>
          </w:p>
        </w:tc>
        <w:tc>
          <w:tcPr>
            <w:tcW w:w="1485" w:type="dxa"/>
            <w:vMerge w:val="continue"/>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b/>
                <w:bCs/>
                <w:sz w:val="24"/>
                <w:szCs w:val="24"/>
              </w:rPr>
            </w:pPr>
          </w:p>
        </w:tc>
        <w:tc>
          <w:tcPr>
            <w:tcW w:w="1290" w:type="dxa"/>
            <w:vMerge w:val="continue"/>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b/>
                <w:bCs/>
                <w:sz w:val="24"/>
                <w:szCs w:val="24"/>
              </w:rPr>
            </w:pPr>
          </w:p>
        </w:tc>
        <w:tc>
          <w:tcPr>
            <w:tcW w:w="2025" w:type="dxa"/>
            <w:vMerge w:val="continue"/>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b/>
                <w:bCs/>
                <w:sz w:val="24"/>
                <w:szCs w:val="24"/>
              </w:rPr>
            </w:pPr>
          </w:p>
        </w:tc>
        <w:tc>
          <w:tcPr>
            <w:tcW w:w="1642" w:type="dxa"/>
            <w:vMerge w:val="continue"/>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b/>
                <w:bCs/>
                <w:sz w:val="24"/>
                <w:szCs w:val="24"/>
              </w:rPr>
            </w:pPr>
          </w:p>
        </w:tc>
      </w:tr>
      <w:tr>
        <w:tblPrEx>
          <w:tblCellMar>
            <w:top w:w="0" w:type="dxa"/>
            <w:left w:w="0" w:type="dxa"/>
            <w:bottom w:w="0" w:type="dxa"/>
            <w:right w:w="0" w:type="dxa"/>
          </w:tblCellMar>
        </w:tblPrEx>
        <w:trPr>
          <w:trHeight w:val="450" w:hRule="atLeast"/>
        </w:trPr>
        <w:tc>
          <w:tcPr>
            <w:tcW w:w="3944"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仿宋" w:hAnsi="仿宋" w:eastAsia="仿宋" w:cs="仿宋"/>
                <w:sz w:val="24"/>
                <w:szCs w:val="24"/>
              </w:rPr>
            </w:pPr>
            <w:r>
              <w:rPr>
                <w:rFonts w:hint="eastAsia" w:ascii="仿宋" w:hAnsi="仿宋" w:eastAsia="仿宋" w:cs="仿宋"/>
                <w:sz w:val="24"/>
                <w:szCs w:val="24"/>
              </w:rPr>
              <w:t>栏次</w:t>
            </w:r>
          </w:p>
        </w:tc>
        <w:tc>
          <w:tcPr>
            <w:tcW w:w="1431"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仿宋" w:hAnsi="仿宋" w:eastAsia="仿宋" w:cs="仿宋"/>
                <w:sz w:val="24"/>
                <w:szCs w:val="24"/>
              </w:rPr>
            </w:pPr>
            <w:r>
              <w:rPr>
                <w:rFonts w:hint="eastAsia" w:ascii="仿宋" w:hAnsi="仿宋" w:eastAsia="仿宋" w:cs="仿宋"/>
                <w:sz w:val="24"/>
                <w:szCs w:val="24"/>
              </w:rPr>
              <w:t>1</w:t>
            </w:r>
          </w:p>
        </w:tc>
        <w:tc>
          <w:tcPr>
            <w:tcW w:w="1458"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仿宋" w:hAnsi="仿宋" w:eastAsia="仿宋" w:cs="仿宋"/>
                <w:sz w:val="24"/>
                <w:szCs w:val="24"/>
              </w:rPr>
            </w:pPr>
            <w:r>
              <w:rPr>
                <w:rFonts w:hint="eastAsia" w:ascii="仿宋" w:hAnsi="仿宋" w:eastAsia="仿宋" w:cs="仿宋"/>
                <w:sz w:val="24"/>
                <w:szCs w:val="24"/>
              </w:rPr>
              <w:t>2</w:t>
            </w:r>
          </w:p>
        </w:tc>
        <w:tc>
          <w:tcPr>
            <w:tcW w:w="1521"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仿宋" w:hAnsi="仿宋" w:eastAsia="仿宋" w:cs="仿宋"/>
                <w:sz w:val="24"/>
                <w:szCs w:val="24"/>
              </w:rPr>
            </w:pPr>
            <w:r>
              <w:rPr>
                <w:rFonts w:hint="eastAsia" w:ascii="仿宋" w:hAnsi="仿宋" w:eastAsia="仿宋" w:cs="仿宋"/>
                <w:sz w:val="24"/>
                <w:szCs w:val="24"/>
              </w:rPr>
              <w:t>3</w:t>
            </w:r>
          </w:p>
        </w:tc>
        <w:tc>
          <w:tcPr>
            <w:tcW w:w="1485"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仿宋" w:hAnsi="仿宋" w:eastAsia="仿宋" w:cs="仿宋"/>
                <w:sz w:val="24"/>
                <w:szCs w:val="24"/>
              </w:rPr>
            </w:pPr>
            <w:r>
              <w:rPr>
                <w:rFonts w:hint="eastAsia" w:ascii="仿宋" w:hAnsi="仿宋" w:eastAsia="仿宋" w:cs="仿宋"/>
                <w:sz w:val="24"/>
                <w:szCs w:val="24"/>
              </w:rPr>
              <w:t>4</w:t>
            </w:r>
          </w:p>
        </w:tc>
        <w:tc>
          <w:tcPr>
            <w:tcW w:w="1290"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仿宋" w:hAnsi="仿宋" w:eastAsia="仿宋" w:cs="仿宋"/>
                <w:sz w:val="24"/>
                <w:szCs w:val="24"/>
              </w:rPr>
            </w:pPr>
            <w:r>
              <w:rPr>
                <w:rFonts w:hint="eastAsia" w:ascii="仿宋" w:hAnsi="仿宋" w:eastAsia="仿宋" w:cs="仿宋"/>
                <w:sz w:val="24"/>
                <w:szCs w:val="24"/>
              </w:rPr>
              <w:t>5</w:t>
            </w:r>
          </w:p>
        </w:tc>
        <w:tc>
          <w:tcPr>
            <w:tcW w:w="2025"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仿宋" w:hAnsi="仿宋" w:eastAsia="仿宋" w:cs="仿宋"/>
                <w:sz w:val="24"/>
                <w:szCs w:val="24"/>
              </w:rPr>
            </w:pPr>
            <w:r>
              <w:rPr>
                <w:rFonts w:hint="eastAsia" w:ascii="仿宋" w:hAnsi="仿宋" w:eastAsia="仿宋" w:cs="仿宋"/>
                <w:sz w:val="24"/>
                <w:szCs w:val="24"/>
              </w:rPr>
              <w:t>6</w:t>
            </w:r>
          </w:p>
        </w:tc>
        <w:tc>
          <w:tcPr>
            <w:tcW w:w="1642"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仿宋" w:hAnsi="仿宋" w:eastAsia="仿宋" w:cs="仿宋"/>
                <w:sz w:val="24"/>
                <w:szCs w:val="24"/>
              </w:rPr>
            </w:pPr>
            <w:r>
              <w:rPr>
                <w:rFonts w:hint="eastAsia" w:ascii="仿宋" w:hAnsi="仿宋" w:eastAsia="仿宋" w:cs="仿宋"/>
                <w:sz w:val="24"/>
                <w:szCs w:val="24"/>
              </w:rPr>
              <w:t>7</w:t>
            </w:r>
          </w:p>
        </w:tc>
      </w:tr>
      <w:tr>
        <w:tblPrEx>
          <w:tblCellMar>
            <w:top w:w="0" w:type="dxa"/>
            <w:left w:w="0" w:type="dxa"/>
            <w:bottom w:w="0" w:type="dxa"/>
            <w:right w:w="0" w:type="dxa"/>
          </w:tblCellMar>
        </w:tblPrEx>
        <w:trPr>
          <w:trHeight w:val="450" w:hRule="atLeast"/>
        </w:trPr>
        <w:tc>
          <w:tcPr>
            <w:tcW w:w="3944"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仿宋" w:hAnsi="仿宋" w:eastAsia="仿宋" w:cs="仿宋"/>
                <w:b/>
                <w:bCs/>
                <w:sz w:val="22"/>
                <w:szCs w:val="22"/>
              </w:rPr>
            </w:pPr>
            <w:r>
              <w:rPr>
                <w:rFonts w:hint="eastAsia" w:ascii="仿宋" w:hAnsi="仿宋" w:eastAsia="仿宋" w:cs="仿宋"/>
                <w:b/>
                <w:bCs/>
                <w:sz w:val="22"/>
                <w:szCs w:val="22"/>
              </w:rPr>
              <w:t>合计</w:t>
            </w:r>
          </w:p>
        </w:tc>
        <w:tc>
          <w:tcPr>
            <w:tcW w:w="1431"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750.65</w:t>
            </w:r>
          </w:p>
        </w:tc>
        <w:tc>
          <w:tcPr>
            <w:tcW w:w="145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739.05</w:t>
            </w:r>
          </w:p>
        </w:tc>
        <w:tc>
          <w:tcPr>
            <w:tcW w:w="1521"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b/>
                <w:bCs/>
                <w:sz w:val="22"/>
                <w:szCs w:val="22"/>
              </w:rPr>
            </w:pPr>
          </w:p>
        </w:tc>
        <w:tc>
          <w:tcPr>
            <w:tcW w:w="148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b/>
                <w:bCs/>
                <w:sz w:val="22"/>
                <w:szCs w:val="22"/>
              </w:rPr>
            </w:pPr>
          </w:p>
        </w:tc>
        <w:tc>
          <w:tcPr>
            <w:tcW w:w="129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b/>
                <w:bCs/>
                <w:sz w:val="22"/>
                <w:szCs w:val="22"/>
              </w:rPr>
            </w:pPr>
          </w:p>
        </w:tc>
        <w:tc>
          <w:tcPr>
            <w:tcW w:w="202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b/>
                <w:bCs/>
                <w:sz w:val="22"/>
                <w:szCs w:val="22"/>
              </w:rPr>
            </w:pPr>
          </w:p>
        </w:tc>
        <w:tc>
          <w:tcPr>
            <w:tcW w:w="1642"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11.6</w:t>
            </w:r>
          </w:p>
        </w:tc>
      </w:tr>
      <w:tr>
        <w:tblPrEx>
          <w:tblCellMar>
            <w:top w:w="0" w:type="dxa"/>
            <w:left w:w="0" w:type="dxa"/>
            <w:bottom w:w="0" w:type="dxa"/>
            <w:right w:w="0" w:type="dxa"/>
          </w:tblCellMar>
        </w:tblPrEx>
        <w:trPr>
          <w:trHeight w:val="495" w:hRule="atLeast"/>
        </w:trPr>
        <w:tc>
          <w:tcPr>
            <w:tcW w:w="1739"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ascii="仿宋" w:hAnsi="仿宋" w:eastAsia="仿宋" w:cs="仿宋"/>
                <w:b/>
                <w:bCs/>
                <w:sz w:val="22"/>
                <w:szCs w:val="22"/>
              </w:rPr>
            </w:pPr>
            <w:r>
              <w:rPr>
                <w:rFonts w:hint="eastAsia" w:ascii="仿宋" w:hAnsi="仿宋" w:eastAsia="仿宋" w:cs="仿宋"/>
                <w:b/>
                <w:bCs/>
                <w:sz w:val="22"/>
                <w:szCs w:val="22"/>
              </w:rPr>
              <w:t>201</w:t>
            </w:r>
          </w:p>
        </w:tc>
        <w:tc>
          <w:tcPr>
            <w:tcW w:w="2205"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ascii="仿宋" w:hAnsi="仿宋" w:eastAsia="仿宋" w:cs="仿宋"/>
                <w:b/>
                <w:bCs/>
                <w:sz w:val="22"/>
                <w:szCs w:val="22"/>
              </w:rPr>
            </w:pPr>
            <w:r>
              <w:rPr>
                <w:rFonts w:hint="eastAsia" w:ascii="仿宋" w:hAnsi="仿宋" w:eastAsia="仿宋" w:cs="仿宋"/>
                <w:b/>
                <w:bCs/>
                <w:sz w:val="22"/>
                <w:szCs w:val="22"/>
              </w:rPr>
              <w:t>一般公共服务支出</w:t>
            </w:r>
          </w:p>
        </w:tc>
        <w:tc>
          <w:tcPr>
            <w:tcW w:w="1431"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b/>
                <w:bCs/>
                <w:sz w:val="22"/>
                <w:szCs w:val="22"/>
              </w:rPr>
            </w:pPr>
            <w:r>
              <w:rPr>
                <w:rFonts w:hint="eastAsia" w:ascii="仿宋" w:hAnsi="仿宋" w:eastAsia="仿宋" w:cs="仿宋"/>
                <w:sz w:val="22"/>
                <w:szCs w:val="22"/>
                <w:lang w:val="en-US" w:eastAsia="zh-CN"/>
              </w:rPr>
              <w:t>633.32</w:t>
            </w:r>
          </w:p>
        </w:tc>
        <w:tc>
          <w:tcPr>
            <w:tcW w:w="145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621.72</w:t>
            </w:r>
          </w:p>
        </w:tc>
        <w:tc>
          <w:tcPr>
            <w:tcW w:w="1521"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b/>
                <w:bCs/>
                <w:sz w:val="22"/>
                <w:szCs w:val="22"/>
              </w:rPr>
            </w:pPr>
          </w:p>
        </w:tc>
        <w:tc>
          <w:tcPr>
            <w:tcW w:w="148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b/>
                <w:bCs/>
                <w:sz w:val="22"/>
                <w:szCs w:val="22"/>
              </w:rPr>
            </w:pPr>
          </w:p>
        </w:tc>
        <w:tc>
          <w:tcPr>
            <w:tcW w:w="129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b/>
                <w:bCs/>
                <w:sz w:val="22"/>
                <w:szCs w:val="22"/>
              </w:rPr>
            </w:pPr>
          </w:p>
        </w:tc>
        <w:tc>
          <w:tcPr>
            <w:tcW w:w="202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b/>
                <w:bCs/>
                <w:sz w:val="22"/>
                <w:szCs w:val="22"/>
              </w:rPr>
            </w:pPr>
          </w:p>
        </w:tc>
        <w:tc>
          <w:tcPr>
            <w:tcW w:w="1642"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11.6</w:t>
            </w:r>
          </w:p>
        </w:tc>
      </w:tr>
      <w:tr>
        <w:tblPrEx>
          <w:tblCellMar>
            <w:top w:w="0" w:type="dxa"/>
            <w:left w:w="0" w:type="dxa"/>
            <w:bottom w:w="0" w:type="dxa"/>
            <w:right w:w="0" w:type="dxa"/>
          </w:tblCellMar>
        </w:tblPrEx>
        <w:trPr>
          <w:trHeight w:val="450" w:hRule="atLeast"/>
        </w:trPr>
        <w:tc>
          <w:tcPr>
            <w:tcW w:w="1739"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hint="eastAsia" w:ascii="仿宋" w:hAnsi="仿宋" w:eastAsia="仿宋" w:cs="仿宋"/>
                <w:sz w:val="22"/>
                <w:szCs w:val="22"/>
                <w:lang w:eastAsia="zh-CN"/>
              </w:rPr>
            </w:pPr>
            <w:r>
              <w:rPr>
                <w:rFonts w:hint="eastAsia" w:ascii="仿宋" w:hAnsi="仿宋" w:eastAsia="仿宋" w:cs="仿宋"/>
                <w:sz w:val="22"/>
                <w:szCs w:val="22"/>
              </w:rPr>
              <w:t>2010</w:t>
            </w:r>
            <w:r>
              <w:rPr>
                <w:rFonts w:hint="eastAsia" w:ascii="仿宋" w:hAnsi="仿宋" w:eastAsia="仿宋" w:cs="仿宋"/>
                <w:sz w:val="22"/>
                <w:szCs w:val="22"/>
                <w:lang w:val="en-US" w:eastAsia="zh-CN"/>
              </w:rPr>
              <w:t>3</w:t>
            </w:r>
          </w:p>
        </w:tc>
        <w:tc>
          <w:tcPr>
            <w:tcW w:w="2205"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ascii="仿宋" w:hAnsi="仿宋" w:eastAsia="仿宋" w:cs="仿宋"/>
                <w:b/>
                <w:sz w:val="22"/>
                <w:szCs w:val="22"/>
              </w:rPr>
            </w:pPr>
            <w:r>
              <w:rPr>
                <w:rFonts w:hint="eastAsia" w:ascii="仿宋" w:hAnsi="仿宋" w:eastAsia="仿宋" w:cs="仿宋"/>
                <w:b/>
                <w:sz w:val="22"/>
                <w:szCs w:val="22"/>
              </w:rPr>
              <w:t>政府办公厅（室）及相关机构事务</w:t>
            </w:r>
          </w:p>
        </w:tc>
        <w:tc>
          <w:tcPr>
            <w:tcW w:w="1431"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sz w:val="22"/>
                <w:szCs w:val="22"/>
                <w:lang w:val="en-US" w:eastAsia="zh-CN"/>
              </w:rPr>
            </w:pPr>
            <w:r>
              <w:rPr>
                <w:rFonts w:hint="eastAsia" w:ascii="仿宋" w:hAnsi="仿宋" w:eastAsia="仿宋" w:cs="仿宋"/>
                <w:sz w:val="22"/>
                <w:szCs w:val="22"/>
                <w:lang w:val="en-US" w:eastAsia="zh-CN"/>
              </w:rPr>
              <w:t>633.32</w:t>
            </w:r>
          </w:p>
        </w:tc>
        <w:tc>
          <w:tcPr>
            <w:tcW w:w="145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sz w:val="22"/>
                <w:szCs w:val="22"/>
                <w:lang w:val="en-US" w:eastAsia="zh-CN"/>
              </w:rPr>
            </w:pPr>
            <w:r>
              <w:rPr>
                <w:rFonts w:hint="eastAsia" w:ascii="仿宋" w:hAnsi="仿宋" w:eastAsia="仿宋" w:cs="仿宋"/>
                <w:sz w:val="22"/>
                <w:szCs w:val="22"/>
                <w:lang w:val="en-US" w:eastAsia="zh-CN"/>
              </w:rPr>
              <w:t>621.72</w:t>
            </w:r>
          </w:p>
        </w:tc>
        <w:tc>
          <w:tcPr>
            <w:tcW w:w="1521"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48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29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202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642"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sz w:val="22"/>
                <w:szCs w:val="22"/>
                <w:lang w:val="en-US" w:eastAsia="zh-CN"/>
              </w:rPr>
            </w:pPr>
            <w:r>
              <w:rPr>
                <w:rFonts w:hint="eastAsia" w:ascii="仿宋" w:hAnsi="仿宋" w:eastAsia="仿宋" w:cs="仿宋"/>
                <w:sz w:val="22"/>
                <w:szCs w:val="22"/>
                <w:lang w:val="en-US" w:eastAsia="zh-CN"/>
              </w:rPr>
              <w:t>11.6</w:t>
            </w:r>
          </w:p>
        </w:tc>
      </w:tr>
      <w:tr>
        <w:tblPrEx>
          <w:tblCellMar>
            <w:top w:w="0" w:type="dxa"/>
            <w:left w:w="0" w:type="dxa"/>
            <w:bottom w:w="0" w:type="dxa"/>
            <w:right w:w="0" w:type="dxa"/>
          </w:tblCellMar>
        </w:tblPrEx>
        <w:trPr>
          <w:trHeight w:val="450" w:hRule="atLeast"/>
        </w:trPr>
        <w:tc>
          <w:tcPr>
            <w:tcW w:w="1739"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ascii="仿宋" w:hAnsi="仿宋" w:eastAsia="仿宋" w:cs="仿宋"/>
                <w:sz w:val="22"/>
                <w:szCs w:val="22"/>
              </w:rPr>
            </w:pPr>
            <w:r>
              <w:rPr>
                <w:rFonts w:hint="eastAsia" w:ascii="仿宋" w:hAnsi="仿宋" w:eastAsia="仿宋" w:cs="仿宋"/>
                <w:sz w:val="22"/>
                <w:szCs w:val="22"/>
              </w:rPr>
              <w:t>2010</w:t>
            </w:r>
            <w:r>
              <w:rPr>
                <w:rFonts w:hint="eastAsia" w:ascii="仿宋" w:hAnsi="仿宋" w:eastAsia="仿宋" w:cs="仿宋"/>
                <w:sz w:val="22"/>
                <w:szCs w:val="22"/>
                <w:lang w:val="en-US" w:eastAsia="zh-CN"/>
              </w:rPr>
              <w:t>3</w:t>
            </w:r>
            <w:r>
              <w:rPr>
                <w:rFonts w:hint="eastAsia" w:ascii="仿宋" w:hAnsi="仿宋" w:eastAsia="仿宋" w:cs="仿宋"/>
                <w:sz w:val="22"/>
                <w:szCs w:val="22"/>
              </w:rPr>
              <w:t>01</w:t>
            </w:r>
          </w:p>
        </w:tc>
        <w:tc>
          <w:tcPr>
            <w:tcW w:w="2205"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jc w:val="both"/>
              <w:rPr>
                <w:rFonts w:ascii="仿宋" w:hAnsi="仿宋" w:eastAsia="仿宋" w:cs="仿宋"/>
                <w:sz w:val="22"/>
                <w:szCs w:val="22"/>
              </w:rPr>
            </w:pPr>
            <w:r>
              <w:rPr>
                <w:rFonts w:hint="eastAsia" w:ascii="仿宋" w:hAnsi="仿宋" w:eastAsia="仿宋" w:cs="仿宋"/>
                <w:sz w:val="22"/>
                <w:szCs w:val="22"/>
                <w:lang w:val="en-US" w:eastAsia="zh-CN"/>
              </w:rPr>
              <w:t xml:space="preserve"> </w:t>
            </w:r>
            <w:r>
              <w:rPr>
                <w:rFonts w:hint="eastAsia" w:ascii="仿宋" w:hAnsi="仿宋" w:eastAsia="仿宋" w:cs="仿宋"/>
                <w:sz w:val="22"/>
                <w:szCs w:val="22"/>
              </w:rPr>
              <w:t>行政运行</w:t>
            </w:r>
          </w:p>
        </w:tc>
        <w:tc>
          <w:tcPr>
            <w:tcW w:w="1431"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r>
              <w:rPr>
                <w:rFonts w:hint="eastAsia" w:ascii="仿宋" w:hAnsi="仿宋" w:eastAsia="仿宋" w:cs="仿宋"/>
                <w:sz w:val="22"/>
                <w:szCs w:val="22"/>
                <w:lang w:val="en-US" w:eastAsia="zh-CN"/>
              </w:rPr>
              <w:t>192.35</w:t>
            </w:r>
          </w:p>
        </w:tc>
        <w:tc>
          <w:tcPr>
            <w:tcW w:w="145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sz w:val="22"/>
                <w:szCs w:val="22"/>
                <w:lang w:val="en-US" w:eastAsia="zh-CN"/>
              </w:rPr>
            </w:pPr>
            <w:r>
              <w:rPr>
                <w:rFonts w:hint="eastAsia" w:ascii="仿宋" w:hAnsi="仿宋" w:eastAsia="仿宋" w:cs="仿宋"/>
                <w:sz w:val="22"/>
                <w:szCs w:val="22"/>
                <w:lang w:val="en-US" w:eastAsia="zh-CN"/>
              </w:rPr>
              <w:t>192.35</w:t>
            </w:r>
          </w:p>
        </w:tc>
        <w:tc>
          <w:tcPr>
            <w:tcW w:w="1521"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48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29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202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642"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r>
      <w:tr>
        <w:tblPrEx>
          <w:tblCellMar>
            <w:top w:w="0" w:type="dxa"/>
            <w:left w:w="0" w:type="dxa"/>
            <w:bottom w:w="0" w:type="dxa"/>
            <w:right w:w="0" w:type="dxa"/>
          </w:tblCellMar>
        </w:tblPrEx>
        <w:trPr>
          <w:trHeight w:val="450" w:hRule="atLeast"/>
        </w:trPr>
        <w:tc>
          <w:tcPr>
            <w:tcW w:w="1739"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ascii="仿宋" w:hAnsi="仿宋" w:eastAsia="仿宋" w:cs="仿宋"/>
                <w:sz w:val="22"/>
                <w:szCs w:val="22"/>
              </w:rPr>
            </w:pPr>
            <w:r>
              <w:rPr>
                <w:rFonts w:hint="eastAsia" w:ascii="仿宋" w:hAnsi="仿宋" w:eastAsia="仿宋" w:cs="仿宋"/>
                <w:sz w:val="22"/>
                <w:szCs w:val="22"/>
              </w:rPr>
              <w:t>2010</w:t>
            </w:r>
            <w:r>
              <w:rPr>
                <w:rFonts w:hint="eastAsia" w:ascii="仿宋" w:hAnsi="仿宋" w:eastAsia="仿宋" w:cs="仿宋"/>
                <w:sz w:val="22"/>
                <w:szCs w:val="22"/>
                <w:lang w:val="en-US" w:eastAsia="zh-CN"/>
              </w:rPr>
              <w:t>3</w:t>
            </w:r>
            <w:r>
              <w:rPr>
                <w:rFonts w:hint="eastAsia" w:ascii="仿宋" w:hAnsi="仿宋" w:eastAsia="仿宋" w:cs="仿宋"/>
                <w:sz w:val="22"/>
                <w:szCs w:val="22"/>
              </w:rPr>
              <w:t>02</w:t>
            </w:r>
          </w:p>
        </w:tc>
        <w:tc>
          <w:tcPr>
            <w:tcW w:w="2205"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仿宋" w:hAnsi="仿宋" w:eastAsia="仿宋" w:cs="仿宋"/>
                <w:sz w:val="22"/>
                <w:szCs w:val="22"/>
              </w:rPr>
            </w:pPr>
            <w:r>
              <w:rPr>
                <w:rFonts w:hint="eastAsia" w:ascii="仿宋" w:hAnsi="仿宋" w:eastAsia="仿宋" w:cs="仿宋"/>
                <w:sz w:val="22"/>
                <w:szCs w:val="22"/>
              </w:rPr>
              <w:t>一般行政管理事务</w:t>
            </w:r>
          </w:p>
        </w:tc>
        <w:tc>
          <w:tcPr>
            <w:tcW w:w="1431"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r>
              <w:rPr>
                <w:rFonts w:hint="eastAsia" w:ascii="仿宋" w:hAnsi="仿宋" w:eastAsia="仿宋" w:cs="仿宋"/>
                <w:sz w:val="22"/>
                <w:szCs w:val="22"/>
                <w:lang w:val="en-US" w:eastAsia="zh-CN"/>
              </w:rPr>
              <w:t>8.24</w:t>
            </w:r>
          </w:p>
        </w:tc>
        <w:tc>
          <w:tcPr>
            <w:tcW w:w="145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sz w:val="22"/>
                <w:szCs w:val="22"/>
                <w:lang w:val="en-US" w:eastAsia="zh-CN"/>
              </w:rPr>
            </w:pPr>
            <w:r>
              <w:rPr>
                <w:rFonts w:hint="eastAsia" w:ascii="仿宋" w:hAnsi="仿宋" w:eastAsia="仿宋" w:cs="仿宋"/>
                <w:sz w:val="22"/>
                <w:szCs w:val="22"/>
                <w:lang w:val="en-US" w:eastAsia="zh-CN"/>
              </w:rPr>
              <w:t>8.24</w:t>
            </w:r>
          </w:p>
        </w:tc>
        <w:tc>
          <w:tcPr>
            <w:tcW w:w="1521"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48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29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202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642"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r>
      <w:tr>
        <w:tblPrEx>
          <w:tblCellMar>
            <w:top w:w="0" w:type="dxa"/>
            <w:left w:w="0" w:type="dxa"/>
            <w:bottom w:w="0" w:type="dxa"/>
            <w:right w:w="0" w:type="dxa"/>
          </w:tblCellMar>
        </w:tblPrEx>
        <w:trPr>
          <w:trHeight w:val="450" w:hRule="atLeast"/>
        </w:trPr>
        <w:tc>
          <w:tcPr>
            <w:tcW w:w="1739"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hint="default" w:ascii="仿宋" w:hAnsi="仿宋" w:eastAsia="仿宋" w:cs="仿宋"/>
                <w:sz w:val="22"/>
                <w:szCs w:val="22"/>
                <w:lang w:val="en-US" w:eastAsia="zh-CN"/>
              </w:rPr>
            </w:pPr>
            <w:r>
              <w:rPr>
                <w:rFonts w:hint="eastAsia" w:ascii="仿宋" w:hAnsi="仿宋" w:eastAsia="仿宋" w:cs="仿宋"/>
                <w:sz w:val="22"/>
                <w:szCs w:val="22"/>
              </w:rPr>
              <w:t>2010</w:t>
            </w:r>
            <w:r>
              <w:rPr>
                <w:rFonts w:hint="eastAsia" w:ascii="仿宋" w:hAnsi="仿宋" w:eastAsia="仿宋" w:cs="仿宋"/>
                <w:sz w:val="22"/>
                <w:szCs w:val="22"/>
                <w:lang w:val="en-US" w:eastAsia="zh-CN"/>
              </w:rPr>
              <w:t>308</w:t>
            </w:r>
          </w:p>
        </w:tc>
        <w:tc>
          <w:tcPr>
            <w:tcW w:w="2205"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jc w:val="both"/>
              <w:rPr>
                <w:rFonts w:ascii="仿宋" w:hAnsi="仿宋" w:eastAsia="仿宋" w:cs="仿宋"/>
                <w:sz w:val="22"/>
                <w:szCs w:val="22"/>
              </w:rPr>
            </w:pPr>
            <w:r>
              <w:rPr>
                <w:rFonts w:hint="eastAsia" w:ascii="仿宋" w:hAnsi="仿宋" w:eastAsia="仿宋" w:cs="仿宋"/>
                <w:sz w:val="22"/>
                <w:szCs w:val="22"/>
                <w:lang w:val="en-US" w:eastAsia="zh-CN"/>
              </w:rPr>
              <w:t xml:space="preserve"> </w:t>
            </w:r>
            <w:r>
              <w:rPr>
                <w:rFonts w:hint="eastAsia" w:ascii="仿宋" w:hAnsi="仿宋" w:eastAsia="仿宋" w:cs="仿宋"/>
                <w:sz w:val="22"/>
                <w:szCs w:val="22"/>
              </w:rPr>
              <w:t>信访事务</w:t>
            </w:r>
          </w:p>
        </w:tc>
        <w:tc>
          <w:tcPr>
            <w:tcW w:w="1431"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sz w:val="22"/>
                <w:szCs w:val="22"/>
                <w:lang w:val="en-US" w:eastAsia="zh-CN"/>
              </w:rPr>
            </w:pPr>
            <w:r>
              <w:rPr>
                <w:rFonts w:hint="eastAsia" w:ascii="仿宋" w:hAnsi="仿宋" w:eastAsia="仿宋" w:cs="仿宋"/>
                <w:sz w:val="22"/>
                <w:szCs w:val="22"/>
                <w:lang w:val="en-US" w:eastAsia="zh-CN"/>
              </w:rPr>
              <w:t>432.73</w:t>
            </w:r>
          </w:p>
        </w:tc>
        <w:tc>
          <w:tcPr>
            <w:tcW w:w="145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sz w:val="22"/>
                <w:szCs w:val="22"/>
                <w:lang w:val="en-US" w:eastAsia="zh-CN"/>
              </w:rPr>
            </w:pPr>
            <w:r>
              <w:rPr>
                <w:rFonts w:hint="eastAsia" w:ascii="仿宋" w:hAnsi="仿宋" w:eastAsia="仿宋" w:cs="仿宋"/>
                <w:sz w:val="22"/>
                <w:szCs w:val="22"/>
                <w:lang w:val="en-US" w:eastAsia="zh-CN"/>
              </w:rPr>
              <w:t>421.13</w:t>
            </w:r>
          </w:p>
        </w:tc>
        <w:tc>
          <w:tcPr>
            <w:tcW w:w="1521"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48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29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202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642"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sz w:val="22"/>
                <w:szCs w:val="22"/>
                <w:lang w:val="en-US" w:eastAsia="zh-CN"/>
              </w:rPr>
            </w:pPr>
            <w:r>
              <w:rPr>
                <w:rFonts w:hint="eastAsia" w:ascii="仿宋" w:hAnsi="仿宋" w:eastAsia="仿宋" w:cs="仿宋"/>
                <w:sz w:val="22"/>
                <w:szCs w:val="22"/>
                <w:lang w:val="en-US" w:eastAsia="zh-CN"/>
              </w:rPr>
              <w:t>11.6</w:t>
            </w:r>
          </w:p>
        </w:tc>
      </w:tr>
      <w:tr>
        <w:tblPrEx>
          <w:tblCellMar>
            <w:top w:w="0" w:type="dxa"/>
            <w:left w:w="0" w:type="dxa"/>
            <w:bottom w:w="0" w:type="dxa"/>
            <w:right w:w="0" w:type="dxa"/>
          </w:tblCellMar>
        </w:tblPrEx>
        <w:trPr>
          <w:trHeight w:val="450" w:hRule="atLeast"/>
        </w:trPr>
        <w:tc>
          <w:tcPr>
            <w:tcW w:w="1739"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ascii="仿宋" w:hAnsi="仿宋" w:eastAsia="仿宋" w:cs="仿宋"/>
                <w:sz w:val="22"/>
                <w:szCs w:val="22"/>
              </w:rPr>
            </w:pPr>
            <w:r>
              <w:rPr>
                <w:rFonts w:hint="eastAsia" w:ascii="仿宋" w:hAnsi="仿宋" w:eastAsia="仿宋" w:cs="仿宋"/>
                <w:sz w:val="22"/>
                <w:szCs w:val="22"/>
              </w:rPr>
              <w:t>208</w:t>
            </w:r>
          </w:p>
        </w:tc>
        <w:tc>
          <w:tcPr>
            <w:tcW w:w="2205"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ascii="仿宋" w:hAnsi="仿宋" w:eastAsia="仿宋" w:cs="仿宋"/>
                <w:b/>
                <w:sz w:val="22"/>
                <w:szCs w:val="22"/>
              </w:rPr>
            </w:pPr>
            <w:r>
              <w:rPr>
                <w:rFonts w:hint="eastAsia" w:ascii="仿宋" w:hAnsi="仿宋" w:eastAsia="仿宋" w:cs="仿宋"/>
                <w:b/>
                <w:sz w:val="22"/>
                <w:szCs w:val="22"/>
              </w:rPr>
              <w:t>社会保障和就业支出</w:t>
            </w:r>
          </w:p>
        </w:tc>
        <w:tc>
          <w:tcPr>
            <w:tcW w:w="1431"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kern w:val="2"/>
                <w:sz w:val="22"/>
                <w:szCs w:val="22"/>
                <w:lang w:val="en-US" w:eastAsia="zh-CN" w:bidi="ar-SA"/>
              </w:rPr>
            </w:pPr>
            <w:r>
              <w:rPr>
                <w:rFonts w:hint="eastAsia" w:ascii="仿宋" w:hAnsi="仿宋" w:eastAsia="仿宋" w:cs="仿宋"/>
                <w:sz w:val="22"/>
                <w:szCs w:val="22"/>
                <w:lang w:val="en-US" w:eastAsia="zh-CN"/>
              </w:rPr>
              <w:t>45.3</w:t>
            </w:r>
          </w:p>
        </w:tc>
        <w:tc>
          <w:tcPr>
            <w:tcW w:w="145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sz w:val="22"/>
                <w:szCs w:val="22"/>
                <w:lang w:val="en-US" w:eastAsia="zh-CN"/>
              </w:rPr>
            </w:pPr>
            <w:r>
              <w:rPr>
                <w:rFonts w:hint="eastAsia" w:ascii="仿宋" w:hAnsi="仿宋" w:eastAsia="仿宋" w:cs="仿宋"/>
                <w:sz w:val="22"/>
                <w:szCs w:val="22"/>
                <w:lang w:val="en-US" w:eastAsia="zh-CN"/>
              </w:rPr>
              <w:t>45.3</w:t>
            </w:r>
          </w:p>
        </w:tc>
        <w:tc>
          <w:tcPr>
            <w:tcW w:w="1521"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48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29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202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642"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r>
      <w:tr>
        <w:tblPrEx>
          <w:tblCellMar>
            <w:top w:w="0" w:type="dxa"/>
            <w:left w:w="0" w:type="dxa"/>
            <w:bottom w:w="0" w:type="dxa"/>
            <w:right w:w="0" w:type="dxa"/>
          </w:tblCellMar>
        </w:tblPrEx>
        <w:trPr>
          <w:trHeight w:val="450" w:hRule="atLeast"/>
        </w:trPr>
        <w:tc>
          <w:tcPr>
            <w:tcW w:w="1739"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ascii="仿宋" w:hAnsi="仿宋" w:eastAsia="仿宋" w:cs="仿宋"/>
                <w:sz w:val="22"/>
                <w:szCs w:val="22"/>
              </w:rPr>
            </w:pPr>
            <w:r>
              <w:rPr>
                <w:rFonts w:hint="eastAsia" w:ascii="仿宋" w:hAnsi="仿宋" w:eastAsia="仿宋" w:cs="仿宋"/>
                <w:sz w:val="22"/>
                <w:szCs w:val="22"/>
              </w:rPr>
              <w:t>20805</w:t>
            </w:r>
          </w:p>
        </w:tc>
        <w:tc>
          <w:tcPr>
            <w:tcW w:w="2205"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ascii="仿宋" w:hAnsi="仿宋" w:eastAsia="仿宋" w:cs="仿宋"/>
                <w:b/>
              </w:rPr>
            </w:pPr>
            <w:r>
              <w:rPr>
                <w:rFonts w:hint="eastAsia" w:ascii="仿宋" w:hAnsi="仿宋" w:eastAsia="仿宋" w:cs="仿宋"/>
                <w:b/>
              </w:rPr>
              <w:t>行政事业单位养老支出</w:t>
            </w:r>
          </w:p>
        </w:tc>
        <w:tc>
          <w:tcPr>
            <w:tcW w:w="1431"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kern w:val="2"/>
                <w:sz w:val="22"/>
                <w:szCs w:val="22"/>
                <w:lang w:val="en-US" w:eastAsia="zh-CN" w:bidi="ar-SA"/>
              </w:rPr>
            </w:pPr>
            <w:r>
              <w:rPr>
                <w:rFonts w:hint="eastAsia" w:ascii="仿宋" w:hAnsi="仿宋" w:eastAsia="仿宋" w:cs="仿宋"/>
                <w:sz w:val="22"/>
                <w:szCs w:val="22"/>
                <w:lang w:val="en-US" w:eastAsia="zh-CN"/>
              </w:rPr>
              <w:t>28.39</w:t>
            </w:r>
          </w:p>
        </w:tc>
        <w:tc>
          <w:tcPr>
            <w:tcW w:w="145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sz w:val="22"/>
                <w:szCs w:val="22"/>
                <w:lang w:val="en-US" w:eastAsia="zh-CN"/>
              </w:rPr>
            </w:pPr>
            <w:r>
              <w:rPr>
                <w:rFonts w:hint="eastAsia" w:ascii="仿宋" w:hAnsi="仿宋" w:eastAsia="仿宋" w:cs="仿宋"/>
                <w:sz w:val="22"/>
                <w:szCs w:val="22"/>
                <w:lang w:val="en-US" w:eastAsia="zh-CN"/>
              </w:rPr>
              <w:t>28.39</w:t>
            </w:r>
          </w:p>
        </w:tc>
        <w:tc>
          <w:tcPr>
            <w:tcW w:w="1521"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48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29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202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642"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r>
      <w:tr>
        <w:trPr>
          <w:trHeight w:val="450" w:hRule="atLeast"/>
        </w:trPr>
        <w:tc>
          <w:tcPr>
            <w:tcW w:w="1739"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ascii="仿宋" w:hAnsi="仿宋" w:eastAsia="仿宋" w:cs="仿宋"/>
                <w:sz w:val="22"/>
                <w:szCs w:val="22"/>
              </w:rPr>
            </w:pPr>
            <w:r>
              <w:rPr>
                <w:rFonts w:hint="eastAsia" w:ascii="仿宋" w:hAnsi="仿宋" w:eastAsia="仿宋" w:cs="仿宋"/>
                <w:sz w:val="22"/>
                <w:szCs w:val="22"/>
              </w:rPr>
              <w:t>2080505</w:t>
            </w:r>
          </w:p>
        </w:tc>
        <w:tc>
          <w:tcPr>
            <w:tcW w:w="2205"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ascii="仿宋" w:hAnsi="仿宋" w:eastAsia="仿宋" w:cs="仿宋"/>
              </w:rPr>
            </w:pPr>
            <w:r>
              <w:rPr>
                <w:rFonts w:hint="eastAsia" w:ascii="仿宋" w:hAnsi="仿宋" w:eastAsia="仿宋" w:cs="仿宋"/>
                <w:lang w:val="en-US" w:eastAsia="zh-CN"/>
              </w:rPr>
              <w:t xml:space="preserve">  </w:t>
            </w:r>
            <w:r>
              <w:rPr>
                <w:rFonts w:hint="eastAsia" w:ascii="仿宋" w:hAnsi="仿宋" w:eastAsia="仿宋" w:cs="仿宋"/>
              </w:rPr>
              <w:t>机关事业单位基本养老保险缴费支出</w:t>
            </w:r>
          </w:p>
        </w:tc>
        <w:tc>
          <w:tcPr>
            <w:tcW w:w="1431"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kern w:val="2"/>
                <w:sz w:val="22"/>
                <w:szCs w:val="22"/>
                <w:lang w:val="en-US" w:eastAsia="zh-CN" w:bidi="ar-SA"/>
              </w:rPr>
            </w:pPr>
            <w:r>
              <w:rPr>
                <w:rFonts w:hint="eastAsia" w:ascii="仿宋" w:hAnsi="仿宋" w:eastAsia="仿宋" w:cs="仿宋"/>
                <w:sz w:val="22"/>
                <w:szCs w:val="22"/>
                <w:lang w:val="en-US" w:eastAsia="zh-CN"/>
              </w:rPr>
              <w:t>26.89</w:t>
            </w:r>
          </w:p>
        </w:tc>
        <w:tc>
          <w:tcPr>
            <w:tcW w:w="145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sz w:val="22"/>
                <w:szCs w:val="22"/>
                <w:lang w:val="en-US" w:eastAsia="zh-CN"/>
              </w:rPr>
            </w:pPr>
            <w:r>
              <w:rPr>
                <w:rFonts w:hint="eastAsia" w:ascii="仿宋" w:hAnsi="仿宋" w:eastAsia="仿宋" w:cs="仿宋"/>
                <w:sz w:val="22"/>
                <w:szCs w:val="22"/>
                <w:lang w:val="en-US" w:eastAsia="zh-CN"/>
              </w:rPr>
              <w:t>26.89</w:t>
            </w:r>
          </w:p>
        </w:tc>
        <w:tc>
          <w:tcPr>
            <w:tcW w:w="1521"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48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29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202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642"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r>
      <w:tr>
        <w:tblPrEx>
          <w:tblCellMar>
            <w:top w:w="0" w:type="dxa"/>
            <w:left w:w="0" w:type="dxa"/>
            <w:bottom w:w="0" w:type="dxa"/>
            <w:right w:w="0" w:type="dxa"/>
          </w:tblCellMar>
        </w:tblPrEx>
        <w:trPr>
          <w:trHeight w:val="450" w:hRule="atLeast"/>
        </w:trPr>
        <w:tc>
          <w:tcPr>
            <w:tcW w:w="1739"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ascii="仿宋" w:hAnsi="仿宋" w:eastAsia="仿宋" w:cs="仿宋"/>
                <w:sz w:val="22"/>
                <w:szCs w:val="22"/>
              </w:rPr>
            </w:pPr>
            <w:r>
              <w:rPr>
                <w:rFonts w:hint="eastAsia" w:ascii="仿宋" w:hAnsi="仿宋" w:eastAsia="仿宋" w:cs="仿宋"/>
                <w:sz w:val="22"/>
                <w:szCs w:val="22"/>
              </w:rPr>
              <w:t>2080506</w:t>
            </w:r>
          </w:p>
        </w:tc>
        <w:tc>
          <w:tcPr>
            <w:tcW w:w="2205" w:type="dxa"/>
            <w:tcBorders>
              <w:top w:val="single" w:color="auto" w:sz="4" w:space="0"/>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ascii="仿宋" w:hAnsi="仿宋" w:eastAsia="仿宋" w:cs="仿宋"/>
              </w:rPr>
            </w:pPr>
            <w:r>
              <w:rPr>
                <w:rFonts w:hint="eastAsia" w:ascii="仿宋" w:hAnsi="仿宋" w:eastAsia="仿宋" w:cs="仿宋"/>
                <w:lang w:val="en-US" w:eastAsia="zh-CN"/>
              </w:rPr>
              <w:t xml:space="preserve">  </w:t>
            </w:r>
            <w:r>
              <w:rPr>
                <w:rFonts w:hint="eastAsia" w:ascii="仿宋" w:hAnsi="仿宋" w:eastAsia="仿宋" w:cs="仿宋"/>
              </w:rPr>
              <w:t>机关事业单位职业年金缴费支出</w:t>
            </w:r>
          </w:p>
        </w:tc>
        <w:tc>
          <w:tcPr>
            <w:tcW w:w="1431"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kern w:val="2"/>
                <w:sz w:val="22"/>
                <w:szCs w:val="22"/>
                <w:lang w:val="en-US" w:eastAsia="zh-CN" w:bidi="ar-SA"/>
              </w:rPr>
            </w:pPr>
            <w:r>
              <w:rPr>
                <w:rFonts w:hint="eastAsia" w:ascii="仿宋" w:hAnsi="仿宋" w:eastAsia="仿宋" w:cs="仿宋"/>
                <w:sz w:val="22"/>
                <w:szCs w:val="22"/>
                <w:lang w:val="en-US" w:eastAsia="zh-CN"/>
              </w:rPr>
              <w:t>1.5</w:t>
            </w:r>
          </w:p>
        </w:tc>
        <w:tc>
          <w:tcPr>
            <w:tcW w:w="1458"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sz w:val="22"/>
                <w:szCs w:val="22"/>
                <w:lang w:val="en-US" w:eastAsia="zh-CN"/>
              </w:rPr>
            </w:pPr>
            <w:r>
              <w:rPr>
                <w:rFonts w:hint="eastAsia" w:ascii="仿宋" w:hAnsi="仿宋" w:eastAsia="仿宋" w:cs="仿宋"/>
                <w:sz w:val="22"/>
                <w:szCs w:val="22"/>
                <w:lang w:val="en-US" w:eastAsia="zh-CN"/>
              </w:rPr>
              <w:t>1.5</w:t>
            </w:r>
          </w:p>
        </w:tc>
        <w:tc>
          <w:tcPr>
            <w:tcW w:w="1521"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485"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290"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2025"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642"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r>
      <w:tr>
        <w:tblPrEx>
          <w:tblCellMar>
            <w:top w:w="0" w:type="dxa"/>
            <w:left w:w="0" w:type="dxa"/>
            <w:bottom w:w="0" w:type="dxa"/>
            <w:right w:w="0" w:type="dxa"/>
          </w:tblCellMar>
        </w:tblPrEx>
        <w:trPr>
          <w:trHeight w:val="474" w:hRule="atLeast"/>
        </w:trPr>
        <w:tc>
          <w:tcPr>
            <w:tcW w:w="1739"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ascii="仿宋" w:hAnsi="仿宋" w:eastAsia="仿宋" w:cs="仿宋"/>
                <w:sz w:val="22"/>
                <w:szCs w:val="22"/>
              </w:rPr>
            </w:pPr>
            <w:r>
              <w:rPr>
                <w:rFonts w:hint="eastAsia" w:ascii="仿宋" w:hAnsi="仿宋" w:eastAsia="仿宋" w:cs="仿宋"/>
                <w:sz w:val="22"/>
                <w:szCs w:val="22"/>
              </w:rPr>
              <w:t>20808</w:t>
            </w:r>
          </w:p>
        </w:tc>
        <w:tc>
          <w:tcPr>
            <w:tcW w:w="2205"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ascii="仿宋" w:hAnsi="仿宋" w:eastAsia="仿宋" w:cs="仿宋"/>
                <w:b/>
              </w:rPr>
            </w:pPr>
            <w:r>
              <w:rPr>
                <w:rFonts w:hint="eastAsia" w:ascii="仿宋" w:hAnsi="仿宋" w:eastAsia="仿宋" w:cs="仿宋"/>
                <w:b/>
              </w:rPr>
              <w:t>抚恤</w:t>
            </w:r>
          </w:p>
        </w:tc>
        <w:tc>
          <w:tcPr>
            <w:tcW w:w="1431"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kern w:val="2"/>
                <w:sz w:val="22"/>
                <w:szCs w:val="22"/>
                <w:lang w:val="en-US" w:eastAsia="zh-CN" w:bidi="ar-SA"/>
              </w:rPr>
            </w:pPr>
            <w:r>
              <w:rPr>
                <w:rFonts w:hint="eastAsia" w:ascii="仿宋" w:hAnsi="仿宋" w:eastAsia="仿宋" w:cs="仿宋"/>
                <w:sz w:val="22"/>
                <w:szCs w:val="22"/>
                <w:lang w:val="en-US" w:eastAsia="zh-CN"/>
              </w:rPr>
              <w:t>16.91</w:t>
            </w:r>
          </w:p>
        </w:tc>
        <w:tc>
          <w:tcPr>
            <w:tcW w:w="1458"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sz w:val="22"/>
                <w:szCs w:val="22"/>
                <w:lang w:val="en-US" w:eastAsia="zh-CN"/>
              </w:rPr>
            </w:pPr>
            <w:r>
              <w:rPr>
                <w:rFonts w:hint="eastAsia" w:ascii="仿宋" w:hAnsi="仿宋" w:eastAsia="仿宋" w:cs="仿宋"/>
                <w:sz w:val="22"/>
                <w:szCs w:val="22"/>
                <w:lang w:val="en-US" w:eastAsia="zh-CN"/>
              </w:rPr>
              <w:t>16.91</w:t>
            </w:r>
          </w:p>
        </w:tc>
        <w:tc>
          <w:tcPr>
            <w:tcW w:w="1521"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485"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290"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2025"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642"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r>
      <w:tr>
        <w:tblPrEx>
          <w:tblCellMar>
            <w:top w:w="0" w:type="dxa"/>
            <w:left w:w="0" w:type="dxa"/>
            <w:bottom w:w="0" w:type="dxa"/>
            <w:right w:w="0" w:type="dxa"/>
          </w:tblCellMar>
        </w:tblPrEx>
        <w:trPr>
          <w:trHeight w:val="450" w:hRule="atLeast"/>
        </w:trPr>
        <w:tc>
          <w:tcPr>
            <w:tcW w:w="1739"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ascii="仿宋" w:hAnsi="仿宋" w:eastAsia="仿宋" w:cs="仿宋"/>
                <w:sz w:val="22"/>
                <w:szCs w:val="22"/>
              </w:rPr>
            </w:pPr>
            <w:r>
              <w:rPr>
                <w:rFonts w:hint="eastAsia" w:ascii="仿宋" w:hAnsi="仿宋" w:eastAsia="仿宋" w:cs="仿宋"/>
                <w:sz w:val="22"/>
                <w:szCs w:val="22"/>
              </w:rPr>
              <w:t>2080801</w:t>
            </w:r>
          </w:p>
        </w:tc>
        <w:tc>
          <w:tcPr>
            <w:tcW w:w="2205" w:type="dxa"/>
            <w:tcBorders>
              <w:top w:val="single" w:color="auto" w:sz="4" w:space="0"/>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ascii="仿宋" w:hAnsi="仿宋" w:eastAsia="仿宋" w:cs="仿宋"/>
              </w:rPr>
            </w:pPr>
            <w:r>
              <w:rPr>
                <w:rFonts w:hint="eastAsia" w:ascii="仿宋" w:hAnsi="仿宋" w:eastAsia="仿宋" w:cs="仿宋"/>
                <w:b/>
              </w:rPr>
              <w:t xml:space="preserve">  </w:t>
            </w:r>
            <w:r>
              <w:rPr>
                <w:rFonts w:hint="eastAsia" w:ascii="仿宋" w:hAnsi="仿宋" w:eastAsia="仿宋" w:cs="仿宋"/>
              </w:rPr>
              <w:t>死亡抚恤</w:t>
            </w:r>
          </w:p>
        </w:tc>
        <w:tc>
          <w:tcPr>
            <w:tcW w:w="1431"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kern w:val="2"/>
                <w:sz w:val="22"/>
                <w:szCs w:val="22"/>
                <w:lang w:val="en-US" w:eastAsia="zh-CN" w:bidi="ar-SA"/>
              </w:rPr>
            </w:pPr>
            <w:r>
              <w:rPr>
                <w:rFonts w:hint="eastAsia" w:ascii="仿宋" w:hAnsi="仿宋" w:eastAsia="仿宋" w:cs="仿宋"/>
                <w:sz w:val="22"/>
                <w:szCs w:val="22"/>
                <w:lang w:val="en-US" w:eastAsia="zh-CN"/>
              </w:rPr>
              <w:t>16.91</w:t>
            </w:r>
          </w:p>
        </w:tc>
        <w:tc>
          <w:tcPr>
            <w:tcW w:w="1458"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sz w:val="22"/>
                <w:szCs w:val="22"/>
                <w:lang w:val="en-US" w:eastAsia="zh-CN"/>
              </w:rPr>
            </w:pPr>
            <w:r>
              <w:rPr>
                <w:rFonts w:hint="eastAsia" w:ascii="仿宋" w:hAnsi="仿宋" w:eastAsia="仿宋" w:cs="仿宋"/>
                <w:sz w:val="22"/>
                <w:szCs w:val="22"/>
                <w:lang w:val="en-US" w:eastAsia="zh-CN"/>
              </w:rPr>
              <w:t>16.91</w:t>
            </w:r>
          </w:p>
        </w:tc>
        <w:tc>
          <w:tcPr>
            <w:tcW w:w="1521"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485"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290"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2025"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642"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r>
      <w:tr>
        <w:tblPrEx>
          <w:tblCellMar>
            <w:top w:w="0" w:type="dxa"/>
            <w:left w:w="0" w:type="dxa"/>
            <w:bottom w:w="0" w:type="dxa"/>
            <w:right w:w="0" w:type="dxa"/>
          </w:tblCellMar>
        </w:tblPrEx>
        <w:trPr>
          <w:trHeight w:val="450" w:hRule="atLeast"/>
        </w:trPr>
        <w:tc>
          <w:tcPr>
            <w:tcW w:w="1739"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ascii="仿宋" w:hAnsi="仿宋" w:eastAsia="仿宋" w:cs="仿宋"/>
                <w:sz w:val="22"/>
                <w:szCs w:val="22"/>
              </w:rPr>
            </w:pPr>
            <w:r>
              <w:rPr>
                <w:rFonts w:hint="eastAsia" w:ascii="仿宋" w:hAnsi="仿宋" w:eastAsia="仿宋" w:cs="仿宋"/>
                <w:sz w:val="22"/>
                <w:szCs w:val="22"/>
              </w:rPr>
              <w:t>210</w:t>
            </w:r>
          </w:p>
        </w:tc>
        <w:tc>
          <w:tcPr>
            <w:tcW w:w="2205" w:type="dxa"/>
            <w:tcBorders>
              <w:top w:val="single" w:color="auto" w:sz="4" w:space="0"/>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ascii="仿宋" w:hAnsi="仿宋" w:eastAsia="仿宋" w:cs="仿宋"/>
                <w:b/>
              </w:rPr>
            </w:pPr>
            <w:r>
              <w:rPr>
                <w:rFonts w:hint="eastAsia" w:ascii="仿宋" w:hAnsi="仿宋" w:eastAsia="仿宋" w:cs="仿宋"/>
                <w:b/>
              </w:rPr>
              <w:t>卫生健康支出</w:t>
            </w:r>
          </w:p>
        </w:tc>
        <w:tc>
          <w:tcPr>
            <w:tcW w:w="1431"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kern w:val="2"/>
                <w:sz w:val="22"/>
                <w:szCs w:val="22"/>
                <w:lang w:val="en-US" w:eastAsia="zh-CN" w:bidi="ar-SA"/>
              </w:rPr>
            </w:pPr>
            <w:r>
              <w:rPr>
                <w:rFonts w:hint="eastAsia" w:ascii="仿宋" w:hAnsi="仿宋" w:eastAsia="仿宋" w:cs="仿宋"/>
                <w:sz w:val="22"/>
                <w:szCs w:val="22"/>
                <w:lang w:val="en-US" w:eastAsia="zh-CN"/>
              </w:rPr>
              <w:t>25.25</w:t>
            </w:r>
          </w:p>
        </w:tc>
        <w:tc>
          <w:tcPr>
            <w:tcW w:w="1458"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sz w:val="22"/>
                <w:szCs w:val="22"/>
                <w:lang w:val="en-US" w:eastAsia="zh-CN"/>
              </w:rPr>
            </w:pPr>
            <w:r>
              <w:rPr>
                <w:rFonts w:hint="eastAsia" w:ascii="仿宋" w:hAnsi="仿宋" w:eastAsia="仿宋" w:cs="仿宋"/>
                <w:sz w:val="22"/>
                <w:szCs w:val="22"/>
                <w:lang w:val="en-US" w:eastAsia="zh-CN"/>
              </w:rPr>
              <w:t>25.25</w:t>
            </w:r>
          </w:p>
        </w:tc>
        <w:tc>
          <w:tcPr>
            <w:tcW w:w="1521"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485"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290"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2025"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642"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r>
      <w:tr>
        <w:tblPrEx>
          <w:tblCellMar>
            <w:top w:w="0" w:type="dxa"/>
            <w:left w:w="0" w:type="dxa"/>
            <w:bottom w:w="0" w:type="dxa"/>
            <w:right w:w="0" w:type="dxa"/>
          </w:tblCellMar>
        </w:tblPrEx>
        <w:trPr>
          <w:trHeight w:val="450" w:hRule="atLeast"/>
        </w:trPr>
        <w:tc>
          <w:tcPr>
            <w:tcW w:w="1739"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ascii="仿宋" w:hAnsi="仿宋" w:eastAsia="仿宋" w:cs="仿宋"/>
                <w:sz w:val="22"/>
                <w:szCs w:val="22"/>
              </w:rPr>
            </w:pPr>
            <w:r>
              <w:rPr>
                <w:rFonts w:hint="eastAsia" w:ascii="仿宋" w:hAnsi="仿宋" w:eastAsia="仿宋" w:cs="仿宋"/>
                <w:sz w:val="22"/>
                <w:szCs w:val="22"/>
              </w:rPr>
              <w:t>21011</w:t>
            </w:r>
          </w:p>
        </w:tc>
        <w:tc>
          <w:tcPr>
            <w:tcW w:w="2205" w:type="dxa"/>
            <w:tcBorders>
              <w:top w:val="single" w:color="auto" w:sz="4" w:space="0"/>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ascii="仿宋" w:hAnsi="仿宋" w:eastAsia="仿宋" w:cs="仿宋"/>
                <w:b/>
              </w:rPr>
            </w:pPr>
            <w:r>
              <w:rPr>
                <w:rFonts w:hint="eastAsia" w:ascii="仿宋" w:hAnsi="仿宋" w:eastAsia="仿宋" w:cs="仿宋"/>
                <w:b/>
              </w:rPr>
              <w:t>行政事业单位医疗</w:t>
            </w:r>
          </w:p>
        </w:tc>
        <w:tc>
          <w:tcPr>
            <w:tcW w:w="1431"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kern w:val="2"/>
                <w:sz w:val="22"/>
                <w:szCs w:val="22"/>
                <w:lang w:val="en-US" w:eastAsia="zh-CN" w:bidi="ar-SA"/>
              </w:rPr>
            </w:pPr>
            <w:r>
              <w:rPr>
                <w:rFonts w:hint="eastAsia" w:ascii="仿宋" w:hAnsi="仿宋" w:eastAsia="仿宋" w:cs="仿宋"/>
                <w:sz w:val="22"/>
                <w:szCs w:val="22"/>
                <w:lang w:val="en-US" w:eastAsia="zh-CN"/>
              </w:rPr>
              <w:t>25.25</w:t>
            </w:r>
          </w:p>
        </w:tc>
        <w:tc>
          <w:tcPr>
            <w:tcW w:w="1458"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sz w:val="22"/>
                <w:szCs w:val="22"/>
                <w:lang w:val="en-US" w:eastAsia="zh-CN"/>
              </w:rPr>
            </w:pPr>
            <w:r>
              <w:rPr>
                <w:rFonts w:hint="eastAsia" w:ascii="仿宋" w:hAnsi="仿宋" w:eastAsia="仿宋" w:cs="仿宋"/>
                <w:sz w:val="22"/>
                <w:szCs w:val="22"/>
                <w:lang w:val="en-US" w:eastAsia="zh-CN"/>
              </w:rPr>
              <w:t>25.25</w:t>
            </w:r>
          </w:p>
        </w:tc>
        <w:tc>
          <w:tcPr>
            <w:tcW w:w="1521"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485"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290"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2025"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642"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r>
      <w:tr>
        <w:tblPrEx>
          <w:tblCellMar>
            <w:top w:w="0" w:type="dxa"/>
            <w:left w:w="0" w:type="dxa"/>
            <w:bottom w:w="0" w:type="dxa"/>
            <w:right w:w="0" w:type="dxa"/>
          </w:tblCellMar>
        </w:tblPrEx>
        <w:trPr>
          <w:trHeight w:val="450" w:hRule="atLeast"/>
        </w:trPr>
        <w:tc>
          <w:tcPr>
            <w:tcW w:w="1739"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ascii="仿宋" w:hAnsi="仿宋" w:eastAsia="仿宋" w:cs="仿宋"/>
                <w:sz w:val="22"/>
                <w:szCs w:val="22"/>
              </w:rPr>
            </w:pPr>
            <w:r>
              <w:rPr>
                <w:rFonts w:hint="eastAsia" w:ascii="仿宋" w:hAnsi="仿宋" w:eastAsia="仿宋" w:cs="仿宋"/>
                <w:sz w:val="22"/>
                <w:szCs w:val="22"/>
              </w:rPr>
              <w:t>2101101</w:t>
            </w:r>
          </w:p>
        </w:tc>
        <w:tc>
          <w:tcPr>
            <w:tcW w:w="2205" w:type="dxa"/>
            <w:tcBorders>
              <w:top w:val="single" w:color="auto" w:sz="4" w:space="0"/>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ind w:firstLine="210" w:firstLineChars="100"/>
              <w:jc w:val="left"/>
              <w:rPr>
                <w:rFonts w:ascii="仿宋" w:hAnsi="仿宋" w:eastAsia="仿宋" w:cs="仿宋"/>
              </w:rPr>
            </w:pPr>
            <w:r>
              <w:rPr>
                <w:rFonts w:hint="eastAsia" w:ascii="仿宋" w:hAnsi="仿宋" w:eastAsia="仿宋" w:cs="仿宋"/>
              </w:rPr>
              <w:t>行政单位医疗</w:t>
            </w:r>
          </w:p>
        </w:tc>
        <w:tc>
          <w:tcPr>
            <w:tcW w:w="1431"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kern w:val="2"/>
                <w:sz w:val="22"/>
                <w:szCs w:val="22"/>
                <w:lang w:val="en-US" w:eastAsia="zh-CN" w:bidi="ar-SA"/>
              </w:rPr>
            </w:pPr>
            <w:r>
              <w:rPr>
                <w:rFonts w:hint="eastAsia" w:ascii="仿宋" w:hAnsi="仿宋" w:eastAsia="仿宋" w:cs="仿宋"/>
                <w:sz w:val="22"/>
                <w:szCs w:val="22"/>
                <w:lang w:val="en-US" w:eastAsia="zh-CN"/>
              </w:rPr>
              <w:t>22.11</w:t>
            </w:r>
          </w:p>
        </w:tc>
        <w:tc>
          <w:tcPr>
            <w:tcW w:w="1458"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sz w:val="22"/>
                <w:szCs w:val="22"/>
                <w:lang w:val="en-US" w:eastAsia="zh-CN"/>
              </w:rPr>
            </w:pPr>
            <w:r>
              <w:rPr>
                <w:rFonts w:hint="eastAsia" w:ascii="仿宋" w:hAnsi="仿宋" w:eastAsia="仿宋" w:cs="仿宋"/>
                <w:sz w:val="22"/>
                <w:szCs w:val="22"/>
                <w:lang w:val="en-US" w:eastAsia="zh-CN"/>
              </w:rPr>
              <w:t>22.11</w:t>
            </w:r>
          </w:p>
        </w:tc>
        <w:tc>
          <w:tcPr>
            <w:tcW w:w="1521"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485"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290"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2025"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642"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r>
      <w:tr>
        <w:tblPrEx>
          <w:tblCellMar>
            <w:top w:w="0" w:type="dxa"/>
            <w:left w:w="0" w:type="dxa"/>
            <w:bottom w:w="0" w:type="dxa"/>
            <w:right w:w="0" w:type="dxa"/>
          </w:tblCellMar>
        </w:tblPrEx>
        <w:trPr>
          <w:trHeight w:val="450" w:hRule="atLeast"/>
        </w:trPr>
        <w:tc>
          <w:tcPr>
            <w:tcW w:w="1739"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ascii="仿宋" w:hAnsi="仿宋" w:eastAsia="仿宋" w:cs="仿宋"/>
                <w:sz w:val="22"/>
                <w:szCs w:val="22"/>
              </w:rPr>
            </w:pPr>
            <w:r>
              <w:rPr>
                <w:rFonts w:hint="eastAsia" w:ascii="仿宋" w:hAnsi="仿宋" w:eastAsia="仿宋" w:cs="仿宋"/>
                <w:sz w:val="22"/>
                <w:szCs w:val="22"/>
              </w:rPr>
              <w:t>2101103</w:t>
            </w:r>
          </w:p>
        </w:tc>
        <w:tc>
          <w:tcPr>
            <w:tcW w:w="2205" w:type="dxa"/>
            <w:tcBorders>
              <w:top w:val="single" w:color="auto" w:sz="4" w:space="0"/>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ind w:firstLine="210" w:firstLineChars="100"/>
              <w:rPr>
                <w:rFonts w:ascii="宋体" w:hAnsi="宋体" w:eastAsia="宋体" w:cs="Arial"/>
                <w:color w:val="000000"/>
                <w:sz w:val="22"/>
                <w:szCs w:val="22"/>
              </w:rPr>
            </w:pPr>
            <w:r>
              <w:rPr>
                <w:rFonts w:hint="eastAsia" w:ascii="仿宋" w:hAnsi="仿宋" w:eastAsia="仿宋" w:cs="仿宋"/>
              </w:rPr>
              <w:t>公务员医疗补助</w:t>
            </w:r>
          </w:p>
        </w:tc>
        <w:tc>
          <w:tcPr>
            <w:tcW w:w="1431"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kern w:val="2"/>
                <w:sz w:val="22"/>
                <w:szCs w:val="22"/>
                <w:lang w:val="en-US" w:eastAsia="zh-CN" w:bidi="ar-SA"/>
              </w:rPr>
            </w:pPr>
            <w:r>
              <w:rPr>
                <w:rFonts w:hint="eastAsia" w:ascii="仿宋" w:hAnsi="仿宋" w:eastAsia="仿宋" w:cs="仿宋"/>
                <w:sz w:val="22"/>
                <w:szCs w:val="22"/>
                <w:lang w:val="en-US" w:eastAsia="zh-CN"/>
              </w:rPr>
              <w:t>3.14</w:t>
            </w:r>
          </w:p>
        </w:tc>
        <w:tc>
          <w:tcPr>
            <w:tcW w:w="1458"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sz w:val="22"/>
                <w:szCs w:val="22"/>
                <w:lang w:val="en-US" w:eastAsia="zh-CN"/>
              </w:rPr>
            </w:pPr>
            <w:r>
              <w:rPr>
                <w:rFonts w:hint="eastAsia" w:ascii="仿宋" w:hAnsi="仿宋" w:eastAsia="仿宋" w:cs="仿宋"/>
                <w:sz w:val="22"/>
                <w:szCs w:val="22"/>
                <w:lang w:val="en-US" w:eastAsia="zh-CN"/>
              </w:rPr>
              <w:t>3.14</w:t>
            </w:r>
          </w:p>
        </w:tc>
        <w:tc>
          <w:tcPr>
            <w:tcW w:w="1521"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485"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290"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2025"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642"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r>
      <w:tr>
        <w:tblPrEx>
          <w:tblCellMar>
            <w:top w:w="0" w:type="dxa"/>
            <w:left w:w="0" w:type="dxa"/>
            <w:bottom w:w="0" w:type="dxa"/>
            <w:right w:w="0" w:type="dxa"/>
          </w:tblCellMar>
        </w:tblPrEx>
        <w:trPr>
          <w:trHeight w:val="450" w:hRule="atLeast"/>
        </w:trPr>
        <w:tc>
          <w:tcPr>
            <w:tcW w:w="1739"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ascii="仿宋" w:hAnsi="仿宋" w:eastAsia="仿宋" w:cs="仿宋"/>
                <w:sz w:val="22"/>
                <w:szCs w:val="22"/>
              </w:rPr>
            </w:pPr>
            <w:r>
              <w:rPr>
                <w:rFonts w:hint="eastAsia" w:ascii="仿宋" w:hAnsi="仿宋" w:eastAsia="仿宋" w:cs="仿宋"/>
                <w:sz w:val="22"/>
                <w:szCs w:val="22"/>
              </w:rPr>
              <w:t>221</w:t>
            </w:r>
          </w:p>
        </w:tc>
        <w:tc>
          <w:tcPr>
            <w:tcW w:w="2205" w:type="dxa"/>
            <w:tcBorders>
              <w:top w:val="single" w:color="auto" w:sz="4" w:space="0"/>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ascii="仿宋" w:hAnsi="仿宋" w:eastAsia="仿宋" w:cs="仿宋"/>
                <w:b/>
              </w:rPr>
            </w:pPr>
            <w:r>
              <w:rPr>
                <w:rFonts w:hint="eastAsia" w:ascii="仿宋" w:hAnsi="仿宋" w:eastAsia="仿宋" w:cs="仿宋"/>
                <w:b/>
              </w:rPr>
              <w:t>住房保障支出</w:t>
            </w:r>
          </w:p>
        </w:tc>
        <w:tc>
          <w:tcPr>
            <w:tcW w:w="1431"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kern w:val="2"/>
                <w:sz w:val="22"/>
                <w:szCs w:val="22"/>
                <w:lang w:val="en-US" w:eastAsia="zh-CN" w:bidi="ar-SA"/>
              </w:rPr>
            </w:pPr>
            <w:r>
              <w:rPr>
                <w:rFonts w:hint="eastAsia" w:ascii="仿宋" w:hAnsi="仿宋" w:eastAsia="仿宋" w:cs="仿宋"/>
                <w:sz w:val="22"/>
                <w:szCs w:val="22"/>
                <w:lang w:val="en-US" w:eastAsia="zh-CN"/>
              </w:rPr>
              <w:t>46.78</w:t>
            </w:r>
          </w:p>
        </w:tc>
        <w:tc>
          <w:tcPr>
            <w:tcW w:w="1458"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sz w:val="22"/>
                <w:szCs w:val="22"/>
                <w:lang w:val="en-US" w:eastAsia="zh-CN"/>
              </w:rPr>
            </w:pPr>
            <w:r>
              <w:rPr>
                <w:rFonts w:hint="eastAsia" w:ascii="仿宋" w:hAnsi="仿宋" w:eastAsia="仿宋" w:cs="仿宋"/>
                <w:sz w:val="22"/>
                <w:szCs w:val="22"/>
                <w:lang w:val="en-US" w:eastAsia="zh-CN"/>
              </w:rPr>
              <w:t>46.78</w:t>
            </w:r>
          </w:p>
        </w:tc>
        <w:tc>
          <w:tcPr>
            <w:tcW w:w="1521"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485"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290"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2025"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642"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r>
      <w:tr>
        <w:trPr>
          <w:trHeight w:val="450" w:hRule="atLeast"/>
        </w:trPr>
        <w:tc>
          <w:tcPr>
            <w:tcW w:w="1739"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ascii="仿宋" w:hAnsi="仿宋" w:eastAsia="仿宋" w:cs="仿宋"/>
                <w:sz w:val="22"/>
                <w:szCs w:val="22"/>
              </w:rPr>
            </w:pPr>
            <w:r>
              <w:rPr>
                <w:rFonts w:hint="eastAsia" w:ascii="仿宋" w:hAnsi="仿宋" w:eastAsia="仿宋" w:cs="仿宋"/>
                <w:sz w:val="22"/>
                <w:szCs w:val="22"/>
              </w:rPr>
              <w:t>22102</w:t>
            </w:r>
          </w:p>
        </w:tc>
        <w:tc>
          <w:tcPr>
            <w:tcW w:w="2205" w:type="dxa"/>
            <w:tcBorders>
              <w:top w:val="single" w:color="auto" w:sz="4" w:space="0"/>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ascii="仿宋" w:hAnsi="仿宋" w:eastAsia="仿宋" w:cs="仿宋"/>
                <w:b/>
              </w:rPr>
            </w:pPr>
            <w:r>
              <w:rPr>
                <w:rFonts w:hint="eastAsia" w:ascii="仿宋" w:hAnsi="仿宋" w:eastAsia="仿宋" w:cs="仿宋"/>
                <w:b/>
              </w:rPr>
              <w:t>住房改革支出</w:t>
            </w:r>
          </w:p>
        </w:tc>
        <w:tc>
          <w:tcPr>
            <w:tcW w:w="1431" w:type="dxa"/>
            <w:tcBorders>
              <w:top w:val="single" w:color="auto" w:sz="4" w:space="0"/>
              <w:left w:val="nil"/>
              <w:bottom w:val="single" w:color="auto" w:sz="4" w:space="0"/>
              <w:right w:val="single" w:color="auto" w:sz="4" w:space="0"/>
            </w:tcBorders>
            <w:tcMar>
              <w:top w:w="15" w:type="dxa"/>
              <w:left w:w="15" w:type="dxa"/>
              <w:bottom w:w="0" w:type="dxa"/>
              <w:right w:w="15" w:type="dxa"/>
            </w:tcMar>
            <w:vAlign w:val="top"/>
          </w:tcPr>
          <w:p>
            <w:pPr>
              <w:jc w:val="center"/>
              <w:rPr>
                <w:rFonts w:hint="default" w:ascii="Calibri" w:hAnsi="Calibri" w:eastAsia="宋体" w:cs="Calibri"/>
                <w:kern w:val="2"/>
                <w:sz w:val="21"/>
                <w:szCs w:val="21"/>
                <w:lang w:val="en-US" w:eastAsia="zh-CN" w:bidi="ar-SA"/>
              </w:rPr>
            </w:pPr>
            <w:r>
              <w:rPr>
                <w:rFonts w:hint="eastAsia" w:ascii="仿宋" w:hAnsi="仿宋" w:eastAsia="仿宋" w:cs="仿宋"/>
                <w:sz w:val="22"/>
                <w:szCs w:val="22"/>
                <w:lang w:val="en-US" w:eastAsia="zh-CN"/>
              </w:rPr>
              <w:t>46.78</w:t>
            </w:r>
          </w:p>
        </w:tc>
        <w:tc>
          <w:tcPr>
            <w:tcW w:w="1458" w:type="dxa"/>
            <w:tcBorders>
              <w:top w:val="single" w:color="auto" w:sz="4" w:space="0"/>
              <w:left w:val="nil"/>
              <w:bottom w:val="single" w:color="auto" w:sz="4" w:space="0"/>
              <w:right w:val="single" w:color="auto" w:sz="4" w:space="0"/>
            </w:tcBorders>
            <w:tcMar>
              <w:top w:w="15" w:type="dxa"/>
              <w:left w:w="15" w:type="dxa"/>
              <w:bottom w:w="0" w:type="dxa"/>
              <w:right w:w="15" w:type="dxa"/>
            </w:tcMar>
          </w:tcPr>
          <w:p>
            <w:pPr>
              <w:jc w:val="center"/>
              <w:rPr>
                <w:rFonts w:hint="default" w:eastAsia="宋体"/>
                <w:lang w:val="en-US" w:eastAsia="zh-CN"/>
              </w:rPr>
            </w:pPr>
            <w:r>
              <w:rPr>
                <w:rFonts w:hint="eastAsia" w:ascii="仿宋" w:hAnsi="仿宋" w:eastAsia="仿宋" w:cs="仿宋"/>
                <w:sz w:val="22"/>
                <w:szCs w:val="22"/>
                <w:lang w:val="en-US" w:eastAsia="zh-CN"/>
              </w:rPr>
              <w:t>46.78</w:t>
            </w:r>
          </w:p>
        </w:tc>
        <w:tc>
          <w:tcPr>
            <w:tcW w:w="1521"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485"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290"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2025"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642"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r>
      <w:tr>
        <w:tblPrEx>
          <w:tblCellMar>
            <w:top w:w="0" w:type="dxa"/>
            <w:left w:w="0" w:type="dxa"/>
            <w:bottom w:w="0" w:type="dxa"/>
            <w:right w:w="0" w:type="dxa"/>
          </w:tblCellMar>
        </w:tblPrEx>
        <w:trPr>
          <w:trHeight w:val="450" w:hRule="atLeast"/>
        </w:trPr>
        <w:tc>
          <w:tcPr>
            <w:tcW w:w="1739"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ascii="仿宋" w:hAnsi="仿宋" w:eastAsia="仿宋" w:cs="仿宋"/>
                <w:sz w:val="22"/>
                <w:szCs w:val="22"/>
              </w:rPr>
            </w:pPr>
            <w:r>
              <w:rPr>
                <w:rFonts w:hint="eastAsia" w:ascii="仿宋" w:hAnsi="仿宋" w:eastAsia="仿宋" w:cs="仿宋"/>
                <w:sz w:val="22"/>
                <w:szCs w:val="22"/>
              </w:rPr>
              <w:t>2210201</w:t>
            </w:r>
          </w:p>
        </w:tc>
        <w:tc>
          <w:tcPr>
            <w:tcW w:w="2205" w:type="dxa"/>
            <w:tcBorders>
              <w:top w:val="single" w:color="auto" w:sz="4" w:space="0"/>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rPr>
                <w:rFonts w:ascii="宋体" w:hAnsi="宋体" w:eastAsia="宋体" w:cs="Arial"/>
                <w:color w:val="000000"/>
                <w:sz w:val="22"/>
                <w:szCs w:val="22"/>
              </w:rPr>
            </w:pPr>
            <w:r>
              <w:rPr>
                <w:rFonts w:hint="eastAsia" w:eastAsia="宋体" w:cs="Arial"/>
                <w:color w:val="000000"/>
                <w:sz w:val="22"/>
                <w:szCs w:val="22"/>
              </w:rPr>
              <w:t xml:space="preserve">  </w:t>
            </w:r>
            <w:r>
              <w:rPr>
                <w:rFonts w:hint="eastAsia" w:ascii="仿宋" w:hAnsi="仿宋" w:eastAsia="仿宋" w:cs="仿宋"/>
              </w:rPr>
              <w:t>住房公积金</w:t>
            </w:r>
          </w:p>
        </w:tc>
        <w:tc>
          <w:tcPr>
            <w:tcW w:w="1431" w:type="dxa"/>
            <w:tcBorders>
              <w:top w:val="single" w:color="auto" w:sz="4" w:space="0"/>
              <w:left w:val="nil"/>
              <w:bottom w:val="single" w:color="auto" w:sz="4" w:space="0"/>
              <w:right w:val="single" w:color="auto" w:sz="4" w:space="0"/>
            </w:tcBorders>
            <w:tcMar>
              <w:top w:w="15" w:type="dxa"/>
              <w:left w:w="15" w:type="dxa"/>
              <w:bottom w:w="0" w:type="dxa"/>
              <w:right w:w="15" w:type="dxa"/>
            </w:tcMar>
            <w:vAlign w:val="top"/>
          </w:tcPr>
          <w:p>
            <w:pPr>
              <w:jc w:val="center"/>
              <w:rPr>
                <w:rFonts w:hint="default" w:ascii="Calibri" w:hAnsi="Calibri" w:eastAsia="宋体" w:cs="Calibri"/>
                <w:kern w:val="2"/>
                <w:sz w:val="21"/>
                <w:szCs w:val="21"/>
                <w:lang w:val="en-US" w:eastAsia="zh-CN" w:bidi="ar-SA"/>
              </w:rPr>
            </w:pPr>
            <w:r>
              <w:rPr>
                <w:rFonts w:hint="eastAsia" w:ascii="仿宋" w:hAnsi="仿宋" w:eastAsia="仿宋" w:cs="仿宋"/>
                <w:sz w:val="22"/>
                <w:szCs w:val="22"/>
                <w:lang w:val="en-US" w:eastAsia="zh-CN"/>
              </w:rPr>
              <w:t>46.78</w:t>
            </w:r>
          </w:p>
        </w:tc>
        <w:tc>
          <w:tcPr>
            <w:tcW w:w="1458" w:type="dxa"/>
            <w:tcBorders>
              <w:top w:val="single" w:color="auto" w:sz="4" w:space="0"/>
              <w:left w:val="nil"/>
              <w:bottom w:val="single" w:color="auto" w:sz="4" w:space="0"/>
              <w:right w:val="single" w:color="auto" w:sz="4" w:space="0"/>
            </w:tcBorders>
            <w:tcMar>
              <w:top w:w="15" w:type="dxa"/>
              <w:left w:w="15" w:type="dxa"/>
              <w:bottom w:w="0" w:type="dxa"/>
              <w:right w:w="15" w:type="dxa"/>
            </w:tcMar>
          </w:tcPr>
          <w:p>
            <w:pPr>
              <w:jc w:val="center"/>
              <w:rPr>
                <w:rFonts w:hint="default" w:eastAsia="宋体"/>
                <w:lang w:val="en-US" w:eastAsia="zh-CN"/>
              </w:rPr>
            </w:pPr>
            <w:r>
              <w:rPr>
                <w:rFonts w:hint="eastAsia" w:ascii="仿宋" w:hAnsi="仿宋" w:eastAsia="仿宋" w:cs="仿宋"/>
                <w:sz w:val="22"/>
                <w:szCs w:val="22"/>
                <w:lang w:val="en-US" w:eastAsia="zh-CN"/>
              </w:rPr>
              <w:t>46.78</w:t>
            </w:r>
          </w:p>
        </w:tc>
        <w:tc>
          <w:tcPr>
            <w:tcW w:w="1521"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485"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290"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2025"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642"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r>
      <w:tr>
        <w:tblPrEx>
          <w:tblCellMar>
            <w:top w:w="0" w:type="dxa"/>
            <w:left w:w="0" w:type="dxa"/>
            <w:bottom w:w="0" w:type="dxa"/>
            <w:right w:w="0" w:type="dxa"/>
          </w:tblCellMar>
        </w:tblPrEx>
        <w:trPr>
          <w:trHeight w:val="615" w:hRule="atLeast"/>
        </w:trPr>
        <w:tc>
          <w:tcPr>
            <w:tcW w:w="14796" w:type="dxa"/>
            <w:gridSpan w:val="9"/>
            <w:tcBorders>
              <w:top w:val="nil"/>
              <w:left w:val="nil"/>
              <w:bottom w:val="nil"/>
              <w:right w:val="nil"/>
            </w:tcBorders>
            <w:tcMar>
              <w:top w:w="15" w:type="dxa"/>
              <w:left w:w="15" w:type="dxa"/>
              <w:bottom w:w="0" w:type="dxa"/>
              <w:right w:w="15" w:type="dxa"/>
            </w:tcMar>
            <w:vAlign w:val="center"/>
          </w:tcPr>
          <w:p>
            <w:pPr>
              <w:rPr>
                <w:rFonts w:ascii="宋体" w:eastAsia="宋体" w:cs="Times New Roman"/>
                <w:sz w:val="24"/>
                <w:szCs w:val="24"/>
              </w:rPr>
            </w:pPr>
            <w:r>
              <w:rPr>
                <w:rFonts w:hint="eastAsia" w:ascii="仿宋" w:hAnsi="仿宋" w:eastAsia="仿宋" w:cs="仿宋"/>
                <w:sz w:val="20"/>
                <w:szCs w:val="20"/>
              </w:rPr>
              <w:t>注：本表反映部门本年度取得的各项收入情况。</w:t>
            </w:r>
          </w:p>
        </w:tc>
      </w:tr>
    </w:tbl>
    <w:p>
      <w:pPr>
        <w:widowControl/>
        <w:ind w:firstLine="960" w:firstLineChars="300"/>
        <w:jc w:val="center"/>
        <w:rPr>
          <w:rFonts w:hint="eastAsia" w:ascii="黑体" w:hAnsi="黑体" w:eastAsia="黑体" w:cs="黑体"/>
          <w:b/>
          <w:bCs/>
          <w:color w:val="000000"/>
          <w:kern w:val="0"/>
          <w:sz w:val="36"/>
          <w:szCs w:val="36"/>
        </w:rPr>
      </w:pPr>
      <w:r>
        <w:rPr>
          <w:rFonts w:ascii="Times New Roman" w:hAnsi="Times New Roman" w:eastAsia="黑体" w:cs="Times New Roman"/>
          <w:kern w:val="0"/>
          <w:sz w:val="32"/>
          <w:szCs w:val="32"/>
        </w:rPr>
        <w:br w:type="page"/>
      </w:r>
      <w:r>
        <w:rPr>
          <w:rFonts w:hint="eastAsia" w:ascii="黑体" w:hAnsi="黑体" w:eastAsia="黑体" w:cs="黑体"/>
          <w:b/>
          <w:bCs/>
          <w:color w:val="000000"/>
          <w:kern w:val="0"/>
          <w:sz w:val="36"/>
          <w:szCs w:val="36"/>
          <w:lang w:eastAsia="zh-CN"/>
        </w:rPr>
        <w:t>部门</w:t>
      </w:r>
      <w:r>
        <w:rPr>
          <w:rFonts w:hint="eastAsia" w:ascii="黑体" w:hAnsi="黑体" w:eastAsia="黑体" w:cs="黑体"/>
          <w:b/>
          <w:bCs/>
          <w:color w:val="000000"/>
          <w:kern w:val="0"/>
          <w:sz w:val="36"/>
          <w:szCs w:val="36"/>
        </w:rPr>
        <w:t>支出决算表</w:t>
      </w:r>
    </w:p>
    <w:p>
      <w:pPr>
        <w:widowControl/>
        <w:ind w:firstLine="630" w:firstLineChars="300"/>
        <w:jc w:val="left"/>
        <w:rPr>
          <w:rFonts w:eastAsia="仿宋_GB2312"/>
          <w:color w:val="000000"/>
          <w:kern w:val="0"/>
          <w:szCs w:val="21"/>
        </w:rPr>
      </w:pPr>
      <w:r>
        <w:rPr>
          <w:rFonts w:eastAsia="仿宋_GB2312"/>
          <w:color w:val="000000"/>
          <w:kern w:val="0"/>
          <w:szCs w:val="21"/>
        </w:rPr>
        <w:t xml:space="preserve">  </w:t>
      </w:r>
      <w:r>
        <w:rPr>
          <w:rFonts w:hint="eastAsia" w:eastAsia="仿宋_GB2312"/>
          <w:color w:val="000000"/>
          <w:kern w:val="0"/>
          <w:szCs w:val="21"/>
        </w:rPr>
        <w:t>部门：</w:t>
      </w:r>
      <w:r>
        <w:rPr>
          <w:rFonts w:eastAsia="仿宋_GB2312"/>
          <w:color w:val="000000"/>
          <w:kern w:val="0"/>
          <w:szCs w:val="21"/>
        </w:rPr>
        <w:t xml:space="preserve"> </w:t>
      </w:r>
      <w:r>
        <w:rPr>
          <w:rFonts w:hint="eastAsia" w:ascii="Times New Roman" w:hAnsi="Times New Roman" w:eastAsia="仿宋_GB2312" w:cs="仿宋_GB2312"/>
          <w:color w:val="000000"/>
          <w:kern w:val="0"/>
          <w:lang w:eastAsia="zh-CN"/>
        </w:rPr>
        <w:t>湘潭县信访局</w:t>
      </w:r>
      <w:r>
        <w:rPr>
          <w:rFonts w:eastAsia="仿宋_GB2312"/>
          <w:color w:val="000000"/>
          <w:kern w:val="0"/>
          <w:szCs w:val="21"/>
        </w:rPr>
        <w:t xml:space="preserve">                                                                                   </w:t>
      </w:r>
      <w:r>
        <w:rPr>
          <w:rFonts w:hint="eastAsia" w:eastAsia="仿宋_GB2312"/>
          <w:color w:val="000000"/>
          <w:kern w:val="0"/>
          <w:szCs w:val="21"/>
          <w:lang w:val="en-US" w:eastAsia="zh-CN"/>
        </w:rPr>
        <w:t xml:space="preserve">       </w:t>
      </w:r>
      <w:r>
        <w:rPr>
          <w:rFonts w:hint="default" w:eastAsia="仿宋_GB2312"/>
          <w:color w:val="000000"/>
          <w:kern w:val="0"/>
          <w:szCs w:val="21"/>
          <w:lang w:val="en" w:eastAsia="zh-CN"/>
        </w:rPr>
        <w:t xml:space="preserve"> </w:t>
      </w:r>
      <w:r>
        <w:rPr>
          <w:rFonts w:hint="eastAsia" w:eastAsia="仿宋_GB2312"/>
          <w:color w:val="000000"/>
          <w:kern w:val="0"/>
          <w:szCs w:val="21"/>
          <w:lang w:val="en-US" w:eastAsia="zh-CN"/>
        </w:rPr>
        <w:t xml:space="preserve">          </w:t>
      </w:r>
      <w:r>
        <w:rPr>
          <w:rFonts w:hint="eastAsia" w:ascii="Times New Roman" w:hAnsi="Times New Roman" w:eastAsia="仿宋_GB2312" w:cs="仿宋_GB2312"/>
          <w:color w:val="000000"/>
          <w:kern w:val="0"/>
          <w:lang w:eastAsia="zh-CN"/>
        </w:rPr>
        <w:t>公开0</w:t>
      </w:r>
      <w:r>
        <w:rPr>
          <w:rFonts w:hint="default" w:ascii="Times New Roman" w:hAnsi="Times New Roman" w:eastAsia="仿宋_GB2312" w:cs="仿宋_GB2312"/>
          <w:color w:val="000000"/>
          <w:kern w:val="0"/>
          <w:lang w:val="en" w:eastAsia="zh-CN"/>
        </w:rPr>
        <w:t>3</w:t>
      </w:r>
      <w:r>
        <w:rPr>
          <w:rFonts w:hint="eastAsia" w:ascii="Times New Roman" w:hAnsi="Times New Roman" w:eastAsia="仿宋_GB2312" w:cs="仿宋_GB2312"/>
          <w:color w:val="000000"/>
          <w:kern w:val="0"/>
          <w:lang w:eastAsia="zh-CN"/>
        </w:rPr>
        <w:t>表</w:t>
      </w:r>
      <w:r>
        <w:rPr>
          <w:rFonts w:eastAsia="仿宋_GB2312"/>
          <w:color w:val="000000"/>
          <w:kern w:val="0"/>
          <w:szCs w:val="21"/>
        </w:rPr>
        <w:t xml:space="preserve">  </w:t>
      </w:r>
    </w:p>
    <w:p>
      <w:pPr>
        <w:widowControl/>
        <w:ind w:firstLine="630" w:firstLineChars="300"/>
        <w:jc w:val="left"/>
        <w:rPr>
          <w:rFonts w:hint="eastAsia" w:ascii="黑体" w:hAnsi="黑体" w:eastAsia="黑体" w:cs="黑体"/>
          <w:b/>
          <w:bCs/>
          <w:color w:val="000000"/>
          <w:kern w:val="0"/>
          <w:sz w:val="36"/>
          <w:szCs w:val="36"/>
        </w:rPr>
      </w:pPr>
      <w:r>
        <w:rPr>
          <w:rFonts w:eastAsia="仿宋_GB2312"/>
          <w:color w:val="000000"/>
          <w:kern w:val="0"/>
          <w:szCs w:val="21"/>
        </w:rPr>
        <w:t xml:space="preserve"> </w:t>
      </w:r>
      <w:r>
        <w:rPr>
          <w:rFonts w:hint="eastAsia" w:eastAsia="仿宋_GB2312"/>
          <w:color w:val="000000"/>
          <w:kern w:val="0"/>
          <w:szCs w:val="21"/>
          <w:lang w:val="en-US" w:eastAsia="zh-CN"/>
        </w:rPr>
        <w:t xml:space="preserve">                                                                                                                       </w:t>
      </w:r>
      <w:r>
        <w:rPr>
          <w:rFonts w:hint="eastAsia" w:ascii="Times New Roman" w:hAnsi="Times New Roman" w:eastAsia="仿宋_GB2312" w:cs="仿宋_GB2312"/>
          <w:color w:val="000000"/>
          <w:kern w:val="0"/>
          <w:lang w:eastAsia="zh-CN"/>
        </w:rPr>
        <w:t>单位：万元</w:t>
      </w:r>
    </w:p>
    <w:tbl>
      <w:tblPr>
        <w:tblStyle w:val="8"/>
        <w:tblpPr w:leftFromText="180" w:rightFromText="180" w:vertAnchor="text" w:horzAnchor="page" w:tblpX="1794" w:tblpY="482"/>
        <w:tblOverlap w:val="never"/>
        <w:tblW w:w="13533" w:type="dxa"/>
        <w:tblInd w:w="0" w:type="dxa"/>
        <w:tblLayout w:type="fixed"/>
        <w:tblCellMar>
          <w:top w:w="0" w:type="dxa"/>
          <w:left w:w="108" w:type="dxa"/>
          <w:bottom w:w="0" w:type="dxa"/>
          <w:right w:w="108" w:type="dxa"/>
        </w:tblCellMar>
      </w:tblPr>
      <w:tblGrid>
        <w:gridCol w:w="1276"/>
        <w:gridCol w:w="2261"/>
        <w:gridCol w:w="1666"/>
        <w:gridCol w:w="1666"/>
        <w:gridCol w:w="1666"/>
        <w:gridCol w:w="1666"/>
        <w:gridCol w:w="1666"/>
        <w:gridCol w:w="1666"/>
      </w:tblGrid>
      <w:tr>
        <w:tblPrEx>
          <w:tblCellMar>
            <w:top w:w="0" w:type="dxa"/>
            <w:left w:w="108" w:type="dxa"/>
            <w:bottom w:w="0" w:type="dxa"/>
            <w:right w:w="108" w:type="dxa"/>
          </w:tblCellMar>
        </w:tblPrEx>
        <w:trPr>
          <w:trHeight w:val="450" w:hRule="atLeast"/>
        </w:trPr>
        <w:tc>
          <w:tcPr>
            <w:tcW w:w="3537"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项    目</w:t>
            </w:r>
          </w:p>
        </w:tc>
        <w:tc>
          <w:tcPr>
            <w:tcW w:w="1666"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本年支出合计</w:t>
            </w:r>
          </w:p>
        </w:tc>
        <w:tc>
          <w:tcPr>
            <w:tcW w:w="1666"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基本支出</w:t>
            </w:r>
          </w:p>
        </w:tc>
        <w:tc>
          <w:tcPr>
            <w:tcW w:w="1666"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项目支出</w:t>
            </w:r>
          </w:p>
        </w:tc>
        <w:tc>
          <w:tcPr>
            <w:tcW w:w="1666"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上缴上级支出</w:t>
            </w:r>
          </w:p>
        </w:tc>
        <w:tc>
          <w:tcPr>
            <w:tcW w:w="1666"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经营支出</w:t>
            </w:r>
          </w:p>
        </w:tc>
        <w:tc>
          <w:tcPr>
            <w:tcW w:w="1666"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对附属单位补助支出</w:t>
            </w:r>
          </w:p>
        </w:tc>
      </w:tr>
      <w:tr>
        <w:tblPrEx>
          <w:tblCellMar>
            <w:top w:w="0" w:type="dxa"/>
            <w:left w:w="108" w:type="dxa"/>
            <w:bottom w:w="0" w:type="dxa"/>
            <w:right w:w="108" w:type="dxa"/>
          </w:tblCellMar>
        </w:tblPrEx>
        <w:trPr>
          <w:trHeight w:val="450" w:hRule="atLeast"/>
        </w:trPr>
        <w:tc>
          <w:tcPr>
            <w:tcW w:w="1276"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功能分类科目编码</w:t>
            </w:r>
          </w:p>
        </w:tc>
        <w:tc>
          <w:tcPr>
            <w:tcW w:w="2261"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科目名称</w:t>
            </w:r>
          </w:p>
        </w:tc>
        <w:tc>
          <w:tcPr>
            <w:tcW w:w="166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b/>
                <w:bCs/>
                <w:kern w:val="0"/>
                <w:sz w:val="24"/>
                <w:szCs w:val="24"/>
              </w:rPr>
            </w:pPr>
          </w:p>
        </w:tc>
        <w:tc>
          <w:tcPr>
            <w:tcW w:w="166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b/>
                <w:bCs/>
                <w:kern w:val="0"/>
                <w:sz w:val="24"/>
                <w:szCs w:val="24"/>
              </w:rPr>
            </w:pPr>
          </w:p>
        </w:tc>
        <w:tc>
          <w:tcPr>
            <w:tcW w:w="166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b/>
                <w:bCs/>
                <w:kern w:val="0"/>
                <w:sz w:val="24"/>
                <w:szCs w:val="24"/>
              </w:rPr>
            </w:pPr>
          </w:p>
        </w:tc>
        <w:tc>
          <w:tcPr>
            <w:tcW w:w="166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b/>
                <w:bCs/>
                <w:kern w:val="0"/>
                <w:sz w:val="24"/>
                <w:szCs w:val="24"/>
              </w:rPr>
            </w:pPr>
          </w:p>
        </w:tc>
        <w:tc>
          <w:tcPr>
            <w:tcW w:w="166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b/>
                <w:bCs/>
                <w:kern w:val="0"/>
                <w:sz w:val="24"/>
                <w:szCs w:val="24"/>
              </w:rPr>
            </w:pPr>
          </w:p>
        </w:tc>
        <w:tc>
          <w:tcPr>
            <w:tcW w:w="166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b/>
                <w:bCs/>
                <w:kern w:val="0"/>
                <w:sz w:val="24"/>
                <w:szCs w:val="24"/>
              </w:rPr>
            </w:pPr>
          </w:p>
        </w:tc>
      </w:tr>
      <w:tr>
        <w:tblPrEx>
          <w:tblCellMar>
            <w:top w:w="0" w:type="dxa"/>
            <w:left w:w="108" w:type="dxa"/>
            <w:bottom w:w="0" w:type="dxa"/>
            <w:right w:w="108" w:type="dxa"/>
          </w:tblCellMar>
        </w:tblPrEx>
        <w:trPr>
          <w:trHeight w:val="450" w:hRule="atLeast"/>
        </w:trPr>
        <w:tc>
          <w:tcPr>
            <w:tcW w:w="127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b/>
                <w:bCs/>
                <w:kern w:val="0"/>
                <w:sz w:val="24"/>
                <w:szCs w:val="24"/>
              </w:rPr>
            </w:pPr>
          </w:p>
        </w:tc>
        <w:tc>
          <w:tcPr>
            <w:tcW w:w="2261"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仿宋"/>
                <w:b/>
                <w:bCs/>
                <w:kern w:val="0"/>
                <w:sz w:val="24"/>
                <w:szCs w:val="24"/>
              </w:rPr>
            </w:pPr>
          </w:p>
        </w:tc>
        <w:tc>
          <w:tcPr>
            <w:tcW w:w="166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b/>
                <w:bCs/>
                <w:kern w:val="0"/>
                <w:sz w:val="24"/>
                <w:szCs w:val="24"/>
              </w:rPr>
            </w:pPr>
          </w:p>
        </w:tc>
        <w:tc>
          <w:tcPr>
            <w:tcW w:w="166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b/>
                <w:bCs/>
                <w:kern w:val="0"/>
                <w:sz w:val="24"/>
                <w:szCs w:val="24"/>
              </w:rPr>
            </w:pPr>
          </w:p>
        </w:tc>
        <w:tc>
          <w:tcPr>
            <w:tcW w:w="166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b/>
                <w:bCs/>
                <w:kern w:val="0"/>
                <w:sz w:val="24"/>
                <w:szCs w:val="24"/>
              </w:rPr>
            </w:pPr>
          </w:p>
        </w:tc>
        <w:tc>
          <w:tcPr>
            <w:tcW w:w="166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b/>
                <w:bCs/>
                <w:kern w:val="0"/>
                <w:sz w:val="24"/>
                <w:szCs w:val="24"/>
              </w:rPr>
            </w:pPr>
          </w:p>
        </w:tc>
        <w:tc>
          <w:tcPr>
            <w:tcW w:w="166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b/>
                <w:bCs/>
                <w:kern w:val="0"/>
                <w:sz w:val="24"/>
                <w:szCs w:val="24"/>
              </w:rPr>
            </w:pPr>
          </w:p>
        </w:tc>
        <w:tc>
          <w:tcPr>
            <w:tcW w:w="166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b/>
                <w:bCs/>
                <w:kern w:val="0"/>
                <w:sz w:val="24"/>
                <w:szCs w:val="24"/>
              </w:rPr>
            </w:pPr>
          </w:p>
        </w:tc>
      </w:tr>
      <w:tr>
        <w:tblPrEx>
          <w:tblCellMar>
            <w:top w:w="0" w:type="dxa"/>
            <w:left w:w="108" w:type="dxa"/>
            <w:bottom w:w="0" w:type="dxa"/>
            <w:right w:w="108" w:type="dxa"/>
          </w:tblCellMar>
        </w:tblPrEx>
        <w:trPr>
          <w:trHeight w:val="450" w:hRule="atLeast"/>
        </w:trPr>
        <w:tc>
          <w:tcPr>
            <w:tcW w:w="3537"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栏次</w:t>
            </w:r>
          </w:p>
        </w:tc>
        <w:tc>
          <w:tcPr>
            <w:tcW w:w="1666"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1</w:t>
            </w:r>
          </w:p>
        </w:tc>
        <w:tc>
          <w:tcPr>
            <w:tcW w:w="1666"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2</w:t>
            </w:r>
          </w:p>
        </w:tc>
        <w:tc>
          <w:tcPr>
            <w:tcW w:w="1666"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3</w:t>
            </w:r>
          </w:p>
        </w:tc>
        <w:tc>
          <w:tcPr>
            <w:tcW w:w="1666"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4</w:t>
            </w:r>
          </w:p>
        </w:tc>
        <w:tc>
          <w:tcPr>
            <w:tcW w:w="1666"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5</w:t>
            </w:r>
          </w:p>
        </w:tc>
        <w:tc>
          <w:tcPr>
            <w:tcW w:w="1666"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6</w:t>
            </w:r>
          </w:p>
        </w:tc>
      </w:tr>
      <w:tr>
        <w:tblPrEx>
          <w:tblCellMar>
            <w:top w:w="0" w:type="dxa"/>
            <w:left w:w="108" w:type="dxa"/>
            <w:bottom w:w="0" w:type="dxa"/>
            <w:right w:w="108" w:type="dxa"/>
          </w:tblCellMar>
        </w:tblPrEx>
        <w:trPr>
          <w:trHeight w:val="450" w:hRule="atLeast"/>
        </w:trPr>
        <w:tc>
          <w:tcPr>
            <w:tcW w:w="3537"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仿宋"/>
                <w:b/>
                <w:bCs/>
                <w:kern w:val="0"/>
                <w:sz w:val="22"/>
                <w:szCs w:val="22"/>
              </w:rPr>
            </w:pPr>
            <w:r>
              <w:rPr>
                <w:rFonts w:hint="eastAsia" w:ascii="仿宋" w:hAnsi="仿宋" w:eastAsia="仿宋" w:cs="仿宋"/>
                <w:b/>
                <w:bCs/>
                <w:kern w:val="0"/>
                <w:sz w:val="22"/>
                <w:szCs w:val="22"/>
              </w:rPr>
              <w:t>合计</w:t>
            </w:r>
          </w:p>
        </w:tc>
        <w:tc>
          <w:tcPr>
            <w:tcW w:w="1666"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b/>
                <w:bCs/>
                <w:kern w:val="0"/>
                <w:sz w:val="22"/>
                <w:szCs w:val="22"/>
                <w:lang w:val="en-US" w:eastAsia="zh-CN"/>
              </w:rPr>
            </w:pPr>
            <w:r>
              <w:rPr>
                <w:rFonts w:hint="eastAsia" w:ascii="仿宋" w:hAnsi="仿宋" w:eastAsia="仿宋" w:cs="仿宋"/>
                <w:b/>
                <w:bCs/>
                <w:kern w:val="0"/>
                <w:sz w:val="22"/>
                <w:szCs w:val="22"/>
                <w:lang w:val="en-US" w:eastAsia="zh-CN"/>
              </w:rPr>
              <w:t>742.47</w:t>
            </w:r>
          </w:p>
        </w:tc>
        <w:tc>
          <w:tcPr>
            <w:tcW w:w="1666"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b/>
                <w:bCs/>
                <w:kern w:val="0"/>
                <w:sz w:val="22"/>
                <w:szCs w:val="22"/>
                <w:lang w:val="en-US" w:eastAsia="zh-CN"/>
              </w:rPr>
            </w:pPr>
            <w:r>
              <w:rPr>
                <w:rFonts w:hint="eastAsia" w:ascii="仿宋" w:hAnsi="仿宋" w:eastAsia="仿宋" w:cs="仿宋"/>
                <w:b/>
                <w:bCs/>
                <w:kern w:val="0"/>
                <w:sz w:val="22"/>
                <w:szCs w:val="22"/>
                <w:lang w:val="en-US" w:eastAsia="zh-CN"/>
              </w:rPr>
              <w:t>311.64</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b/>
                <w:bCs/>
                <w:kern w:val="0"/>
                <w:sz w:val="22"/>
                <w:szCs w:val="22"/>
              </w:rPr>
            </w:pPr>
            <w:r>
              <w:rPr>
                <w:rFonts w:hint="eastAsia" w:ascii="仿宋" w:hAnsi="仿宋" w:eastAsia="仿宋" w:cs="仿宋"/>
                <w:b/>
                <w:bCs/>
                <w:kern w:val="0"/>
                <w:sz w:val="22"/>
                <w:szCs w:val="22"/>
                <w:lang w:val="en-US" w:eastAsia="zh-CN"/>
              </w:rPr>
              <w:t>430.83</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b/>
                <w:bCs/>
                <w:kern w:val="0"/>
                <w:sz w:val="22"/>
                <w:szCs w:val="22"/>
              </w:rPr>
            </w:pP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b/>
                <w:bCs/>
                <w:kern w:val="0"/>
                <w:sz w:val="22"/>
                <w:szCs w:val="22"/>
              </w:rPr>
            </w:pP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b/>
                <w:bCs/>
                <w:kern w:val="0"/>
                <w:sz w:val="22"/>
                <w:szCs w:val="22"/>
              </w:rPr>
            </w:pPr>
          </w:p>
        </w:tc>
      </w:tr>
      <w:tr>
        <w:tblPrEx>
          <w:tblCellMar>
            <w:top w:w="0" w:type="dxa"/>
            <w:left w:w="108" w:type="dxa"/>
            <w:bottom w:w="0" w:type="dxa"/>
            <w:right w:w="108" w:type="dxa"/>
          </w:tblCellMar>
        </w:tblPrEx>
        <w:trPr>
          <w:trHeight w:val="450" w:hRule="atLeast"/>
        </w:trPr>
        <w:tc>
          <w:tcPr>
            <w:tcW w:w="127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left"/>
              <w:rPr>
                <w:rFonts w:ascii="仿宋" w:hAnsi="仿宋" w:eastAsia="仿宋" w:cs="仿宋"/>
                <w:b/>
                <w:bCs/>
                <w:kern w:val="0"/>
                <w:sz w:val="22"/>
                <w:szCs w:val="22"/>
              </w:rPr>
            </w:pPr>
            <w:r>
              <w:rPr>
                <w:rFonts w:hint="eastAsia" w:ascii="仿宋" w:hAnsi="仿宋" w:eastAsia="仿宋" w:cs="仿宋"/>
                <w:b/>
                <w:bCs/>
                <w:sz w:val="22"/>
                <w:szCs w:val="22"/>
              </w:rPr>
              <w:t>201</w:t>
            </w:r>
          </w:p>
        </w:tc>
        <w:tc>
          <w:tcPr>
            <w:tcW w:w="2261" w:type="dxa"/>
            <w:tcBorders>
              <w:top w:val="nil"/>
              <w:left w:val="nil"/>
              <w:bottom w:val="single" w:color="auto" w:sz="4" w:space="0"/>
              <w:right w:val="single" w:color="auto" w:sz="4" w:space="0"/>
            </w:tcBorders>
            <w:shd w:val="clear" w:color="000000" w:fill="FFFFFF"/>
            <w:vAlign w:val="center"/>
          </w:tcPr>
          <w:p>
            <w:pPr>
              <w:rPr>
                <w:rFonts w:ascii="仿宋" w:hAnsi="仿宋" w:eastAsia="仿宋" w:cs="仿宋"/>
                <w:b/>
              </w:rPr>
            </w:pPr>
            <w:r>
              <w:rPr>
                <w:rFonts w:hint="eastAsia" w:ascii="仿宋" w:hAnsi="仿宋" w:eastAsia="仿宋" w:cs="仿宋"/>
                <w:b/>
              </w:rPr>
              <w:t>一般公共服务支出</w:t>
            </w:r>
          </w:p>
        </w:tc>
        <w:tc>
          <w:tcPr>
            <w:tcW w:w="1666"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b/>
                <w:bCs/>
                <w:kern w:val="0"/>
                <w:sz w:val="22"/>
                <w:szCs w:val="22"/>
                <w:lang w:val="en-US" w:eastAsia="zh-CN"/>
              </w:rPr>
            </w:pPr>
            <w:r>
              <w:rPr>
                <w:rFonts w:hint="eastAsia" w:ascii="仿宋" w:hAnsi="仿宋" w:eastAsia="仿宋" w:cs="仿宋"/>
                <w:b/>
                <w:bCs/>
                <w:kern w:val="0"/>
                <w:sz w:val="22"/>
                <w:szCs w:val="22"/>
                <w:lang w:val="en-US" w:eastAsia="zh-CN"/>
              </w:rPr>
              <w:t>623.18</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b/>
                <w:bCs/>
                <w:kern w:val="0"/>
                <w:sz w:val="22"/>
                <w:szCs w:val="22"/>
              </w:rPr>
            </w:pPr>
            <w:r>
              <w:rPr>
                <w:rFonts w:hint="eastAsia" w:ascii="仿宋" w:hAnsi="仿宋" w:eastAsia="仿宋" w:cs="仿宋"/>
                <w:b/>
                <w:bCs/>
                <w:kern w:val="0"/>
                <w:sz w:val="22"/>
                <w:szCs w:val="22"/>
                <w:lang w:val="en-US" w:eastAsia="zh-CN"/>
              </w:rPr>
              <w:t>192.35</w:t>
            </w:r>
          </w:p>
        </w:tc>
        <w:tc>
          <w:tcPr>
            <w:tcW w:w="1666"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b/>
                <w:bCs/>
                <w:kern w:val="0"/>
                <w:sz w:val="22"/>
                <w:szCs w:val="22"/>
                <w:lang w:val="en-US" w:eastAsia="zh-CN"/>
              </w:rPr>
            </w:pPr>
            <w:r>
              <w:rPr>
                <w:rFonts w:hint="eastAsia" w:ascii="仿宋" w:hAnsi="仿宋" w:eastAsia="仿宋" w:cs="仿宋"/>
                <w:b/>
                <w:bCs/>
                <w:kern w:val="0"/>
                <w:sz w:val="22"/>
                <w:szCs w:val="22"/>
                <w:lang w:val="en-US" w:eastAsia="zh-CN"/>
              </w:rPr>
              <w:t>430.83</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b/>
                <w:bCs/>
                <w:kern w:val="0"/>
                <w:sz w:val="22"/>
                <w:szCs w:val="22"/>
              </w:rPr>
            </w:pP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b/>
                <w:bCs/>
                <w:kern w:val="0"/>
                <w:sz w:val="22"/>
                <w:szCs w:val="22"/>
              </w:rPr>
            </w:pP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b/>
                <w:bCs/>
                <w:kern w:val="0"/>
                <w:sz w:val="22"/>
                <w:szCs w:val="22"/>
              </w:rPr>
            </w:pPr>
          </w:p>
        </w:tc>
      </w:tr>
      <w:tr>
        <w:tblPrEx>
          <w:tblCellMar>
            <w:top w:w="0" w:type="dxa"/>
            <w:left w:w="108" w:type="dxa"/>
            <w:bottom w:w="0" w:type="dxa"/>
            <w:right w:w="108" w:type="dxa"/>
          </w:tblCellMar>
        </w:tblPrEx>
        <w:trPr>
          <w:trHeight w:val="90" w:hRule="atLeast"/>
        </w:trPr>
        <w:tc>
          <w:tcPr>
            <w:tcW w:w="127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left"/>
              <w:rPr>
                <w:rFonts w:hint="eastAsia" w:ascii="仿宋" w:hAnsi="仿宋" w:eastAsia="仿宋" w:cs="仿宋"/>
                <w:b/>
                <w:kern w:val="0"/>
                <w:sz w:val="22"/>
                <w:szCs w:val="22"/>
                <w:lang w:eastAsia="zh-CN"/>
              </w:rPr>
            </w:pPr>
            <w:r>
              <w:rPr>
                <w:rFonts w:hint="eastAsia" w:ascii="仿宋" w:hAnsi="仿宋" w:eastAsia="仿宋" w:cs="仿宋"/>
                <w:b/>
                <w:sz w:val="22"/>
                <w:szCs w:val="22"/>
              </w:rPr>
              <w:t>2010</w:t>
            </w:r>
            <w:r>
              <w:rPr>
                <w:rFonts w:hint="eastAsia" w:ascii="仿宋" w:hAnsi="仿宋" w:eastAsia="仿宋" w:cs="仿宋"/>
                <w:b/>
                <w:sz w:val="22"/>
                <w:szCs w:val="22"/>
                <w:lang w:val="en-US" w:eastAsia="zh-CN"/>
              </w:rPr>
              <w:t>3</w:t>
            </w:r>
          </w:p>
        </w:tc>
        <w:tc>
          <w:tcPr>
            <w:tcW w:w="2261" w:type="dxa"/>
            <w:tcBorders>
              <w:top w:val="nil"/>
              <w:left w:val="nil"/>
              <w:bottom w:val="single" w:color="auto" w:sz="4" w:space="0"/>
              <w:right w:val="single" w:color="auto" w:sz="4" w:space="0"/>
            </w:tcBorders>
            <w:shd w:val="clear" w:color="000000" w:fill="FFFFFF"/>
            <w:vAlign w:val="center"/>
          </w:tcPr>
          <w:p>
            <w:pPr>
              <w:jc w:val="left"/>
              <w:rPr>
                <w:rFonts w:ascii="仿宋" w:hAnsi="仿宋" w:eastAsia="仿宋" w:cs="仿宋"/>
                <w:b/>
                <w:kern w:val="2"/>
                <w:sz w:val="22"/>
                <w:szCs w:val="22"/>
                <w:lang w:val="en-US" w:eastAsia="zh-CN" w:bidi="ar-SA"/>
              </w:rPr>
            </w:pPr>
            <w:r>
              <w:rPr>
                <w:rFonts w:hint="eastAsia" w:ascii="仿宋" w:hAnsi="仿宋" w:eastAsia="仿宋" w:cs="仿宋"/>
                <w:b/>
                <w:sz w:val="22"/>
                <w:szCs w:val="22"/>
              </w:rPr>
              <w:t>政府办公厅（室）及相关机构事务</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lang w:val="en-US" w:eastAsia="zh-CN"/>
              </w:rPr>
              <w:t>192.35</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lang w:val="en-US" w:eastAsia="zh-CN"/>
              </w:rPr>
              <w:t>192.35</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450" w:hRule="atLeast"/>
        </w:trPr>
        <w:tc>
          <w:tcPr>
            <w:tcW w:w="127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left"/>
              <w:rPr>
                <w:rFonts w:ascii="仿宋" w:hAnsi="仿宋" w:eastAsia="仿宋" w:cs="仿宋"/>
                <w:kern w:val="0"/>
                <w:sz w:val="22"/>
                <w:szCs w:val="22"/>
              </w:rPr>
            </w:pPr>
            <w:r>
              <w:rPr>
                <w:rFonts w:hint="eastAsia" w:ascii="仿宋" w:hAnsi="仿宋" w:eastAsia="仿宋" w:cs="仿宋"/>
                <w:sz w:val="22"/>
                <w:szCs w:val="22"/>
              </w:rPr>
              <w:t>2010</w:t>
            </w:r>
            <w:r>
              <w:rPr>
                <w:rFonts w:hint="eastAsia" w:ascii="仿宋" w:hAnsi="仿宋" w:eastAsia="仿宋" w:cs="仿宋"/>
                <w:sz w:val="22"/>
                <w:szCs w:val="22"/>
                <w:lang w:val="en-US" w:eastAsia="zh-CN"/>
              </w:rPr>
              <w:t>3</w:t>
            </w:r>
            <w:r>
              <w:rPr>
                <w:rFonts w:hint="eastAsia" w:ascii="仿宋" w:hAnsi="仿宋" w:eastAsia="仿宋" w:cs="仿宋"/>
                <w:sz w:val="22"/>
                <w:szCs w:val="22"/>
              </w:rPr>
              <w:t>01</w:t>
            </w:r>
          </w:p>
        </w:tc>
        <w:tc>
          <w:tcPr>
            <w:tcW w:w="2261" w:type="dxa"/>
            <w:tcBorders>
              <w:top w:val="nil"/>
              <w:left w:val="nil"/>
              <w:bottom w:val="single" w:color="auto" w:sz="4" w:space="0"/>
              <w:right w:val="single" w:color="auto" w:sz="4" w:space="0"/>
            </w:tcBorders>
            <w:shd w:val="clear" w:color="000000" w:fill="FFFFFF"/>
            <w:vAlign w:val="center"/>
          </w:tcPr>
          <w:p>
            <w:pPr>
              <w:jc w:val="both"/>
              <w:rPr>
                <w:rFonts w:ascii="仿宋" w:hAnsi="仿宋" w:eastAsia="仿宋" w:cs="仿宋"/>
                <w:kern w:val="2"/>
                <w:sz w:val="22"/>
                <w:szCs w:val="22"/>
                <w:lang w:val="en-US" w:eastAsia="zh-CN" w:bidi="ar-SA"/>
              </w:rPr>
            </w:pPr>
            <w:r>
              <w:rPr>
                <w:rFonts w:hint="eastAsia" w:ascii="仿宋" w:hAnsi="仿宋" w:eastAsia="仿宋" w:cs="仿宋"/>
                <w:sz w:val="22"/>
                <w:szCs w:val="22"/>
                <w:lang w:val="en-US" w:eastAsia="zh-CN"/>
              </w:rPr>
              <w:t xml:space="preserve"> </w:t>
            </w:r>
            <w:r>
              <w:rPr>
                <w:rFonts w:hint="eastAsia" w:ascii="仿宋" w:hAnsi="仿宋" w:eastAsia="仿宋" w:cs="仿宋"/>
                <w:sz w:val="22"/>
                <w:szCs w:val="22"/>
              </w:rPr>
              <w:t>行政运行</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lang w:val="en-US" w:eastAsia="zh-CN"/>
              </w:rPr>
              <w:t>192.35</w:t>
            </w:r>
          </w:p>
        </w:tc>
        <w:tc>
          <w:tcPr>
            <w:tcW w:w="1666"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192.35</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450" w:hRule="atLeast"/>
        </w:trPr>
        <w:tc>
          <w:tcPr>
            <w:tcW w:w="127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left"/>
              <w:rPr>
                <w:rFonts w:ascii="仿宋" w:hAnsi="仿宋" w:eastAsia="仿宋" w:cs="仿宋"/>
                <w:kern w:val="0"/>
                <w:sz w:val="22"/>
                <w:szCs w:val="22"/>
              </w:rPr>
            </w:pPr>
            <w:r>
              <w:rPr>
                <w:rFonts w:hint="eastAsia" w:ascii="仿宋" w:hAnsi="仿宋" w:eastAsia="仿宋" w:cs="仿宋"/>
                <w:sz w:val="22"/>
                <w:szCs w:val="22"/>
              </w:rPr>
              <w:t>2010</w:t>
            </w:r>
            <w:r>
              <w:rPr>
                <w:rFonts w:hint="eastAsia" w:ascii="仿宋" w:hAnsi="仿宋" w:eastAsia="仿宋" w:cs="仿宋"/>
                <w:sz w:val="22"/>
                <w:szCs w:val="22"/>
                <w:lang w:val="en-US" w:eastAsia="zh-CN"/>
              </w:rPr>
              <w:t>3</w:t>
            </w:r>
            <w:r>
              <w:rPr>
                <w:rFonts w:hint="eastAsia" w:ascii="仿宋" w:hAnsi="仿宋" w:eastAsia="仿宋" w:cs="仿宋"/>
                <w:sz w:val="22"/>
                <w:szCs w:val="22"/>
              </w:rPr>
              <w:t>02</w:t>
            </w:r>
          </w:p>
        </w:tc>
        <w:tc>
          <w:tcPr>
            <w:tcW w:w="2261" w:type="dxa"/>
            <w:tcBorders>
              <w:top w:val="nil"/>
              <w:left w:val="nil"/>
              <w:bottom w:val="single" w:color="auto" w:sz="4" w:space="0"/>
              <w:right w:val="single" w:color="auto" w:sz="4" w:space="0"/>
            </w:tcBorders>
            <w:shd w:val="clear" w:color="000000" w:fill="FFFFFF"/>
            <w:vAlign w:val="center"/>
          </w:tcPr>
          <w:p>
            <w:pPr>
              <w:jc w:val="center"/>
              <w:rPr>
                <w:rFonts w:ascii="仿宋" w:hAnsi="仿宋" w:eastAsia="仿宋" w:cs="仿宋"/>
                <w:kern w:val="2"/>
                <w:sz w:val="22"/>
                <w:szCs w:val="22"/>
                <w:lang w:val="en-US" w:eastAsia="zh-CN" w:bidi="ar-SA"/>
              </w:rPr>
            </w:pPr>
            <w:r>
              <w:rPr>
                <w:rFonts w:hint="eastAsia" w:ascii="仿宋" w:hAnsi="仿宋" w:eastAsia="仿宋" w:cs="仿宋"/>
                <w:sz w:val="22"/>
                <w:szCs w:val="22"/>
              </w:rPr>
              <w:t>一般行政管理事务</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lang w:val="en-US" w:eastAsia="zh-CN"/>
              </w:rPr>
              <w:t>8.24</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8.24</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450" w:hRule="atLeast"/>
        </w:trPr>
        <w:tc>
          <w:tcPr>
            <w:tcW w:w="127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left"/>
              <w:rPr>
                <w:rFonts w:hint="eastAsia" w:ascii="仿宋" w:hAnsi="仿宋" w:eastAsia="仿宋" w:cs="仿宋"/>
                <w:kern w:val="0"/>
                <w:sz w:val="22"/>
                <w:szCs w:val="22"/>
                <w:lang w:eastAsia="zh-CN"/>
              </w:rPr>
            </w:pPr>
            <w:r>
              <w:rPr>
                <w:rFonts w:hint="eastAsia" w:ascii="仿宋" w:hAnsi="仿宋" w:eastAsia="仿宋" w:cs="仿宋"/>
                <w:sz w:val="22"/>
                <w:szCs w:val="22"/>
              </w:rPr>
              <w:t>2010</w:t>
            </w:r>
            <w:r>
              <w:rPr>
                <w:rFonts w:hint="eastAsia" w:ascii="仿宋" w:hAnsi="仿宋" w:eastAsia="仿宋" w:cs="仿宋"/>
                <w:sz w:val="22"/>
                <w:szCs w:val="22"/>
                <w:lang w:val="en-US" w:eastAsia="zh-CN"/>
              </w:rPr>
              <w:t>3</w:t>
            </w:r>
            <w:r>
              <w:rPr>
                <w:rFonts w:hint="eastAsia" w:ascii="仿宋" w:hAnsi="仿宋" w:eastAsia="仿宋" w:cs="仿宋"/>
                <w:sz w:val="22"/>
                <w:szCs w:val="22"/>
              </w:rPr>
              <w:t>0</w:t>
            </w:r>
            <w:r>
              <w:rPr>
                <w:rFonts w:hint="eastAsia" w:ascii="仿宋" w:hAnsi="仿宋" w:eastAsia="仿宋" w:cs="仿宋"/>
                <w:sz w:val="22"/>
                <w:szCs w:val="22"/>
                <w:lang w:val="en-US" w:eastAsia="zh-CN"/>
              </w:rPr>
              <w:t>8</w:t>
            </w:r>
          </w:p>
        </w:tc>
        <w:tc>
          <w:tcPr>
            <w:tcW w:w="2261" w:type="dxa"/>
            <w:tcBorders>
              <w:top w:val="nil"/>
              <w:left w:val="nil"/>
              <w:bottom w:val="single" w:color="auto" w:sz="4" w:space="0"/>
              <w:right w:val="single" w:color="auto" w:sz="4" w:space="0"/>
            </w:tcBorders>
            <w:shd w:val="clear" w:color="000000" w:fill="FFFFFF"/>
            <w:vAlign w:val="center"/>
          </w:tcPr>
          <w:p>
            <w:pPr>
              <w:jc w:val="both"/>
              <w:rPr>
                <w:rFonts w:ascii="仿宋" w:hAnsi="仿宋" w:eastAsia="仿宋" w:cs="仿宋"/>
                <w:kern w:val="2"/>
                <w:sz w:val="22"/>
                <w:szCs w:val="22"/>
                <w:lang w:val="en-US" w:eastAsia="zh-CN" w:bidi="ar-SA"/>
              </w:rPr>
            </w:pPr>
            <w:r>
              <w:rPr>
                <w:rFonts w:hint="eastAsia" w:ascii="仿宋" w:hAnsi="仿宋" w:eastAsia="仿宋" w:cs="仿宋"/>
                <w:sz w:val="22"/>
                <w:szCs w:val="22"/>
                <w:lang w:val="en-US" w:eastAsia="zh-CN"/>
              </w:rPr>
              <w:t xml:space="preserve"> </w:t>
            </w:r>
            <w:r>
              <w:rPr>
                <w:rFonts w:hint="eastAsia" w:ascii="仿宋" w:hAnsi="仿宋" w:eastAsia="仿宋" w:cs="仿宋"/>
                <w:sz w:val="22"/>
                <w:szCs w:val="22"/>
              </w:rPr>
              <w:t>信访事务</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lang w:val="en-US" w:eastAsia="zh-CN"/>
              </w:rPr>
              <w:t>422.59</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422.59</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450" w:hRule="atLeast"/>
        </w:trPr>
        <w:tc>
          <w:tcPr>
            <w:tcW w:w="127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left"/>
              <w:rPr>
                <w:rFonts w:ascii="仿宋" w:hAnsi="仿宋" w:eastAsia="仿宋" w:cs="仿宋"/>
                <w:b/>
                <w:sz w:val="22"/>
                <w:szCs w:val="22"/>
              </w:rPr>
            </w:pPr>
            <w:r>
              <w:rPr>
                <w:rFonts w:hint="eastAsia" w:ascii="仿宋" w:hAnsi="仿宋" w:eastAsia="仿宋" w:cs="仿宋"/>
                <w:b/>
                <w:sz w:val="22"/>
                <w:szCs w:val="22"/>
              </w:rPr>
              <w:t>208</w:t>
            </w:r>
          </w:p>
        </w:tc>
        <w:tc>
          <w:tcPr>
            <w:tcW w:w="2261" w:type="dxa"/>
            <w:tcBorders>
              <w:top w:val="nil"/>
              <w:left w:val="nil"/>
              <w:bottom w:val="single" w:color="auto" w:sz="4" w:space="0"/>
              <w:right w:val="single" w:color="auto" w:sz="4" w:space="0"/>
            </w:tcBorders>
            <w:shd w:val="clear" w:color="000000" w:fill="FFFFFF"/>
            <w:vAlign w:val="center"/>
          </w:tcPr>
          <w:p>
            <w:pPr>
              <w:rPr>
                <w:rFonts w:ascii="仿宋" w:hAnsi="仿宋" w:eastAsia="仿宋" w:cs="仿宋"/>
                <w:b/>
              </w:rPr>
            </w:pPr>
            <w:r>
              <w:rPr>
                <w:rFonts w:hint="eastAsia" w:ascii="仿宋" w:hAnsi="仿宋" w:eastAsia="仿宋" w:cs="仿宋"/>
                <w:b/>
              </w:rPr>
              <w:t>社会保障和就业支出</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b/>
                <w:kern w:val="0"/>
                <w:sz w:val="22"/>
                <w:szCs w:val="22"/>
              </w:rPr>
            </w:pPr>
            <w:r>
              <w:rPr>
                <w:rFonts w:hint="eastAsia" w:ascii="仿宋" w:hAnsi="仿宋" w:eastAsia="仿宋" w:cs="仿宋"/>
                <w:b/>
                <w:kern w:val="0"/>
                <w:sz w:val="22"/>
                <w:szCs w:val="22"/>
                <w:lang w:val="en-US" w:eastAsia="zh-CN"/>
              </w:rPr>
              <w:t>45.3</w:t>
            </w:r>
          </w:p>
        </w:tc>
        <w:tc>
          <w:tcPr>
            <w:tcW w:w="1666"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b/>
                <w:kern w:val="0"/>
                <w:sz w:val="22"/>
                <w:szCs w:val="22"/>
                <w:lang w:val="en-US" w:eastAsia="zh-CN"/>
              </w:rPr>
            </w:pPr>
            <w:r>
              <w:rPr>
                <w:rFonts w:hint="eastAsia" w:ascii="仿宋" w:hAnsi="仿宋" w:eastAsia="仿宋" w:cs="仿宋"/>
                <w:b/>
                <w:kern w:val="0"/>
                <w:sz w:val="22"/>
                <w:szCs w:val="22"/>
                <w:lang w:val="en-US" w:eastAsia="zh-CN"/>
              </w:rPr>
              <w:t>45.3</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450" w:hRule="atLeast"/>
        </w:trPr>
        <w:tc>
          <w:tcPr>
            <w:tcW w:w="127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left"/>
              <w:rPr>
                <w:rFonts w:ascii="仿宋" w:hAnsi="仿宋" w:eastAsia="仿宋" w:cs="仿宋"/>
                <w:b/>
                <w:sz w:val="22"/>
                <w:szCs w:val="22"/>
              </w:rPr>
            </w:pPr>
            <w:r>
              <w:rPr>
                <w:rFonts w:hint="eastAsia" w:ascii="仿宋" w:hAnsi="仿宋" w:eastAsia="仿宋" w:cs="仿宋"/>
                <w:b/>
                <w:sz w:val="22"/>
                <w:szCs w:val="22"/>
              </w:rPr>
              <w:t>20805</w:t>
            </w:r>
          </w:p>
        </w:tc>
        <w:tc>
          <w:tcPr>
            <w:tcW w:w="2261" w:type="dxa"/>
            <w:tcBorders>
              <w:top w:val="nil"/>
              <w:left w:val="nil"/>
              <w:bottom w:val="single" w:color="auto" w:sz="4" w:space="0"/>
              <w:right w:val="single" w:color="auto" w:sz="4" w:space="0"/>
            </w:tcBorders>
            <w:shd w:val="clear" w:color="000000" w:fill="FFFFFF"/>
            <w:vAlign w:val="center"/>
          </w:tcPr>
          <w:p>
            <w:pPr>
              <w:rPr>
                <w:rFonts w:ascii="仿宋" w:hAnsi="仿宋" w:eastAsia="仿宋" w:cs="仿宋"/>
                <w:b/>
              </w:rPr>
            </w:pPr>
            <w:r>
              <w:rPr>
                <w:rFonts w:hint="eastAsia" w:ascii="仿宋" w:hAnsi="仿宋" w:eastAsia="仿宋" w:cs="仿宋"/>
                <w:b/>
              </w:rPr>
              <w:t>行政事业单位养老支出</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b/>
                <w:kern w:val="0"/>
                <w:sz w:val="22"/>
                <w:szCs w:val="22"/>
              </w:rPr>
            </w:pPr>
            <w:r>
              <w:rPr>
                <w:rFonts w:hint="eastAsia" w:ascii="仿宋" w:hAnsi="仿宋" w:eastAsia="仿宋" w:cs="仿宋"/>
                <w:b/>
                <w:kern w:val="0"/>
                <w:sz w:val="22"/>
                <w:szCs w:val="22"/>
                <w:lang w:val="en-US" w:eastAsia="zh-CN"/>
              </w:rPr>
              <w:t>28.39</w:t>
            </w:r>
          </w:p>
        </w:tc>
        <w:tc>
          <w:tcPr>
            <w:tcW w:w="1666"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b/>
                <w:kern w:val="0"/>
                <w:sz w:val="22"/>
                <w:szCs w:val="22"/>
                <w:lang w:val="en-US" w:eastAsia="zh-CN"/>
              </w:rPr>
            </w:pPr>
            <w:r>
              <w:rPr>
                <w:rFonts w:hint="eastAsia" w:ascii="仿宋" w:hAnsi="仿宋" w:eastAsia="仿宋" w:cs="仿宋"/>
                <w:b/>
                <w:kern w:val="0"/>
                <w:sz w:val="22"/>
                <w:szCs w:val="22"/>
                <w:lang w:val="en-US" w:eastAsia="zh-CN"/>
              </w:rPr>
              <w:t>28.39</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450" w:hRule="atLeast"/>
        </w:trPr>
        <w:tc>
          <w:tcPr>
            <w:tcW w:w="127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left"/>
              <w:rPr>
                <w:rFonts w:ascii="仿宋" w:hAnsi="仿宋" w:eastAsia="仿宋" w:cs="仿宋"/>
                <w:sz w:val="22"/>
                <w:szCs w:val="22"/>
              </w:rPr>
            </w:pPr>
            <w:r>
              <w:rPr>
                <w:rFonts w:hint="eastAsia" w:ascii="仿宋" w:hAnsi="仿宋" w:eastAsia="仿宋" w:cs="仿宋"/>
                <w:sz w:val="22"/>
                <w:szCs w:val="22"/>
              </w:rPr>
              <w:t>2080505</w:t>
            </w:r>
          </w:p>
        </w:tc>
        <w:tc>
          <w:tcPr>
            <w:tcW w:w="2261" w:type="dxa"/>
            <w:tcBorders>
              <w:top w:val="nil"/>
              <w:left w:val="nil"/>
              <w:bottom w:val="single" w:color="auto" w:sz="4" w:space="0"/>
              <w:right w:val="single" w:color="auto" w:sz="4" w:space="0"/>
            </w:tcBorders>
            <w:shd w:val="clear" w:color="000000" w:fill="FFFFFF"/>
            <w:vAlign w:val="center"/>
          </w:tcPr>
          <w:p>
            <w:pPr>
              <w:rPr>
                <w:rFonts w:ascii="仿宋" w:hAnsi="仿宋" w:eastAsia="仿宋" w:cs="仿宋"/>
              </w:rPr>
            </w:pPr>
            <w:r>
              <w:rPr>
                <w:rFonts w:hint="eastAsia" w:ascii="仿宋" w:hAnsi="仿宋" w:eastAsia="仿宋" w:cs="仿宋"/>
              </w:rPr>
              <w:t xml:space="preserve">  机关事业单位基本养老保险缴费支出</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lang w:val="en-US" w:eastAsia="zh-CN"/>
              </w:rPr>
              <w:t>26.89</w:t>
            </w:r>
          </w:p>
        </w:tc>
        <w:tc>
          <w:tcPr>
            <w:tcW w:w="1666"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26.89</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450" w:hRule="atLeast"/>
        </w:trPr>
        <w:tc>
          <w:tcPr>
            <w:tcW w:w="127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left"/>
              <w:rPr>
                <w:rFonts w:ascii="仿宋" w:hAnsi="仿宋" w:eastAsia="仿宋" w:cs="仿宋"/>
                <w:sz w:val="22"/>
                <w:szCs w:val="22"/>
              </w:rPr>
            </w:pPr>
            <w:r>
              <w:rPr>
                <w:rFonts w:hint="eastAsia" w:ascii="仿宋" w:hAnsi="仿宋" w:eastAsia="仿宋" w:cs="仿宋"/>
                <w:sz w:val="22"/>
                <w:szCs w:val="22"/>
              </w:rPr>
              <w:t>2080506</w:t>
            </w:r>
          </w:p>
        </w:tc>
        <w:tc>
          <w:tcPr>
            <w:tcW w:w="2261" w:type="dxa"/>
            <w:tcBorders>
              <w:top w:val="nil"/>
              <w:left w:val="nil"/>
              <w:bottom w:val="single" w:color="auto" w:sz="4" w:space="0"/>
              <w:right w:val="single" w:color="auto" w:sz="4" w:space="0"/>
            </w:tcBorders>
            <w:shd w:val="clear" w:color="000000" w:fill="FFFFFF"/>
            <w:vAlign w:val="center"/>
          </w:tcPr>
          <w:p>
            <w:pPr>
              <w:rPr>
                <w:rFonts w:ascii="仿宋" w:hAnsi="仿宋" w:eastAsia="仿宋" w:cs="仿宋"/>
              </w:rPr>
            </w:pPr>
            <w:r>
              <w:rPr>
                <w:rFonts w:hint="eastAsia" w:ascii="仿宋" w:hAnsi="仿宋" w:eastAsia="仿宋" w:cs="仿宋"/>
              </w:rPr>
              <w:t xml:space="preserve">  机关事业单位职业年金缴费支出</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lang w:val="en-US" w:eastAsia="zh-CN"/>
              </w:rPr>
              <w:t>1.5</w:t>
            </w:r>
          </w:p>
        </w:tc>
        <w:tc>
          <w:tcPr>
            <w:tcW w:w="1666"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1.5</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450" w:hRule="atLeast"/>
        </w:trPr>
        <w:tc>
          <w:tcPr>
            <w:tcW w:w="127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left"/>
              <w:rPr>
                <w:rFonts w:ascii="仿宋" w:hAnsi="仿宋" w:eastAsia="仿宋" w:cs="仿宋"/>
                <w:b/>
                <w:sz w:val="22"/>
                <w:szCs w:val="22"/>
              </w:rPr>
            </w:pPr>
            <w:r>
              <w:rPr>
                <w:rFonts w:hint="eastAsia" w:ascii="仿宋" w:hAnsi="仿宋" w:eastAsia="仿宋" w:cs="仿宋"/>
                <w:b/>
                <w:sz w:val="22"/>
                <w:szCs w:val="22"/>
              </w:rPr>
              <w:t>20808</w:t>
            </w:r>
          </w:p>
        </w:tc>
        <w:tc>
          <w:tcPr>
            <w:tcW w:w="2261" w:type="dxa"/>
            <w:tcBorders>
              <w:top w:val="single" w:color="auto" w:sz="4" w:space="0"/>
              <w:left w:val="single" w:color="auto" w:sz="4" w:space="0"/>
              <w:bottom w:val="single" w:color="auto" w:sz="4" w:space="0"/>
              <w:right w:val="single" w:color="auto" w:sz="4" w:space="0"/>
            </w:tcBorders>
            <w:shd w:val="clear" w:color="000000" w:fill="FFFFFF"/>
            <w:vAlign w:val="center"/>
          </w:tcPr>
          <w:p>
            <w:pPr>
              <w:rPr>
                <w:rFonts w:ascii="仿宋" w:hAnsi="仿宋" w:eastAsia="仿宋" w:cs="仿宋"/>
                <w:b/>
              </w:rPr>
            </w:pPr>
            <w:r>
              <w:rPr>
                <w:rFonts w:hint="eastAsia" w:ascii="仿宋" w:hAnsi="仿宋" w:eastAsia="仿宋" w:cs="仿宋"/>
                <w:b/>
              </w:rPr>
              <w:t>抚恤</w:t>
            </w:r>
          </w:p>
        </w:tc>
        <w:tc>
          <w:tcPr>
            <w:tcW w:w="166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b/>
                <w:kern w:val="0"/>
                <w:sz w:val="22"/>
                <w:szCs w:val="22"/>
              </w:rPr>
            </w:pPr>
            <w:r>
              <w:rPr>
                <w:rFonts w:hint="eastAsia" w:ascii="仿宋" w:hAnsi="仿宋" w:eastAsia="仿宋" w:cs="仿宋"/>
                <w:b/>
                <w:kern w:val="0"/>
                <w:sz w:val="22"/>
                <w:szCs w:val="22"/>
                <w:lang w:val="en-US" w:eastAsia="zh-CN"/>
              </w:rPr>
              <w:t>16.91</w:t>
            </w:r>
          </w:p>
        </w:tc>
        <w:tc>
          <w:tcPr>
            <w:tcW w:w="1666"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仿宋" w:hAnsi="仿宋" w:eastAsia="仿宋" w:cs="仿宋"/>
                <w:b/>
                <w:kern w:val="0"/>
                <w:sz w:val="22"/>
                <w:szCs w:val="22"/>
                <w:lang w:val="en-US" w:eastAsia="zh-CN"/>
              </w:rPr>
            </w:pPr>
            <w:r>
              <w:rPr>
                <w:rFonts w:hint="eastAsia" w:ascii="仿宋" w:hAnsi="仿宋" w:eastAsia="仿宋" w:cs="仿宋"/>
                <w:b/>
                <w:kern w:val="0"/>
                <w:sz w:val="22"/>
                <w:szCs w:val="22"/>
                <w:lang w:val="en-US" w:eastAsia="zh-CN"/>
              </w:rPr>
              <w:t>16.91</w:t>
            </w:r>
          </w:p>
        </w:tc>
        <w:tc>
          <w:tcPr>
            <w:tcW w:w="166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450" w:hRule="atLeast"/>
        </w:trPr>
        <w:tc>
          <w:tcPr>
            <w:tcW w:w="127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left"/>
              <w:rPr>
                <w:rFonts w:ascii="仿宋" w:hAnsi="仿宋" w:eastAsia="仿宋" w:cs="仿宋"/>
                <w:sz w:val="22"/>
                <w:szCs w:val="22"/>
              </w:rPr>
            </w:pPr>
            <w:r>
              <w:rPr>
                <w:rFonts w:hint="eastAsia" w:ascii="仿宋" w:hAnsi="仿宋" w:eastAsia="仿宋" w:cs="仿宋"/>
                <w:sz w:val="22"/>
                <w:szCs w:val="22"/>
              </w:rPr>
              <w:t>2080801</w:t>
            </w:r>
          </w:p>
        </w:tc>
        <w:tc>
          <w:tcPr>
            <w:tcW w:w="2261" w:type="dxa"/>
            <w:tcBorders>
              <w:top w:val="single" w:color="auto" w:sz="4" w:space="0"/>
              <w:left w:val="nil"/>
              <w:bottom w:val="single" w:color="auto" w:sz="4" w:space="0"/>
              <w:right w:val="single" w:color="auto" w:sz="4" w:space="0"/>
            </w:tcBorders>
            <w:shd w:val="clear" w:color="000000" w:fill="FFFFFF"/>
            <w:vAlign w:val="center"/>
          </w:tcPr>
          <w:p>
            <w:pPr>
              <w:rPr>
                <w:rFonts w:ascii="仿宋" w:hAnsi="仿宋" w:eastAsia="仿宋" w:cs="仿宋"/>
              </w:rPr>
            </w:pPr>
            <w:r>
              <w:rPr>
                <w:rFonts w:hint="eastAsia" w:ascii="仿宋" w:hAnsi="仿宋" w:eastAsia="仿宋" w:cs="仿宋"/>
              </w:rPr>
              <w:t xml:space="preserve">  死亡抚恤</w:t>
            </w:r>
          </w:p>
        </w:tc>
        <w:tc>
          <w:tcPr>
            <w:tcW w:w="1666"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lang w:val="en-US" w:eastAsia="zh-CN"/>
              </w:rPr>
              <w:t>16.91</w:t>
            </w:r>
          </w:p>
        </w:tc>
        <w:tc>
          <w:tcPr>
            <w:tcW w:w="1666" w:type="dxa"/>
            <w:tcBorders>
              <w:top w:val="single" w:color="auto" w:sz="4" w:space="0"/>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16.91</w:t>
            </w:r>
          </w:p>
        </w:tc>
        <w:tc>
          <w:tcPr>
            <w:tcW w:w="1666"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450" w:hRule="atLeast"/>
        </w:trPr>
        <w:tc>
          <w:tcPr>
            <w:tcW w:w="127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left"/>
              <w:rPr>
                <w:rFonts w:ascii="仿宋" w:hAnsi="仿宋" w:eastAsia="仿宋" w:cs="仿宋"/>
                <w:b/>
                <w:sz w:val="22"/>
                <w:szCs w:val="22"/>
              </w:rPr>
            </w:pPr>
            <w:r>
              <w:rPr>
                <w:rFonts w:hint="eastAsia" w:ascii="仿宋" w:hAnsi="仿宋" w:eastAsia="仿宋" w:cs="仿宋"/>
                <w:b/>
                <w:sz w:val="22"/>
                <w:szCs w:val="22"/>
              </w:rPr>
              <w:t>210</w:t>
            </w:r>
          </w:p>
        </w:tc>
        <w:tc>
          <w:tcPr>
            <w:tcW w:w="2261" w:type="dxa"/>
            <w:tcBorders>
              <w:top w:val="nil"/>
              <w:left w:val="nil"/>
              <w:bottom w:val="single" w:color="auto" w:sz="4" w:space="0"/>
              <w:right w:val="single" w:color="auto" w:sz="4" w:space="0"/>
            </w:tcBorders>
            <w:shd w:val="clear" w:color="000000" w:fill="FFFFFF"/>
            <w:vAlign w:val="center"/>
          </w:tcPr>
          <w:p>
            <w:pPr>
              <w:rPr>
                <w:rFonts w:ascii="仿宋" w:hAnsi="仿宋" w:eastAsia="仿宋" w:cs="仿宋"/>
                <w:b/>
              </w:rPr>
            </w:pPr>
            <w:r>
              <w:rPr>
                <w:rFonts w:hint="eastAsia" w:ascii="仿宋" w:hAnsi="仿宋" w:eastAsia="仿宋" w:cs="仿宋"/>
                <w:b/>
              </w:rPr>
              <w:t>卫生健康支出</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b/>
                <w:kern w:val="0"/>
                <w:sz w:val="22"/>
                <w:szCs w:val="22"/>
              </w:rPr>
            </w:pPr>
            <w:r>
              <w:rPr>
                <w:rFonts w:hint="eastAsia" w:ascii="仿宋" w:hAnsi="仿宋" w:eastAsia="仿宋" w:cs="仿宋"/>
                <w:b/>
                <w:kern w:val="0"/>
                <w:sz w:val="22"/>
                <w:szCs w:val="22"/>
                <w:lang w:val="en-US" w:eastAsia="zh-CN"/>
              </w:rPr>
              <w:t>27.21</w:t>
            </w:r>
          </w:p>
        </w:tc>
        <w:tc>
          <w:tcPr>
            <w:tcW w:w="1666"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b/>
                <w:kern w:val="0"/>
                <w:sz w:val="22"/>
                <w:szCs w:val="22"/>
                <w:lang w:val="en-US" w:eastAsia="zh-CN"/>
              </w:rPr>
            </w:pPr>
            <w:r>
              <w:rPr>
                <w:rFonts w:hint="eastAsia" w:ascii="仿宋" w:hAnsi="仿宋" w:eastAsia="仿宋" w:cs="仿宋"/>
                <w:b/>
                <w:kern w:val="0"/>
                <w:sz w:val="22"/>
                <w:szCs w:val="22"/>
                <w:lang w:val="en-US" w:eastAsia="zh-CN"/>
              </w:rPr>
              <w:t>27.21</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450" w:hRule="atLeast"/>
        </w:trPr>
        <w:tc>
          <w:tcPr>
            <w:tcW w:w="127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left"/>
              <w:rPr>
                <w:rFonts w:ascii="仿宋" w:hAnsi="仿宋" w:eastAsia="仿宋" w:cs="仿宋"/>
                <w:b/>
                <w:sz w:val="22"/>
                <w:szCs w:val="22"/>
              </w:rPr>
            </w:pPr>
            <w:r>
              <w:rPr>
                <w:rFonts w:hint="eastAsia" w:ascii="仿宋" w:hAnsi="仿宋" w:eastAsia="仿宋" w:cs="仿宋"/>
                <w:b/>
                <w:sz w:val="22"/>
                <w:szCs w:val="22"/>
              </w:rPr>
              <w:t>21011</w:t>
            </w:r>
          </w:p>
        </w:tc>
        <w:tc>
          <w:tcPr>
            <w:tcW w:w="2261" w:type="dxa"/>
            <w:tcBorders>
              <w:top w:val="nil"/>
              <w:left w:val="nil"/>
              <w:bottom w:val="single" w:color="auto" w:sz="4" w:space="0"/>
              <w:right w:val="single" w:color="auto" w:sz="4" w:space="0"/>
            </w:tcBorders>
            <w:shd w:val="clear" w:color="000000" w:fill="FFFFFF"/>
            <w:vAlign w:val="center"/>
          </w:tcPr>
          <w:p>
            <w:pPr>
              <w:rPr>
                <w:rFonts w:ascii="仿宋" w:hAnsi="仿宋" w:eastAsia="仿宋" w:cs="仿宋"/>
                <w:b/>
              </w:rPr>
            </w:pPr>
            <w:r>
              <w:rPr>
                <w:rFonts w:hint="eastAsia" w:ascii="仿宋" w:hAnsi="仿宋" w:eastAsia="仿宋" w:cs="仿宋"/>
                <w:b/>
              </w:rPr>
              <w:t>行政事业单位医疗</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b/>
                <w:kern w:val="0"/>
                <w:sz w:val="22"/>
                <w:szCs w:val="22"/>
              </w:rPr>
            </w:pPr>
            <w:r>
              <w:rPr>
                <w:rFonts w:hint="eastAsia" w:ascii="仿宋" w:hAnsi="仿宋" w:eastAsia="仿宋" w:cs="仿宋"/>
                <w:b/>
                <w:kern w:val="0"/>
                <w:sz w:val="22"/>
                <w:szCs w:val="22"/>
                <w:lang w:val="en-US" w:eastAsia="zh-CN"/>
              </w:rPr>
              <w:t>27.21</w:t>
            </w:r>
          </w:p>
        </w:tc>
        <w:tc>
          <w:tcPr>
            <w:tcW w:w="1666"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b/>
                <w:kern w:val="0"/>
                <w:sz w:val="22"/>
                <w:szCs w:val="22"/>
                <w:lang w:val="en-US" w:eastAsia="zh-CN"/>
              </w:rPr>
            </w:pPr>
            <w:r>
              <w:rPr>
                <w:rFonts w:hint="eastAsia" w:ascii="仿宋" w:hAnsi="仿宋" w:eastAsia="仿宋" w:cs="仿宋"/>
                <w:b/>
                <w:kern w:val="0"/>
                <w:sz w:val="22"/>
                <w:szCs w:val="22"/>
                <w:lang w:val="en-US" w:eastAsia="zh-CN"/>
              </w:rPr>
              <w:t>27.21</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450" w:hRule="atLeast"/>
        </w:trPr>
        <w:tc>
          <w:tcPr>
            <w:tcW w:w="127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left"/>
              <w:rPr>
                <w:rFonts w:ascii="仿宋" w:hAnsi="仿宋" w:eastAsia="仿宋" w:cs="仿宋"/>
                <w:sz w:val="22"/>
                <w:szCs w:val="22"/>
              </w:rPr>
            </w:pPr>
            <w:r>
              <w:rPr>
                <w:rFonts w:hint="eastAsia" w:ascii="仿宋" w:hAnsi="仿宋" w:eastAsia="仿宋" w:cs="仿宋"/>
                <w:sz w:val="22"/>
                <w:szCs w:val="22"/>
              </w:rPr>
              <w:t>2101101</w:t>
            </w:r>
          </w:p>
        </w:tc>
        <w:tc>
          <w:tcPr>
            <w:tcW w:w="2261" w:type="dxa"/>
            <w:tcBorders>
              <w:top w:val="nil"/>
              <w:left w:val="nil"/>
              <w:bottom w:val="single" w:color="auto" w:sz="4" w:space="0"/>
              <w:right w:val="single" w:color="auto" w:sz="4" w:space="0"/>
            </w:tcBorders>
            <w:shd w:val="clear" w:color="000000" w:fill="FFFFFF"/>
            <w:vAlign w:val="center"/>
          </w:tcPr>
          <w:p>
            <w:pPr>
              <w:rPr>
                <w:rFonts w:ascii="仿宋" w:hAnsi="仿宋" w:eastAsia="仿宋" w:cs="仿宋"/>
              </w:rPr>
            </w:pPr>
            <w:r>
              <w:rPr>
                <w:rFonts w:hint="eastAsia" w:ascii="仿宋" w:hAnsi="仿宋" w:eastAsia="仿宋" w:cs="仿宋"/>
              </w:rPr>
              <w:t xml:space="preserve">  行政单位医疗</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lang w:val="en-US" w:eastAsia="zh-CN"/>
              </w:rPr>
              <w:t>24.07</w:t>
            </w:r>
          </w:p>
        </w:tc>
        <w:tc>
          <w:tcPr>
            <w:tcW w:w="1666"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24.07</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450" w:hRule="atLeast"/>
        </w:trPr>
        <w:tc>
          <w:tcPr>
            <w:tcW w:w="127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left"/>
              <w:rPr>
                <w:rFonts w:ascii="仿宋" w:hAnsi="仿宋" w:eastAsia="仿宋" w:cs="仿宋"/>
                <w:sz w:val="22"/>
                <w:szCs w:val="22"/>
              </w:rPr>
            </w:pPr>
            <w:r>
              <w:rPr>
                <w:rFonts w:hint="eastAsia" w:ascii="仿宋" w:hAnsi="仿宋" w:eastAsia="仿宋" w:cs="仿宋"/>
                <w:sz w:val="22"/>
                <w:szCs w:val="22"/>
              </w:rPr>
              <w:t>2101103</w:t>
            </w:r>
          </w:p>
        </w:tc>
        <w:tc>
          <w:tcPr>
            <w:tcW w:w="2261" w:type="dxa"/>
            <w:tcBorders>
              <w:top w:val="nil"/>
              <w:left w:val="nil"/>
              <w:bottom w:val="single" w:color="auto" w:sz="4" w:space="0"/>
              <w:right w:val="single" w:color="auto" w:sz="4" w:space="0"/>
            </w:tcBorders>
            <w:shd w:val="clear" w:color="000000" w:fill="FFFFFF"/>
            <w:vAlign w:val="center"/>
          </w:tcPr>
          <w:p>
            <w:pPr>
              <w:rPr>
                <w:rFonts w:ascii="仿宋" w:hAnsi="仿宋" w:eastAsia="仿宋" w:cs="仿宋"/>
              </w:rPr>
            </w:pPr>
            <w:r>
              <w:rPr>
                <w:rFonts w:hint="eastAsia" w:ascii="仿宋" w:hAnsi="仿宋" w:eastAsia="仿宋" w:cs="仿宋"/>
              </w:rPr>
              <w:t xml:space="preserve">  公务员医疗补助</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lang w:val="en-US" w:eastAsia="zh-CN"/>
              </w:rPr>
              <w:t>3.14</w:t>
            </w:r>
          </w:p>
        </w:tc>
        <w:tc>
          <w:tcPr>
            <w:tcW w:w="1666"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3.14</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450" w:hRule="atLeast"/>
        </w:trPr>
        <w:tc>
          <w:tcPr>
            <w:tcW w:w="127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left"/>
              <w:rPr>
                <w:rFonts w:ascii="仿宋" w:hAnsi="仿宋" w:eastAsia="仿宋" w:cs="仿宋"/>
                <w:b/>
                <w:sz w:val="22"/>
                <w:szCs w:val="22"/>
              </w:rPr>
            </w:pPr>
            <w:r>
              <w:rPr>
                <w:rFonts w:hint="eastAsia" w:ascii="仿宋" w:hAnsi="仿宋" w:eastAsia="仿宋" w:cs="仿宋"/>
                <w:b/>
                <w:sz w:val="22"/>
                <w:szCs w:val="22"/>
              </w:rPr>
              <w:t>221</w:t>
            </w:r>
          </w:p>
        </w:tc>
        <w:tc>
          <w:tcPr>
            <w:tcW w:w="2261" w:type="dxa"/>
            <w:tcBorders>
              <w:top w:val="nil"/>
              <w:left w:val="nil"/>
              <w:bottom w:val="single" w:color="auto" w:sz="4" w:space="0"/>
              <w:right w:val="single" w:color="auto" w:sz="4" w:space="0"/>
            </w:tcBorders>
            <w:shd w:val="clear" w:color="000000" w:fill="FFFFFF"/>
            <w:vAlign w:val="center"/>
          </w:tcPr>
          <w:p>
            <w:pPr>
              <w:rPr>
                <w:rFonts w:ascii="仿宋" w:hAnsi="仿宋" w:eastAsia="仿宋" w:cs="仿宋"/>
                <w:b/>
              </w:rPr>
            </w:pPr>
            <w:r>
              <w:rPr>
                <w:rFonts w:hint="eastAsia" w:ascii="仿宋" w:hAnsi="仿宋" w:eastAsia="仿宋" w:cs="仿宋"/>
                <w:b/>
              </w:rPr>
              <w:t>住房保障支出</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b/>
                <w:kern w:val="0"/>
                <w:sz w:val="22"/>
                <w:szCs w:val="22"/>
              </w:rPr>
            </w:pPr>
            <w:r>
              <w:rPr>
                <w:rFonts w:hint="eastAsia" w:ascii="仿宋" w:hAnsi="仿宋" w:eastAsia="仿宋" w:cs="仿宋"/>
                <w:b/>
                <w:kern w:val="0"/>
                <w:sz w:val="22"/>
                <w:szCs w:val="22"/>
                <w:lang w:val="en-US" w:eastAsia="zh-CN"/>
              </w:rPr>
              <w:t>46.78</w:t>
            </w:r>
          </w:p>
        </w:tc>
        <w:tc>
          <w:tcPr>
            <w:tcW w:w="1666"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b/>
                <w:kern w:val="0"/>
                <w:sz w:val="22"/>
                <w:szCs w:val="22"/>
                <w:lang w:val="en-US" w:eastAsia="zh-CN"/>
              </w:rPr>
            </w:pPr>
            <w:r>
              <w:rPr>
                <w:rFonts w:hint="eastAsia" w:ascii="仿宋" w:hAnsi="仿宋" w:eastAsia="仿宋" w:cs="仿宋"/>
                <w:b/>
                <w:kern w:val="0"/>
                <w:sz w:val="22"/>
                <w:szCs w:val="22"/>
                <w:lang w:val="en-US" w:eastAsia="zh-CN"/>
              </w:rPr>
              <w:t>46.78</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450" w:hRule="atLeast"/>
        </w:trPr>
        <w:tc>
          <w:tcPr>
            <w:tcW w:w="127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left"/>
              <w:rPr>
                <w:rFonts w:ascii="仿宋" w:hAnsi="仿宋" w:eastAsia="仿宋" w:cs="仿宋"/>
                <w:b/>
                <w:sz w:val="22"/>
                <w:szCs w:val="22"/>
              </w:rPr>
            </w:pPr>
            <w:r>
              <w:rPr>
                <w:rFonts w:hint="eastAsia" w:ascii="仿宋" w:hAnsi="仿宋" w:eastAsia="仿宋" w:cs="仿宋"/>
                <w:b/>
                <w:sz w:val="22"/>
                <w:szCs w:val="22"/>
              </w:rPr>
              <w:t>22102</w:t>
            </w:r>
          </w:p>
        </w:tc>
        <w:tc>
          <w:tcPr>
            <w:tcW w:w="2261" w:type="dxa"/>
            <w:tcBorders>
              <w:top w:val="nil"/>
              <w:left w:val="nil"/>
              <w:bottom w:val="single" w:color="auto" w:sz="4" w:space="0"/>
              <w:right w:val="single" w:color="auto" w:sz="4" w:space="0"/>
            </w:tcBorders>
            <w:shd w:val="clear" w:color="000000" w:fill="FFFFFF"/>
            <w:vAlign w:val="center"/>
          </w:tcPr>
          <w:p>
            <w:pPr>
              <w:rPr>
                <w:rFonts w:ascii="仿宋" w:hAnsi="仿宋" w:eastAsia="仿宋" w:cs="仿宋"/>
                <w:b/>
              </w:rPr>
            </w:pPr>
            <w:r>
              <w:rPr>
                <w:rFonts w:hint="eastAsia" w:ascii="仿宋" w:hAnsi="仿宋" w:eastAsia="仿宋" w:cs="仿宋"/>
                <w:b/>
              </w:rPr>
              <w:t>住房改革支出</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b/>
                <w:kern w:val="0"/>
                <w:sz w:val="22"/>
                <w:szCs w:val="22"/>
              </w:rPr>
            </w:pPr>
            <w:r>
              <w:rPr>
                <w:rFonts w:hint="eastAsia" w:ascii="仿宋" w:hAnsi="仿宋" w:eastAsia="仿宋" w:cs="仿宋"/>
                <w:b/>
                <w:kern w:val="0"/>
                <w:sz w:val="22"/>
                <w:szCs w:val="22"/>
                <w:lang w:val="en-US" w:eastAsia="zh-CN"/>
              </w:rPr>
              <w:t>46.78</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b/>
                <w:kern w:val="0"/>
                <w:sz w:val="22"/>
                <w:szCs w:val="22"/>
              </w:rPr>
            </w:pPr>
            <w:r>
              <w:rPr>
                <w:rFonts w:hint="eastAsia" w:ascii="仿宋" w:hAnsi="仿宋" w:eastAsia="仿宋" w:cs="仿宋"/>
                <w:b/>
                <w:kern w:val="0"/>
                <w:sz w:val="22"/>
                <w:szCs w:val="22"/>
                <w:lang w:val="en-US" w:eastAsia="zh-CN"/>
              </w:rPr>
              <w:t>46.78</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450" w:hRule="atLeast"/>
        </w:trPr>
        <w:tc>
          <w:tcPr>
            <w:tcW w:w="127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left"/>
              <w:rPr>
                <w:rFonts w:ascii="仿宋" w:hAnsi="仿宋" w:eastAsia="仿宋" w:cs="仿宋"/>
                <w:sz w:val="22"/>
                <w:szCs w:val="22"/>
              </w:rPr>
            </w:pPr>
            <w:r>
              <w:rPr>
                <w:rFonts w:hint="eastAsia" w:ascii="仿宋" w:hAnsi="仿宋" w:eastAsia="仿宋" w:cs="仿宋"/>
                <w:sz w:val="22"/>
                <w:szCs w:val="22"/>
              </w:rPr>
              <w:t>2210201</w:t>
            </w:r>
          </w:p>
        </w:tc>
        <w:tc>
          <w:tcPr>
            <w:tcW w:w="2261" w:type="dxa"/>
            <w:tcBorders>
              <w:top w:val="nil"/>
              <w:left w:val="nil"/>
              <w:bottom w:val="single" w:color="auto" w:sz="4" w:space="0"/>
              <w:right w:val="single" w:color="auto" w:sz="4" w:space="0"/>
            </w:tcBorders>
            <w:shd w:val="clear" w:color="000000" w:fill="FFFFFF"/>
            <w:vAlign w:val="center"/>
          </w:tcPr>
          <w:p>
            <w:pPr>
              <w:rPr>
                <w:rFonts w:ascii="仿宋" w:hAnsi="仿宋" w:eastAsia="仿宋" w:cs="仿宋"/>
              </w:rPr>
            </w:pPr>
            <w:r>
              <w:rPr>
                <w:rFonts w:hint="eastAsia" w:ascii="仿宋" w:hAnsi="仿宋" w:eastAsia="仿宋" w:cs="仿宋"/>
              </w:rPr>
              <w:t xml:space="preserve">  住房公积金</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b w:val="0"/>
                <w:bCs/>
                <w:kern w:val="0"/>
                <w:sz w:val="22"/>
                <w:szCs w:val="22"/>
                <w:lang w:val="en-US" w:eastAsia="zh-CN"/>
              </w:rPr>
              <w:t>46.78</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b w:val="0"/>
                <w:bCs/>
                <w:kern w:val="0"/>
                <w:sz w:val="22"/>
                <w:szCs w:val="22"/>
                <w:lang w:val="en-US" w:eastAsia="zh-CN"/>
              </w:rPr>
              <w:t>46.78</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630" w:hRule="atLeast"/>
        </w:trPr>
        <w:tc>
          <w:tcPr>
            <w:tcW w:w="13533" w:type="dxa"/>
            <w:gridSpan w:val="8"/>
            <w:tcBorders>
              <w:top w:val="nil"/>
              <w:left w:val="nil"/>
              <w:bottom w:val="nil"/>
              <w:right w:val="nil"/>
            </w:tcBorders>
            <w:vAlign w:val="center"/>
          </w:tcPr>
          <w:p>
            <w:pPr>
              <w:widowControl/>
              <w:jc w:val="left"/>
              <w:rPr>
                <w:rFonts w:ascii="仿宋" w:hAnsi="仿宋" w:eastAsia="仿宋" w:cs="仿宋"/>
                <w:kern w:val="0"/>
                <w:sz w:val="20"/>
                <w:szCs w:val="20"/>
              </w:rPr>
            </w:pPr>
            <w:r>
              <w:rPr>
                <w:rFonts w:hint="eastAsia" w:ascii="仿宋" w:hAnsi="仿宋" w:eastAsia="仿宋" w:cs="仿宋"/>
                <w:kern w:val="0"/>
                <w:sz w:val="20"/>
                <w:szCs w:val="20"/>
              </w:rPr>
              <w:t>注：本表反映部门本年度各项支出情况。</w:t>
            </w:r>
          </w:p>
        </w:tc>
      </w:tr>
    </w:tbl>
    <w:p>
      <w:pPr>
        <w:widowControl/>
        <w:rPr>
          <w:rFonts w:ascii="Times New Roman" w:hAnsi="Times New Roman" w:eastAsia="方正小标宋_GBK" w:cs="Times New Roman"/>
          <w:color w:val="000000"/>
          <w:kern w:val="0"/>
          <w:sz w:val="36"/>
          <w:szCs w:val="36"/>
        </w:rPr>
      </w:pPr>
      <w:r>
        <w:rPr>
          <w:rFonts w:eastAsia="仿宋_GB2312"/>
          <w:color w:val="000000"/>
          <w:kern w:val="0"/>
          <w:sz w:val="20"/>
          <w:szCs w:val="20"/>
        </w:rPr>
        <w:t xml:space="preserve">            </w:t>
      </w:r>
    </w:p>
    <w:p>
      <w:pPr>
        <w:widowControl/>
        <w:spacing w:line="400" w:lineRule="exact"/>
        <w:jc w:val="left"/>
        <w:rPr>
          <w:rFonts w:eastAsia="仿宋_GB2312"/>
          <w:color w:val="000000"/>
          <w:kern w:val="0"/>
          <w:sz w:val="20"/>
          <w:szCs w:val="20"/>
        </w:rPr>
      </w:pPr>
      <w:r>
        <w:rPr>
          <w:rFonts w:eastAsia="仿宋_GB2312"/>
          <w:color w:val="000000"/>
          <w:kern w:val="0"/>
          <w:sz w:val="20"/>
          <w:szCs w:val="20"/>
        </w:rPr>
        <w:t xml:space="preserve">                                                                                                    </w:t>
      </w:r>
    </w:p>
    <w:p>
      <w:pPr>
        <w:widowControl/>
        <w:ind w:firstLine="630" w:firstLineChars="300"/>
        <w:jc w:val="left"/>
        <w:rPr>
          <w:rFonts w:hint="eastAsia" w:eastAsia="仿宋_GB2312"/>
          <w:kern w:val="0"/>
          <w:szCs w:val="21"/>
        </w:rPr>
      </w:pPr>
    </w:p>
    <w:p>
      <w:pPr>
        <w:widowControl/>
        <w:ind w:firstLine="630" w:firstLineChars="300"/>
        <w:jc w:val="left"/>
        <w:rPr>
          <w:rFonts w:hint="eastAsia" w:eastAsia="仿宋_GB2312"/>
          <w:kern w:val="0"/>
          <w:szCs w:val="21"/>
        </w:rPr>
      </w:pPr>
    </w:p>
    <w:p>
      <w:pPr>
        <w:widowControl/>
        <w:ind w:firstLine="630" w:firstLineChars="300"/>
        <w:jc w:val="left"/>
        <w:rPr>
          <w:rFonts w:eastAsia="仿宋_GB2312"/>
          <w:kern w:val="0"/>
          <w:szCs w:val="21"/>
        </w:rPr>
      </w:pPr>
      <w:r>
        <w:rPr>
          <w:rFonts w:hint="eastAsia" w:eastAsia="仿宋_GB2312"/>
          <w:kern w:val="0"/>
          <w:szCs w:val="21"/>
        </w:rPr>
        <w:t>注</w:t>
      </w:r>
    </w:p>
    <w:p>
      <w:pPr>
        <w:jc w:val="left"/>
        <w:rPr>
          <w:rFonts w:hint="eastAsia" w:ascii="宋体" w:hAnsi="宋体" w:cs="宋体"/>
          <w:kern w:val="0"/>
          <w:sz w:val="24"/>
          <w:szCs w:val="24"/>
        </w:rPr>
      </w:pPr>
    </w:p>
    <w:p>
      <w:pPr>
        <w:keepNext w:val="0"/>
        <w:keepLines w:val="0"/>
        <w:pageBreakBefore w:val="0"/>
        <w:widowControl/>
        <w:kinsoku/>
        <w:overflowPunct/>
        <w:topLinePunct w:val="0"/>
        <w:bidi w:val="0"/>
        <w:snapToGrid/>
        <w:spacing w:line="560" w:lineRule="exact"/>
        <w:jc w:val="left"/>
        <w:textAlignment w:val="auto"/>
        <w:rPr>
          <w:rFonts w:eastAsia="仿宋_GB2312"/>
          <w:bCs/>
          <w:kern w:val="0"/>
        </w:rPr>
      </w:pPr>
    </w:p>
    <w:p>
      <w:pPr>
        <w:jc w:val="center"/>
        <w:rPr>
          <w:rFonts w:hint="eastAsia" w:ascii="华文中宋" w:hAnsi="华文中宋" w:eastAsia="华文中宋" w:cs="华文中宋"/>
          <w:color w:val="000000"/>
          <w:kern w:val="0"/>
          <w:sz w:val="32"/>
          <w:szCs w:val="32"/>
        </w:rPr>
      </w:pPr>
    </w:p>
    <w:p>
      <w:pPr>
        <w:jc w:val="center"/>
        <w:rPr>
          <w:rFonts w:hint="eastAsia" w:ascii="华文中宋" w:hAnsi="华文中宋" w:eastAsia="华文中宋" w:cs="华文中宋"/>
          <w:color w:val="000000"/>
          <w:kern w:val="0"/>
          <w:sz w:val="32"/>
          <w:szCs w:val="32"/>
        </w:rPr>
      </w:pPr>
    </w:p>
    <w:p>
      <w:pPr>
        <w:jc w:val="center"/>
        <w:rPr>
          <w:rFonts w:hint="eastAsia" w:ascii="华文中宋" w:hAnsi="华文中宋" w:eastAsia="华文中宋" w:cs="华文中宋"/>
          <w:color w:val="000000"/>
          <w:kern w:val="0"/>
          <w:sz w:val="32"/>
          <w:szCs w:val="32"/>
        </w:rPr>
      </w:pPr>
    </w:p>
    <w:p>
      <w:pPr>
        <w:jc w:val="center"/>
        <w:rPr>
          <w:rFonts w:hint="eastAsia" w:ascii="华文中宋" w:hAnsi="华文中宋" w:eastAsia="华文中宋" w:cs="华文中宋"/>
          <w:color w:val="000000"/>
          <w:kern w:val="0"/>
          <w:sz w:val="32"/>
          <w:szCs w:val="32"/>
        </w:rPr>
      </w:pPr>
    </w:p>
    <w:p>
      <w:pPr>
        <w:jc w:val="center"/>
        <w:rPr>
          <w:rFonts w:hint="eastAsia" w:ascii="华文中宋" w:hAnsi="华文中宋" w:eastAsia="华文中宋" w:cs="华文中宋"/>
          <w:color w:val="000000"/>
          <w:kern w:val="0"/>
          <w:sz w:val="32"/>
          <w:szCs w:val="32"/>
        </w:rPr>
      </w:pPr>
    </w:p>
    <w:p>
      <w:pPr>
        <w:jc w:val="center"/>
        <w:rPr>
          <w:rFonts w:hint="eastAsia" w:ascii="华文中宋" w:hAnsi="华文中宋" w:eastAsia="华文中宋" w:cs="华文中宋"/>
          <w:color w:val="000000"/>
          <w:kern w:val="0"/>
          <w:sz w:val="32"/>
          <w:szCs w:val="32"/>
        </w:rPr>
      </w:pPr>
    </w:p>
    <w:p>
      <w:pPr>
        <w:jc w:val="center"/>
        <w:rPr>
          <w:rFonts w:hint="eastAsia" w:ascii="华文中宋" w:hAnsi="华文中宋" w:eastAsia="华文中宋" w:cs="华文中宋"/>
          <w:color w:val="000000"/>
          <w:kern w:val="0"/>
          <w:sz w:val="32"/>
          <w:szCs w:val="32"/>
        </w:rPr>
      </w:pPr>
    </w:p>
    <w:p>
      <w:pPr>
        <w:jc w:val="center"/>
        <w:rPr>
          <w:rFonts w:hint="eastAsia" w:ascii="华文中宋" w:hAnsi="华文中宋" w:eastAsia="华文中宋" w:cs="华文中宋"/>
          <w:color w:val="000000"/>
          <w:kern w:val="0"/>
          <w:sz w:val="32"/>
          <w:szCs w:val="32"/>
        </w:rPr>
      </w:pPr>
    </w:p>
    <w:p>
      <w:pPr>
        <w:jc w:val="center"/>
        <w:rPr>
          <w:rFonts w:hint="eastAsia" w:ascii="华文中宋" w:hAnsi="华文中宋" w:eastAsia="华文中宋" w:cs="华文中宋"/>
          <w:color w:val="000000"/>
          <w:kern w:val="0"/>
          <w:sz w:val="32"/>
          <w:szCs w:val="32"/>
        </w:rPr>
      </w:pPr>
    </w:p>
    <w:p>
      <w:pPr>
        <w:jc w:val="center"/>
        <w:rPr>
          <w:rFonts w:hint="eastAsia" w:ascii="华文中宋" w:hAnsi="华文中宋" w:eastAsia="华文中宋" w:cs="华文中宋"/>
          <w:color w:val="000000"/>
          <w:kern w:val="0"/>
          <w:sz w:val="32"/>
          <w:szCs w:val="32"/>
        </w:rPr>
      </w:pPr>
    </w:p>
    <w:p>
      <w:pPr>
        <w:jc w:val="center"/>
        <w:rPr>
          <w:rFonts w:hint="eastAsia" w:ascii="华文中宋" w:hAnsi="华文中宋" w:eastAsia="华文中宋" w:cs="华文中宋"/>
          <w:color w:val="000000"/>
          <w:kern w:val="0"/>
          <w:sz w:val="32"/>
          <w:szCs w:val="32"/>
        </w:rPr>
      </w:pPr>
    </w:p>
    <w:p>
      <w:pPr>
        <w:jc w:val="center"/>
        <w:rPr>
          <w:rFonts w:hint="eastAsia" w:ascii="华文中宋" w:hAnsi="华文中宋" w:eastAsia="华文中宋" w:cs="华文中宋"/>
          <w:color w:val="000000"/>
          <w:kern w:val="0"/>
          <w:sz w:val="32"/>
          <w:szCs w:val="32"/>
        </w:rPr>
      </w:pPr>
    </w:p>
    <w:p>
      <w:pPr>
        <w:jc w:val="center"/>
        <w:rPr>
          <w:rFonts w:hint="eastAsia" w:ascii="黑体" w:hAnsi="黑体" w:eastAsia="黑体" w:cs="黑体"/>
          <w:b/>
          <w:bCs/>
          <w:color w:val="000000"/>
          <w:kern w:val="0"/>
          <w:sz w:val="36"/>
          <w:szCs w:val="36"/>
        </w:rPr>
      </w:pPr>
      <w:r>
        <w:rPr>
          <w:rFonts w:hint="eastAsia" w:ascii="黑体" w:hAnsi="黑体" w:eastAsia="黑体" w:cs="黑体"/>
          <w:b/>
          <w:bCs/>
          <w:color w:val="000000"/>
          <w:kern w:val="0"/>
          <w:sz w:val="36"/>
          <w:szCs w:val="36"/>
        </w:rPr>
        <w:t>财政拨款收入支出决算总表</w:t>
      </w:r>
    </w:p>
    <w:p>
      <w:pPr>
        <w:widowControl/>
        <w:ind w:firstLine="630" w:firstLineChars="300"/>
        <w:jc w:val="left"/>
        <w:rPr>
          <w:rFonts w:eastAsia="仿宋_GB2312"/>
          <w:color w:val="000000"/>
          <w:kern w:val="0"/>
          <w:szCs w:val="21"/>
        </w:rPr>
      </w:pPr>
      <w:r>
        <w:rPr>
          <w:rFonts w:hint="eastAsia" w:eastAsia="仿宋_GB2312"/>
          <w:color w:val="000000"/>
          <w:kern w:val="0"/>
          <w:szCs w:val="21"/>
        </w:rPr>
        <w:t>部门：</w:t>
      </w:r>
      <w:r>
        <w:rPr>
          <w:rFonts w:eastAsia="仿宋_GB2312"/>
          <w:color w:val="000000"/>
          <w:kern w:val="0"/>
          <w:szCs w:val="21"/>
        </w:rPr>
        <w:t xml:space="preserve"> </w:t>
      </w:r>
      <w:r>
        <w:rPr>
          <w:rFonts w:hint="eastAsia" w:ascii="Times New Roman" w:hAnsi="Times New Roman" w:eastAsia="仿宋_GB2312" w:cs="仿宋_GB2312"/>
          <w:color w:val="000000"/>
          <w:kern w:val="0"/>
          <w:lang w:eastAsia="zh-CN"/>
        </w:rPr>
        <w:t>湘潭县信访局</w:t>
      </w:r>
      <w:r>
        <w:rPr>
          <w:rFonts w:eastAsia="仿宋_GB2312"/>
          <w:color w:val="000000"/>
          <w:kern w:val="0"/>
          <w:szCs w:val="21"/>
        </w:rPr>
        <w:t xml:space="preserve">                                                                                   </w:t>
      </w:r>
      <w:r>
        <w:rPr>
          <w:rFonts w:hint="eastAsia" w:eastAsia="仿宋_GB2312"/>
          <w:color w:val="000000"/>
          <w:kern w:val="0"/>
          <w:szCs w:val="21"/>
          <w:lang w:val="en-US" w:eastAsia="zh-CN"/>
        </w:rPr>
        <w:t xml:space="preserve">                 </w:t>
      </w:r>
      <w:r>
        <w:rPr>
          <w:rFonts w:hint="eastAsia" w:ascii="Times New Roman" w:hAnsi="Times New Roman" w:eastAsia="仿宋_GB2312" w:cs="仿宋_GB2312"/>
          <w:color w:val="000000"/>
          <w:kern w:val="0"/>
          <w:lang w:eastAsia="zh-CN"/>
        </w:rPr>
        <w:t>公开0</w:t>
      </w:r>
      <w:r>
        <w:rPr>
          <w:rFonts w:hint="default" w:ascii="Times New Roman" w:hAnsi="Times New Roman" w:eastAsia="仿宋_GB2312" w:cs="仿宋_GB2312"/>
          <w:color w:val="000000"/>
          <w:kern w:val="0"/>
          <w:lang w:val="en" w:eastAsia="zh-CN"/>
        </w:rPr>
        <w:t>4</w:t>
      </w:r>
      <w:r>
        <w:rPr>
          <w:rFonts w:hint="eastAsia" w:ascii="Times New Roman" w:hAnsi="Times New Roman" w:eastAsia="仿宋_GB2312" w:cs="仿宋_GB2312"/>
          <w:color w:val="000000"/>
          <w:kern w:val="0"/>
          <w:lang w:eastAsia="zh-CN"/>
        </w:rPr>
        <w:t>表</w:t>
      </w:r>
      <w:r>
        <w:rPr>
          <w:rFonts w:eastAsia="仿宋_GB2312"/>
          <w:color w:val="000000"/>
          <w:kern w:val="0"/>
          <w:szCs w:val="21"/>
        </w:rPr>
        <w:t xml:space="preserve">  </w:t>
      </w:r>
    </w:p>
    <w:p>
      <w:pPr>
        <w:widowControl/>
        <w:ind w:firstLine="630" w:firstLineChars="300"/>
        <w:jc w:val="left"/>
        <w:rPr>
          <w:rFonts w:hint="eastAsia" w:ascii="华文中宋" w:hAnsi="华文中宋" w:eastAsia="华文中宋" w:cs="华文中宋"/>
          <w:color w:val="000000"/>
          <w:kern w:val="0"/>
          <w:sz w:val="32"/>
          <w:szCs w:val="32"/>
        </w:rPr>
      </w:pPr>
      <w:r>
        <w:rPr>
          <w:rFonts w:eastAsia="仿宋_GB2312"/>
          <w:color w:val="000000"/>
          <w:kern w:val="0"/>
          <w:szCs w:val="21"/>
        </w:rPr>
        <w:t xml:space="preserve"> </w:t>
      </w:r>
      <w:r>
        <w:rPr>
          <w:rFonts w:hint="eastAsia" w:eastAsia="仿宋_GB2312"/>
          <w:color w:val="000000"/>
          <w:kern w:val="0"/>
          <w:szCs w:val="21"/>
          <w:lang w:val="en-US" w:eastAsia="zh-CN"/>
        </w:rPr>
        <w:t xml:space="preserve">                                                                                                                       </w:t>
      </w:r>
      <w:r>
        <w:rPr>
          <w:rFonts w:hint="eastAsia" w:ascii="Times New Roman" w:hAnsi="Times New Roman" w:eastAsia="仿宋_GB2312" w:cs="仿宋_GB2312"/>
          <w:color w:val="000000"/>
          <w:kern w:val="0"/>
          <w:lang w:eastAsia="zh-CN"/>
        </w:rPr>
        <w:t>单位：万元</w:t>
      </w:r>
    </w:p>
    <w:tbl>
      <w:tblPr>
        <w:tblStyle w:val="8"/>
        <w:tblW w:w="15543" w:type="dxa"/>
        <w:tblInd w:w="-106" w:type="dxa"/>
        <w:tblLayout w:type="fixed"/>
        <w:tblCellMar>
          <w:top w:w="0" w:type="dxa"/>
          <w:left w:w="108" w:type="dxa"/>
          <w:bottom w:w="0" w:type="dxa"/>
          <w:right w:w="108" w:type="dxa"/>
        </w:tblCellMar>
      </w:tblPr>
      <w:tblGrid>
        <w:gridCol w:w="3246"/>
        <w:gridCol w:w="1119"/>
        <w:gridCol w:w="1500"/>
        <w:gridCol w:w="2677"/>
        <w:gridCol w:w="1067"/>
        <w:gridCol w:w="1573"/>
        <w:gridCol w:w="1394"/>
        <w:gridCol w:w="1394"/>
        <w:gridCol w:w="1573"/>
      </w:tblGrid>
      <w:tr>
        <w:trPr>
          <w:trHeight w:val="402" w:hRule="atLeast"/>
        </w:trPr>
        <w:tc>
          <w:tcPr>
            <w:tcW w:w="5865"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收入</w:t>
            </w:r>
          </w:p>
        </w:tc>
        <w:tc>
          <w:tcPr>
            <w:tcW w:w="9678" w:type="dxa"/>
            <w:gridSpan w:val="6"/>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支出</w:t>
            </w:r>
          </w:p>
        </w:tc>
      </w:tr>
      <w:tr>
        <w:trPr>
          <w:trHeight w:val="630" w:hRule="atLeast"/>
        </w:trPr>
        <w:tc>
          <w:tcPr>
            <w:tcW w:w="3246" w:type="dxa"/>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项    目</w:t>
            </w:r>
          </w:p>
        </w:tc>
        <w:tc>
          <w:tcPr>
            <w:tcW w:w="1119" w:type="dxa"/>
            <w:tcBorders>
              <w:top w:val="nil"/>
              <w:left w:val="nil"/>
              <w:bottom w:val="single" w:color="auto" w:sz="4" w:space="0"/>
              <w:right w:val="single" w:color="auto" w:sz="4" w:space="0"/>
            </w:tcBorders>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行次</w:t>
            </w:r>
          </w:p>
        </w:tc>
        <w:tc>
          <w:tcPr>
            <w:tcW w:w="1500" w:type="dxa"/>
            <w:tcBorders>
              <w:top w:val="nil"/>
              <w:left w:val="nil"/>
              <w:bottom w:val="single" w:color="auto" w:sz="4" w:space="0"/>
              <w:right w:val="single" w:color="auto" w:sz="4" w:space="0"/>
            </w:tcBorders>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金额</w:t>
            </w:r>
          </w:p>
        </w:tc>
        <w:tc>
          <w:tcPr>
            <w:tcW w:w="2677" w:type="dxa"/>
            <w:tcBorders>
              <w:top w:val="nil"/>
              <w:left w:val="nil"/>
              <w:bottom w:val="single" w:color="auto" w:sz="4" w:space="0"/>
              <w:right w:val="single" w:color="auto" w:sz="4" w:space="0"/>
            </w:tcBorders>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项    目</w:t>
            </w:r>
          </w:p>
        </w:tc>
        <w:tc>
          <w:tcPr>
            <w:tcW w:w="1067" w:type="dxa"/>
            <w:tcBorders>
              <w:top w:val="nil"/>
              <w:left w:val="nil"/>
              <w:bottom w:val="single" w:color="auto" w:sz="4" w:space="0"/>
              <w:right w:val="single" w:color="auto" w:sz="4" w:space="0"/>
            </w:tcBorders>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行次</w:t>
            </w: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合计</w:t>
            </w: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一般公共预算财政拨款</w:t>
            </w: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政府性基金预算财政拨款</w:t>
            </w: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国有资本经营预算财政拨款</w:t>
            </w:r>
          </w:p>
        </w:tc>
      </w:tr>
      <w:tr>
        <w:trPr>
          <w:trHeight w:val="402" w:hRule="atLeast"/>
        </w:trPr>
        <w:tc>
          <w:tcPr>
            <w:tcW w:w="3246" w:type="dxa"/>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栏    次</w:t>
            </w:r>
          </w:p>
        </w:tc>
        <w:tc>
          <w:tcPr>
            <w:tcW w:w="1119"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4"/>
                <w:szCs w:val="24"/>
              </w:rPr>
            </w:pPr>
          </w:p>
        </w:tc>
        <w:tc>
          <w:tcPr>
            <w:tcW w:w="150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1</w:t>
            </w:r>
          </w:p>
        </w:tc>
        <w:tc>
          <w:tcPr>
            <w:tcW w:w="2677"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栏    次</w:t>
            </w:r>
          </w:p>
        </w:tc>
        <w:tc>
          <w:tcPr>
            <w:tcW w:w="1067"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4"/>
                <w:szCs w:val="24"/>
              </w:rPr>
            </w:pP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2</w:t>
            </w: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3</w:t>
            </w: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4</w:t>
            </w: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5</w:t>
            </w:r>
          </w:p>
        </w:tc>
      </w:tr>
      <w:tr>
        <w:trPr>
          <w:trHeight w:val="402" w:hRule="atLeast"/>
        </w:trPr>
        <w:tc>
          <w:tcPr>
            <w:tcW w:w="3246" w:type="dxa"/>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一、一般公共预算财政拨款</w:t>
            </w:r>
          </w:p>
        </w:tc>
        <w:tc>
          <w:tcPr>
            <w:tcW w:w="1119"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w:t>
            </w:r>
          </w:p>
        </w:tc>
        <w:tc>
          <w:tcPr>
            <w:tcW w:w="1500"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739.05</w:t>
            </w:r>
          </w:p>
        </w:tc>
        <w:tc>
          <w:tcPr>
            <w:tcW w:w="2677"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一、一般公共服务支出</w:t>
            </w:r>
          </w:p>
        </w:tc>
        <w:tc>
          <w:tcPr>
            <w:tcW w:w="1067"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bidi="ar-SA"/>
              </w:rPr>
            </w:pPr>
            <w:r>
              <w:rPr>
                <w:rFonts w:hint="eastAsia" w:ascii="仿宋" w:hAnsi="仿宋" w:eastAsia="仿宋" w:cs="仿宋"/>
                <w:kern w:val="0"/>
                <w:sz w:val="22"/>
                <w:szCs w:val="22"/>
                <w:lang w:val="en-US" w:eastAsia="zh-CN"/>
              </w:rPr>
              <w:t>28</w:t>
            </w: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lang w:val="en-US" w:eastAsia="zh-CN"/>
              </w:rPr>
              <w:t>621.72</w:t>
            </w:r>
          </w:p>
        </w:tc>
        <w:tc>
          <w:tcPr>
            <w:tcW w:w="1394"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621.72</w:t>
            </w: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rPr>
          <w:trHeight w:val="402" w:hRule="atLeast"/>
        </w:trPr>
        <w:tc>
          <w:tcPr>
            <w:tcW w:w="3246" w:type="dxa"/>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二、政府性基金预算财政拨款</w:t>
            </w:r>
          </w:p>
        </w:tc>
        <w:tc>
          <w:tcPr>
            <w:tcW w:w="1119"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2</w:t>
            </w:r>
          </w:p>
        </w:tc>
        <w:tc>
          <w:tcPr>
            <w:tcW w:w="150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2677"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二、外交支出</w:t>
            </w:r>
          </w:p>
        </w:tc>
        <w:tc>
          <w:tcPr>
            <w:tcW w:w="1067"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bidi="ar-SA"/>
              </w:rPr>
            </w:pPr>
            <w:r>
              <w:rPr>
                <w:rFonts w:hint="eastAsia" w:ascii="仿宋" w:hAnsi="仿宋" w:eastAsia="仿宋" w:cs="仿宋"/>
                <w:kern w:val="0"/>
                <w:sz w:val="22"/>
                <w:szCs w:val="22"/>
                <w:lang w:val="en-US" w:eastAsia="zh-CN"/>
              </w:rPr>
              <w:t>29</w:t>
            </w: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rPr>
          <w:trHeight w:val="402" w:hRule="atLeast"/>
        </w:trPr>
        <w:tc>
          <w:tcPr>
            <w:tcW w:w="3246" w:type="dxa"/>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三、国有资本经营预算财政拨款</w:t>
            </w:r>
          </w:p>
        </w:tc>
        <w:tc>
          <w:tcPr>
            <w:tcW w:w="1119"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3</w:t>
            </w:r>
          </w:p>
        </w:tc>
        <w:tc>
          <w:tcPr>
            <w:tcW w:w="150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2677"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三、国防支出</w:t>
            </w:r>
          </w:p>
        </w:tc>
        <w:tc>
          <w:tcPr>
            <w:tcW w:w="1067"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bidi="ar-SA"/>
              </w:rPr>
            </w:pPr>
            <w:r>
              <w:rPr>
                <w:rFonts w:hint="eastAsia" w:ascii="仿宋" w:hAnsi="仿宋" w:eastAsia="仿宋" w:cs="仿宋"/>
                <w:kern w:val="0"/>
                <w:sz w:val="22"/>
                <w:szCs w:val="22"/>
                <w:lang w:val="en-US" w:eastAsia="zh-CN"/>
              </w:rPr>
              <w:t>30</w:t>
            </w: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rPr>
          <w:trHeight w:val="402" w:hRule="atLeast"/>
        </w:trPr>
        <w:tc>
          <w:tcPr>
            <w:tcW w:w="3246" w:type="dxa"/>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2"/>
                <w:szCs w:val="22"/>
              </w:rPr>
            </w:pPr>
          </w:p>
        </w:tc>
        <w:tc>
          <w:tcPr>
            <w:tcW w:w="1119"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4</w:t>
            </w:r>
          </w:p>
        </w:tc>
        <w:tc>
          <w:tcPr>
            <w:tcW w:w="150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2677"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四、公共安全支出</w:t>
            </w:r>
          </w:p>
        </w:tc>
        <w:tc>
          <w:tcPr>
            <w:tcW w:w="1067"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bidi="ar-SA"/>
              </w:rPr>
            </w:pPr>
            <w:r>
              <w:rPr>
                <w:rFonts w:hint="eastAsia" w:ascii="仿宋" w:hAnsi="仿宋" w:eastAsia="仿宋" w:cs="仿宋"/>
                <w:kern w:val="0"/>
                <w:sz w:val="22"/>
                <w:szCs w:val="22"/>
                <w:lang w:val="en-US" w:eastAsia="zh-CN"/>
              </w:rPr>
              <w:t>31</w:t>
            </w: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rPr>
          <w:trHeight w:val="402" w:hRule="atLeast"/>
        </w:trPr>
        <w:tc>
          <w:tcPr>
            <w:tcW w:w="3246" w:type="dxa"/>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2"/>
                <w:szCs w:val="22"/>
              </w:rPr>
            </w:pPr>
          </w:p>
        </w:tc>
        <w:tc>
          <w:tcPr>
            <w:tcW w:w="1119"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5</w:t>
            </w:r>
          </w:p>
        </w:tc>
        <w:tc>
          <w:tcPr>
            <w:tcW w:w="150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2677"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五、教育支出</w:t>
            </w:r>
          </w:p>
        </w:tc>
        <w:tc>
          <w:tcPr>
            <w:tcW w:w="1067"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bidi="ar-SA"/>
              </w:rPr>
            </w:pPr>
            <w:r>
              <w:rPr>
                <w:rFonts w:hint="eastAsia" w:ascii="仿宋" w:hAnsi="仿宋" w:eastAsia="仿宋" w:cs="仿宋"/>
                <w:kern w:val="0"/>
                <w:sz w:val="22"/>
                <w:szCs w:val="22"/>
                <w:lang w:val="en-US" w:eastAsia="zh-CN"/>
              </w:rPr>
              <w:t>32</w:t>
            </w: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rPr>
          <w:trHeight w:val="402" w:hRule="atLeast"/>
        </w:trPr>
        <w:tc>
          <w:tcPr>
            <w:tcW w:w="3246" w:type="dxa"/>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2"/>
                <w:szCs w:val="22"/>
              </w:rPr>
            </w:pPr>
          </w:p>
        </w:tc>
        <w:tc>
          <w:tcPr>
            <w:tcW w:w="1119"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6</w:t>
            </w:r>
          </w:p>
        </w:tc>
        <w:tc>
          <w:tcPr>
            <w:tcW w:w="150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2677"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六、科学技术支出</w:t>
            </w:r>
          </w:p>
        </w:tc>
        <w:tc>
          <w:tcPr>
            <w:tcW w:w="1067"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bidi="ar-SA"/>
              </w:rPr>
            </w:pPr>
            <w:r>
              <w:rPr>
                <w:rFonts w:hint="eastAsia" w:ascii="仿宋" w:hAnsi="仿宋" w:eastAsia="仿宋" w:cs="仿宋"/>
                <w:kern w:val="0"/>
                <w:sz w:val="22"/>
                <w:szCs w:val="22"/>
                <w:lang w:val="en-US" w:eastAsia="zh-CN"/>
              </w:rPr>
              <w:t>33</w:t>
            </w: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rPr>
          <w:trHeight w:val="402" w:hRule="atLeast"/>
        </w:trPr>
        <w:tc>
          <w:tcPr>
            <w:tcW w:w="3246" w:type="dxa"/>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2"/>
                <w:szCs w:val="22"/>
              </w:rPr>
            </w:pPr>
          </w:p>
        </w:tc>
        <w:tc>
          <w:tcPr>
            <w:tcW w:w="1119"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7</w:t>
            </w:r>
          </w:p>
        </w:tc>
        <w:tc>
          <w:tcPr>
            <w:tcW w:w="150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2677"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七、文化旅游体育与传媒支出</w:t>
            </w:r>
          </w:p>
        </w:tc>
        <w:tc>
          <w:tcPr>
            <w:tcW w:w="1067"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bidi="ar-SA"/>
              </w:rPr>
            </w:pPr>
            <w:r>
              <w:rPr>
                <w:rFonts w:hint="eastAsia" w:ascii="仿宋" w:hAnsi="仿宋" w:eastAsia="仿宋" w:cs="仿宋"/>
                <w:kern w:val="0"/>
                <w:sz w:val="22"/>
                <w:szCs w:val="22"/>
                <w:lang w:val="en-US" w:eastAsia="zh-CN"/>
              </w:rPr>
              <w:t>34</w:t>
            </w: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rPr>
          <w:trHeight w:val="402" w:hRule="atLeast"/>
        </w:trPr>
        <w:tc>
          <w:tcPr>
            <w:tcW w:w="3246" w:type="dxa"/>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2"/>
                <w:szCs w:val="22"/>
              </w:rPr>
            </w:pPr>
          </w:p>
        </w:tc>
        <w:tc>
          <w:tcPr>
            <w:tcW w:w="1119"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8</w:t>
            </w:r>
          </w:p>
        </w:tc>
        <w:tc>
          <w:tcPr>
            <w:tcW w:w="150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2677"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八、社会保障和就业支出</w:t>
            </w:r>
          </w:p>
        </w:tc>
        <w:tc>
          <w:tcPr>
            <w:tcW w:w="1067"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bidi="ar-SA"/>
              </w:rPr>
            </w:pPr>
            <w:r>
              <w:rPr>
                <w:rFonts w:hint="eastAsia" w:ascii="仿宋" w:hAnsi="仿宋" w:eastAsia="仿宋" w:cs="仿宋"/>
                <w:kern w:val="0"/>
                <w:sz w:val="22"/>
                <w:szCs w:val="22"/>
                <w:lang w:val="en-US" w:eastAsia="zh-CN"/>
              </w:rPr>
              <w:t>35</w:t>
            </w: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lang w:val="en-US" w:eastAsia="zh-CN"/>
              </w:rPr>
              <w:t>45.3</w:t>
            </w:r>
          </w:p>
        </w:tc>
        <w:tc>
          <w:tcPr>
            <w:tcW w:w="1394"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45.3</w:t>
            </w: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rPr>
          <w:trHeight w:val="402" w:hRule="atLeast"/>
        </w:trPr>
        <w:tc>
          <w:tcPr>
            <w:tcW w:w="3246" w:type="dxa"/>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2"/>
                <w:szCs w:val="22"/>
              </w:rPr>
            </w:pPr>
          </w:p>
        </w:tc>
        <w:tc>
          <w:tcPr>
            <w:tcW w:w="1119"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9</w:t>
            </w:r>
          </w:p>
        </w:tc>
        <w:tc>
          <w:tcPr>
            <w:tcW w:w="150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2677"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九、卫生健康支出</w:t>
            </w:r>
          </w:p>
        </w:tc>
        <w:tc>
          <w:tcPr>
            <w:tcW w:w="1067"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bidi="ar-SA"/>
              </w:rPr>
            </w:pPr>
            <w:r>
              <w:rPr>
                <w:rFonts w:hint="eastAsia" w:ascii="仿宋" w:hAnsi="仿宋" w:eastAsia="仿宋" w:cs="仿宋"/>
                <w:kern w:val="0"/>
                <w:sz w:val="22"/>
                <w:szCs w:val="22"/>
                <w:lang w:val="en-US" w:eastAsia="zh-CN"/>
              </w:rPr>
              <w:t>36</w:t>
            </w: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lang w:val="en-US" w:eastAsia="zh-CN"/>
              </w:rPr>
              <w:t>25.25</w:t>
            </w:r>
          </w:p>
        </w:tc>
        <w:tc>
          <w:tcPr>
            <w:tcW w:w="1394"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25.25</w:t>
            </w: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rPr>
          <w:trHeight w:val="402" w:hRule="atLeast"/>
        </w:trPr>
        <w:tc>
          <w:tcPr>
            <w:tcW w:w="3246" w:type="dxa"/>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2"/>
                <w:szCs w:val="22"/>
              </w:rPr>
            </w:pPr>
          </w:p>
        </w:tc>
        <w:tc>
          <w:tcPr>
            <w:tcW w:w="1119"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10</w:t>
            </w:r>
          </w:p>
        </w:tc>
        <w:tc>
          <w:tcPr>
            <w:tcW w:w="150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2677"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十、节能环保支出</w:t>
            </w:r>
          </w:p>
        </w:tc>
        <w:tc>
          <w:tcPr>
            <w:tcW w:w="1067"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bidi="ar-SA"/>
              </w:rPr>
            </w:pPr>
            <w:r>
              <w:rPr>
                <w:rFonts w:hint="eastAsia" w:ascii="仿宋" w:hAnsi="仿宋" w:eastAsia="仿宋" w:cs="仿宋"/>
                <w:kern w:val="0"/>
                <w:sz w:val="22"/>
                <w:szCs w:val="22"/>
                <w:lang w:val="en-US" w:eastAsia="zh-CN"/>
              </w:rPr>
              <w:t>37</w:t>
            </w: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rPr>
          <w:trHeight w:val="402" w:hRule="atLeast"/>
        </w:trPr>
        <w:tc>
          <w:tcPr>
            <w:tcW w:w="3246" w:type="dxa"/>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2"/>
                <w:szCs w:val="22"/>
              </w:rPr>
            </w:pPr>
          </w:p>
        </w:tc>
        <w:tc>
          <w:tcPr>
            <w:tcW w:w="1119"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11</w:t>
            </w:r>
          </w:p>
        </w:tc>
        <w:tc>
          <w:tcPr>
            <w:tcW w:w="150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2677"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十一、城乡社区支出</w:t>
            </w:r>
          </w:p>
        </w:tc>
        <w:tc>
          <w:tcPr>
            <w:tcW w:w="1067"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bidi="ar-SA"/>
              </w:rPr>
            </w:pPr>
            <w:r>
              <w:rPr>
                <w:rFonts w:hint="eastAsia" w:ascii="仿宋" w:hAnsi="仿宋" w:eastAsia="仿宋" w:cs="仿宋"/>
                <w:kern w:val="0"/>
                <w:sz w:val="22"/>
                <w:szCs w:val="22"/>
                <w:lang w:val="en-US" w:eastAsia="zh-CN"/>
              </w:rPr>
              <w:t>38</w:t>
            </w: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rPr>
          <w:trHeight w:val="402" w:hRule="atLeast"/>
        </w:trPr>
        <w:tc>
          <w:tcPr>
            <w:tcW w:w="3246" w:type="dxa"/>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2"/>
                <w:szCs w:val="22"/>
              </w:rPr>
            </w:pPr>
          </w:p>
        </w:tc>
        <w:tc>
          <w:tcPr>
            <w:tcW w:w="1119"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12</w:t>
            </w:r>
          </w:p>
        </w:tc>
        <w:tc>
          <w:tcPr>
            <w:tcW w:w="150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2677"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十二、农林水支出</w:t>
            </w:r>
          </w:p>
        </w:tc>
        <w:tc>
          <w:tcPr>
            <w:tcW w:w="1067"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bidi="ar-SA"/>
              </w:rPr>
            </w:pPr>
            <w:r>
              <w:rPr>
                <w:rFonts w:hint="eastAsia" w:ascii="仿宋" w:hAnsi="仿宋" w:eastAsia="仿宋" w:cs="仿宋"/>
                <w:kern w:val="0"/>
                <w:sz w:val="22"/>
                <w:szCs w:val="22"/>
                <w:lang w:val="en-US" w:eastAsia="zh-CN"/>
              </w:rPr>
              <w:t>39</w:t>
            </w: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rPr>
          <w:trHeight w:val="402" w:hRule="atLeast"/>
        </w:trPr>
        <w:tc>
          <w:tcPr>
            <w:tcW w:w="3246" w:type="dxa"/>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2"/>
                <w:szCs w:val="22"/>
              </w:rPr>
            </w:pPr>
          </w:p>
        </w:tc>
        <w:tc>
          <w:tcPr>
            <w:tcW w:w="1119"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13</w:t>
            </w:r>
          </w:p>
        </w:tc>
        <w:tc>
          <w:tcPr>
            <w:tcW w:w="150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2677"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十三、交通运输支出</w:t>
            </w:r>
          </w:p>
        </w:tc>
        <w:tc>
          <w:tcPr>
            <w:tcW w:w="1067"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bidi="ar-SA"/>
              </w:rPr>
            </w:pPr>
            <w:r>
              <w:rPr>
                <w:rFonts w:hint="eastAsia" w:ascii="仿宋" w:hAnsi="仿宋" w:eastAsia="仿宋" w:cs="仿宋"/>
                <w:kern w:val="0"/>
                <w:sz w:val="22"/>
                <w:szCs w:val="22"/>
                <w:lang w:val="en-US" w:eastAsia="zh-CN"/>
              </w:rPr>
              <w:t>40</w:t>
            </w: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rPr>
          <w:trHeight w:val="402" w:hRule="atLeast"/>
        </w:trPr>
        <w:tc>
          <w:tcPr>
            <w:tcW w:w="3246" w:type="dxa"/>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2"/>
                <w:szCs w:val="22"/>
              </w:rPr>
            </w:pPr>
          </w:p>
        </w:tc>
        <w:tc>
          <w:tcPr>
            <w:tcW w:w="1119"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14</w:t>
            </w:r>
          </w:p>
        </w:tc>
        <w:tc>
          <w:tcPr>
            <w:tcW w:w="150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2677"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十四、资源勘探工业信息等支出</w:t>
            </w:r>
          </w:p>
        </w:tc>
        <w:tc>
          <w:tcPr>
            <w:tcW w:w="1067"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bidi="ar-SA"/>
              </w:rPr>
            </w:pPr>
            <w:r>
              <w:rPr>
                <w:rFonts w:hint="eastAsia" w:ascii="仿宋" w:hAnsi="仿宋" w:eastAsia="仿宋" w:cs="仿宋"/>
                <w:kern w:val="0"/>
                <w:sz w:val="22"/>
                <w:szCs w:val="22"/>
                <w:lang w:val="en-US" w:eastAsia="zh-CN"/>
              </w:rPr>
              <w:t>41</w:t>
            </w: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rPr>
          <w:trHeight w:val="402" w:hRule="atLeast"/>
        </w:trPr>
        <w:tc>
          <w:tcPr>
            <w:tcW w:w="3246" w:type="dxa"/>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2"/>
                <w:szCs w:val="22"/>
              </w:rPr>
            </w:pPr>
          </w:p>
        </w:tc>
        <w:tc>
          <w:tcPr>
            <w:tcW w:w="1119"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15</w:t>
            </w:r>
          </w:p>
        </w:tc>
        <w:tc>
          <w:tcPr>
            <w:tcW w:w="150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2677"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十五、商业服务业等支出</w:t>
            </w:r>
          </w:p>
        </w:tc>
        <w:tc>
          <w:tcPr>
            <w:tcW w:w="1067"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bidi="ar-SA"/>
              </w:rPr>
            </w:pPr>
            <w:r>
              <w:rPr>
                <w:rFonts w:hint="eastAsia" w:ascii="仿宋" w:hAnsi="仿宋" w:eastAsia="仿宋" w:cs="仿宋"/>
                <w:kern w:val="0"/>
                <w:sz w:val="22"/>
                <w:szCs w:val="22"/>
                <w:lang w:val="en-US" w:eastAsia="zh-CN"/>
              </w:rPr>
              <w:t>42</w:t>
            </w: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rPr>
          <w:trHeight w:val="402" w:hRule="atLeast"/>
        </w:trPr>
        <w:tc>
          <w:tcPr>
            <w:tcW w:w="3246" w:type="dxa"/>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2"/>
                <w:szCs w:val="22"/>
              </w:rPr>
            </w:pPr>
          </w:p>
        </w:tc>
        <w:tc>
          <w:tcPr>
            <w:tcW w:w="1119"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16</w:t>
            </w:r>
          </w:p>
        </w:tc>
        <w:tc>
          <w:tcPr>
            <w:tcW w:w="150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2677"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十六、金融支出</w:t>
            </w:r>
          </w:p>
        </w:tc>
        <w:tc>
          <w:tcPr>
            <w:tcW w:w="1067"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bidi="ar-SA"/>
              </w:rPr>
            </w:pPr>
            <w:r>
              <w:rPr>
                <w:rFonts w:hint="eastAsia" w:ascii="仿宋" w:hAnsi="仿宋" w:eastAsia="仿宋" w:cs="仿宋"/>
                <w:kern w:val="0"/>
                <w:sz w:val="22"/>
                <w:szCs w:val="22"/>
                <w:lang w:val="en-US" w:eastAsia="zh-CN"/>
              </w:rPr>
              <w:t>43</w:t>
            </w: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rPr>
          <w:trHeight w:val="402" w:hRule="atLeast"/>
        </w:trPr>
        <w:tc>
          <w:tcPr>
            <w:tcW w:w="3246"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2"/>
                <w:szCs w:val="22"/>
              </w:rPr>
            </w:pPr>
          </w:p>
        </w:tc>
        <w:tc>
          <w:tcPr>
            <w:tcW w:w="111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17</w:t>
            </w:r>
          </w:p>
        </w:tc>
        <w:tc>
          <w:tcPr>
            <w:tcW w:w="15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2677"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十七、援助其他地区支出</w:t>
            </w:r>
          </w:p>
        </w:tc>
        <w:tc>
          <w:tcPr>
            <w:tcW w:w="1067"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bidi="ar-SA"/>
              </w:rPr>
            </w:pPr>
            <w:r>
              <w:rPr>
                <w:rFonts w:hint="eastAsia" w:ascii="仿宋" w:hAnsi="仿宋" w:eastAsia="仿宋" w:cs="仿宋"/>
                <w:kern w:val="0"/>
                <w:sz w:val="22"/>
                <w:szCs w:val="22"/>
                <w:lang w:val="en-US" w:eastAsia="zh-CN"/>
              </w:rPr>
              <w:t>44</w:t>
            </w:r>
          </w:p>
        </w:tc>
        <w:tc>
          <w:tcPr>
            <w:tcW w:w="157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57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rPr>
          <w:trHeight w:val="402" w:hRule="atLeast"/>
        </w:trPr>
        <w:tc>
          <w:tcPr>
            <w:tcW w:w="3246"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2"/>
                <w:szCs w:val="22"/>
              </w:rPr>
            </w:pPr>
          </w:p>
        </w:tc>
        <w:tc>
          <w:tcPr>
            <w:tcW w:w="111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18</w:t>
            </w:r>
          </w:p>
        </w:tc>
        <w:tc>
          <w:tcPr>
            <w:tcW w:w="15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2677"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十八、自然资源海洋气象等支出</w:t>
            </w:r>
          </w:p>
        </w:tc>
        <w:tc>
          <w:tcPr>
            <w:tcW w:w="1067"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bidi="ar-SA"/>
              </w:rPr>
            </w:pPr>
            <w:r>
              <w:rPr>
                <w:rFonts w:hint="eastAsia" w:ascii="仿宋" w:hAnsi="仿宋" w:eastAsia="仿宋" w:cs="仿宋"/>
                <w:kern w:val="0"/>
                <w:sz w:val="22"/>
                <w:szCs w:val="22"/>
                <w:lang w:val="en-US" w:eastAsia="zh-CN"/>
              </w:rPr>
              <w:t>45</w:t>
            </w:r>
          </w:p>
        </w:tc>
        <w:tc>
          <w:tcPr>
            <w:tcW w:w="157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b/>
                <w:bCs/>
                <w:kern w:val="0"/>
                <w:sz w:val="22"/>
                <w:szCs w:val="22"/>
              </w:rPr>
            </w:pPr>
          </w:p>
        </w:tc>
        <w:tc>
          <w:tcPr>
            <w:tcW w:w="139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b/>
                <w:bCs/>
                <w:kern w:val="0"/>
                <w:sz w:val="22"/>
                <w:szCs w:val="22"/>
              </w:rPr>
            </w:pPr>
          </w:p>
        </w:tc>
        <w:tc>
          <w:tcPr>
            <w:tcW w:w="139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b/>
                <w:bCs/>
                <w:kern w:val="0"/>
                <w:sz w:val="22"/>
                <w:szCs w:val="22"/>
              </w:rPr>
            </w:pPr>
          </w:p>
        </w:tc>
        <w:tc>
          <w:tcPr>
            <w:tcW w:w="157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b/>
                <w:bCs/>
                <w:kern w:val="0"/>
                <w:sz w:val="22"/>
                <w:szCs w:val="22"/>
              </w:rPr>
            </w:pPr>
          </w:p>
        </w:tc>
      </w:tr>
      <w:tr>
        <w:trPr>
          <w:trHeight w:val="402" w:hRule="atLeast"/>
        </w:trPr>
        <w:tc>
          <w:tcPr>
            <w:tcW w:w="3246"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2"/>
                <w:szCs w:val="22"/>
              </w:rPr>
            </w:pPr>
          </w:p>
        </w:tc>
        <w:tc>
          <w:tcPr>
            <w:tcW w:w="111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19</w:t>
            </w:r>
          </w:p>
        </w:tc>
        <w:tc>
          <w:tcPr>
            <w:tcW w:w="15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2677"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十九、住房保障支出</w:t>
            </w:r>
          </w:p>
        </w:tc>
        <w:tc>
          <w:tcPr>
            <w:tcW w:w="1067"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bidi="ar-SA"/>
              </w:rPr>
            </w:pPr>
            <w:r>
              <w:rPr>
                <w:rFonts w:hint="eastAsia" w:ascii="仿宋" w:hAnsi="仿宋" w:eastAsia="仿宋" w:cs="仿宋"/>
                <w:kern w:val="0"/>
                <w:sz w:val="22"/>
                <w:szCs w:val="22"/>
                <w:lang w:val="en-US" w:eastAsia="zh-CN"/>
              </w:rPr>
              <w:t>46</w:t>
            </w:r>
          </w:p>
        </w:tc>
        <w:tc>
          <w:tcPr>
            <w:tcW w:w="157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lang w:val="en-US" w:eastAsia="zh-CN"/>
              </w:rPr>
              <w:t>46.78</w:t>
            </w:r>
          </w:p>
        </w:tc>
        <w:tc>
          <w:tcPr>
            <w:tcW w:w="1394"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46.78</w:t>
            </w:r>
          </w:p>
        </w:tc>
        <w:tc>
          <w:tcPr>
            <w:tcW w:w="139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57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rPr>
          <w:trHeight w:val="402" w:hRule="atLeast"/>
        </w:trPr>
        <w:tc>
          <w:tcPr>
            <w:tcW w:w="3246"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2"/>
                <w:szCs w:val="22"/>
              </w:rPr>
            </w:pPr>
          </w:p>
        </w:tc>
        <w:tc>
          <w:tcPr>
            <w:tcW w:w="111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20</w:t>
            </w:r>
          </w:p>
        </w:tc>
        <w:tc>
          <w:tcPr>
            <w:tcW w:w="15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2677"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二十、粮油物资储备支出</w:t>
            </w:r>
          </w:p>
        </w:tc>
        <w:tc>
          <w:tcPr>
            <w:tcW w:w="1067"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bidi="ar-SA"/>
              </w:rPr>
            </w:pPr>
            <w:r>
              <w:rPr>
                <w:rFonts w:hint="eastAsia" w:ascii="仿宋" w:hAnsi="仿宋" w:eastAsia="仿宋" w:cs="仿宋"/>
                <w:kern w:val="0"/>
                <w:sz w:val="22"/>
                <w:szCs w:val="22"/>
                <w:lang w:val="en-US" w:eastAsia="zh-CN"/>
              </w:rPr>
              <w:t>47</w:t>
            </w:r>
          </w:p>
        </w:tc>
        <w:tc>
          <w:tcPr>
            <w:tcW w:w="157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57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rPr>
          <w:trHeight w:val="402" w:hRule="atLeast"/>
        </w:trPr>
        <w:tc>
          <w:tcPr>
            <w:tcW w:w="3246"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2"/>
                <w:szCs w:val="22"/>
              </w:rPr>
            </w:pPr>
          </w:p>
        </w:tc>
        <w:tc>
          <w:tcPr>
            <w:tcW w:w="111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21</w:t>
            </w:r>
          </w:p>
        </w:tc>
        <w:tc>
          <w:tcPr>
            <w:tcW w:w="15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267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ascii="仿宋" w:hAnsi="仿宋" w:eastAsia="仿宋" w:cs="仿宋"/>
                <w:kern w:val="0"/>
                <w:sz w:val="22"/>
                <w:szCs w:val="22"/>
              </w:rPr>
              <w:t>……</w:t>
            </w:r>
          </w:p>
        </w:tc>
        <w:tc>
          <w:tcPr>
            <w:tcW w:w="1067"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bidi="ar-SA"/>
              </w:rPr>
            </w:pPr>
            <w:r>
              <w:rPr>
                <w:rFonts w:hint="eastAsia" w:ascii="仿宋" w:hAnsi="仿宋" w:eastAsia="仿宋" w:cs="仿宋"/>
                <w:kern w:val="0"/>
                <w:sz w:val="22"/>
                <w:szCs w:val="22"/>
                <w:lang w:val="en-US" w:eastAsia="zh-CN"/>
              </w:rPr>
              <w:t>48</w:t>
            </w:r>
          </w:p>
        </w:tc>
        <w:tc>
          <w:tcPr>
            <w:tcW w:w="157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57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rPr>
          <w:trHeight w:val="402" w:hRule="atLeast"/>
        </w:trPr>
        <w:tc>
          <w:tcPr>
            <w:tcW w:w="3246"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 w:hAnsi="仿宋" w:eastAsia="仿宋" w:cs="仿宋"/>
                <w:kern w:val="0"/>
                <w:sz w:val="22"/>
                <w:szCs w:val="22"/>
                <w:lang w:val="en-US" w:eastAsia="zh-CN" w:bidi="ar-SA"/>
              </w:rPr>
            </w:pPr>
            <w:r>
              <w:rPr>
                <w:rFonts w:hint="eastAsia" w:ascii="仿宋" w:hAnsi="仿宋" w:eastAsia="仿宋" w:cs="仿宋"/>
                <w:b/>
                <w:bCs/>
                <w:kern w:val="0"/>
                <w:sz w:val="22"/>
                <w:szCs w:val="22"/>
              </w:rPr>
              <w:t>本年收入合计</w:t>
            </w:r>
          </w:p>
        </w:tc>
        <w:tc>
          <w:tcPr>
            <w:tcW w:w="1119"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22</w:t>
            </w:r>
          </w:p>
        </w:tc>
        <w:tc>
          <w:tcPr>
            <w:tcW w:w="15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ins w:id="0" w:author="°Cn." w:date="2024-08-13T11:34:41Z">
              <w:r>
                <w:rPr>
                  <w:rFonts w:hint="eastAsia" w:ascii="仿宋" w:hAnsi="仿宋" w:eastAsia="仿宋" w:cs="仿宋"/>
                  <w:kern w:val="0"/>
                  <w:sz w:val="22"/>
                  <w:szCs w:val="22"/>
                  <w:lang w:val="en-US" w:eastAsia="zh-CN"/>
                </w:rPr>
                <w:t>739.05</w:t>
              </w:r>
            </w:ins>
          </w:p>
        </w:tc>
        <w:tc>
          <w:tcPr>
            <w:tcW w:w="267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Calibri" w:hAnsi="Calibri" w:eastAsia="仿宋_GB2312" w:cs="Calibri"/>
                <w:b/>
                <w:bCs/>
                <w:kern w:val="0"/>
                <w:sz w:val="21"/>
                <w:szCs w:val="21"/>
                <w:lang w:val="en-US" w:eastAsia="zh-CN" w:bidi="ar-SA"/>
              </w:rPr>
            </w:pPr>
            <w:r>
              <w:rPr>
                <w:rFonts w:hint="eastAsia" w:eastAsia="仿宋_GB2312"/>
                <w:b/>
                <w:bCs/>
                <w:kern w:val="0"/>
                <w:szCs w:val="21"/>
              </w:rPr>
              <w:t>本年支出合计</w:t>
            </w:r>
          </w:p>
        </w:tc>
        <w:tc>
          <w:tcPr>
            <w:tcW w:w="1067"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kern w:val="0"/>
                <w:sz w:val="22"/>
                <w:szCs w:val="22"/>
                <w:lang w:val="en-US" w:eastAsia="zh-CN" w:bidi="ar-SA"/>
              </w:rPr>
            </w:pPr>
            <w:r>
              <w:rPr>
                <w:rFonts w:hint="eastAsia" w:ascii="仿宋" w:hAnsi="仿宋" w:eastAsia="仿宋" w:cs="仿宋"/>
                <w:kern w:val="0"/>
                <w:sz w:val="22"/>
                <w:szCs w:val="22"/>
                <w:lang w:val="en-US" w:eastAsia="zh-CN"/>
              </w:rPr>
              <w:t>49</w:t>
            </w:r>
          </w:p>
        </w:tc>
        <w:tc>
          <w:tcPr>
            <w:tcW w:w="157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b/>
                <w:bCs/>
                <w:kern w:val="0"/>
                <w:sz w:val="22"/>
                <w:szCs w:val="22"/>
                <w:lang w:val="en-US" w:eastAsia="zh-CN" w:bidi="ar-SA"/>
              </w:rPr>
            </w:pPr>
            <w:r>
              <w:rPr>
                <w:rFonts w:hint="eastAsia" w:ascii="仿宋" w:hAnsi="仿宋" w:eastAsia="仿宋" w:cs="仿宋"/>
                <w:b/>
                <w:bCs/>
                <w:kern w:val="0"/>
                <w:sz w:val="22"/>
                <w:szCs w:val="22"/>
                <w:lang w:val="en-US" w:eastAsia="zh-CN"/>
              </w:rPr>
              <w:t>739.05</w:t>
            </w:r>
          </w:p>
        </w:tc>
        <w:tc>
          <w:tcPr>
            <w:tcW w:w="1394" w:type="dxa"/>
            <w:tcBorders>
              <w:top w:val="single" w:color="auto" w:sz="4" w:space="0"/>
              <w:left w:val="single" w:color="auto" w:sz="4" w:space="0"/>
              <w:bottom w:val="single" w:color="auto" w:sz="4" w:space="0"/>
              <w:right w:val="single" w:color="auto" w:sz="4" w:space="0"/>
            </w:tcBorders>
            <w:vAlign w:val="center"/>
          </w:tcPr>
          <w:p>
            <w:pPr>
              <w:widowControl/>
              <w:ind w:firstLine="110" w:firstLineChars="50"/>
              <w:rPr>
                <w:rFonts w:hint="default" w:ascii="仿宋" w:hAnsi="仿宋" w:eastAsia="仿宋" w:cs="仿宋"/>
                <w:b/>
                <w:bCs/>
                <w:kern w:val="0"/>
                <w:sz w:val="22"/>
                <w:szCs w:val="22"/>
                <w:lang w:val="en-US" w:eastAsia="zh-CN" w:bidi="ar-SA"/>
              </w:rPr>
            </w:pPr>
            <w:r>
              <w:rPr>
                <w:rFonts w:hint="eastAsia" w:ascii="仿宋" w:hAnsi="仿宋" w:eastAsia="仿宋" w:cs="仿宋"/>
                <w:b/>
                <w:bCs/>
                <w:kern w:val="0"/>
                <w:sz w:val="22"/>
                <w:szCs w:val="22"/>
                <w:lang w:val="en-US" w:eastAsia="zh-CN"/>
              </w:rPr>
              <w:t>739.05</w:t>
            </w:r>
          </w:p>
        </w:tc>
        <w:tc>
          <w:tcPr>
            <w:tcW w:w="139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57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402" w:hRule="atLeast"/>
        </w:trPr>
        <w:tc>
          <w:tcPr>
            <w:tcW w:w="3246"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 w:hAnsi="仿宋" w:eastAsia="仿宋" w:cs="仿宋"/>
                <w:kern w:val="0"/>
                <w:sz w:val="22"/>
                <w:szCs w:val="22"/>
                <w:lang w:val="en-US" w:eastAsia="zh-CN" w:bidi="ar-SA"/>
              </w:rPr>
            </w:pPr>
            <w:r>
              <w:rPr>
                <w:rFonts w:hint="eastAsia" w:ascii="仿宋" w:hAnsi="仿宋" w:eastAsia="仿宋" w:cs="仿宋"/>
                <w:kern w:val="0"/>
                <w:sz w:val="22"/>
                <w:szCs w:val="22"/>
              </w:rPr>
              <w:t>年初财政拨款结转和结余</w:t>
            </w:r>
          </w:p>
        </w:tc>
        <w:tc>
          <w:tcPr>
            <w:tcW w:w="1119"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23</w:t>
            </w:r>
          </w:p>
        </w:tc>
        <w:tc>
          <w:tcPr>
            <w:tcW w:w="15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267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Calibri" w:hAnsi="Calibri" w:eastAsia="仿宋_GB2312" w:cs="Calibri"/>
                <w:kern w:val="0"/>
                <w:sz w:val="21"/>
                <w:szCs w:val="21"/>
                <w:lang w:val="en-US" w:eastAsia="zh-CN" w:bidi="ar-SA"/>
              </w:rPr>
            </w:pPr>
            <w:r>
              <w:rPr>
                <w:rFonts w:hint="eastAsia" w:eastAsia="仿宋_GB2312"/>
                <w:kern w:val="0"/>
                <w:szCs w:val="21"/>
              </w:rPr>
              <w:t>年末财政拨款结转和结余</w:t>
            </w:r>
          </w:p>
        </w:tc>
        <w:tc>
          <w:tcPr>
            <w:tcW w:w="1067"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kern w:val="0"/>
                <w:sz w:val="22"/>
                <w:szCs w:val="22"/>
                <w:lang w:val="en-US" w:eastAsia="zh-CN" w:bidi="ar-SA"/>
              </w:rPr>
            </w:pPr>
            <w:r>
              <w:rPr>
                <w:rFonts w:hint="eastAsia" w:ascii="仿宋" w:hAnsi="仿宋" w:eastAsia="仿宋" w:cs="仿宋"/>
                <w:kern w:val="0"/>
                <w:sz w:val="22"/>
                <w:szCs w:val="22"/>
                <w:lang w:val="en-US" w:eastAsia="zh-CN"/>
              </w:rPr>
              <w:t>50</w:t>
            </w:r>
          </w:p>
        </w:tc>
        <w:tc>
          <w:tcPr>
            <w:tcW w:w="157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57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402" w:hRule="atLeast"/>
        </w:trPr>
        <w:tc>
          <w:tcPr>
            <w:tcW w:w="3246"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 w:hAnsi="仿宋" w:eastAsia="仿宋" w:cs="仿宋"/>
                <w:kern w:val="0"/>
                <w:sz w:val="22"/>
                <w:szCs w:val="22"/>
                <w:lang w:val="en-US" w:eastAsia="zh-CN" w:bidi="ar-SA"/>
              </w:rPr>
            </w:pPr>
            <w:r>
              <w:rPr>
                <w:rFonts w:hint="eastAsia" w:ascii="仿宋" w:hAnsi="仿宋" w:eastAsia="仿宋" w:cs="仿宋"/>
                <w:kern w:val="0"/>
                <w:sz w:val="22"/>
                <w:szCs w:val="22"/>
              </w:rPr>
              <w:t>一般公共预算财政拨款</w:t>
            </w:r>
          </w:p>
        </w:tc>
        <w:tc>
          <w:tcPr>
            <w:tcW w:w="1119"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24</w:t>
            </w:r>
          </w:p>
        </w:tc>
        <w:tc>
          <w:tcPr>
            <w:tcW w:w="15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267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067"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kern w:val="0"/>
                <w:sz w:val="22"/>
                <w:szCs w:val="22"/>
                <w:lang w:val="en-US" w:eastAsia="zh-CN" w:bidi="ar-SA"/>
              </w:rPr>
            </w:pPr>
            <w:r>
              <w:rPr>
                <w:rFonts w:hint="eastAsia" w:ascii="仿宋" w:hAnsi="仿宋" w:eastAsia="仿宋" w:cs="仿宋"/>
                <w:kern w:val="0"/>
                <w:sz w:val="22"/>
                <w:szCs w:val="22"/>
                <w:lang w:val="en-US" w:eastAsia="zh-CN"/>
              </w:rPr>
              <w:t>51</w:t>
            </w:r>
          </w:p>
        </w:tc>
        <w:tc>
          <w:tcPr>
            <w:tcW w:w="157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57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402" w:hRule="atLeast"/>
        </w:trPr>
        <w:tc>
          <w:tcPr>
            <w:tcW w:w="3246"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 w:hAnsi="仿宋" w:eastAsia="仿宋" w:cs="仿宋"/>
                <w:kern w:val="0"/>
                <w:sz w:val="22"/>
                <w:szCs w:val="22"/>
                <w:lang w:val="en-US" w:eastAsia="zh-CN" w:bidi="ar-SA"/>
              </w:rPr>
            </w:pPr>
            <w:r>
              <w:rPr>
                <w:rFonts w:hint="eastAsia" w:ascii="仿宋" w:hAnsi="仿宋" w:eastAsia="仿宋" w:cs="仿宋"/>
                <w:kern w:val="0"/>
                <w:sz w:val="22"/>
                <w:szCs w:val="22"/>
              </w:rPr>
              <w:t>政府性基金预算财政拨款</w:t>
            </w:r>
          </w:p>
        </w:tc>
        <w:tc>
          <w:tcPr>
            <w:tcW w:w="1119"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25</w:t>
            </w:r>
          </w:p>
        </w:tc>
        <w:tc>
          <w:tcPr>
            <w:tcW w:w="15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267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067"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kern w:val="0"/>
                <w:sz w:val="22"/>
                <w:szCs w:val="22"/>
                <w:lang w:val="en-US" w:eastAsia="zh-CN" w:bidi="ar-SA"/>
              </w:rPr>
            </w:pPr>
            <w:r>
              <w:rPr>
                <w:rFonts w:hint="eastAsia" w:ascii="仿宋" w:hAnsi="仿宋" w:eastAsia="仿宋" w:cs="仿宋"/>
                <w:kern w:val="0"/>
                <w:sz w:val="22"/>
                <w:szCs w:val="22"/>
                <w:lang w:val="en-US" w:eastAsia="zh-CN"/>
              </w:rPr>
              <w:t>52</w:t>
            </w:r>
          </w:p>
        </w:tc>
        <w:tc>
          <w:tcPr>
            <w:tcW w:w="157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57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402" w:hRule="atLeast"/>
        </w:trPr>
        <w:tc>
          <w:tcPr>
            <w:tcW w:w="3246"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 w:hAnsi="仿宋" w:eastAsia="仿宋" w:cs="仿宋"/>
                <w:kern w:val="0"/>
                <w:sz w:val="22"/>
                <w:szCs w:val="22"/>
                <w:lang w:val="en-US" w:eastAsia="zh-CN" w:bidi="ar-SA"/>
              </w:rPr>
            </w:pPr>
            <w:r>
              <w:rPr>
                <w:rFonts w:hint="eastAsia" w:ascii="仿宋" w:hAnsi="仿宋" w:eastAsia="仿宋" w:cs="仿宋"/>
                <w:kern w:val="0"/>
                <w:sz w:val="22"/>
                <w:szCs w:val="22"/>
              </w:rPr>
              <w:t>国有资本经营预算财政拨款</w:t>
            </w:r>
          </w:p>
        </w:tc>
        <w:tc>
          <w:tcPr>
            <w:tcW w:w="1119"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26</w:t>
            </w:r>
          </w:p>
        </w:tc>
        <w:tc>
          <w:tcPr>
            <w:tcW w:w="15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267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067"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kern w:val="0"/>
                <w:sz w:val="22"/>
                <w:szCs w:val="22"/>
                <w:lang w:val="en-US" w:eastAsia="zh-CN" w:bidi="ar-SA"/>
              </w:rPr>
            </w:pPr>
            <w:r>
              <w:rPr>
                <w:rFonts w:hint="eastAsia" w:ascii="仿宋" w:hAnsi="仿宋" w:eastAsia="仿宋" w:cs="仿宋"/>
                <w:kern w:val="0"/>
                <w:sz w:val="22"/>
                <w:szCs w:val="22"/>
                <w:lang w:val="en-US" w:eastAsia="zh-CN"/>
              </w:rPr>
              <w:t>53</w:t>
            </w:r>
          </w:p>
        </w:tc>
        <w:tc>
          <w:tcPr>
            <w:tcW w:w="157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57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402" w:hRule="atLeast"/>
        </w:trPr>
        <w:tc>
          <w:tcPr>
            <w:tcW w:w="3246"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仿宋"/>
                <w:b/>
                <w:bCs/>
                <w:kern w:val="0"/>
                <w:sz w:val="22"/>
                <w:szCs w:val="22"/>
              </w:rPr>
            </w:pPr>
            <w:r>
              <w:rPr>
                <w:rFonts w:hint="eastAsia" w:ascii="仿宋" w:hAnsi="仿宋" w:eastAsia="仿宋" w:cs="仿宋"/>
                <w:b/>
                <w:bCs/>
                <w:kern w:val="0"/>
                <w:sz w:val="22"/>
                <w:szCs w:val="22"/>
              </w:rPr>
              <w:t>总计</w:t>
            </w:r>
          </w:p>
        </w:tc>
        <w:tc>
          <w:tcPr>
            <w:tcW w:w="1119"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27</w:t>
            </w:r>
          </w:p>
        </w:tc>
        <w:tc>
          <w:tcPr>
            <w:tcW w:w="1500" w:type="dxa"/>
            <w:tcBorders>
              <w:top w:val="single" w:color="auto" w:sz="4" w:space="0"/>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b/>
                <w:bCs/>
                <w:kern w:val="0"/>
                <w:sz w:val="22"/>
                <w:szCs w:val="22"/>
                <w:lang w:val="en-US" w:eastAsia="zh-CN"/>
              </w:rPr>
              <w:t>739.05</w:t>
            </w:r>
          </w:p>
        </w:tc>
        <w:tc>
          <w:tcPr>
            <w:tcW w:w="2677"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s="仿宋"/>
                <w:b/>
                <w:bCs/>
                <w:kern w:val="0"/>
                <w:sz w:val="22"/>
                <w:szCs w:val="22"/>
              </w:rPr>
            </w:pPr>
            <w:r>
              <w:rPr>
                <w:rFonts w:hint="eastAsia" w:ascii="仿宋" w:hAnsi="仿宋" w:eastAsia="仿宋" w:cs="仿宋"/>
                <w:b/>
                <w:bCs/>
                <w:kern w:val="0"/>
                <w:sz w:val="22"/>
                <w:szCs w:val="22"/>
              </w:rPr>
              <w:t>总计</w:t>
            </w:r>
          </w:p>
        </w:tc>
        <w:tc>
          <w:tcPr>
            <w:tcW w:w="1067"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lang w:val="en-US" w:eastAsia="zh-CN" w:bidi="ar-SA"/>
              </w:rPr>
            </w:pPr>
            <w:r>
              <w:rPr>
                <w:rFonts w:hint="eastAsia" w:ascii="仿宋" w:hAnsi="仿宋" w:eastAsia="仿宋" w:cs="仿宋"/>
                <w:kern w:val="0"/>
                <w:sz w:val="22"/>
                <w:szCs w:val="22"/>
                <w:lang w:val="en-US" w:eastAsia="zh-CN"/>
              </w:rPr>
              <w:t>5</w:t>
            </w:r>
            <w:r>
              <w:rPr>
                <w:rFonts w:hint="eastAsia" w:ascii="仿宋" w:hAnsi="仿宋" w:eastAsia="仿宋" w:cs="仿宋"/>
                <w:kern w:val="0"/>
                <w:sz w:val="22"/>
                <w:szCs w:val="22"/>
              </w:rPr>
              <w:t>4</w:t>
            </w:r>
          </w:p>
        </w:tc>
        <w:tc>
          <w:tcPr>
            <w:tcW w:w="1573"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s="仿宋"/>
                <w:b/>
                <w:bCs/>
                <w:kern w:val="0"/>
                <w:sz w:val="22"/>
                <w:szCs w:val="22"/>
              </w:rPr>
            </w:pPr>
            <w:r>
              <w:rPr>
                <w:rFonts w:hint="eastAsia" w:ascii="仿宋" w:hAnsi="仿宋" w:eastAsia="仿宋" w:cs="仿宋"/>
                <w:b/>
                <w:bCs/>
                <w:kern w:val="0"/>
                <w:sz w:val="22"/>
                <w:szCs w:val="22"/>
                <w:lang w:val="en-US" w:eastAsia="zh-CN"/>
              </w:rPr>
              <w:t>739.05</w:t>
            </w:r>
          </w:p>
        </w:tc>
        <w:tc>
          <w:tcPr>
            <w:tcW w:w="1394" w:type="dxa"/>
            <w:tcBorders>
              <w:top w:val="single" w:color="auto" w:sz="4" w:space="0"/>
              <w:left w:val="nil"/>
              <w:bottom w:val="single" w:color="auto" w:sz="4" w:space="0"/>
              <w:right w:val="single" w:color="auto" w:sz="4" w:space="0"/>
            </w:tcBorders>
            <w:shd w:val="clear" w:color="000000" w:fill="FFFFFF"/>
            <w:vAlign w:val="center"/>
          </w:tcPr>
          <w:p>
            <w:pPr>
              <w:widowControl/>
              <w:ind w:firstLine="110" w:firstLineChars="50"/>
              <w:rPr>
                <w:rFonts w:hint="default" w:ascii="仿宋" w:hAnsi="仿宋" w:eastAsia="仿宋" w:cs="仿宋"/>
                <w:b/>
                <w:bCs/>
                <w:kern w:val="0"/>
                <w:sz w:val="22"/>
                <w:szCs w:val="22"/>
                <w:lang w:val="en-US" w:eastAsia="zh-CN"/>
              </w:rPr>
            </w:pPr>
            <w:r>
              <w:rPr>
                <w:rFonts w:hint="eastAsia" w:ascii="仿宋" w:hAnsi="仿宋" w:eastAsia="仿宋" w:cs="仿宋"/>
                <w:b/>
                <w:bCs/>
                <w:kern w:val="0"/>
                <w:sz w:val="22"/>
                <w:szCs w:val="22"/>
                <w:lang w:val="en-US" w:eastAsia="zh-CN"/>
              </w:rPr>
              <w:t>739.05</w:t>
            </w:r>
          </w:p>
        </w:tc>
        <w:tc>
          <w:tcPr>
            <w:tcW w:w="1394"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仿宋"/>
                <w:b/>
                <w:bCs/>
                <w:kern w:val="0"/>
                <w:sz w:val="22"/>
                <w:szCs w:val="22"/>
              </w:rPr>
            </w:pPr>
          </w:p>
        </w:tc>
        <w:tc>
          <w:tcPr>
            <w:tcW w:w="1573"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仿宋"/>
                <w:b/>
                <w:bCs/>
                <w:kern w:val="0"/>
                <w:sz w:val="22"/>
                <w:szCs w:val="22"/>
              </w:rPr>
            </w:pPr>
          </w:p>
        </w:tc>
      </w:tr>
      <w:tr>
        <w:tblPrEx>
          <w:tblCellMar>
            <w:top w:w="0" w:type="dxa"/>
            <w:left w:w="108" w:type="dxa"/>
            <w:bottom w:w="0" w:type="dxa"/>
            <w:right w:w="108" w:type="dxa"/>
          </w:tblCellMar>
        </w:tblPrEx>
        <w:trPr>
          <w:trHeight w:val="585" w:hRule="atLeast"/>
        </w:trPr>
        <w:tc>
          <w:tcPr>
            <w:tcW w:w="15543" w:type="dxa"/>
            <w:gridSpan w:val="9"/>
            <w:tcBorders>
              <w:top w:val="nil"/>
              <w:left w:val="nil"/>
              <w:bottom w:val="nil"/>
              <w:right w:val="nil"/>
            </w:tcBorders>
            <w:vAlign w:val="center"/>
          </w:tcPr>
          <w:p>
            <w:pPr>
              <w:widowControl/>
              <w:jc w:val="left"/>
              <w:rPr>
                <w:rFonts w:ascii="宋体" w:cs="Times New Roman"/>
                <w:kern w:val="0"/>
                <w:sz w:val="24"/>
                <w:szCs w:val="24"/>
              </w:rPr>
            </w:pPr>
            <w:r>
              <w:rPr>
                <w:rFonts w:hint="eastAsia" w:ascii="仿宋" w:hAnsi="仿宋" w:eastAsia="仿宋" w:cs="仿宋"/>
                <w:kern w:val="0"/>
                <w:sz w:val="20"/>
                <w:szCs w:val="20"/>
              </w:rPr>
              <w:t>注：本表反映部门本年度一般公共预算财政拨款、政府性基金预算财政拨款和国有资本经营预算财政拨款的总收支和年末结转结余情况。</w:t>
            </w:r>
          </w:p>
        </w:tc>
      </w:tr>
    </w:tbl>
    <w:p>
      <w:pPr>
        <w:jc w:val="center"/>
        <w:rPr>
          <w:rFonts w:hint="eastAsia" w:ascii="华文中宋" w:hAnsi="华文中宋" w:eastAsia="华文中宋" w:cs="华文中宋"/>
          <w:color w:val="000000"/>
          <w:kern w:val="0"/>
          <w:sz w:val="32"/>
          <w:szCs w:val="32"/>
        </w:rPr>
      </w:pPr>
    </w:p>
    <w:p>
      <w:pPr>
        <w:widowControl/>
        <w:jc w:val="both"/>
        <w:rPr>
          <w:rFonts w:ascii="Times New Roman" w:hAnsi="Times New Roman" w:eastAsia="方正小标宋_GBK" w:cs="Times New Roman"/>
          <w:kern w:val="0"/>
          <w:sz w:val="36"/>
          <w:szCs w:val="36"/>
        </w:rPr>
      </w:pPr>
      <w:bookmarkStart w:id="0" w:name="RANGE_A1_F16"/>
    </w:p>
    <w:p>
      <w:pPr>
        <w:pStyle w:val="11"/>
        <w:rPr>
          <w:rFonts w:ascii="Times New Roman" w:hAnsi="Times New Roman" w:eastAsia="方正小标宋_GBK" w:cs="Times New Roman"/>
          <w:kern w:val="0"/>
          <w:sz w:val="36"/>
          <w:szCs w:val="36"/>
        </w:rPr>
      </w:pPr>
    </w:p>
    <w:p>
      <w:pPr>
        <w:pStyle w:val="11"/>
        <w:rPr>
          <w:rFonts w:ascii="Times New Roman" w:hAnsi="Times New Roman" w:eastAsia="方正小标宋_GBK" w:cs="Times New Roman"/>
          <w:kern w:val="0"/>
          <w:sz w:val="36"/>
          <w:szCs w:val="36"/>
        </w:rPr>
      </w:pPr>
    </w:p>
    <w:p>
      <w:pPr>
        <w:pStyle w:val="11"/>
        <w:rPr>
          <w:rFonts w:ascii="Times New Roman" w:hAnsi="Times New Roman" w:eastAsia="方正小标宋_GBK" w:cs="Times New Roman"/>
          <w:kern w:val="0"/>
          <w:sz w:val="36"/>
          <w:szCs w:val="36"/>
        </w:rPr>
      </w:pPr>
    </w:p>
    <w:p>
      <w:pPr>
        <w:pStyle w:val="11"/>
        <w:ind w:left="0" w:leftChars="0" w:firstLine="0" w:firstLineChars="0"/>
        <w:rPr>
          <w:rFonts w:hint="default" w:ascii="Times New Roman" w:hAnsi="Times New Roman" w:eastAsia="方正小标宋_GBK" w:cs="Times New Roman"/>
          <w:kern w:val="0"/>
          <w:sz w:val="36"/>
          <w:szCs w:val="36"/>
          <w:lang w:val="en"/>
        </w:rPr>
      </w:pPr>
    </w:p>
    <w:p>
      <w:pPr>
        <w:jc w:val="center"/>
        <w:rPr>
          <w:rFonts w:hint="eastAsia" w:ascii="华文中宋" w:hAnsi="华文中宋" w:eastAsia="华文中宋" w:cs="华文中宋"/>
          <w:color w:val="000000"/>
          <w:kern w:val="0"/>
          <w:sz w:val="32"/>
          <w:szCs w:val="32"/>
        </w:rPr>
      </w:pPr>
    </w:p>
    <w:p>
      <w:pPr>
        <w:jc w:val="center"/>
        <w:rPr>
          <w:rFonts w:hint="eastAsia" w:ascii="华文中宋" w:hAnsi="华文中宋" w:eastAsia="华文中宋" w:cs="华文中宋"/>
          <w:color w:val="000000"/>
          <w:kern w:val="0"/>
          <w:sz w:val="32"/>
          <w:szCs w:val="32"/>
        </w:rPr>
      </w:pPr>
    </w:p>
    <w:p>
      <w:pPr>
        <w:jc w:val="center"/>
        <w:rPr>
          <w:rFonts w:hint="eastAsia" w:ascii="华文中宋" w:hAnsi="华文中宋" w:eastAsia="华文中宋" w:cs="华文中宋"/>
          <w:color w:val="000000"/>
          <w:kern w:val="0"/>
          <w:sz w:val="32"/>
          <w:szCs w:val="32"/>
        </w:rPr>
      </w:pPr>
    </w:p>
    <w:p>
      <w:pPr>
        <w:jc w:val="center"/>
        <w:rPr>
          <w:rFonts w:hint="eastAsia" w:ascii="华文中宋" w:hAnsi="华文中宋" w:eastAsia="华文中宋" w:cs="华文中宋"/>
          <w:color w:val="000000"/>
          <w:kern w:val="0"/>
          <w:sz w:val="32"/>
          <w:szCs w:val="32"/>
        </w:rPr>
      </w:pPr>
    </w:p>
    <w:p>
      <w:pPr>
        <w:jc w:val="center"/>
        <w:rPr>
          <w:rFonts w:hint="eastAsia" w:ascii="华文中宋" w:hAnsi="华文中宋" w:eastAsia="华文中宋" w:cs="华文中宋"/>
          <w:color w:val="000000"/>
          <w:kern w:val="0"/>
          <w:sz w:val="32"/>
          <w:szCs w:val="32"/>
        </w:rPr>
      </w:pPr>
      <w:r>
        <w:rPr>
          <w:rFonts w:hint="eastAsia" w:ascii="华文中宋" w:hAnsi="华文中宋" w:eastAsia="华文中宋" w:cs="华文中宋"/>
          <w:color w:val="000000"/>
          <w:kern w:val="0"/>
          <w:sz w:val="32"/>
          <w:szCs w:val="32"/>
        </w:rPr>
        <w:t>一般公共预算财政拨款支出决算表</w:t>
      </w:r>
    </w:p>
    <w:p>
      <w:pPr>
        <w:widowControl/>
        <w:wordWrap w:val="0"/>
        <w:jc w:val="center"/>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部门：</w:t>
      </w:r>
      <w:r>
        <w:rPr>
          <w:rFonts w:hint="eastAsia" w:ascii="Times New Roman" w:hAnsi="Times New Roman" w:eastAsia="仿宋_GB2312" w:cs="仿宋_GB2312"/>
          <w:color w:val="000000"/>
          <w:kern w:val="0"/>
          <w:lang w:eastAsia="zh-CN"/>
        </w:rPr>
        <w:t>湘潭县信访局</w:t>
      </w: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lang w:val="en-US" w:eastAsia="zh-CN"/>
        </w:rPr>
        <w:t xml:space="preserve">                                </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w:t>
      </w:r>
      <w:r>
        <w:rPr>
          <w:rFonts w:hint="default" w:ascii="Times New Roman" w:hAnsi="Times New Roman" w:eastAsia="仿宋_GB2312" w:cs="Times New Roman"/>
          <w:color w:val="000000"/>
          <w:kern w:val="0"/>
          <w:lang w:val="en"/>
        </w:rPr>
        <w:t>5</w:t>
      </w:r>
      <w:r>
        <w:rPr>
          <w:rFonts w:hint="eastAsia" w:ascii="Times New Roman" w:hAnsi="Times New Roman" w:eastAsia="仿宋_GB2312" w:cs="仿宋_GB2312"/>
          <w:color w:val="000000"/>
          <w:kern w:val="0"/>
        </w:rPr>
        <w:t>表</w:t>
      </w:r>
    </w:p>
    <w:p>
      <w:pPr>
        <w:widowControl/>
        <w:jc w:val="center"/>
        <w:rPr>
          <w:rFonts w:eastAsia="仿宋_GB2312"/>
          <w:color w:val="000000"/>
          <w:kern w:val="0"/>
          <w:szCs w:val="21"/>
        </w:rPr>
      </w:pPr>
      <w:r>
        <w:rPr>
          <w:rFonts w:hint="eastAsia" w:ascii="Times New Roman" w:hAnsi="Times New Roman" w:eastAsia="仿宋_GB2312" w:cs="仿宋_GB2312"/>
          <w:color w:val="000000"/>
          <w:kern w:val="0"/>
          <w:lang w:val="en-US" w:eastAsia="zh-CN"/>
        </w:rPr>
        <w:t xml:space="preserve">                                                                                                                          </w:t>
      </w:r>
      <w:r>
        <w:rPr>
          <w:rFonts w:hint="eastAsia" w:ascii="Times New Roman" w:hAnsi="Times New Roman" w:eastAsia="仿宋_GB2312" w:cs="仿宋_GB2312"/>
          <w:color w:val="000000"/>
          <w:kern w:val="0"/>
        </w:rPr>
        <w:t>单位：万元</w:t>
      </w:r>
      <w:r>
        <w:rPr>
          <w:rFonts w:eastAsia="仿宋_GB2312"/>
          <w:color w:val="000000"/>
          <w:kern w:val="0"/>
          <w:szCs w:val="21"/>
        </w:rPr>
        <w:t xml:space="preserve">  </w:t>
      </w:r>
    </w:p>
    <w:tbl>
      <w:tblPr>
        <w:tblStyle w:val="8"/>
        <w:tblW w:w="14219" w:type="dxa"/>
        <w:jc w:val="center"/>
        <w:tblLayout w:type="fixed"/>
        <w:tblCellMar>
          <w:top w:w="0" w:type="dxa"/>
          <w:left w:w="108" w:type="dxa"/>
          <w:bottom w:w="0" w:type="dxa"/>
          <w:right w:w="108" w:type="dxa"/>
        </w:tblCellMar>
      </w:tblPr>
      <w:tblGrid>
        <w:gridCol w:w="1200"/>
        <w:gridCol w:w="3527"/>
        <w:gridCol w:w="3000"/>
        <w:gridCol w:w="3492"/>
        <w:gridCol w:w="3000"/>
      </w:tblGrid>
      <w:tr>
        <w:tblPrEx>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 xml:space="preserve">项 </w:t>
            </w:r>
            <w:r>
              <w:rPr>
                <w:rFonts w:hint="eastAsia" w:ascii="仿宋" w:hAnsi="仿宋" w:eastAsia="仿宋" w:cs="仿宋"/>
                <w:b/>
                <w:bCs/>
                <w:color w:val="000000"/>
                <w:kern w:val="0"/>
                <w:sz w:val="24"/>
                <w:szCs w:val="24"/>
              </w:rPr>
              <w:t xml:space="preserve">   </w:t>
            </w:r>
            <w:r>
              <w:rPr>
                <w:rFonts w:hint="eastAsia" w:ascii="仿宋" w:hAnsi="仿宋" w:eastAsia="仿宋" w:cs="仿宋"/>
                <w:b/>
                <w:bCs/>
                <w:kern w:val="0"/>
                <w:sz w:val="24"/>
                <w:szCs w:val="24"/>
              </w:rPr>
              <w:t>目</w:t>
            </w:r>
          </w:p>
        </w:tc>
        <w:tc>
          <w:tcPr>
            <w:tcW w:w="9492" w:type="dxa"/>
            <w:gridSpan w:val="3"/>
            <w:tcBorders>
              <w:top w:val="single" w:color="auto" w:sz="8" w:space="0"/>
              <w:left w:val="nil"/>
              <w:bottom w:val="single" w:color="auto" w:sz="4" w:space="0"/>
              <w:right w:val="single" w:color="000000" w:sz="8" w:space="0"/>
            </w:tcBorders>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本年支出</w:t>
            </w:r>
          </w:p>
        </w:tc>
      </w:tr>
      <w:tr>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功能分类科目编码</w:t>
            </w:r>
          </w:p>
        </w:tc>
        <w:tc>
          <w:tcPr>
            <w:tcW w:w="3527" w:type="dxa"/>
            <w:vMerge w:val="restart"/>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科目名称</w:t>
            </w:r>
          </w:p>
        </w:tc>
        <w:tc>
          <w:tcPr>
            <w:tcW w:w="3000" w:type="dxa"/>
            <w:vMerge w:val="restart"/>
            <w:tcBorders>
              <w:top w:val="nil"/>
              <w:left w:val="single" w:color="auto" w:sz="4" w:space="0"/>
              <w:bottom w:val="single" w:color="000000" w:sz="4" w:space="0"/>
              <w:right w:val="single" w:color="auto" w:sz="4" w:space="0"/>
            </w:tcBorders>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小计</w:t>
            </w:r>
          </w:p>
        </w:tc>
        <w:tc>
          <w:tcPr>
            <w:tcW w:w="3492" w:type="dxa"/>
            <w:vMerge w:val="restart"/>
            <w:tcBorders>
              <w:top w:val="nil"/>
              <w:left w:val="single" w:color="auto" w:sz="4" w:space="0"/>
              <w:bottom w:val="single" w:color="000000" w:sz="4" w:space="0"/>
              <w:right w:val="single" w:color="auto" w:sz="4" w:space="0"/>
            </w:tcBorders>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基本支出</w:t>
            </w:r>
          </w:p>
        </w:tc>
        <w:tc>
          <w:tcPr>
            <w:tcW w:w="3000" w:type="dxa"/>
            <w:vMerge w:val="restart"/>
            <w:tcBorders>
              <w:top w:val="nil"/>
              <w:left w:val="single" w:color="auto" w:sz="4" w:space="0"/>
              <w:bottom w:val="single" w:color="000000" w:sz="4" w:space="0"/>
              <w:right w:val="single" w:color="auto" w:sz="8" w:space="0"/>
            </w:tcBorders>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项目支出</w:t>
            </w:r>
          </w:p>
        </w:tc>
      </w:tr>
      <w:tr>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仿宋" w:hAnsi="仿宋" w:eastAsia="仿宋" w:cs="仿宋"/>
                <w:kern w:val="0"/>
                <w:sz w:val="24"/>
                <w:szCs w:val="24"/>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4"/>
                <w:szCs w:val="24"/>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仿宋"/>
                <w:kern w:val="0"/>
                <w:sz w:val="24"/>
                <w:szCs w:val="24"/>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仿宋"/>
                <w:kern w:val="0"/>
                <w:sz w:val="24"/>
                <w:szCs w:val="24"/>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仿宋" w:hAnsi="仿宋" w:eastAsia="仿宋" w:cs="仿宋"/>
                <w:kern w:val="0"/>
                <w:sz w:val="24"/>
                <w:szCs w:val="24"/>
              </w:rPr>
            </w:pPr>
          </w:p>
        </w:tc>
      </w:tr>
      <w:tr>
        <w:tblPrEx>
          <w:tblCellMar>
            <w:top w:w="0" w:type="dxa"/>
            <w:left w:w="108" w:type="dxa"/>
            <w:bottom w:w="0" w:type="dxa"/>
            <w:right w:w="108" w:type="dxa"/>
          </w:tblCellMar>
        </w:tblPrEx>
        <w:trPr>
          <w:trHeight w:val="312"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仿宋" w:hAnsi="仿宋" w:eastAsia="仿宋" w:cs="仿宋"/>
                <w:kern w:val="0"/>
                <w:sz w:val="24"/>
                <w:szCs w:val="24"/>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4"/>
                <w:szCs w:val="24"/>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仿宋"/>
                <w:kern w:val="0"/>
                <w:sz w:val="24"/>
                <w:szCs w:val="24"/>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仿宋"/>
                <w:kern w:val="0"/>
                <w:sz w:val="24"/>
                <w:szCs w:val="24"/>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仿宋" w:hAnsi="仿宋" w:eastAsia="仿宋" w:cs="仿宋"/>
                <w:kern w:val="0"/>
                <w:sz w:val="24"/>
                <w:szCs w:val="24"/>
              </w:rPr>
            </w:pP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栏次</w:t>
            </w:r>
          </w:p>
        </w:tc>
        <w:tc>
          <w:tcPr>
            <w:tcW w:w="300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1</w:t>
            </w:r>
          </w:p>
        </w:tc>
        <w:tc>
          <w:tcPr>
            <w:tcW w:w="3492"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2</w:t>
            </w:r>
          </w:p>
        </w:tc>
        <w:tc>
          <w:tcPr>
            <w:tcW w:w="3000" w:type="dxa"/>
            <w:tcBorders>
              <w:top w:val="nil"/>
              <w:left w:val="nil"/>
              <w:bottom w:val="single" w:color="auto" w:sz="4" w:space="0"/>
              <w:right w:val="single" w:color="auto" w:sz="8" w:space="0"/>
            </w:tcBorders>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3</w:t>
            </w: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仿宋" w:hAnsi="仿宋" w:eastAsia="仿宋" w:cs="仿宋"/>
                <w:b/>
                <w:bCs/>
                <w:kern w:val="0"/>
                <w:sz w:val="22"/>
                <w:szCs w:val="22"/>
              </w:rPr>
            </w:pPr>
            <w:r>
              <w:rPr>
                <w:rFonts w:hint="eastAsia" w:ascii="仿宋" w:hAnsi="仿宋" w:eastAsia="仿宋" w:cs="仿宋"/>
                <w:b/>
                <w:bCs/>
                <w:kern w:val="0"/>
                <w:sz w:val="22"/>
                <w:szCs w:val="22"/>
              </w:rPr>
              <w:t>合计</w:t>
            </w:r>
          </w:p>
        </w:tc>
        <w:tc>
          <w:tcPr>
            <w:tcW w:w="3000"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b/>
                <w:bCs/>
                <w:kern w:val="0"/>
                <w:sz w:val="22"/>
                <w:szCs w:val="22"/>
                <w:lang w:val="en-US" w:eastAsia="zh-CN"/>
              </w:rPr>
            </w:pPr>
            <w:r>
              <w:rPr>
                <w:rFonts w:hint="eastAsia" w:ascii="仿宋" w:hAnsi="仿宋" w:eastAsia="仿宋" w:cs="仿宋"/>
                <w:b/>
                <w:bCs/>
                <w:kern w:val="0"/>
                <w:sz w:val="22"/>
                <w:szCs w:val="22"/>
                <w:lang w:val="en-US" w:eastAsia="zh-CN"/>
              </w:rPr>
              <w:t>739.05</w:t>
            </w:r>
          </w:p>
        </w:tc>
        <w:tc>
          <w:tcPr>
            <w:tcW w:w="3492"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b/>
                <w:bCs/>
                <w:kern w:val="0"/>
                <w:sz w:val="22"/>
                <w:szCs w:val="22"/>
                <w:lang w:val="en-US" w:eastAsia="zh-CN"/>
              </w:rPr>
            </w:pPr>
            <w:r>
              <w:rPr>
                <w:rFonts w:hint="eastAsia" w:ascii="仿宋" w:hAnsi="仿宋" w:eastAsia="仿宋" w:cs="仿宋"/>
                <w:b/>
                <w:bCs/>
                <w:kern w:val="0"/>
                <w:sz w:val="22"/>
                <w:szCs w:val="22"/>
                <w:lang w:val="en-US" w:eastAsia="zh-CN"/>
              </w:rPr>
              <w:t>309.68</w:t>
            </w:r>
          </w:p>
        </w:tc>
        <w:tc>
          <w:tcPr>
            <w:tcW w:w="3000" w:type="dxa"/>
            <w:tcBorders>
              <w:top w:val="nil"/>
              <w:left w:val="nil"/>
              <w:bottom w:val="single" w:color="auto" w:sz="4" w:space="0"/>
              <w:right w:val="single" w:color="auto" w:sz="8" w:space="0"/>
            </w:tcBorders>
            <w:vAlign w:val="center"/>
          </w:tcPr>
          <w:p>
            <w:pPr>
              <w:widowControl/>
              <w:jc w:val="center"/>
              <w:rPr>
                <w:rFonts w:hint="default" w:ascii="仿宋" w:hAnsi="仿宋" w:eastAsia="仿宋" w:cs="仿宋"/>
                <w:b/>
                <w:bCs/>
                <w:kern w:val="0"/>
                <w:sz w:val="22"/>
                <w:szCs w:val="22"/>
                <w:lang w:val="en-US" w:eastAsia="zh-CN"/>
              </w:rPr>
            </w:pPr>
            <w:r>
              <w:rPr>
                <w:rFonts w:hint="eastAsia" w:ascii="仿宋" w:hAnsi="仿宋" w:eastAsia="仿宋" w:cs="仿宋"/>
                <w:b/>
                <w:bCs/>
                <w:kern w:val="0"/>
                <w:sz w:val="22"/>
                <w:szCs w:val="22"/>
                <w:lang w:val="en-US" w:eastAsia="zh-CN"/>
              </w:rPr>
              <w:t>429.37</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jc w:val="left"/>
              <w:rPr>
                <w:rFonts w:ascii="仿宋" w:hAnsi="仿宋" w:eastAsia="仿宋" w:cs="仿宋"/>
                <w:b/>
                <w:bCs/>
                <w:kern w:val="0"/>
                <w:sz w:val="22"/>
                <w:szCs w:val="22"/>
              </w:rPr>
            </w:pPr>
            <w:r>
              <w:rPr>
                <w:rFonts w:hint="eastAsia" w:ascii="仿宋" w:hAnsi="仿宋" w:eastAsia="仿宋" w:cs="仿宋"/>
                <w:b/>
                <w:bCs/>
                <w:sz w:val="22"/>
                <w:szCs w:val="22"/>
              </w:rPr>
              <w:t>201</w:t>
            </w:r>
          </w:p>
        </w:tc>
        <w:tc>
          <w:tcPr>
            <w:tcW w:w="3527" w:type="dxa"/>
            <w:tcBorders>
              <w:top w:val="nil"/>
              <w:left w:val="nil"/>
              <w:bottom w:val="single" w:color="auto" w:sz="4" w:space="0"/>
              <w:right w:val="single" w:color="auto" w:sz="4" w:space="0"/>
            </w:tcBorders>
            <w:vAlign w:val="center"/>
          </w:tcPr>
          <w:p>
            <w:pPr>
              <w:rPr>
                <w:rFonts w:ascii="仿宋" w:hAnsi="仿宋" w:eastAsia="仿宋" w:cs="仿宋"/>
                <w:b/>
              </w:rPr>
            </w:pPr>
            <w:r>
              <w:rPr>
                <w:rFonts w:hint="eastAsia" w:ascii="仿宋" w:hAnsi="仿宋" w:eastAsia="仿宋" w:cs="仿宋"/>
                <w:b/>
              </w:rPr>
              <w:t>一般公共服务支出</w:t>
            </w:r>
          </w:p>
        </w:tc>
        <w:tc>
          <w:tcPr>
            <w:tcW w:w="3000" w:type="dxa"/>
            <w:tcBorders>
              <w:top w:val="nil"/>
              <w:left w:val="nil"/>
              <w:bottom w:val="single" w:color="auto" w:sz="4" w:space="0"/>
              <w:right w:val="single" w:color="auto" w:sz="4" w:space="0"/>
            </w:tcBorders>
            <w:vAlign w:val="center"/>
          </w:tcPr>
          <w:p>
            <w:pPr>
              <w:widowControl/>
              <w:jc w:val="center"/>
              <w:rPr>
                <w:rFonts w:hint="eastAsia" w:ascii="仿宋" w:hAnsi="仿宋" w:eastAsia="仿宋" w:cs="仿宋"/>
                <w:b/>
                <w:bCs/>
                <w:kern w:val="0"/>
                <w:sz w:val="22"/>
                <w:szCs w:val="22"/>
                <w:lang w:eastAsia="zh-CN"/>
              </w:rPr>
            </w:pPr>
            <w:r>
              <w:rPr>
                <w:rFonts w:hint="eastAsia" w:ascii="仿宋" w:hAnsi="仿宋" w:eastAsia="仿宋" w:cs="仿宋"/>
                <w:b/>
                <w:bCs/>
                <w:kern w:val="0"/>
                <w:sz w:val="22"/>
                <w:szCs w:val="22"/>
                <w:lang w:val="en-US" w:eastAsia="zh-CN"/>
              </w:rPr>
              <w:t>621.72</w:t>
            </w:r>
          </w:p>
        </w:tc>
        <w:tc>
          <w:tcPr>
            <w:tcW w:w="3492" w:type="dxa"/>
            <w:tcBorders>
              <w:top w:val="nil"/>
              <w:left w:val="nil"/>
              <w:bottom w:val="single" w:color="auto" w:sz="4" w:space="0"/>
              <w:right w:val="single" w:color="auto" w:sz="4" w:space="0"/>
            </w:tcBorders>
            <w:vAlign w:val="center"/>
          </w:tcPr>
          <w:p>
            <w:pPr>
              <w:widowControl/>
              <w:jc w:val="center"/>
              <w:rPr>
                <w:rFonts w:hint="eastAsia" w:ascii="仿宋" w:hAnsi="仿宋" w:eastAsia="仿宋" w:cs="仿宋"/>
                <w:b/>
                <w:bCs/>
                <w:kern w:val="0"/>
                <w:sz w:val="22"/>
                <w:szCs w:val="22"/>
                <w:lang w:eastAsia="zh-CN"/>
              </w:rPr>
            </w:pPr>
            <w:r>
              <w:rPr>
                <w:rFonts w:hint="eastAsia" w:ascii="仿宋" w:hAnsi="仿宋" w:eastAsia="仿宋" w:cs="仿宋"/>
                <w:b/>
                <w:bCs/>
                <w:kern w:val="0"/>
                <w:sz w:val="22"/>
                <w:szCs w:val="22"/>
                <w:lang w:val="en-US" w:eastAsia="zh-CN"/>
              </w:rPr>
              <w:t>192.35</w:t>
            </w:r>
          </w:p>
        </w:tc>
        <w:tc>
          <w:tcPr>
            <w:tcW w:w="3000" w:type="dxa"/>
            <w:tcBorders>
              <w:top w:val="nil"/>
              <w:left w:val="nil"/>
              <w:bottom w:val="single" w:color="auto" w:sz="4" w:space="0"/>
              <w:right w:val="single" w:color="auto" w:sz="8" w:space="0"/>
            </w:tcBorders>
            <w:vAlign w:val="center"/>
          </w:tcPr>
          <w:p>
            <w:pPr>
              <w:widowControl/>
              <w:jc w:val="center"/>
              <w:rPr>
                <w:rFonts w:hint="default" w:ascii="仿宋" w:hAnsi="仿宋" w:eastAsia="仿宋" w:cs="仿宋"/>
                <w:b/>
                <w:bCs/>
                <w:kern w:val="0"/>
                <w:sz w:val="22"/>
                <w:szCs w:val="22"/>
                <w:lang w:val="en-US" w:eastAsia="zh-CN"/>
              </w:rPr>
            </w:pPr>
            <w:r>
              <w:rPr>
                <w:rFonts w:hint="eastAsia" w:ascii="仿宋" w:hAnsi="仿宋" w:eastAsia="仿宋" w:cs="仿宋"/>
                <w:b/>
                <w:bCs/>
                <w:kern w:val="0"/>
                <w:sz w:val="22"/>
                <w:szCs w:val="22"/>
                <w:lang w:val="en-US" w:eastAsia="zh-CN"/>
              </w:rPr>
              <w:t>429.37</w:t>
            </w:r>
          </w:p>
        </w:tc>
      </w:tr>
      <w:tr>
        <w:tblPrEx>
          <w:tblCellMar>
            <w:top w:w="0" w:type="dxa"/>
            <w:left w:w="108" w:type="dxa"/>
            <w:bottom w:w="0" w:type="dxa"/>
            <w:right w:w="108" w:type="dxa"/>
          </w:tblCellMar>
        </w:tblPrEx>
        <w:trPr>
          <w:trHeight w:val="42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jc w:val="left"/>
              <w:rPr>
                <w:rFonts w:ascii="仿宋" w:hAnsi="仿宋" w:eastAsia="仿宋" w:cs="仿宋"/>
                <w:b/>
                <w:kern w:val="0"/>
                <w:sz w:val="22"/>
                <w:szCs w:val="22"/>
              </w:rPr>
            </w:pPr>
            <w:r>
              <w:rPr>
                <w:rFonts w:hint="eastAsia" w:ascii="仿宋" w:hAnsi="仿宋" w:eastAsia="仿宋" w:cs="仿宋"/>
                <w:b/>
                <w:sz w:val="22"/>
                <w:szCs w:val="22"/>
              </w:rPr>
              <w:t>2010</w:t>
            </w:r>
            <w:r>
              <w:rPr>
                <w:rFonts w:hint="eastAsia" w:ascii="仿宋" w:hAnsi="仿宋" w:eastAsia="仿宋" w:cs="仿宋"/>
                <w:b/>
                <w:sz w:val="22"/>
                <w:szCs w:val="22"/>
                <w:lang w:val="en-US" w:eastAsia="zh-CN"/>
              </w:rPr>
              <w:t>3</w:t>
            </w:r>
          </w:p>
        </w:tc>
        <w:tc>
          <w:tcPr>
            <w:tcW w:w="3527" w:type="dxa"/>
            <w:tcBorders>
              <w:top w:val="nil"/>
              <w:left w:val="nil"/>
              <w:bottom w:val="single" w:color="auto" w:sz="4" w:space="0"/>
              <w:right w:val="single" w:color="auto" w:sz="4" w:space="0"/>
            </w:tcBorders>
            <w:vAlign w:val="center"/>
          </w:tcPr>
          <w:p>
            <w:pPr>
              <w:jc w:val="left"/>
              <w:rPr>
                <w:rFonts w:ascii="仿宋" w:hAnsi="仿宋" w:eastAsia="仿宋" w:cs="仿宋"/>
                <w:b/>
              </w:rPr>
            </w:pPr>
            <w:r>
              <w:rPr>
                <w:rFonts w:hint="eastAsia" w:ascii="仿宋" w:hAnsi="仿宋" w:eastAsia="仿宋" w:cs="仿宋"/>
                <w:b/>
                <w:sz w:val="22"/>
                <w:szCs w:val="22"/>
              </w:rPr>
              <w:t>政府办公厅（室）及相关机构事务</w:t>
            </w:r>
          </w:p>
        </w:tc>
        <w:tc>
          <w:tcPr>
            <w:tcW w:w="3000" w:type="dxa"/>
            <w:tcBorders>
              <w:top w:val="nil"/>
              <w:left w:val="nil"/>
              <w:bottom w:val="single" w:color="auto" w:sz="4" w:space="0"/>
              <w:right w:val="single" w:color="auto" w:sz="4" w:space="0"/>
            </w:tcBorders>
            <w:vAlign w:val="center"/>
          </w:tcPr>
          <w:p>
            <w:pPr>
              <w:widowControl/>
              <w:jc w:val="center"/>
              <w:rPr>
                <w:rFonts w:hint="eastAsia" w:ascii="仿宋" w:hAnsi="仿宋" w:eastAsia="仿宋" w:cs="仿宋"/>
                <w:b/>
                <w:kern w:val="0"/>
                <w:sz w:val="22"/>
                <w:szCs w:val="22"/>
                <w:lang w:eastAsia="zh-CN"/>
              </w:rPr>
            </w:pPr>
            <w:r>
              <w:rPr>
                <w:rFonts w:hint="eastAsia" w:ascii="仿宋" w:hAnsi="仿宋" w:eastAsia="仿宋" w:cs="仿宋"/>
                <w:b/>
                <w:kern w:val="0"/>
                <w:sz w:val="22"/>
                <w:szCs w:val="22"/>
                <w:lang w:val="en-US" w:eastAsia="zh-CN"/>
              </w:rPr>
              <w:t>621.72</w:t>
            </w:r>
          </w:p>
        </w:tc>
        <w:tc>
          <w:tcPr>
            <w:tcW w:w="3492" w:type="dxa"/>
            <w:tcBorders>
              <w:top w:val="nil"/>
              <w:left w:val="nil"/>
              <w:bottom w:val="single" w:color="auto" w:sz="4" w:space="0"/>
              <w:right w:val="single" w:color="auto" w:sz="4" w:space="0"/>
            </w:tcBorders>
            <w:vAlign w:val="center"/>
          </w:tcPr>
          <w:p>
            <w:pPr>
              <w:widowControl/>
              <w:jc w:val="center"/>
              <w:rPr>
                <w:rFonts w:hint="eastAsia" w:ascii="仿宋" w:hAnsi="仿宋" w:eastAsia="仿宋" w:cs="仿宋"/>
                <w:b/>
                <w:kern w:val="0"/>
                <w:sz w:val="22"/>
                <w:szCs w:val="22"/>
                <w:lang w:eastAsia="zh-CN"/>
              </w:rPr>
            </w:pPr>
            <w:r>
              <w:rPr>
                <w:rFonts w:hint="eastAsia" w:ascii="仿宋" w:hAnsi="仿宋" w:eastAsia="仿宋" w:cs="仿宋"/>
                <w:b/>
                <w:kern w:val="0"/>
                <w:sz w:val="22"/>
                <w:szCs w:val="22"/>
                <w:lang w:val="en-US" w:eastAsia="zh-CN"/>
              </w:rPr>
              <w:t>192.35</w:t>
            </w:r>
          </w:p>
        </w:tc>
        <w:tc>
          <w:tcPr>
            <w:tcW w:w="3000" w:type="dxa"/>
            <w:tcBorders>
              <w:top w:val="nil"/>
              <w:left w:val="nil"/>
              <w:bottom w:val="single" w:color="auto" w:sz="4" w:space="0"/>
              <w:right w:val="single" w:color="auto" w:sz="8" w:space="0"/>
            </w:tcBorders>
            <w:vAlign w:val="center"/>
          </w:tcPr>
          <w:p>
            <w:pPr>
              <w:widowControl/>
              <w:jc w:val="center"/>
              <w:rPr>
                <w:rFonts w:hint="default" w:ascii="仿宋" w:hAnsi="仿宋" w:eastAsia="仿宋" w:cs="仿宋"/>
                <w:b/>
                <w:kern w:val="0"/>
                <w:sz w:val="22"/>
                <w:szCs w:val="22"/>
                <w:lang w:val="en-US" w:eastAsia="zh-CN"/>
              </w:rPr>
            </w:pPr>
            <w:r>
              <w:rPr>
                <w:rFonts w:hint="eastAsia" w:ascii="仿宋" w:hAnsi="仿宋" w:eastAsia="仿宋" w:cs="仿宋"/>
                <w:b/>
                <w:kern w:val="0"/>
                <w:sz w:val="22"/>
                <w:szCs w:val="22"/>
                <w:lang w:val="en-US" w:eastAsia="zh-CN"/>
              </w:rPr>
              <w:t>429.37</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jc w:val="left"/>
              <w:rPr>
                <w:rFonts w:ascii="仿宋" w:hAnsi="仿宋" w:eastAsia="仿宋" w:cs="仿宋"/>
                <w:kern w:val="0"/>
                <w:sz w:val="22"/>
                <w:szCs w:val="22"/>
              </w:rPr>
            </w:pPr>
            <w:r>
              <w:rPr>
                <w:rFonts w:hint="eastAsia" w:ascii="仿宋" w:hAnsi="仿宋" w:eastAsia="仿宋" w:cs="仿宋"/>
                <w:sz w:val="22"/>
                <w:szCs w:val="22"/>
              </w:rPr>
              <w:t>2010</w:t>
            </w:r>
            <w:r>
              <w:rPr>
                <w:rFonts w:hint="eastAsia" w:ascii="仿宋" w:hAnsi="仿宋" w:eastAsia="仿宋" w:cs="仿宋"/>
                <w:sz w:val="22"/>
                <w:szCs w:val="22"/>
                <w:lang w:val="en-US" w:eastAsia="zh-CN"/>
              </w:rPr>
              <w:t>3</w:t>
            </w:r>
            <w:r>
              <w:rPr>
                <w:rFonts w:hint="eastAsia" w:ascii="仿宋" w:hAnsi="仿宋" w:eastAsia="仿宋" w:cs="仿宋"/>
                <w:sz w:val="22"/>
                <w:szCs w:val="22"/>
              </w:rPr>
              <w:t>01</w:t>
            </w:r>
          </w:p>
        </w:tc>
        <w:tc>
          <w:tcPr>
            <w:tcW w:w="3527" w:type="dxa"/>
            <w:tcBorders>
              <w:top w:val="nil"/>
              <w:left w:val="nil"/>
              <w:bottom w:val="single" w:color="auto" w:sz="4" w:space="0"/>
              <w:right w:val="single" w:color="auto" w:sz="4" w:space="0"/>
            </w:tcBorders>
            <w:vAlign w:val="center"/>
          </w:tcPr>
          <w:p>
            <w:pPr>
              <w:jc w:val="both"/>
              <w:rPr>
                <w:rFonts w:ascii="仿宋" w:hAnsi="仿宋" w:eastAsia="仿宋" w:cs="仿宋"/>
              </w:rPr>
            </w:pPr>
            <w:r>
              <w:rPr>
                <w:rFonts w:hint="eastAsia" w:ascii="仿宋" w:hAnsi="仿宋" w:eastAsia="仿宋" w:cs="仿宋"/>
                <w:sz w:val="22"/>
                <w:szCs w:val="22"/>
                <w:lang w:val="en-US" w:eastAsia="zh-CN"/>
              </w:rPr>
              <w:t xml:space="preserve"> </w:t>
            </w:r>
            <w:r>
              <w:rPr>
                <w:rFonts w:hint="eastAsia" w:ascii="仿宋" w:hAnsi="仿宋" w:eastAsia="仿宋" w:cs="仿宋"/>
                <w:sz w:val="22"/>
                <w:szCs w:val="22"/>
              </w:rPr>
              <w:t>行政运行</w:t>
            </w:r>
          </w:p>
        </w:tc>
        <w:tc>
          <w:tcPr>
            <w:tcW w:w="3000" w:type="dxa"/>
            <w:tcBorders>
              <w:top w:val="nil"/>
              <w:left w:val="nil"/>
              <w:bottom w:val="single" w:color="auto" w:sz="4" w:space="0"/>
              <w:right w:val="single" w:color="auto" w:sz="4" w:space="0"/>
            </w:tcBorders>
            <w:vAlign w:val="center"/>
          </w:tcPr>
          <w:p>
            <w:pPr>
              <w:widowControl/>
              <w:jc w:val="center"/>
              <w:rPr>
                <w:rFonts w:hint="eastAsia" w:ascii="仿宋" w:hAnsi="仿宋" w:eastAsia="仿宋" w:cs="仿宋"/>
                <w:kern w:val="0"/>
                <w:sz w:val="22"/>
                <w:szCs w:val="22"/>
                <w:lang w:eastAsia="zh-CN"/>
              </w:rPr>
            </w:pPr>
            <w:r>
              <w:rPr>
                <w:rFonts w:hint="eastAsia" w:ascii="仿宋" w:hAnsi="仿宋" w:eastAsia="仿宋" w:cs="仿宋"/>
                <w:kern w:val="0"/>
                <w:sz w:val="22"/>
                <w:szCs w:val="22"/>
                <w:lang w:val="en-US" w:eastAsia="zh-CN"/>
              </w:rPr>
              <w:t>192.35</w:t>
            </w:r>
          </w:p>
        </w:tc>
        <w:tc>
          <w:tcPr>
            <w:tcW w:w="3492" w:type="dxa"/>
            <w:tcBorders>
              <w:top w:val="nil"/>
              <w:left w:val="nil"/>
              <w:bottom w:val="single" w:color="auto" w:sz="4" w:space="0"/>
              <w:right w:val="single" w:color="auto" w:sz="4" w:space="0"/>
            </w:tcBorders>
            <w:vAlign w:val="center"/>
          </w:tcPr>
          <w:p>
            <w:pPr>
              <w:widowControl/>
              <w:jc w:val="center"/>
              <w:rPr>
                <w:rFonts w:hint="eastAsia" w:ascii="仿宋" w:hAnsi="仿宋" w:eastAsia="仿宋" w:cs="仿宋"/>
                <w:kern w:val="0"/>
                <w:sz w:val="22"/>
                <w:szCs w:val="22"/>
                <w:lang w:eastAsia="zh-CN"/>
              </w:rPr>
            </w:pPr>
            <w:r>
              <w:rPr>
                <w:rFonts w:hint="eastAsia" w:ascii="仿宋" w:hAnsi="仿宋" w:eastAsia="仿宋" w:cs="仿宋"/>
                <w:kern w:val="0"/>
                <w:sz w:val="22"/>
                <w:szCs w:val="22"/>
                <w:lang w:val="en-US" w:eastAsia="zh-CN"/>
              </w:rPr>
              <w:t>192.35</w:t>
            </w:r>
          </w:p>
        </w:tc>
        <w:tc>
          <w:tcPr>
            <w:tcW w:w="3000" w:type="dxa"/>
            <w:tcBorders>
              <w:top w:val="nil"/>
              <w:left w:val="nil"/>
              <w:bottom w:val="single" w:color="auto" w:sz="4" w:space="0"/>
              <w:right w:val="single" w:color="auto" w:sz="8"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jc w:val="left"/>
              <w:rPr>
                <w:rFonts w:ascii="仿宋" w:hAnsi="仿宋" w:eastAsia="仿宋" w:cs="仿宋"/>
                <w:kern w:val="0"/>
                <w:sz w:val="22"/>
                <w:szCs w:val="22"/>
              </w:rPr>
            </w:pPr>
            <w:r>
              <w:rPr>
                <w:rFonts w:hint="eastAsia" w:ascii="仿宋" w:hAnsi="仿宋" w:eastAsia="仿宋" w:cs="仿宋"/>
                <w:sz w:val="22"/>
                <w:szCs w:val="22"/>
              </w:rPr>
              <w:t>2010</w:t>
            </w:r>
            <w:r>
              <w:rPr>
                <w:rFonts w:hint="eastAsia" w:ascii="仿宋" w:hAnsi="仿宋" w:eastAsia="仿宋" w:cs="仿宋"/>
                <w:sz w:val="22"/>
                <w:szCs w:val="22"/>
                <w:lang w:val="en-US" w:eastAsia="zh-CN"/>
              </w:rPr>
              <w:t>3</w:t>
            </w:r>
            <w:r>
              <w:rPr>
                <w:rFonts w:hint="eastAsia" w:ascii="仿宋" w:hAnsi="仿宋" w:eastAsia="仿宋" w:cs="仿宋"/>
                <w:sz w:val="22"/>
                <w:szCs w:val="22"/>
              </w:rPr>
              <w:t>02</w:t>
            </w:r>
          </w:p>
        </w:tc>
        <w:tc>
          <w:tcPr>
            <w:tcW w:w="3527" w:type="dxa"/>
            <w:tcBorders>
              <w:top w:val="nil"/>
              <w:left w:val="nil"/>
              <w:bottom w:val="single" w:color="auto" w:sz="4" w:space="0"/>
              <w:right w:val="single" w:color="auto" w:sz="4" w:space="0"/>
            </w:tcBorders>
            <w:vAlign w:val="center"/>
          </w:tcPr>
          <w:p>
            <w:pPr>
              <w:jc w:val="both"/>
              <w:rPr>
                <w:rFonts w:ascii="仿宋" w:hAnsi="仿宋" w:eastAsia="仿宋" w:cs="仿宋"/>
              </w:rPr>
            </w:pPr>
            <w:r>
              <w:rPr>
                <w:rFonts w:hint="eastAsia" w:ascii="仿宋" w:hAnsi="仿宋" w:eastAsia="仿宋" w:cs="仿宋"/>
                <w:sz w:val="22"/>
                <w:szCs w:val="22"/>
                <w:lang w:val="en-US" w:eastAsia="zh-CN"/>
              </w:rPr>
              <w:t xml:space="preserve"> </w:t>
            </w:r>
            <w:r>
              <w:rPr>
                <w:rFonts w:hint="eastAsia" w:ascii="仿宋" w:hAnsi="仿宋" w:eastAsia="仿宋" w:cs="仿宋"/>
                <w:sz w:val="22"/>
                <w:szCs w:val="22"/>
              </w:rPr>
              <w:t>一般行政管理事务</w:t>
            </w:r>
          </w:p>
        </w:tc>
        <w:tc>
          <w:tcPr>
            <w:tcW w:w="300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lang w:val="en-US" w:eastAsia="zh-CN"/>
              </w:rPr>
              <w:t>8.24</w:t>
            </w:r>
          </w:p>
        </w:tc>
        <w:tc>
          <w:tcPr>
            <w:tcW w:w="3492"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3000" w:type="dxa"/>
            <w:tcBorders>
              <w:top w:val="nil"/>
              <w:left w:val="nil"/>
              <w:bottom w:val="single" w:color="auto" w:sz="4" w:space="0"/>
              <w:right w:val="single" w:color="auto" w:sz="8"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8.24</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jc w:val="left"/>
              <w:rPr>
                <w:rFonts w:ascii="仿宋" w:hAnsi="仿宋" w:eastAsia="仿宋" w:cs="仿宋"/>
                <w:kern w:val="0"/>
                <w:sz w:val="22"/>
                <w:szCs w:val="22"/>
              </w:rPr>
            </w:pPr>
            <w:r>
              <w:rPr>
                <w:rFonts w:hint="eastAsia" w:ascii="仿宋" w:hAnsi="仿宋" w:eastAsia="仿宋" w:cs="仿宋"/>
                <w:sz w:val="22"/>
                <w:szCs w:val="22"/>
              </w:rPr>
              <w:t>2010</w:t>
            </w:r>
            <w:r>
              <w:rPr>
                <w:rFonts w:hint="eastAsia" w:ascii="仿宋" w:hAnsi="仿宋" w:eastAsia="仿宋" w:cs="仿宋"/>
                <w:sz w:val="22"/>
                <w:szCs w:val="22"/>
                <w:lang w:val="en-US" w:eastAsia="zh-CN"/>
              </w:rPr>
              <w:t>3</w:t>
            </w:r>
            <w:r>
              <w:rPr>
                <w:rFonts w:hint="eastAsia" w:ascii="仿宋" w:hAnsi="仿宋" w:eastAsia="仿宋" w:cs="仿宋"/>
                <w:sz w:val="22"/>
                <w:szCs w:val="22"/>
              </w:rPr>
              <w:t>0</w:t>
            </w:r>
            <w:r>
              <w:rPr>
                <w:rFonts w:hint="eastAsia" w:ascii="仿宋" w:hAnsi="仿宋" w:eastAsia="仿宋" w:cs="仿宋"/>
                <w:sz w:val="22"/>
                <w:szCs w:val="22"/>
                <w:lang w:val="en-US" w:eastAsia="zh-CN"/>
              </w:rPr>
              <w:t>8</w:t>
            </w:r>
          </w:p>
        </w:tc>
        <w:tc>
          <w:tcPr>
            <w:tcW w:w="3527" w:type="dxa"/>
            <w:tcBorders>
              <w:top w:val="nil"/>
              <w:left w:val="nil"/>
              <w:bottom w:val="single" w:color="auto" w:sz="4" w:space="0"/>
              <w:right w:val="single" w:color="auto" w:sz="4" w:space="0"/>
            </w:tcBorders>
            <w:vAlign w:val="center"/>
          </w:tcPr>
          <w:p>
            <w:pPr>
              <w:jc w:val="both"/>
              <w:rPr>
                <w:rFonts w:ascii="仿宋" w:hAnsi="仿宋" w:eastAsia="仿宋" w:cs="仿宋"/>
              </w:rPr>
            </w:pPr>
            <w:r>
              <w:rPr>
                <w:rFonts w:hint="eastAsia" w:ascii="仿宋" w:hAnsi="仿宋" w:eastAsia="仿宋" w:cs="仿宋"/>
                <w:sz w:val="22"/>
                <w:szCs w:val="22"/>
                <w:lang w:val="en-US" w:eastAsia="zh-CN"/>
              </w:rPr>
              <w:t xml:space="preserve"> </w:t>
            </w:r>
            <w:r>
              <w:rPr>
                <w:rFonts w:hint="eastAsia" w:ascii="仿宋" w:hAnsi="仿宋" w:eastAsia="仿宋" w:cs="仿宋"/>
                <w:sz w:val="22"/>
                <w:szCs w:val="22"/>
              </w:rPr>
              <w:t>信访事务</w:t>
            </w:r>
          </w:p>
        </w:tc>
        <w:tc>
          <w:tcPr>
            <w:tcW w:w="300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lang w:val="en-US" w:eastAsia="zh-CN"/>
              </w:rPr>
              <w:t>421.13</w:t>
            </w:r>
          </w:p>
        </w:tc>
        <w:tc>
          <w:tcPr>
            <w:tcW w:w="3492"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3000" w:type="dxa"/>
            <w:tcBorders>
              <w:top w:val="nil"/>
              <w:left w:val="nil"/>
              <w:bottom w:val="single" w:color="auto" w:sz="4" w:space="0"/>
              <w:right w:val="single" w:color="auto" w:sz="8"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421.13</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jc w:val="left"/>
              <w:rPr>
                <w:rFonts w:ascii="仿宋" w:hAnsi="仿宋" w:eastAsia="仿宋" w:cs="仿宋"/>
                <w:b/>
                <w:sz w:val="22"/>
                <w:szCs w:val="22"/>
              </w:rPr>
            </w:pPr>
            <w:r>
              <w:rPr>
                <w:rFonts w:hint="eastAsia" w:ascii="仿宋" w:hAnsi="仿宋" w:eastAsia="仿宋" w:cs="仿宋"/>
                <w:b/>
                <w:sz w:val="22"/>
                <w:szCs w:val="22"/>
              </w:rPr>
              <w:t>208</w:t>
            </w:r>
          </w:p>
        </w:tc>
        <w:tc>
          <w:tcPr>
            <w:tcW w:w="3527" w:type="dxa"/>
            <w:tcBorders>
              <w:top w:val="nil"/>
              <w:left w:val="nil"/>
              <w:bottom w:val="single" w:color="auto" w:sz="4" w:space="0"/>
              <w:right w:val="single" w:color="auto" w:sz="4" w:space="0"/>
            </w:tcBorders>
            <w:vAlign w:val="center"/>
          </w:tcPr>
          <w:p>
            <w:pPr>
              <w:rPr>
                <w:rFonts w:ascii="仿宋" w:hAnsi="仿宋" w:eastAsia="仿宋" w:cs="仿宋"/>
                <w:b/>
              </w:rPr>
            </w:pPr>
            <w:r>
              <w:rPr>
                <w:rFonts w:hint="eastAsia" w:ascii="仿宋" w:hAnsi="仿宋" w:eastAsia="仿宋" w:cs="仿宋"/>
                <w:b/>
              </w:rPr>
              <w:t>社会保障和就业支出</w:t>
            </w:r>
          </w:p>
        </w:tc>
        <w:tc>
          <w:tcPr>
            <w:tcW w:w="3000" w:type="dxa"/>
            <w:tcBorders>
              <w:top w:val="nil"/>
              <w:left w:val="nil"/>
              <w:bottom w:val="single" w:color="auto" w:sz="4" w:space="0"/>
              <w:right w:val="single" w:color="auto" w:sz="4" w:space="0"/>
            </w:tcBorders>
            <w:vAlign w:val="center"/>
          </w:tcPr>
          <w:p>
            <w:pPr>
              <w:widowControl/>
              <w:jc w:val="center"/>
              <w:rPr>
                <w:rFonts w:ascii="仿宋" w:hAnsi="仿宋" w:eastAsia="仿宋" w:cs="仿宋"/>
                <w:b/>
                <w:kern w:val="0"/>
                <w:sz w:val="22"/>
                <w:szCs w:val="22"/>
              </w:rPr>
            </w:pPr>
            <w:r>
              <w:rPr>
                <w:rFonts w:hint="eastAsia" w:ascii="仿宋" w:hAnsi="仿宋" w:eastAsia="仿宋" w:cs="仿宋"/>
                <w:b/>
                <w:kern w:val="0"/>
                <w:sz w:val="22"/>
                <w:szCs w:val="22"/>
                <w:lang w:val="en-US" w:eastAsia="zh-CN"/>
              </w:rPr>
              <w:t>45.3</w:t>
            </w:r>
          </w:p>
        </w:tc>
        <w:tc>
          <w:tcPr>
            <w:tcW w:w="3492" w:type="dxa"/>
            <w:tcBorders>
              <w:top w:val="nil"/>
              <w:left w:val="nil"/>
              <w:bottom w:val="single" w:color="auto" w:sz="4" w:space="0"/>
              <w:right w:val="single" w:color="auto" w:sz="4" w:space="0"/>
            </w:tcBorders>
            <w:vAlign w:val="center"/>
          </w:tcPr>
          <w:p>
            <w:pPr>
              <w:widowControl/>
              <w:jc w:val="center"/>
              <w:rPr>
                <w:rFonts w:hint="eastAsia" w:ascii="仿宋" w:hAnsi="仿宋" w:eastAsia="仿宋" w:cs="仿宋"/>
                <w:b/>
                <w:kern w:val="0"/>
                <w:sz w:val="22"/>
                <w:szCs w:val="22"/>
                <w:lang w:eastAsia="zh-CN"/>
              </w:rPr>
            </w:pPr>
            <w:r>
              <w:rPr>
                <w:rFonts w:hint="eastAsia" w:ascii="仿宋" w:hAnsi="仿宋" w:eastAsia="仿宋" w:cs="仿宋"/>
                <w:b/>
                <w:kern w:val="0"/>
                <w:sz w:val="22"/>
                <w:szCs w:val="22"/>
                <w:lang w:val="en-US" w:eastAsia="zh-CN"/>
              </w:rPr>
              <w:t>45.3</w:t>
            </w:r>
          </w:p>
        </w:tc>
        <w:tc>
          <w:tcPr>
            <w:tcW w:w="3000" w:type="dxa"/>
            <w:tcBorders>
              <w:top w:val="nil"/>
              <w:left w:val="nil"/>
              <w:bottom w:val="single" w:color="auto" w:sz="4" w:space="0"/>
              <w:right w:val="single" w:color="auto" w:sz="8"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jc w:val="left"/>
              <w:rPr>
                <w:rFonts w:ascii="仿宋" w:hAnsi="仿宋" w:eastAsia="仿宋" w:cs="仿宋"/>
                <w:b/>
                <w:sz w:val="22"/>
                <w:szCs w:val="22"/>
              </w:rPr>
            </w:pPr>
            <w:r>
              <w:rPr>
                <w:rFonts w:hint="eastAsia" w:ascii="仿宋" w:hAnsi="仿宋" w:eastAsia="仿宋" w:cs="仿宋"/>
                <w:b/>
                <w:sz w:val="22"/>
                <w:szCs w:val="22"/>
              </w:rPr>
              <w:t>20805</w:t>
            </w:r>
          </w:p>
        </w:tc>
        <w:tc>
          <w:tcPr>
            <w:tcW w:w="3527" w:type="dxa"/>
            <w:tcBorders>
              <w:top w:val="nil"/>
              <w:left w:val="nil"/>
              <w:bottom w:val="single" w:color="auto" w:sz="4" w:space="0"/>
              <w:right w:val="single" w:color="auto" w:sz="4" w:space="0"/>
            </w:tcBorders>
            <w:vAlign w:val="center"/>
          </w:tcPr>
          <w:p>
            <w:pPr>
              <w:rPr>
                <w:rFonts w:ascii="仿宋" w:hAnsi="仿宋" w:eastAsia="仿宋" w:cs="仿宋"/>
                <w:b/>
              </w:rPr>
            </w:pPr>
            <w:r>
              <w:rPr>
                <w:rFonts w:hint="eastAsia" w:ascii="仿宋" w:hAnsi="仿宋" w:eastAsia="仿宋" w:cs="仿宋"/>
                <w:b/>
              </w:rPr>
              <w:t>行政事业单位养老支出</w:t>
            </w:r>
          </w:p>
        </w:tc>
        <w:tc>
          <w:tcPr>
            <w:tcW w:w="3000" w:type="dxa"/>
            <w:tcBorders>
              <w:top w:val="nil"/>
              <w:left w:val="nil"/>
              <w:bottom w:val="single" w:color="auto" w:sz="4" w:space="0"/>
              <w:right w:val="single" w:color="auto" w:sz="4" w:space="0"/>
            </w:tcBorders>
            <w:vAlign w:val="center"/>
          </w:tcPr>
          <w:p>
            <w:pPr>
              <w:widowControl/>
              <w:jc w:val="center"/>
              <w:rPr>
                <w:rFonts w:ascii="仿宋" w:hAnsi="仿宋" w:eastAsia="仿宋" w:cs="仿宋"/>
                <w:b/>
                <w:kern w:val="0"/>
                <w:sz w:val="22"/>
                <w:szCs w:val="22"/>
              </w:rPr>
            </w:pPr>
            <w:r>
              <w:rPr>
                <w:rFonts w:hint="eastAsia" w:ascii="仿宋" w:hAnsi="仿宋" w:eastAsia="仿宋" w:cs="仿宋"/>
                <w:b/>
                <w:kern w:val="0"/>
                <w:sz w:val="22"/>
                <w:szCs w:val="22"/>
                <w:lang w:val="en-US" w:eastAsia="zh-CN"/>
              </w:rPr>
              <w:t>28.39</w:t>
            </w:r>
          </w:p>
        </w:tc>
        <w:tc>
          <w:tcPr>
            <w:tcW w:w="3492" w:type="dxa"/>
            <w:tcBorders>
              <w:top w:val="nil"/>
              <w:left w:val="nil"/>
              <w:bottom w:val="single" w:color="auto" w:sz="4" w:space="0"/>
              <w:right w:val="single" w:color="auto" w:sz="4" w:space="0"/>
            </w:tcBorders>
            <w:vAlign w:val="center"/>
          </w:tcPr>
          <w:p>
            <w:pPr>
              <w:widowControl/>
              <w:jc w:val="center"/>
              <w:rPr>
                <w:rFonts w:hint="eastAsia" w:ascii="仿宋" w:hAnsi="仿宋" w:eastAsia="仿宋" w:cs="仿宋"/>
                <w:b/>
                <w:kern w:val="0"/>
                <w:sz w:val="22"/>
                <w:szCs w:val="22"/>
                <w:lang w:eastAsia="zh-CN"/>
              </w:rPr>
            </w:pPr>
            <w:r>
              <w:rPr>
                <w:rFonts w:hint="eastAsia" w:ascii="仿宋" w:hAnsi="仿宋" w:eastAsia="仿宋" w:cs="仿宋"/>
                <w:b/>
                <w:kern w:val="0"/>
                <w:sz w:val="22"/>
                <w:szCs w:val="22"/>
                <w:lang w:val="en-US" w:eastAsia="zh-CN"/>
              </w:rPr>
              <w:t>28.39</w:t>
            </w:r>
          </w:p>
        </w:tc>
        <w:tc>
          <w:tcPr>
            <w:tcW w:w="3000" w:type="dxa"/>
            <w:tcBorders>
              <w:top w:val="nil"/>
              <w:left w:val="nil"/>
              <w:bottom w:val="single" w:color="auto" w:sz="4" w:space="0"/>
              <w:right w:val="single" w:color="auto" w:sz="8"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jc w:val="left"/>
              <w:rPr>
                <w:rFonts w:ascii="仿宋" w:hAnsi="仿宋" w:eastAsia="仿宋" w:cs="仿宋"/>
                <w:sz w:val="22"/>
                <w:szCs w:val="22"/>
              </w:rPr>
            </w:pPr>
            <w:r>
              <w:rPr>
                <w:rFonts w:hint="eastAsia" w:ascii="仿宋" w:hAnsi="仿宋" w:eastAsia="仿宋" w:cs="仿宋"/>
                <w:sz w:val="22"/>
                <w:szCs w:val="22"/>
              </w:rPr>
              <w:t>2080505</w:t>
            </w:r>
          </w:p>
        </w:tc>
        <w:tc>
          <w:tcPr>
            <w:tcW w:w="3527" w:type="dxa"/>
            <w:tcBorders>
              <w:top w:val="nil"/>
              <w:left w:val="nil"/>
              <w:bottom w:val="single" w:color="auto" w:sz="4" w:space="0"/>
              <w:right w:val="single" w:color="auto" w:sz="4" w:space="0"/>
            </w:tcBorders>
            <w:vAlign w:val="center"/>
          </w:tcPr>
          <w:p>
            <w:pPr>
              <w:rPr>
                <w:rFonts w:ascii="仿宋" w:hAnsi="仿宋" w:eastAsia="仿宋" w:cs="仿宋"/>
              </w:rPr>
            </w:pPr>
            <w:r>
              <w:rPr>
                <w:rFonts w:hint="eastAsia" w:ascii="仿宋" w:hAnsi="仿宋" w:eastAsia="仿宋" w:cs="仿宋"/>
              </w:rPr>
              <w:t xml:space="preserve">  机关事业单位基本养老保险缴费支出</w:t>
            </w:r>
          </w:p>
        </w:tc>
        <w:tc>
          <w:tcPr>
            <w:tcW w:w="300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lang w:val="en-US" w:eastAsia="zh-CN"/>
              </w:rPr>
              <w:t>26.89</w:t>
            </w:r>
          </w:p>
        </w:tc>
        <w:tc>
          <w:tcPr>
            <w:tcW w:w="3492" w:type="dxa"/>
            <w:tcBorders>
              <w:top w:val="nil"/>
              <w:left w:val="nil"/>
              <w:bottom w:val="single" w:color="auto" w:sz="4" w:space="0"/>
              <w:right w:val="single" w:color="auto" w:sz="4" w:space="0"/>
            </w:tcBorders>
            <w:vAlign w:val="center"/>
          </w:tcPr>
          <w:p>
            <w:pPr>
              <w:widowControl/>
              <w:jc w:val="center"/>
              <w:rPr>
                <w:rFonts w:hint="eastAsia"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26.89</w:t>
            </w:r>
          </w:p>
        </w:tc>
        <w:tc>
          <w:tcPr>
            <w:tcW w:w="3000" w:type="dxa"/>
            <w:tcBorders>
              <w:top w:val="nil"/>
              <w:left w:val="nil"/>
              <w:bottom w:val="single" w:color="auto" w:sz="4" w:space="0"/>
              <w:right w:val="single" w:color="auto" w:sz="8"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jc w:val="left"/>
              <w:rPr>
                <w:rFonts w:ascii="仿宋" w:hAnsi="仿宋" w:eastAsia="仿宋" w:cs="仿宋"/>
                <w:sz w:val="22"/>
                <w:szCs w:val="22"/>
              </w:rPr>
            </w:pPr>
            <w:r>
              <w:rPr>
                <w:rFonts w:hint="eastAsia" w:ascii="仿宋" w:hAnsi="仿宋" w:eastAsia="仿宋" w:cs="仿宋"/>
                <w:sz w:val="22"/>
                <w:szCs w:val="22"/>
              </w:rPr>
              <w:t>2080506</w:t>
            </w:r>
          </w:p>
        </w:tc>
        <w:tc>
          <w:tcPr>
            <w:tcW w:w="3527" w:type="dxa"/>
            <w:tcBorders>
              <w:top w:val="nil"/>
              <w:left w:val="nil"/>
              <w:bottom w:val="single" w:color="auto" w:sz="4" w:space="0"/>
              <w:right w:val="single" w:color="auto" w:sz="4" w:space="0"/>
            </w:tcBorders>
            <w:vAlign w:val="center"/>
          </w:tcPr>
          <w:p>
            <w:pPr>
              <w:rPr>
                <w:rFonts w:ascii="仿宋" w:hAnsi="仿宋" w:eastAsia="仿宋" w:cs="仿宋"/>
              </w:rPr>
            </w:pPr>
            <w:r>
              <w:rPr>
                <w:rFonts w:hint="eastAsia" w:ascii="仿宋" w:hAnsi="仿宋" w:eastAsia="仿宋" w:cs="仿宋"/>
              </w:rPr>
              <w:t xml:space="preserve">  机关事业单位职业年金缴费支出</w:t>
            </w:r>
          </w:p>
        </w:tc>
        <w:tc>
          <w:tcPr>
            <w:tcW w:w="300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lang w:val="en-US" w:eastAsia="zh-CN"/>
              </w:rPr>
              <w:t>1.5</w:t>
            </w:r>
          </w:p>
        </w:tc>
        <w:tc>
          <w:tcPr>
            <w:tcW w:w="3492" w:type="dxa"/>
            <w:tcBorders>
              <w:top w:val="nil"/>
              <w:left w:val="nil"/>
              <w:bottom w:val="single" w:color="auto" w:sz="4" w:space="0"/>
              <w:right w:val="single" w:color="auto" w:sz="4" w:space="0"/>
            </w:tcBorders>
            <w:vAlign w:val="center"/>
          </w:tcPr>
          <w:p>
            <w:pPr>
              <w:widowControl/>
              <w:jc w:val="center"/>
              <w:rPr>
                <w:rFonts w:hint="eastAsia" w:ascii="仿宋" w:hAnsi="仿宋" w:eastAsia="仿宋" w:cs="仿宋"/>
                <w:kern w:val="0"/>
                <w:sz w:val="22"/>
                <w:szCs w:val="22"/>
                <w:lang w:eastAsia="zh-CN"/>
              </w:rPr>
            </w:pPr>
            <w:r>
              <w:rPr>
                <w:rFonts w:hint="eastAsia" w:ascii="仿宋" w:hAnsi="仿宋" w:eastAsia="仿宋" w:cs="仿宋"/>
                <w:kern w:val="0"/>
                <w:sz w:val="22"/>
                <w:szCs w:val="22"/>
                <w:lang w:val="en-US" w:eastAsia="zh-CN"/>
              </w:rPr>
              <w:t>1.5</w:t>
            </w:r>
          </w:p>
        </w:tc>
        <w:tc>
          <w:tcPr>
            <w:tcW w:w="3000" w:type="dxa"/>
            <w:tcBorders>
              <w:top w:val="nil"/>
              <w:left w:val="nil"/>
              <w:bottom w:val="single" w:color="auto" w:sz="4" w:space="0"/>
              <w:right w:val="single" w:color="auto" w:sz="8"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jc w:val="left"/>
              <w:rPr>
                <w:rFonts w:ascii="仿宋" w:hAnsi="仿宋" w:eastAsia="仿宋" w:cs="仿宋"/>
                <w:b/>
                <w:sz w:val="22"/>
                <w:szCs w:val="22"/>
              </w:rPr>
            </w:pPr>
            <w:r>
              <w:rPr>
                <w:rFonts w:hint="eastAsia" w:ascii="仿宋" w:hAnsi="仿宋" w:eastAsia="仿宋" w:cs="仿宋"/>
                <w:b/>
                <w:sz w:val="22"/>
                <w:szCs w:val="22"/>
              </w:rPr>
              <w:t>20808</w:t>
            </w:r>
          </w:p>
        </w:tc>
        <w:tc>
          <w:tcPr>
            <w:tcW w:w="3527" w:type="dxa"/>
            <w:tcBorders>
              <w:top w:val="nil"/>
              <w:left w:val="nil"/>
              <w:bottom w:val="single" w:color="auto" w:sz="4" w:space="0"/>
              <w:right w:val="single" w:color="auto" w:sz="4" w:space="0"/>
            </w:tcBorders>
            <w:vAlign w:val="center"/>
          </w:tcPr>
          <w:p>
            <w:pPr>
              <w:rPr>
                <w:rFonts w:ascii="仿宋" w:hAnsi="仿宋" w:eastAsia="仿宋" w:cs="仿宋"/>
                <w:b/>
              </w:rPr>
            </w:pPr>
            <w:r>
              <w:rPr>
                <w:rFonts w:hint="eastAsia" w:ascii="仿宋" w:hAnsi="仿宋" w:eastAsia="仿宋" w:cs="仿宋"/>
                <w:b/>
              </w:rPr>
              <w:t>抚恤</w:t>
            </w:r>
          </w:p>
        </w:tc>
        <w:tc>
          <w:tcPr>
            <w:tcW w:w="3000" w:type="dxa"/>
            <w:tcBorders>
              <w:top w:val="nil"/>
              <w:left w:val="nil"/>
              <w:bottom w:val="single" w:color="auto" w:sz="4" w:space="0"/>
              <w:right w:val="single" w:color="auto" w:sz="4" w:space="0"/>
            </w:tcBorders>
            <w:vAlign w:val="center"/>
          </w:tcPr>
          <w:p>
            <w:pPr>
              <w:widowControl/>
              <w:jc w:val="center"/>
              <w:rPr>
                <w:rFonts w:ascii="仿宋" w:hAnsi="仿宋" w:eastAsia="仿宋" w:cs="仿宋"/>
                <w:b/>
                <w:kern w:val="0"/>
                <w:sz w:val="22"/>
                <w:szCs w:val="22"/>
              </w:rPr>
            </w:pPr>
            <w:r>
              <w:rPr>
                <w:rFonts w:hint="eastAsia" w:ascii="仿宋" w:hAnsi="仿宋" w:eastAsia="仿宋" w:cs="仿宋"/>
                <w:b/>
                <w:kern w:val="0"/>
                <w:sz w:val="22"/>
                <w:szCs w:val="22"/>
                <w:lang w:val="en-US" w:eastAsia="zh-CN"/>
              </w:rPr>
              <w:t>16.91</w:t>
            </w:r>
          </w:p>
        </w:tc>
        <w:tc>
          <w:tcPr>
            <w:tcW w:w="3492" w:type="dxa"/>
            <w:tcBorders>
              <w:top w:val="nil"/>
              <w:left w:val="nil"/>
              <w:bottom w:val="single" w:color="auto" w:sz="4" w:space="0"/>
              <w:right w:val="single" w:color="auto" w:sz="4" w:space="0"/>
            </w:tcBorders>
            <w:vAlign w:val="center"/>
          </w:tcPr>
          <w:p>
            <w:pPr>
              <w:widowControl/>
              <w:jc w:val="center"/>
              <w:rPr>
                <w:rFonts w:hint="eastAsia" w:ascii="仿宋" w:hAnsi="仿宋" w:eastAsia="仿宋" w:cs="仿宋"/>
                <w:b/>
                <w:kern w:val="0"/>
                <w:sz w:val="22"/>
                <w:szCs w:val="22"/>
                <w:lang w:eastAsia="zh-CN"/>
              </w:rPr>
            </w:pPr>
            <w:r>
              <w:rPr>
                <w:rFonts w:hint="eastAsia" w:ascii="仿宋" w:hAnsi="仿宋" w:eastAsia="仿宋" w:cs="仿宋"/>
                <w:b/>
                <w:kern w:val="0"/>
                <w:sz w:val="22"/>
                <w:szCs w:val="22"/>
                <w:lang w:val="en-US" w:eastAsia="zh-CN"/>
              </w:rPr>
              <w:t>16.91</w:t>
            </w:r>
          </w:p>
        </w:tc>
        <w:tc>
          <w:tcPr>
            <w:tcW w:w="3000" w:type="dxa"/>
            <w:tcBorders>
              <w:top w:val="nil"/>
              <w:left w:val="nil"/>
              <w:bottom w:val="single" w:color="auto" w:sz="4" w:space="0"/>
              <w:right w:val="single" w:color="auto" w:sz="8"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jc w:val="left"/>
              <w:rPr>
                <w:rFonts w:ascii="仿宋" w:hAnsi="仿宋" w:eastAsia="仿宋" w:cs="仿宋"/>
                <w:sz w:val="22"/>
                <w:szCs w:val="22"/>
              </w:rPr>
            </w:pPr>
            <w:r>
              <w:rPr>
                <w:rFonts w:hint="eastAsia" w:ascii="仿宋" w:hAnsi="仿宋" w:eastAsia="仿宋" w:cs="仿宋"/>
                <w:sz w:val="22"/>
                <w:szCs w:val="22"/>
              </w:rPr>
              <w:t>2080801</w:t>
            </w:r>
          </w:p>
        </w:tc>
        <w:tc>
          <w:tcPr>
            <w:tcW w:w="3527" w:type="dxa"/>
            <w:tcBorders>
              <w:top w:val="single" w:color="auto" w:sz="4" w:space="0"/>
              <w:left w:val="nil"/>
              <w:bottom w:val="single" w:color="auto" w:sz="4" w:space="0"/>
              <w:right w:val="single" w:color="auto" w:sz="4" w:space="0"/>
            </w:tcBorders>
            <w:vAlign w:val="center"/>
          </w:tcPr>
          <w:p>
            <w:pPr>
              <w:rPr>
                <w:rFonts w:ascii="仿宋" w:hAnsi="仿宋" w:eastAsia="仿宋" w:cs="仿宋"/>
              </w:rPr>
            </w:pPr>
            <w:r>
              <w:rPr>
                <w:rFonts w:hint="eastAsia" w:ascii="仿宋" w:hAnsi="仿宋" w:eastAsia="仿宋" w:cs="仿宋"/>
              </w:rPr>
              <w:t xml:space="preserve">  死亡抚恤</w:t>
            </w:r>
          </w:p>
        </w:tc>
        <w:tc>
          <w:tcPr>
            <w:tcW w:w="30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lang w:val="en-US" w:eastAsia="zh-CN"/>
              </w:rPr>
              <w:t>16.91</w:t>
            </w:r>
          </w:p>
        </w:tc>
        <w:tc>
          <w:tcPr>
            <w:tcW w:w="3492" w:type="dxa"/>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kern w:val="0"/>
                <w:sz w:val="22"/>
                <w:szCs w:val="22"/>
                <w:lang w:eastAsia="zh-CN"/>
              </w:rPr>
            </w:pPr>
            <w:r>
              <w:rPr>
                <w:rFonts w:hint="eastAsia" w:ascii="仿宋" w:hAnsi="仿宋" w:eastAsia="仿宋" w:cs="仿宋"/>
                <w:kern w:val="0"/>
                <w:sz w:val="22"/>
                <w:szCs w:val="22"/>
                <w:lang w:val="en-US" w:eastAsia="zh-CN"/>
              </w:rPr>
              <w:t>16.91</w:t>
            </w:r>
          </w:p>
        </w:tc>
        <w:tc>
          <w:tcPr>
            <w:tcW w:w="30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jc w:val="left"/>
              <w:rPr>
                <w:rFonts w:ascii="仿宋" w:hAnsi="仿宋" w:eastAsia="仿宋" w:cs="仿宋"/>
                <w:b/>
                <w:sz w:val="22"/>
                <w:szCs w:val="22"/>
              </w:rPr>
            </w:pPr>
            <w:r>
              <w:rPr>
                <w:rFonts w:hint="eastAsia" w:ascii="仿宋" w:hAnsi="仿宋" w:eastAsia="仿宋" w:cs="仿宋"/>
                <w:b/>
                <w:sz w:val="22"/>
                <w:szCs w:val="22"/>
              </w:rPr>
              <w:t>210</w:t>
            </w:r>
          </w:p>
        </w:tc>
        <w:tc>
          <w:tcPr>
            <w:tcW w:w="3527" w:type="dxa"/>
            <w:tcBorders>
              <w:top w:val="nil"/>
              <w:left w:val="nil"/>
              <w:bottom w:val="single" w:color="auto" w:sz="4" w:space="0"/>
              <w:right w:val="single" w:color="auto" w:sz="4" w:space="0"/>
            </w:tcBorders>
            <w:vAlign w:val="center"/>
          </w:tcPr>
          <w:p>
            <w:pPr>
              <w:rPr>
                <w:rFonts w:ascii="仿宋" w:hAnsi="仿宋" w:eastAsia="仿宋" w:cs="仿宋"/>
                <w:b/>
              </w:rPr>
            </w:pPr>
            <w:r>
              <w:rPr>
                <w:rFonts w:hint="eastAsia" w:ascii="仿宋" w:hAnsi="仿宋" w:eastAsia="仿宋" w:cs="仿宋"/>
                <w:b/>
              </w:rPr>
              <w:t>卫生健康支出</w:t>
            </w:r>
          </w:p>
        </w:tc>
        <w:tc>
          <w:tcPr>
            <w:tcW w:w="3000" w:type="dxa"/>
            <w:tcBorders>
              <w:top w:val="nil"/>
              <w:left w:val="nil"/>
              <w:bottom w:val="single" w:color="auto" w:sz="4" w:space="0"/>
              <w:right w:val="single" w:color="auto" w:sz="4" w:space="0"/>
            </w:tcBorders>
            <w:vAlign w:val="center"/>
          </w:tcPr>
          <w:p>
            <w:pPr>
              <w:widowControl/>
              <w:jc w:val="center"/>
              <w:rPr>
                <w:rFonts w:ascii="仿宋" w:hAnsi="仿宋" w:eastAsia="仿宋" w:cs="仿宋"/>
                <w:b/>
                <w:kern w:val="0"/>
                <w:sz w:val="22"/>
                <w:szCs w:val="22"/>
              </w:rPr>
            </w:pPr>
            <w:r>
              <w:rPr>
                <w:rFonts w:hint="eastAsia" w:ascii="仿宋" w:hAnsi="仿宋" w:eastAsia="仿宋" w:cs="仿宋"/>
                <w:b/>
                <w:kern w:val="0"/>
                <w:sz w:val="22"/>
                <w:szCs w:val="22"/>
                <w:lang w:val="en-US" w:eastAsia="zh-CN"/>
              </w:rPr>
              <w:t>25.25</w:t>
            </w:r>
          </w:p>
        </w:tc>
        <w:tc>
          <w:tcPr>
            <w:tcW w:w="3492" w:type="dxa"/>
            <w:tcBorders>
              <w:top w:val="nil"/>
              <w:left w:val="nil"/>
              <w:bottom w:val="single" w:color="auto" w:sz="4" w:space="0"/>
              <w:right w:val="single" w:color="auto" w:sz="4" w:space="0"/>
            </w:tcBorders>
            <w:vAlign w:val="center"/>
          </w:tcPr>
          <w:p>
            <w:pPr>
              <w:widowControl/>
              <w:jc w:val="center"/>
              <w:rPr>
                <w:rFonts w:hint="eastAsia" w:ascii="仿宋" w:hAnsi="仿宋" w:eastAsia="仿宋" w:cs="仿宋"/>
                <w:b/>
                <w:kern w:val="0"/>
                <w:sz w:val="22"/>
                <w:szCs w:val="22"/>
                <w:lang w:eastAsia="zh-CN"/>
              </w:rPr>
            </w:pPr>
            <w:r>
              <w:rPr>
                <w:rFonts w:hint="eastAsia" w:ascii="仿宋" w:hAnsi="仿宋" w:eastAsia="仿宋" w:cs="仿宋"/>
                <w:b/>
                <w:kern w:val="0"/>
                <w:sz w:val="22"/>
                <w:szCs w:val="22"/>
                <w:lang w:val="en-US" w:eastAsia="zh-CN"/>
              </w:rPr>
              <w:t>25.25</w:t>
            </w:r>
          </w:p>
        </w:tc>
        <w:tc>
          <w:tcPr>
            <w:tcW w:w="3000" w:type="dxa"/>
            <w:tcBorders>
              <w:top w:val="nil"/>
              <w:left w:val="nil"/>
              <w:bottom w:val="single" w:color="auto" w:sz="4" w:space="0"/>
              <w:right w:val="single" w:color="auto" w:sz="8"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jc w:val="left"/>
              <w:rPr>
                <w:rFonts w:ascii="仿宋" w:hAnsi="仿宋" w:eastAsia="仿宋" w:cs="仿宋"/>
                <w:b/>
                <w:sz w:val="22"/>
                <w:szCs w:val="22"/>
              </w:rPr>
            </w:pPr>
            <w:r>
              <w:rPr>
                <w:rFonts w:hint="eastAsia" w:ascii="仿宋" w:hAnsi="仿宋" w:eastAsia="仿宋" w:cs="仿宋"/>
                <w:b/>
                <w:sz w:val="22"/>
                <w:szCs w:val="22"/>
              </w:rPr>
              <w:t>21011</w:t>
            </w:r>
          </w:p>
        </w:tc>
        <w:tc>
          <w:tcPr>
            <w:tcW w:w="3527" w:type="dxa"/>
            <w:tcBorders>
              <w:top w:val="nil"/>
              <w:left w:val="nil"/>
              <w:bottom w:val="single" w:color="auto" w:sz="4" w:space="0"/>
              <w:right w:val="single" w:color="auto" w:sz="4" w:space="0"/>
            </w:tcBorders>
            <w:vAlign w:val="center"/>
          </w:tcPr>
          <w:p>
            <w:pPr>
              <w:rPr>
                <w:rFonts w:ascii="仿宋" w:hAnsi="仿宋" w:eastAsia="仿宋" w:cs="仿宋"/>
                <w:b/>
              </w:rPr>
            </w:pPr>
            <w:r>
              <w:rPr>
                <w:rFonts w:hint="eastAsia" w:ascii="仿宋" w:hAnsi="仿宋" w:eastAsia="仿宋" w:cs="仿宋"/>
                <w:b/>
              </w:rPr>
              <w:t>行政事业单位医疗</w:t>
            </w:r>
          </w:p>
        </w:tc>
        <w:tc>
          <w:tcPr>
            <w:tcW w:w="3000" w:type="dxa"/>
            <w:tcBorders>
              <w:top w:val="nil"/>
              <w:left w:val="nil"/>
              <w:bottom w:val="single" w:color="auto" w:sz="4" w:space="0"/>
              <w:right w:val="single" w:color="auto" w:sz="4" w:space="0"/>
            </w:tcBorders>
            <w:vAlign w:val="center"/>
          </w:tcPr>
          <w:p>
            <w:pPr>
              <w:widowControl/>
              <w:jc w:val="center"/>
              <w:rPr>
                <w:rFonts w:ascii="仿宋" w:hAnsi="仿宋" w:eastAsia="仿宋" w:cs="仿宋"/>
                <w:b/>
                <w:kern w:val="0"/>
                <w:sz w:val="22"/>
                <w:szCs w:val="22"/>
              </w:rPr>
            </w:pPr>
            <w:r>
              <w:rPr>
                <w:rFonts w:hint="eastAsia" w:ascii="仿宋" w:hAnsi="仿宋" w:eastAsia="仿宋" w:cs="仿宋"/>
                <w:b/>
                <w:kern w:val="0"/>
                <w:sz w:val="22"/>
                <w:szCs w:val="22"/>
                <w:lang w:val="en-US" w:eastAsia="zh-CN"/>
              </w:rPr>
              <w:t>25.25</w:t>
            </w:r>
          </w:p>
        </w:tc>
        <w:tc>
          <w:tcPr>
            <w:tcW w:w="3492" w:type="dxa"/>
            <w:tcBorders>
              <w:top w:val="nil"/>
              <w:left w:val="nil"/>
              <w:bottom w:val="single" w:color="auto" w:sz="4" w:space="0"/>
              <w:right w:val="single" w:color="auto" w:sz="4" w:space="0"/>
            </w:tcBorders>
            <w:vAlign w:val="center"/>
          </w:tcPr>
          <w:p>
            <w:pPr>
              <w:widowControl/>
              <w:jc w:val="center"/>
              <w:rPr>
                <w:rFonts w:hint="eastAsia" w:ascii="仿宋" w:hAnsi="仿宋" w:eastAsia="仿宋" w:cs="仿宋"/>
                <w:b/>
                <w:kern w:val="0"/>
                <w:sz w:val="22"/>
                <w:szCs w:val="22"/>
                <w:lang w:eastAsia="zh-CN"/>
              </w:rPr>
            </w:pPr>
            <w:r>
              <w:rPr>
                <w:rFonts w:hint="eastAsia" w:ascii="仿宋" w:hAnsi="仿宋" w:eastAsia="仿宋" w:cs="仿宋"/>
                <w:b/>
                <w:kern w:val="0"/>
                <w:sz w:val="22"/>
                <w:szCs w:val="22"/>
                <w:lang w:val="en-US" w:eastAsia="zh-CN"/>
              </w:rPr>
              <w:t>25.25</w:t>
            </w:r>
          </w:p>
        </w:tc>
        <w:tc>
          <w:tcPr>
            <w:tcW w:w="3000" w:type="dxa"/>
            <w:tcBorders>
              <w:top w:val="nil"/>
              <w:left w:val="nil"/>
              <w:bottom w:val="single" w:color="auto" w:sz="4" w:space="0"/>
              <w:right w:val="single" w:color="auto" w:sz="8"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jc w:val="left"/>
              <w:rPr>
                <w:rFonts w:ascii="仿宋" w:hAnsi="仿宋" w:eastAsia="仿宋" w:cs="仿宋"/>
                <w:sz w:val="22"/>
                <w:szCs w:val="22"/>
              </w:rPr>
            </w:pPr>
            <w:r>
              <w:rPr>
                <w:rFonts w:hint="eastAsia" w:ascii="仿宋" w:hAnsi="仿宋" w:eastAsia="仿宋" w:cs="仿宋"/>
                <w:sz w:val="22"/>
                <w:szCs w:val="22"/>
              </w:rPr>
              <w:t>2101101</w:t>
            </w:r>
          </w:p>
        </w:tc>
        <w:tc>
          <w:tcPr>
            <w:tcW w:w="3527" w:type="dxa"/>
            <w:tcBorders>
              <w:top w:val="nil"/>
              <w:left w:val="nil"/>
              <w:bottom w:val="single" w:color="auto" w:sz="4" w:space="0"/>
              <w:right w:val="single" w:color="auto" w:sz="4" w:space="0"/>
            </w:tcBorders>
            <w:vAlign w:val="center"/>
          </w:tcPr>
          <w:p>
            <w:pPr>
              <w:rPr>
                <w:rFonts w:ascii="仿宋" w:hAnsi="仿宋" w:eastAsia="仿宋" w:cs="仿宋"/>
              </w:rPr>
            </w:pPr>
            <w:r>
              <w:rPr>
                <w:rFonts w:hint="eastAsia" w:ascii="仿宋" w:hAnsi="仿宋" w:eastAsia="仿宋" w:cs="仿宋"/>
              </w:rPr>
              <w:t xml:space="preserve">  行政单位医疗</w:t>
            </w:r>
          </w:p>
        </w:tc>
        <w:tc>
          <w:tcPr>
            <w:tcW w:w="300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lang w:val="en-US" w:eastAsia="zh-CN"/>
              </w:rPr>
              <w:t>22.11</w:t>
            </w:r>
          </w:p>
        </w:tc>
        <w:tc>
          <w:tcPr>
            <w:tcW w:w="3492" w:type="dxa"/>
            <w:tcBorders>
              <w:top w:val="nil"/>
              <w:left w:val="nil"/>
              <w:bottom w:val="single" w:color="auto" w:sz="4" w:space="0"/>
              <w:right w:val="single" w:color="auto" w:sz="4" w:space="0"/>
            </w:tcBorders>
            <w:vAlign w:val="center"/>
          </w:tcPr>
          <w:p>
            <w:pPr>
              <w:widowControl/>
              <w:jc w:val="center"/>
              <w:rPr>
                <w:rFonts w:hint="eastAsia" w:ascii="仿宋" w:hAnsi="仿宋" w:eastAsia="仿宋" w:cs="仿宋"/>
                <w:kern w:val="0"/>
                <w:sz w:val="22"/>
                <w:szCs w:val="22"/>
                <w:lang w:eastAsia="zh-CN"/>
              </w:rPr>
            </w:pPr>
            <w:r>
              <w:rPr>
                <w:rFonts w:hint="eastAsia" w:ascii="仿宋" w:hAnsi="仿宋" w:eastAsia="仿宋" w:cs="仿宋"/>
                <w:kern w:val="0"/>
                <w:sz w:val="22"/>
                <w:szCs w:val="22"/>
                <w:lang w:val="en-US" w:eastAsia="zh-CN"/>
              </w:rPr>
              <w:t>22.11</w:t>
            </w:r>
          </w:p>
        </w:tc>
        <w:tc>
          <w:tcPr>
            <w:tcW w:w="3000" w:type="dxa"/>
            <w:tcBorders>
              <w:top w:val="nil"/>
              <w:left w:val="nil"/>
              <w:bottom w:val="single" w:color="auto" w:sz="4" w:space="0"/>
              <w:right w:val="single" w:color="auto" w:sz="8"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jc w:val="left"/>
              <w:rPr>
                <w:rFonts w:ascii="仿宋" w:hAnsi="仿宋" w:eastAsia="仿宋" w:cs="仿宋"/>
                <w:sz w:val="22"/>
                <w:szCs w:val="22"/>
              </w:rPr>
            </w:pPr>
            <w:r>
              <w:rPr>
                <w:rFonts w:hint="eastAsia" w:ascii="仿宋" w:hAnsi="仿宋" w:eastAsia="仿宋" w:cs="仿宋"/>
                <w:sz w:val="22"/>
                <w:szCs w:val="22"/>
              </w:rPr>
              <w:t>2101103</w:t>
            </w:r>
          </w:p>
        </w:tc>
        <w:tc>
          <w:tcPr>
            <w:tcW w:w="3527" w:type="dxa"/>
            <w:tcBorders>
              <w:top w:val="nil"/>
              <w:left w:val="nil"/>
              <w:bottom w:val="single" w:color="auto" w:sz="4" w:space="0"/>
              <w:right w:val="single" w:color="auto" w:sz="4" w:space="0"/>
            </w:tcBorders>
            <w:vAlign w:val="center"/>
          </w:tcPr>
          <w:p>
            <w:pPr>
              <w:rPr>
                <w:rFonts w:ascii="仿宋" w:hAnsi="仿宋" w:eastAsia="仿宋" w:cs="仿宋"/>
              </w:rPr>
            </w:pPr>
            <w:r>
              <w:rPr>
                <w:rFonts w:hint="eastAsia" w:ascii="仿宋" w:hAnsi="仿宋" w:eastAsia="仿宋" w:cs="仿宋"/>
              </w:rPr>
              <w:t xml:space="preserve">  公务员医疗补助</w:t>
            </w:r>
          </w:p>
        </w:tc>
        <w:tc>
          <w:tcPr>
            <w:tcW w:w="300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lang w:val="en-US" w:eastAsia="zh-CN"/>
              </w:rPr>
              <w:t>3.14</w:t>
            </w:r>
          </w:p>
        </w:tc>
        <w:tc>
          <w:tcPr>
            <w:tcW w:w="3492" w:type="dxa"/>
            <w:tcBorders>
              <w:top w:val="nil"/>
              <w:left w:val="nil"/>
              <w:bottom w:val="single" w:color="auto" w:sz="4" w:space="0"/>
              <w:right w:val="single" w:color="auto" w:sz="4" w:space="0"/>
            </w:tcBorders>
            <w:vAlign w:val="center"/>
          </w:tcPr>
          <w:p>
            <w:pPr>
              <w:widowControl/>
              <w:jc w:val="center"/>
              <w:rPr>
                <w:rFonts w:hint="eastAsia" w:ascii="仿宋" w:hAnsi="仿宋" w:eastAsia="仿宋" w:cs="仿宋"/>
                <w:kern w:val="0"/>
                <w:sz w:val="22"/>
                <w:szCs w:val="22"/>
                <w:lang w:eastAsia="zh-CN"/>
              </w:rPr>
            </w:pPr>
            <w:r>
              <w:rPr>
                <w:rFonts w:hint="eastAsia" w:ascii="仿宋" w:hAnsi="仿宋" w:eastAsia="仿宋" w:cs="仿宋"/>
                <w:kern w:val="0"/>
                <w:sz w:val="22"/>
                <w:szCs w:val="22"/>
                <w:lang w:val="en-US" w:eastAsia="zh-CN"/>
              </w:rPr>
              <w:t>3.14</w:t>
            </w:r>
          </w:p>
        </w:tc>
        <w:tc>
          <w:tcPr>
            <w:tcW w:w="3000" w:type="dxa"/>
            <w:tcBorders>
              <w:top w:val="nil"/>
              <w:left w:val="nil"/>
              <w:bottom w:val="single" w:color="auto" w:sz="4" w:space="0"/>
              <w:right w:val="single" w:color="auto" w:sz="8"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jc w:val="left"/>
              <w:rPr>
                <w:rFonts w:ascii="仿宋" w:hAnsi="仿宋" w:eastAsia="仿宋" w:cs="仿宋"/>
                <w:b/>
                <w:sz w:val="22"/>
                <w:szCs w:val="22"/>
              </w:rPr>
            </w:pPr>
            <w:r>
              <w:rPr>
                <w:rFonts w:hint="eastAsia" w:ascii="仿宋" w:hAnsi="仿宋" w:eastAsia="仿宋" w:cs="仿宋"/>
                <w:b/>
                <w:sz w:val="22"/>
                <w:szCs w:val="22"/>
              </w:rPr>
              <w:t>221</w:t>
            </w:r>
          </w:p>
        </w:tc>
        <w:tc>
          <w:tcPr>
            <w:tcW w:w="3527" w:type="dxa"/>
            <w:tcBorders>
              <w:top w:val="nil"/>
              <w:left w:val="nil"/>
              <w:bottom w:val="single" w:color="auto" w:sz="8" w:space="0"/>
              <w:right w:val="single" w:color="auto" w:sz="4" w:space="0"/>
            </w:tcBorders>
            <w:vAlign w:val="center"/>
          </w:tcPr>
          <w:p>
            <w:pPr>
              <w:rPr>
                <w:rFonts w:ascii="仿宋" w:hAnsi="仿宋" w:eastAsia="仿宋" w:cs="仿宋"/>
                <w:b/>
              </w:rPr>
            </w:pPr>
            <w:r>
              <w:rPr>
                <w:rFonts w:hint="eastAsia" w:ascii="仿宋" w:hAnsi="仿宋" w:eastAsia="仿宋" w:cs="仿宋"/>
                <w:b/>
              </w:rPr>
              <w:t>住房保障支出</w:t>
            </w:r>
          </w:p>
        </w:tc>
        <w:tc>
          <w:tcPr>
            <w:tcW w:w="3000" w:type="dxa"/>
            <w:tcBorders>
              <w:top w:val="nil"/>
              <w:left w:val="nil"/>
              <w:bottom w:val="single" w:color="auto" w:sz="8" w:space="0"/>
              <w:right w:val="single" w:color="auto" w:sz="4" w:space="0"/>
            </w:tcBorders>
            <w:vAlign w:val="center"/>
          </w:tcPr>
          <w:p>
            <w:pPr>
              <w:widowControl/>
              <w:jc w:val="center"/>
              <w:rPr>
                <w:rFonts w:ascii="仿宋" w:hAnsi="仿宋" w:eastAsia="仿宋" w:cs="仿宋"/>
                <w:b/>
                <w:kern w:val="0"/>
                <w:sz w:val="22"/>
                <w:szCs w:val="22"/>
              </w:rPr>
            </w:pPr>
            <w:r>
              <w:rPr>
                <w:rFonts w:hint="eastAsia" w:ascii="仿宋" w:hAnsi="仿宋" w:eastAsia="仿宋" w:cs="仿宋"/>
                <w:b/>
                <w:kern w:val="0"/>
                <w:sz w:val="22"/>
                <w:szCs w:val="22"/>
                <w:lang w:val="en-US" w:eastAsia="zh-CN"/>
              </w:rPr>
              <w:t>46.78</w:t>
            </w:r>
          </w:p>
        </w:tc>
        <w:tc>
          <w:tcPr>
            <w:tcW w:w="3492" w:type="dxa"/>
            <w:tcBorders>
              <w:top w:val="nil"/>
              <w:left w:val="nil"/>
              <w:bottom w:val="single" w:color="auto" w:sz="8" w:space="0"/>
              <w:right w:val="single" w:color="auto" w:sz="4" w:space="0"/>
            </w:tcBorders>
            <w:vAlign w:val="center"/>
          </w:tcPr>
          <w:p>
            <w:pPr>
              <w:widowControl/>
              <w:jc w:val="center"/>
              <w:rPr>
                <w:rFonts w:hint="eastAsia" w:ascii="仿宋" w:hAnsi="仿宋" w:eastAsia="仿宋" w:cs="仿宋"/>
                <w:b/>
                <w:kern w:val="0"/>
                <w:sz w:val="22"/>
                <w:szCs w:val="22"/>
                <w:lang w:eastAsia="zh-CN"/>
              </w:rPr>
            </w:pPr>
            <w:r>
              <w:rPr>
                <w:rFonts w:hint="eastAsia" w:ascii="仿宋" w:hAnsi="仿宋" w:eastAsia="仿宋" w:cs="仿宋"/>
                <w:b/>
                <w:kern w:val="0"/>
                <w:sz w:val="22"/>
                <w:szCs w:val="22"/>
                <w:lang w:val="en-US" w:eastAsia="zh-CN"/>
              </w:rPr>
              <w:t>46.78</w:t>
            </w:r>
          </w:p>
        </w:tc>
        <w:tc>
          <w:tcPr>
            <w:tcW w:w="3000" w:type="dxa"/>
            <w:tcBorders>
              <w:top w:val="nil"/>
              <w:left w:val="nil"/>
              <w:bottom w:val="single" w:color="auto" w:sz="8" w:space="0"/>
              <w:right w:val="single" w:color="auto" w:sz="8"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jc w:val="left"/>
              <w:rPr>
                <w:rFonts w:ascii="仿宋" w:hAnsi="仿宋" w:eastAsia="仿宋" w:cs="仿宋"/>
                <w:b/>
                <w:sz w:val="22"/>
                <w:szCs w:val="22"/>
              </w:rPr>
            </w:pPr>
            <w:r>
              <w:rPr>
                <w:rFonts w:hint="eastAsia" w:ascii="仿宋" w:hAnsi="仿宋" w:eastAsia="仿宋" w:cs="仿宋"/>
                <w:b/>
                <w:sz w:val="22"/>
                <w:szCs w:val="22"/>
              </w:rPr>
              <w:t>22102</w:t>
            </w:r>
          </w:p>
        </w:tc>
        <w:tc>
          <w:tcPr>
            <w:tcW w:w="3527" w:type="dxa"/>
            <w:tcBorders>
              <w:top w:val="nil"/>
              <w:left w:val="nil"/>
              <w:bottom w:val="single" w:color="auto" w:sz="8" w:space="0"/>
              <w:right w:val="single" w:color="auto" w:sz="4" w:space="0"/>
            </w:tcBorders>
            <w:vAlign w:val="center"/>
          </w:tcPr>
          <w:p>
            <w:pPr>
              <w:rPr>
                <w:rFonts w:ascii="仿宋" w:hAnsi="仿宋" w:eastAsia="仿宋" w:cs="仿宋"/>
                <w:b/>
              </w:rPr>
            </w:pPr>
            <w:r>
              <w:rPr>
                <w:rFonts w:hint="eastAsia" w:ascii="仿宋" w:hAnsi="仿宋" w:eastAsia="仿宋" w:cs="仿宋"/>
                <w:b/>
              </w:rPr>
              <w:t>住房改革支出</w:t>
            </w:r>
          </w:p>
        </w:tc>
        <w:tc>
          <w:tcPr>
            <w:tcW w:w="3000" w:type="dxa"/>
            <w:tcBorders>
              <w:top w:val="nil"/>
              <w:left w:val="nil"/>
              <w:bottom w:val="single" w:color="auto" w:sz="8" w:space="0"/>
              <w:right w:val="single" w:color="auto" w:sz="4" w:space="0"/>
            </w:tcBorders>
            <w:vAlign w:val="center"/>
          </w:tcPr>
          <w:p>
            <w:pPr>
              <w:widowControl/>
              <w:jc w:val="center"/>
              <w:rPr>
                <w:rFonts w:ascii="仿宋" w:hAnsi="仿宋" w:eastAsia="仿宋" w:cs="仿宋"/>
                <w:b/>
                <w:kern w:val="0"/>
                <w:sz w:val="22"/>
                <w:szCs w:val="22"/>
              </w:rPr>
            </w:pPr>
            <w:r>
              <w:rPr>
                <w:rFonts w:hint="eastAsia" w:ascii="仿宋" w:hAnsi="仿宋" w:eastAsia="仿宋" w:cs="仿宋"/>
                <w:b/>
                <w:kern w:val="0"/>
                <w:sz w:val="22"/>
                <w:szCs w:val="22"/>
                <w:lang w:val="en-US" w:eastAsia="zh-CN"/>
              </w:rPr>
              <w:t>46.78</w:t>
            </w:r>
          </w:p>
        </w:tc>
        <w:tc>
          <w:tcPr>
            <w:tcW w:w="3492" w:type="dxa"/>
            <w:tcBorders>
              <w:top w:val="nil"/>
              <w:left w:val="nil"/>
              <w:bottom w:val="single" w:color="auto" w:sz="8" w:space="0"/>
              <w:right w:val="single" w:color="auto" w:sz="4" w:space="0"/>
            </w:tcBorders>
            <w:vAlign w:val="center"/>
          </w:tcPr>
          <w:p>
            <w:pPr>
              <w:widowControl/>
              <w:jc w:val="center"/>
              <w:rPr>
                <w:rFonts w:hint="eastAsia" w:ascii="仿宋" w:hAnsi="仿宋" w:eastAsia="仿宋" w:cs="仿宋"/>
                <w:b/>
                <w:kern w:val="0"/>
                <w:sz w:val="22"/>
                <w:szCs w:val="22"/>
                <w:lang w:eastAsia="zh-CN"/>
              </w:rPr>
            </w:pPr>
            <w:r>
              <w:rPr>
                <w:rFonts w:hint="eastAsia" w:ascii="仿宋" w:hAnsi="仿宋" w:eastAsia="仿宋" w:cs="仿宋"/>
                <w:b/>
                <w:kern w:val="0"/>
                <w:sz w:val="22"/>
                <w:szCs w:val="22"/>
                <w:lang w:val="en-US" w:eastAsia="zh-CN"/>
              </w:rPr>
              <w:t>46.78</w:t>
            </w:r>
          </w:p>
        </w:tc>
        <w:tc>
          <w:tcPr>
            <w:tcW w:w="3000" w:type="dxa"/>
            <w:tcBorders>
              <w:top w:val="nil"/>
              <w:left w:val="nil"/>
              <w:bottom w:val="single" w:color="auto" w:sz="8" w:space="0"/>
              <w:right w:val="single" w:color="auto" w:sz="8"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jc w:val="left"/>
              <w:rPr>
                <w:rFonts w:ascii="仿宋" w:hAnsi="仿宋" w:eastAsia="仿宋" w:cs="仿宋"/>
                <w:sz w:val="22"/>
                <w:szCs w:val="22"/>
              </w:rPr>
            </w:pPr>
            <w:r>
              <w:rPr>
                <w:rFonts w:hint="eastAsia" w:ascii="仿宋" w:hAnsi="仿宋" w:eastAsia="仿宋" w:cs="仿宋"/>
                <w:sz w:val="22"/>
                <w:szCs w:val="22"/>
              </w:rPr>
              <w:t>2210201</w:t>
            </w:r>
          </w:p>
        </w:tc>
        <w:tc>
          <w:tcPr>
            <w:tcW w:w="3527" w:type="dxa"/>
            <w:tcBorders>
              <w:top w:val="nil"/>
              <w:left w:val="nil"/>
              <w:bottom w:val="single" w:color="auto" w:sz="8" w:space="0"/>
              <w:right w:val="single" w:color="auto" w:sz="4" w:space="0"/>
            </w:tcBorders>
            <w:vAlign w:val="center"/>
          </w:tcPr>
          <w:p>
            <w:pPr>
              <w:rPr>
                <w:rFonts w:ascii="仿宋" w:hAnsi="仿宋" w:eastAsia="仿宋" w:cs="仿宋"/>
              </w:rPr>
            </w:pPr>
            <w:r>
              <w:rPr>
                <w:rFonts w:hint="eastAsia" w:ascii="仿宋" w:hAnsi="仿宋" w:eastAsia="仿宋" w:cs="仿宋"/>
              </w:rPr>
              <w:t xml:space="preserve">  住房公积金</w:t>
            </w:r>
          </w:p>
        </w:tc>
        <w:tc>
          <w:tcPr>
            <w:tcW w:w="3000" w:type="dxa"/>
            <w:tcBorders>
              <w:top w:val="nil"/>
              <w:left w:val="nil"/>
              <w:bottom w:val="single" w:color="auto" w:sz="8"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lang w:val="en-US" w:eastAsia="zh-CN"/>
              </w:rPr>
              <w:t>46.78</w:t>
            </w:r>
          </w:p>
        </w:tc>
        <w:tc>
          <w:tcPr>
            <w:tcW w:w="3492" w:type="dxa"/>
            <w:tcBorders>
              <w:top w:val="nil"/>
              <w:left w:val="nil"/>
              <w:bottom w:val="single" w:color="auto" w:sz="8" w:space="0"/>
              <w:right w:val="single" w:color="auto" w:sz="4" w:space="0"/>
            </w:tcBorders>
            <w:vAlign w:val="center"/>
          </w:tcPr>
          <w:p>
            <w:pPr>
              <w:widowControl/>
              <w:jc w:val="center"/>
              <w:rPr>
                <w:rFonts w:hint="eastAsia" w:ascii="仿宋" w:hAnsi="仿宋" w:eastAsia="仿宋" w:cs="仿宋"/>
                <w:kern w:val="0"/>
                <w:sz w:val="22"/>
                <w:szCs w:val="22"/>
                <w:lang w:eastAsia="zh-CN"/>
              </w:rPr>
            </w:pPr>
            <w:r>
              <w:rPr>
                <w:rFonts w:hint="eastAsia" w:ascii="仿宋" w:hAnsi="仿宋" w:eastAsia="仿宋" w:cs="仿宋"/>
                <w:kern w:val="0"/>
                <w:sz w:val="22"/>
                <w:szCs w:val="22"/>
                <w:lang w:val="en-US" w:eastAsia="zh-CN"/>
              </w:rPr>
              <w:t>46.78</w:t>
            </w:r>
          </w:p>
        </w:tc>
        <w:tc>
          <w:tcPr>
            <w:tcW w:w="3000" w:type="dxa"/>
            <w:tcBorders>
              <w:top w:val="nil"/>
              <w:left w:val="nil"/>
              <w:bottom w:val="single" w:color="auto" w:sz="8" w:space="0"/>
              <w:right w:val="single" w:color="auto" w:sz="8"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jc w:val="center"/>
              <w:rPr>
                <w:rFonts w:ascii="仿宋" w:hAnsi="仿宋" w:eastAsia="仿宋" w:cs="仿宋"/>
                <w:sz w:val="22"/>
                <w:szCs w:val="22"/>
              </w:rPr>
            </w:pPr>
          </w:p>
        </w:tc>
        <w:tc>
          <w:tcPr>
            <w:tcW w:w="3527" w:type="dxa"/>
            <w:tcBorders>
              <w:top w:val="nil"/>
              <w:left w:val="nil"/>
              <w:bottom w:val="single" w:color="auto" w:sz="8" w:space="0"/>
              <w:right w:val="single" w:color="auto" w:sz="4" w:space="0"/>
            </w:tcBorders>
            <w:vAlign w:val="center"/>
          </w:tcPr>
          <w:p>
            <w:pPr>
              <w:jc w:val="center"/>
              <w:rPr>
                <w:rFonts w:ascii="仿宋" w:hAnsi="仿宋" w:eastAsia="仿宋" w:cs="仿宋"/>
                <w:sz w:val="22"/>
                <w:szCs w:val="22"/>
              </w:rPr>
            </w:pPr>
          </w:p>
        </w:tc>
        <w:tc>
          <w:tcPr>
            <w:tcW w:w="3000" w:type="dxa"/>
            <w:tcBorders>
              <w:top w:val="nil"/>
              <w:left w:val="nil"/>
              <w:bottom w:val="single" w:color="auto" w:sz="8" w:space="0"/>
              <w:right w:val="single" w:color="auto" w:sz="4" w:space="0"/>
            </w:tcBorders>
            <w:vAlign w:val="center"/>
          </w:tcPr>
          <w:p>
            <w:pPr>
              <w:widowControl/>
              <w:jc w:val="center"/>
              <w:rPr>
                <w:rFonts w:ascii="仿宋" w:hAnsi="仿宋" w:eastAsia="仿宋" w:cs="仿宋"/>
                <w:kern w:val="0"/>
                <w:sz w:val="22"/>
                <w:szCs w:val="22"/>
              </w:rPr>
            </w:pPr>
          </w:p>
        </w:tc>
        <w:tc>
          <w:tcPr>
            <w:tcW w:w="3492" w:type="dxa"/>
            <w:tcBorders>
              <w:top w:val="nil"/>
              <w:left w:val="nil"/>
              <w:bottom w:val="single" w:color="auto" w:sz="8" w:space="0"/>
              <w:right w:val="single" w:color="auto" w:sz="4" w:space="0"/>
            </w:tcBorders>
            <w:vAlign w:val="center"/>
          </w:tcPr>
          <w:p>
            <w:pPr>
              <w:widowControl/>
              <w:jc w:val="center"/>
              <w:rPr>
                <w:rFonts w:ascii="仿宋" w:hAnsi="仿宋" w:eastAsia="仿宋" w:cs="仿宋"/>
                <w:kern w:val="0"/>
                <w:sz w:val="22"/>
                <w:szCs w:val="22"/>
              </w:rPr>
            </w:pPr>
          </w:p>
        </w:tc>
        <w:tc>
          <w:tcPr>
            <w:tcW w:w="3000" w:type="dxa"/>
            <w:tcBorders>
              <w:top w:val="nil"/>
              <w:left w:val="nil"/>
              <w:bottom w:val="single" w:color="auto" w:sz="8" w:space="0"/>
              <w:right w:val="single" w:color="auto" w:sz="8"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vAlign w:val="center"/>
          </w:tcPr>
          <w:p>
            <w:pPr>
              <w:widowControl/>
              <w:jc w:val="left"/>
              <w:rPr>
                <w:rFonts w:ascii="仿宋" w:hAnsi="仿宋" w:eastAsia="仿宋" w:cs="仿宋"/>
                <w:kern w:val="0"/>
                <w:sz w:val="20"/>
                <w:szCs w:val="20"/>
              </w:rPr>
            </w:pPr>
            <w:r>
              <w:rPr>
                <w:rFonts w:hint="eastAsia" w:ascii="仿宋" w:hAnsi="仿宋" w:eastAsia="仿宋" w:cs="仿宋"/>
                <w:kern w:val="0"/>
                <w:sz w:val="20"/>
                <w:szCs w:val="20"/>
              </w:rPr>
              <w:t>注：本表反映部门本年度一般公共预算财政拨款支出情况。</w:t>
            </w:r>
          </w:p>
        </w:tc>
      </w:tr>
    </w:tbl>
    <w:p>
      <w:pPr>
        <w:widowControl/>
        <w:jc w:val="center"/>
        <w:rPr>
          <w:color w:val="000000"/>
          <w:kern w:val="0"/>
          <w:sz w:val="20"/>
          <w:szCs w:val="20"/>
        </w:rPr>
      </w:pPr>
      <w:r>
        <w:rPr>
          <w:rFonts w:eastAsia="仿宋_GB2312"/>
          <w:color w:val="000000"/>
          <w:kern w:val="0"/>
          <w:szCs w:val="21"/>
        </w:rPr>
        <w:t xml:space="preserve">                                                                                    </w:t>
      </w:r>
    </w:p>
    <w:p>
      <w:pPr>
        <w:widowControl/>
        <w:jc w:val="both"/>
        <w:rPr>
          <w:rFonts w:hint="eastAsia" w:ascii="Times New Roman" w:hAnsi="Times New Roman" w:eastAsia="方正小标宋_GBK" w:cs="方正小标宋_GBK"/>
          <w:kern w:val="0"/>
          <w:sz w:val="36"/>
          <w:szCs w:val="36"/>
        </w:rPr>
      </w:pPr>
    </w:p>
    <w:bookmarkEnd w:id="0"/>
    <w:p>
      <w:pPr>
        <w:jc w:val="center"/>
        <w:rPr>
          <w:rFonts w:hint="eastAsia" w:ascii="华文中宋" w:hAnsi="华文中宋" w:eastAsia="华文中宋" w:cs="华文中宋"/>
          <w:color w:val="000000"/>
          <w:kern w:val="0"/>
          <w:sz w:val="32"/>
          <w:szCs w:val="32"/>
        </w:rPr>
      </w:pPr>
      <w:bookmarkStart w:id="1" w:name="RANGE_A1_I34"/>
    </w:p>
    <w:p>
      <w:pPr>
        <w:jc w:val="both"/>
        <w:rPr>
          <w:rFonts w:hint="eastAsia" w:ascii="华文中宋" w:hAnsi="华文中宋" w:eastAsia="华文中宋" w:cs="华文中宋"/>
          <w:color w:val="000000"/>
          <w:kern w:val="0"/>
          <w:sz w:val="32"/>
          <w:szCs w:val="32"/>
        </w:rPr>
      </w:pPr>
    </w:p>
    <w:p>
      <w:pPr>
        <w:widowControl/>
        <w:jc w:val="center"/>
        <w:rPr>
          <w:rFonts w:hint="eastAsia" w:ascii="黑体" w:hAnsi="黑体" w:eastAsia="黑体" w:cs="黑体"/>
          <w:b/>
          <w:bCs/>
          <w:color w:val="000000"/>
          <w:kern w:val="0"/>
          <w:sz w:val="36"/>
          <w:szCs w:val="36"/>
        </w:rPr>
      </w:pPr>
    </w:p>
    <w:p>
      <w:pPr>
        <w:widowControl/>
        <w:jc w:val="both"/>
        <w:rPr>
          <w:rFonts w:hint="eastAsia" w:ascii="黑体" w:hAnsi="黑体" w:eastAsia="黑体" w:cs="黑体"/>
          <w:b/>
          <w:bCs/>
          <w:color w:val="000000"/>
          <w:kern w:val="0"/>
          <w:sz w:val="36"/>
          <w:szCs w:val="36"/>
        </w:rPr>
      </w:pPr>
    </w:p>
    <w:p>
      <w:pPr>
        <w:widowControl/>
        <w:jc w:val="both"/>
        <w:rPr>
          <w:rFonts w:hint="eastAsia" w:ascii="黑体" w:hAnsi="黑体" w:eastAsia="黑体" w:cs="黑体"/>
          <w:b/>
          <w:bCs/>
          <w:color w:val="000000"/>
          <w:kern w:val="0"/>
          <w:sz w:val="36"/>
          <w:szCs w:val="36"/>
        </w:rPr>
      </w:pPr>
    </w:p>
    <w:p>
      <w:pPr>
        <w:widowControl/>
        <w:jc w:val="center"/>
        <w:rPr>
          <w:rFonts w:hint="eastAsia" w:ascii="黑体" w:hAnsi="黑体" w:eastAsia="黑体" w:cs="黑体"/>
          <w:b/>
          <w:bCs/>
          <w:color w:val="000000"/>
          <w:kern w:val="0"/>
          <w:sz w:val="36"/>
          <w:szCs w:val="36"/>
        </w:rPr>
      </w:pPr>
      <w:r>
        <w:rPr>
          <w:rFonts w:hint="eastAsia" w:ascii="黑体" w:hAnsi="黑体" w:eastAsia="黑体" w:cs="黑体"/>
          <w:b/>
          <w:bCs/>
          <w:color w:val="000000"/>
          <w:kern w:val="0"/>
          <w:sz w:val="36"/>
          <w:szCs w:val="36"/>
        </w:rPr>
        <w:t>一般公共预算财政拨款基本支出决算表</w:t>
      </w:r>
      <w:bookmarkEnd w:id="1"/>
    </w:p>
    <w:p>
      <w:pPr>
        <w:widowControl/>
        <w:jc w:val="center"/>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部门：</w:t>
      </w:r>
      <w:r>
        <w:rPr>
          <w:rFonts w:hint="eastAsia" w:ascii="Times New Roman" w:hAnsi="Times New Roman" w:eastAsia="仿宋_GB2312" w:cs="仿宋_GB2312"/>
          <w:color w:val="000000"/>
          <w:kern w:val="0"/>
          <w:lang w:eastAsia="zh-CN"/>
        </w:rPr>
        <w:t>湘潭县信访局</w:t>
      </w: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lang w:val="en-US" w:eastAsia="zh-CN"/>
        </w:rPr>
        <w:t xml:space="preserve">                                </w:t>
      </w: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lang w:val="en-US" w:eastAsia="zh-CN"/>
        </w:rPr>
        <w:t xml:space="preserve">  </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06</w:t>
      </w:r>
      <w:r>
        <w:rPr>
          <w:rFonts w:hint="eastAsia" w:ascii="Times New Roman" w:hAnsi="Times New Roman" w:eastAsia="仿宋_GB2312" w:cs="仿宋_GB2312"/>
          <w:color w:val="000000"/>
          <w:kern w:val="0"/>
        </w:rPr>
        <w:t>表</w:t>
      </w:r>
    </w:p>
    <w:p>
      <w:pPr>
        <w:widowControl/>
        <w:jc w:val="center"/>
        <w:rPr>
          <w:rFonts w:ascii="Times New Roman" w:hAnsi="Times New Roman" w:eastAsia="仿宋_GB2312" w:cs="Times New Roman"/>
          <w:kern w:val="0"/>
        </w:rPr>
      </w:pPr>
      <w:r>
        <w:rPr>
          <w:rFonts w:hint="eastAsia" w:ascii="Times New Roman" w:hAnsi="Times New Roman" w:eastAsia="仿宋_GB2312" w:cs="仿宋_GB2312"/>
          <w:color w:val="000000"/>
          <w:kern w:val="0"/>
          <w:lang w:val="en-US" w:eastAsia="zh-CN"/>
        </w:rPr>
        <w:t xml:space="preserve">                                                                                                                                       </w:t>
      </w:r>
      <w:r>
        <w:rPr>
          <w:rFonts w:hint="eastAsia" w:ascii="Times New Roman" w:hAnsi="Times New Roman" w:eastAsia="仿宋_GB2312" w:cs="仿宋_GB2312"/>
          <w:color w:val="000000"/>
          <w:kern w:val="0"/>
        </w:rPr>
        <w:t>单位：万元</w:t>
      </w:r>
    </w:p>
    <w:tbl>
      <w:tblPr>
        <w:tblStyle w:val="8"/>
        <w:tblW w:w="0" w:type="auto"/>
        <w:tblInd w:w="-108" w:type="dxa"/>
        <w:tblLayout w:type="autofit"/>
        <w:tblCellMar>
          <w:top w:w="0" w:type="dxa"/>
          <w:left w:w="108" w:type="dxa"/>
          <w:bottom w:w="0" w:type="dxa"/>
          <w:right w:w="108" w:type="dxa"/>
        </w:tblCellMar>
      </w:tblPr>
      <w:tblGrid>
        <w:gridCol w:w="1726"/>
        <w:gridCol w:w="2727"/>
        <w:gridCol w:w="902"/>
        <w:gridCol w:w="1727"/>
        <w:gridCol w:w="1956"/>
        <w:gridCol w:w="869"/>
        <w:gridCol w:w="1727"/>
        <w:gridCol w:w="3219"/>
        <w:gridCol w:w="869"/>
      </w:tblGrid>
      <w:tr>
        <w:tblPrEx>
          <w:tblCellMar>
            <w:top w:w="0" w:type="dxa"/>
            <w:left w:w="108" w:type="dxa"/>
            <w:bottom w:w="0" w:type="dxa"/>
            <w:right w:w="108" w:type="dxa"/>
          </w:tblCellMar>
        </w:tblPrEx>
        <w:trPr>
          <w:trHeight w:val="113" w:hRule="atLeast"/>
          <w:tblHeader/>
        </w:trPr>
        <w:tc>
          <w:tcPr>
            <w:tcW w:w="0" w:type="auto"/>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经济分类科目编码</w:t>
            </w:r>
          </w:p>
        </w:tc>
        <w:tc>
          <w:tcPr>
            <w:tcW w:w="0" w:type="auto"/>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科目名称</w:t>
            </w:r>
          </w:p>
        </w:tc>
        <w:tc>
          <w:tcPr>
            <w:tcW w:w="0" w:type="auto"/>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决算数</w:t>
            </w:r>
          </w:p>
        </w:tc>
        <w:tc>
          <w:tcPr>
            <w:tcW w:w="0" w:type="auto"/>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经济分类科目编码</w:t>
            </w:r>
          </w:p>
        </w:tc>
        <w:tc>
          <w:tcPr>
            <w:tcW w:w="0" w:type="auto"/>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科目名称</w:t>
            </w:r>
          </w:p>
        </w:tc>
        <w:tc>
          <w:tcPr>
            <w:tcW w:w="0" w:type="auto"/>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决算数</w:t>
            </w:r>
          </w:p>
        </w:tc>
        <w:tc>
          <w:tcPr>
            <w:tcW w:w="0" w:type="auto"/>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经济分类科目编码</w:t>
            </w:r>
          </w:p>
        </w:tc>
        <w:tc>
          <w:tcPr>
            <w:tcW w:w="0" w:type="auto"/>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科目名称</w:t>
            </w:r>
          </w:p>
        </w:tc>
        <w:tc>
          <w:tcPr>
            <w:tcW w:w="0" w:type="auto"/>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决算数</w:t>
            </w:r>
          </w:p>
        </w:tc>
      </w:tr>
      <w:tr>
        <w:tblPrEx>
          <w:tblCellMar>
            <w:top w:w="0" w:type="dxa"/>
            <w:left w:w="108" w:type="dxa"/>
            <w:bottom w:w="0" w:type="dxa"/>
            <w:right w:w="108" w:type="dxa"/>
          </w:tblCellMar>
        </w:tblPrEx>
        <w:trPr>
          <w:trHeight w:val="514" w:hRule="exact"/>
        </w:trPr>
        <w:tc>
          <w:tcPr>
            <w:tcW w:w="0" w:type="auto"/>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301</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工资福利支出</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color w:val="000000"/>
                <w:kern w:val="0"/>
                <w:sz w:val="22"/>
                <w:szCs w:val="22"/>
                <w:lang w:val="en-US"/>
              </w:rPr>
            </w:pPr>
            <w:r>
              <w:rPr>
                <w:rFonts w:hint="eastAsia" w:ascii="宋体" w:hAnsi="宋体" w:cs="宋体"/>
                <w:i w:val="0"/>
                <w:color w:val="000000"/>
                <w:kern w:val="0"/>
                <w:sz w:val="22"/>
                <w:szCs w:val="22"/>
                <w:u w:val="none"/>
                <w:lang w:val="en-US" w:eastAsia="zh-CN" w:bidi="ar"/>
              </w:rPr>
              <w:t>228.31</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商品和服务支出</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color w:val="000000"/>
                <w:kern w:val="0"/>
                <w:sz w:val="22"/>
                <w:szCs w:val="22"/>
                <w:lang w:val="en-US"/>
              </w:rPr>
            </w:pPr>
            <w:r>
              <w:rPr>
                <w:rFonts w:hint="eastAsia" w:ascii="宋体" w:hAnsi="宋体" w:cs="宋体"/>
                <w:i w:val="0"/>
                <w:color w:val="000000"/>
                <w:kern w:val="0"/>
                <w:sz w:val="22"/>
                <w:szCs w:val="22"/>
                <w:u w:val="none"/>
                <w:lang w:val="en-US" w:eastAsia="zh-CN" w:bidi="ar"/>
              </w:rPr>
              <w:t>63.67</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307</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债务利息及费用支出</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39" w:hRule="exact"/>
        </w:trPr>
        <w:tc>
          <w:tcPr>
            <w:tcW w:w="0" w:type="auto"/>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30101</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基本工资</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color w:val="000000"/>
                <w:kern w:val="0"/>
                <w:sz w:val="22"/>
                <w:szCs w:val="22"/>
                <w:lang w:val="en-US"/>
              </w:rPr>
            </w:pPr>
            <w:r>
              <w:rPr>
                <w:rFonts w:hint="eastAsia" w:ascii="宋体" w:hAnsi="宋体" w:cs="宋体"/>
                <w:i w:val="0"/>
                <w:color w:val="000000"/>
                <w:kern w:val="0"/>
                <w:sz w:val="22"/>
                <w:szCs w:val="22"/>
                <w:u w:val="none"/>
                <w:lang w:val="en-US" w:eastAsia="zh-CN" w:bidi="ar"/>
              </w:rPr>
              <w:t>70.79</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30201</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办公费</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eastAsia="宋体" w:cs="Times New Roman"/>
                <w:color w:val="000000"/>
                <w:kern w:val="0"/>
                <w:sz w:val="22"/>
                <w:szCs w:val="22"/>
                <w:lang w:val="en-US" w:eastAsia="zh-CN"/>
              </w:rPr>
            </w:pPr>
            <w:r>
              <w:rPr>
                <w:rFonts w:hint="eastAsia" w:ascii="宋体" w:hAnsi="宋体" w:cs="宋体"/>
                <w:i w:val="0"/>
                <w:color w:val="000000"/>
                <w:kern w:val="0"/>
                <w:sz w:val="22"/>
                <w:szCs w:val="22"/>
                <w:u w:val="none"/>
                <w:lang w:val="en-US" w:eastAsia="zh-CN" w:bidi="ar"/>
              </w:rPr>
              <w:t>16.55</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30701</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国内债务付息</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04" w:hRule="exact"/>
        </w:trPr>
        <w:tc>
          <w:tcPr>
            <w:tcW w:w="0" w:type="auto"/>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30102</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津贴补贴</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color w:val="000000"/>
                <w:kern w:val="0"/>
                <w:sz w:val="22"/>
                <w:szCs w:val="22"/>
                <w:lang w:val="en-US"/>
              </w:rPr>
            </w:pPr>
            <w:r>
              <w:rPr>
                <w:rFonts w:hint="eastAsia" w:ascii="宋体" w:hAnsi="宋体" w:cs="宋体"/>
                <w:i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30202</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印刷费</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eastAsia="宋体" w:cs="Times New Roman"/>
                <w:color w:val="000000"/>
                <w:kern w:val="0"/>
                <w:sz w:val="22"/>
                <w:szCs w:val="22"/>
                <w:lang w:val="en-US" w:eastAsia="zh-CN"/>
              </w:rPr>
            </w:pPr>
            <w:r>
              <w:rPr>
                <w:rFonts w:hint="eastAsia" w:ascii="宋体" w:hAnsi="宋体" w:cs="宋体"/>
                <w:i w:val="0"/>
                <w:color w:val="000000"/>
                <w:kern w:val="0"/>
                <w:sz w:val="22"/>
                <w:szCs w:val="22"/>
                <w:u w:val="none"/>
                <w:lang w:val="en-US" w:eastAsia="zh-CN" w:bidi="ar"/>
              </w:rPr>
              <w:t>3.67</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30702</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国外债务付息</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04" w:hRule="exact"/>
        </w:trPr>
        <w:tc>
          <w:tcPr>
            <w:tcW w:w="0" w:type="auto"/>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30103</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奖金</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color w:val="000000"/>
                <w:kern w:val="0"/>
                <w:sz w:val="22"/>
                <w:szCs w:val="22"/>
                <w:lang w:val="en-US"/>
              </w:rPr>
            </w:pPr>
            <w:r>
              <w:rPr>
                <w:rFonts w:hint="eastAsia" w:ascii="宋体" w:hAnsi="宋体" w:cs="宋体"/>
                <w:i w:val="0"/>
                <w:color w:val="000000"/>
                <w:kern w:val="0"/>
                <w:sz w:val="22"/>
                <w:szCs w:val="22"/>
                <w:u w:val="none"/>
                <w:lang w:val="en-US" w:eastAsia="zh-CN" w:bidi="ar"/>
              </w:rPr>
              <w:t>12.49</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30203</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咨询费</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310</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资本性支出</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cs="宋体"/>
                <w:i w:val="0"/>
                <w:color w:val="000000"/>
                <w:kern w:val="0"/>
                <w:sz w:val="22"/>
                <w:szCs w:val="22"/>
                <w:u w:val="none"/>
                <w:lang w:val="en-US" w:eastAsia="zh-CN" w:bidi="ar"/>
              </w:rPr>
              <w:t>0.20</w:t>
            </w:r>
          </w:p>
        </w:tc>
      </w:tr>
      <w:tr>
        <w:tblPrEx>
          <w:tblCellMar>
            <w:top w:w="0" w:type="dxa"/>
            <w:left w:w="108" w:type="dxa"/>
            <w:bottom w:w="0" w:type="dxa"/>
            <w:right w:w="108" w:type="dxa"/>
          </w:tblCellMar>
        </w:tblPrEx>
        <w:trPr>
          <w:trHeight w:val="519" w:hRule="exact"/>
        </w:trPr>
        <w:tc>
          <w:tcPr>
            <w:tcW w:w="0" w:type="auto"/>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30106</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伙食补助费</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color w:val="000000"/>
                <w:kern w:val="0"/>
                <w:sz w:val="22"/>
                <w:szCs w:val="22"/>
                <w:lang w:val="en-US"/>
              </w:rPr>
            </w:pPr>
            <w:r>
              <w:rPr>
                <w:rFonts w:hint="eastAsia" w:ascii="宋体" w:hAnsi="宋体" w:cs="宋体"/>
                <w:i w:val="0"/>
                <w:color w:val="000000"/>
                <w:kern w:val="0"/>
                <w:sz w:val="22"/>
                <w:szCs w:val="22"/>
                <w:u w:val="none"/>
                <w:lang w:val="en-US" w:eastAsia="zh-CN" w:bidi="ar"/>
              </w:rPr>
              <w:t>12.15</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30204</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手续费</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color w:val="000000"/>
                <w:kern w:val="0"/>
                <w:sz w:val="22"/>
                <w:szCs w:val="22"/>
                <w:lang w:val="en-US"/>
              </w:rPr>
            </w:pPr>
            <w:r>
              <w:rPr>
                <w:rFonts w:hint="eastAsia" w:ascii="宋体" w:hAnsi="宋体" w:cs="宋体"/>
                <w:i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31001</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房屋建筑物购建</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59" w:hRule="exact"/>
        </w:trPr>
        <w:tc>
          <w:tcPr>
            <w:tcW w:w="0" w:type="auto"/>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30107</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绩效工资</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cs="宋体"/>
                <w:i w:val="0"/>
                <w:color w:val="000000"/>
                <w:kern w:val="0"/>
                <w:sz w:val="22"/>
                <w:szCs w:val="22"/>
                <w:u w:val="none"/>
                <w:lang w:val="en-US" w:eastAsia="zh-CN" w:bidi="ar"/>
              </w:rPr>
              <w:t>31.60</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30205</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水费</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31002</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办公设备购置</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w:t>
            </w:r>
            <w:r>
              <w:rPr>
                <w:rFonts w:hint="eastAsia" w:ascii="宋体" w:hAnsi="宋体" w:cs="宋体"/>
                <w:i w:val="0"/>
                <w:color w:val="000000"/>
                <w:kern w:val="0"/>
                <w:sz w:val="22"/>
                <w:szCs w:val="22"/>
                <w:u w:val="none"/>
                <w:lang w:val="en-US" w:eastAsia="zh-CN" w:bidi="ar"/>
              </w:rPr>
              <w:t>2</w:t>
            </w:r>
            <w:r>
              <w:rPr>
                <w:rFonts w:hint="eastAsia" w:ascii="宋体" w:hAnsi="宋体" w:eastAsia="宋体" w:cs="宋体"/>
                <w:i w:val="0"/>
                <w:color w:val="000000"/>
                <w:kern w:val="0"/>
                <w:sz w:val="22"/>
                <w:szCs w:val="22"/>
                <w:u w:val="none"/>
                <w:lang w:val="en-US" w:eastAsia="zh-CN" w:bidi="ar"/>
              </w:rPr>
              <w:t>0</w:t>
            </w:r>
          </w:p>
        </w:tc>
      </w:tr>
      <w:tr>
        <w:tblPrEx>
          <w:tblCellMar>
            <w:top w:w="0" w:type="dxa"/>
            <w:left w:w="108" w:type="dxa"/>
            <w:bottom w:w="0" w:type="dxa"/>
            <w:right w:w="108" w:type="dxa"/>
          </w:tblCellMar>
        </w:tblPrEx>
        <w:trPr>
          <w:trHeight w:val="514" w:hRule="exact"/>
        </w:trPr>
        <w:tc>
          <w:tcPr>
            <w:tcW w:w="0" w:type="auto"/>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30108</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机关事业单位基本养老保险缴费</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color w:val="000000"/>
                <w:kern w:val="0"/>
                <w:sz w:val="22"/>
                <w:szCs w:val="22"/>
                <w:lang w:val="en-US"/>
              </w:rPr>
            </w:pPr>
            <w:r>
              <w:rPr>
                <w:rFonts w:hint="eastAsia" w:ascii="宋体" w:hAnsi="宋体" w:cs="宋体"/>
                <w:i w:val="0"/>
                <w:color w:val="000000"/>
                <w:kern w:val="0"/>
                <w:sz w:val="22"/>
                <w:szCs w:val="22"/>
                <w:u w:val="none"/>
                <w:lang w:val="en-US" w:eastAsia="zh-CN" w:bidi="ar"/>
              </w:rPr>
              <w:t>26.89</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30206</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电费</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31003</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专用设备购置</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14" w:hRule="exact"/>
        </w:trPr>
        <w:tc>
          <w:tcPr>
            <w:tcW w:w="0" w:type="auto"/>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30109</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职业年金缴费</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color w:val="000000"/>
                <w:kern w:val="0"/>
                <w:sz w:val="22"/>
                <w:szCs w:val="22"/>
                <w:lang w:val="en-US"/>
              </w:rPr>
            </w:pPr>
            <w:r>
              <w:rPr>
                <w:rFonts w:hint="eastAsia" w:ascii="宋体" w:hAnsi="宋体" w:cs="宋体"/>
                <w:i w:val="0"/>
                <w:color w:val="000000"/>
                <w:kern w:val="0"/>
                <w:sz w:val="22"/>
                <w:szCs w:val="22"/>
                <w:u w:val="none"/>
                <w:lang w:val="en-US" w:eastAsia="zh-CN" w:bidi="ar"/>
              </w:rPr>
              <w:t>1.5</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30207</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邮电费</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cs="宋体"/>
                <w:i w:val="0"/>
                <w:color w:val="000000"/>
                <w:kern w:val="0"/>
                <w:sz w:val="22"/>
                <w:szCs w:val="22"/>
                <w:u w:val="none"/>
                <w:lang w:val="en-US" w:eastAsia="zh-CN" w:bidi="ar"/>
              </w:rPr>
              <w:t>1.47</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31005</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基础设施建设</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04" w:hRule="exact"/>
        </w:trPr>
        <w:tc>
          <w:tcPr>
            <w:tcW w:w="0" w:type="auto"/>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30110</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职工基本医疗保险缴费</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color w:val="000000"/>
                <w:kern w:val="0"/>
                <w:sz w:val="22"/>
                <w:szCs w:val="22"/>
                <w:lang w:val="en-US"/>
              </w:rPr>
            </w:pPr>
            <w:r>
              <w:rPr>
                <w:rFonts w:hint="eastAsia" w:ascii="宋体" w:hAnsi="宋体" w:cs="宋体"/>
                <w:i w:val="0"/>
                <w:color w:val="000000"/>
                <w:kern w:val="0"/>
                <w:sz w:val="22"/>
                <w:szCs w:val="22"/>
                <w:u w:val="none"/>
                <w:lang w:val="en-US" w:eastAsia="zh-CN" w:bidi="ar"/>
              </w:rPr>
              <w:t>22.11</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30208</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取暖费</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31006</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大型修缮</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59" w:hRule="exact"/>
        </w:trPr>
        <w:tc>
          <w:tcPr>
            <w:tcW w:w="0" w:type="auto"/>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30111</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公务员医疗补助缴费</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color w:val="000000"/>
                <w:kern w:val="0"/>
                <w:sz w:val="22"/>
                <w:szCs w:val="22"/>
                <w:lang w:val="en-US"/>
              </w:rPr>
            </w:pPr>
            <w:r>
              <w:rPr>
                <w:rFonts w:hint="eastAsia" w:ascii="宋体" w:hAnsi="宋体" w:cs="宋体"/>
                <w:i w:val="0"/>
                <w:color w:val="000000"/>
                <w:kern w:val="0"/>
                <w:sz w:val="22"/>
                <w:szCs w:val="22"/>
                <w:u w:val="none"/>
                <w:lang w:val="en-US" w:eastAsia="zh-CN" w:bidi="ar"/>
              </w:rPr>
              <w:t>3.14</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30209</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物业管理费</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31007</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信息网络及软件购置更新</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84" w:hRule="exact"/>
        </w:trPr>
        <w:tc>
          <w:tcPr>
            <w:tcW w:w="0" w:type="auto"/>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30112</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其他社会保障缴费</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color w:val="000000"/>
                <w:kern w:val="0"/>
                <w:sz w:val="22"/>
                <w:szCs w:val="22"/>
                <w:lang w:val="en-US"/>
              </w:rPr>
            </w:pPr>
            <w:r>
              <w:rPr>
                <w:rFonts w:hint="eastAsia" w:ascii="宋体" w:hAnsi="宋体" w:cs="宋体"/>
                <w:i w:val="0"/>
                <w:color w:val="000000"/>
                <w:kern w:val="0"/>
                <w:sz w:val="22"/>
                <w:szCs w:val="22"/>
                <w:u w:val="none"/>
                <w:lang w:val="en-US" w:eastAsia="zh-CN" w:bidi="ar"/>
              </w:rPr>
              <w:t>0.74</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30211</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差旅费</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w:t>
            </w:r>
            <w:r>
              <w:rPr>
                <w:rFonts w:hint="eastAsia" w:ascii="宋体" w:hAnsi="宋体" w:cs="宋体"/>
                <w:i w:val="0"/>
                <w:color w:val="000000"/>
                <w:kern w:val="0"/>
                <w:sz w:val="22"/>
                <w:szCs w:val="22"/>
                <w:u w:val="none"/>
                <w:lang w:val="en-US" w:eastAsia="zh-CN" w:bidi="ar"/>
              </w:rPr>
              <w:t>34</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31008</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物资储备</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59" w:hRule="exact"/>
        </w:trPr>
        <w:tc>
          <w:tcPr>
            <w:tcW w:w="0" w:type="auto"/>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30113</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住房公积金</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color w:val="000000"/>
                <w:kern w:val="0"/>
                <w:sz w:val="22"/>
                <w:szCs w:val="22"/>
                <w:lang w:val="en-US"/>
              </w:rPr>
            </w:pPr>
            <w:r>
              <w:rPr>
                <w:rFonts w:hint="eastAsia" w:ascii="宋体" w:hAnsi="宋体" w:cs="宋体"/>
                <w:i w:val="0"/>
                <w:color w:val="000000"/>
                <w:kern w:val="0"/>
                <w:sz w:val="22"/>
                <w:szCs w:val="22"/>
                <w:u w:val="none"/>
                <w:lang w:val="en-US" w:eastAsia="zh-CN" w:bidi="ar"/>
              </w:rPr>
              <w:t>46.78</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30212</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因公出国（境）费用</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31009</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土地补偿</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99" w:hRule="exact"/>
        </w:trPr>
        <w:tc>
          <w:tcPr>
            <w:tcW w:w="0" w:type="auto"/>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30114</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医疗费</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30213</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维修（护）费</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cs="宋体"/>
                <w:i w:val="0"/>
                <w:color w:val="000000"/>
                <w:kern w:val="0"/>
                <w:sz w:val="22"/>
                <w:szCs w:val="22"/>
                <w:u w:val="none"/>
                <w:lang w:val="en-US" w:eastAsia="zh-CN" w:bidi="ar"/>
              </w:rPr>
              <w:t>2.55</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31010</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安置补助</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39" w:hRule="exact"/>
        </w:trPr>
        <w:tc>
          <w:tcPr>
            <w:tcW w:w="0" w:type="auto"/>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30199</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其他工资福利支出</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eastAsia="宋体" w:cs="Times New Roman"/>
                <w:color w:val="000000"/>
                <w:kern w:val="0"/>
                <w:sz w:val="22"/>
                <w:szCs w:val="22"/>
                <w:lang w:eastAsia="zh-CN"/>
              </w:rPr>
            </w:pPr>
            <w:r>
              <w:rPr>
                <w:rFonts w:hint="eastAsia" w:ascii="宋体" w:hAnsi="宋体" w:cs="宋体"/>
                <w:i w:val="0"/>
                <w:color w:val="000000"/>
                <w:kern w:val="0"/>
                <w:sz w:val="22"/>
                <w:szCs w:val="22"/>
                <w:u w:val="none"/>
                <w:lang w:val="en-US" w:eastAsia="zh-CN" w:bidi="ar"/>
              </w:rPr>
              <w:t>0.12</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30214</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租赁费</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31011</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地上附着物和青苗补偿</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4" w:hRule="exact"/>
        </w:trPr>
        <w:tc>
          <w:tcPr>
            <w:tcW w:w="0" w:type="auto"/>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303</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对个人和家庭的补助</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eastAsia="宋体" w:cs="Times New Roman"/>
                <w:color w:val="000000"/>
                <w:kern w:val="0"/>
                <w:sz w:val="22"/>
                <w:szCs w:val="22"/>
                <w:lang w:val="en-US" w:eastAsia="zh-CN"/>
              </w:rPr>
            </w:pPr>
            <w:r>
              <w:rPr>
                <w:rFonts w:hint="eastAsia" w:ascii="宋体" w:cs="Times New Roman"/>
                <w:color w:val="000000"/>
                <w:kern w:val="0"/>
                <w:sz w:val="22"/>
                <w:szCs w:val="22"/>
                <w:lang w:val="en-US" w:eastAsia="zh-CN"/>
              </w:rPr>
              <w:t>17.50</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30215</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会议费</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eastAsia="宋体" w:cs="Times New Roman"/>
                <w:color w:val="000000"/>
                <w:kern w:val="0"/>
                <w:sz w:val="22"/>
                <w:szCs w:val="22"/>
                <w:lang w:val="en-US" w:eastAsia="zh-CN"/>
              </w:rPr>
            </w:pPr>
            <w:r>
              <w:rPr>
                <w:rFonts w:hint="eastAsia" w:ascii="宋体" w:hAnsi="宋体" w:eastAsia="宋体" w:cs="宋体"/>
                <w:i w:val="0"/>
                <w:color w:val="000000"/>
                <w:kern w:val="0"/>
                <w:sz w:val="22"/>
                <w:szCs w:val="22"/>
                <w:u w:val="none"/>
                <w:lang w:val="en-US" w:eastAsia="zh-CN" w:bidi="ar"/>
              </w:rPr>
              <w:t>0.</w:t>
            </w:r>
            <w:r>
              <w:rPr>
                <w:rFonts w:hint="eastAsia" w:ascii="宋体" w:hAnsi="宋体" w:cs="宋体"/>
                <w:i w:val="0"/>
                <w:color w:val="000000"/>
                <w:kern w:val="0"/>
                <w:sz w:val="22"/>
                <w:szCs w:val="22"/>
                <w:u w:val="none"/>
                <w:lang w:val="en-US" w:eastAsia="zh-CN" w:bidi="ar"/>
              </w:rPr>
              <w:t>83</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31012</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拆迁补偿</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4" w:hRule="exact"/>
        </w:trPr>
        <w:tc>
          <w:tcPr>
            <w:tcW w:w="0" w:type="auto"/>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30301</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离休费</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30216</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培训费</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cs="宋体"/>
                <w:i w:val="0"/>
                <w:color w:val="000000"/>
                <w:kern w:val="0"/>
                <w:sz w:val="22"/>
                <w:szCs w:val="22"/>
                <w:u w:val="none"/>
                <w:lang w:val="en-US" w:eastAsia="zh-CN" w:bidi="ar"/>
              </w:rPr>
              <w:t>1.87</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31013</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公务用车购置</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4" w:hRule="exact"/>
        </w:trPr>
        <w:tc>
          <w:tcPr>
            <w:tcW w:w="0" w:type="auto"/>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30302</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退休费</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30217</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公务接待费</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cs="宋体"/>
                <w:i w:val="0"/>
                <w:color w:val="000000"/>
                <w:kern w:val="0"/>
                <w:sz w:val="22"/>
                <w:szCs w:val="22"/>
                <w:u w:val="none"/>
                <w:lang w:val="en-US" w:eastAsia="zh-CN" w:bidi="ar"/>
              </w:rPr>
              <w:t>2.10</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31019</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其他交通工具购置</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39" w:hRule="exact"/>
        </w:trPr>
        <w:tc>
          <w:tcPr>
            <w:tcW w:w="0" w:type="auto"/>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30303</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退职（役）费</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30218</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专用材料费</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31021</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文物和陈列品购置</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39" w:hRule="exact"/>
        </w:trPr>
        <w:tc>
          <w:tcPr>
            <w:tcW w:w="0" w:type="auto"/>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30304</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抚恤金</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cs="宋体"/>
                <w:i w:val="0"/>
                <w:color w:val="000000"/>
                <w:kern w:val="0"/>
                <w:sz w:val="22"/>
                <w:szCs w:val="22"/>
                <w:u w:val="none"/>
                <w:lang w:val="en-US" w:eastAsia="zh-CN" w:bidi="ar"/>
              </w:rPr>
              <w:t>16.91</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30224</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被装购置费</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31022</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无形资产购置</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04" w:hRule="exact"/>
        </w:trPr>
        <w:tc>
          <w:tcPr>
            <w:tcW w:w="0" w:type="auto"/>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30305</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生活补助</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color w:val="000000"/>
                <w:kern w:val="0"/>
                <w:sz w:val="22"/>
                <w:szCs w:val="22"/>
                <w:lang w:val="en-US"/>
              </w:rPr>
            </w:pPr>
            <w:r>
              <w:rPr>
                <w:rFonts w:hint="eastAsia" w:ascii="宋体" w:hAnsi="宋体" w:cs="宋体"/>
                <w:i w:val="0"/>
                <w:color w:val="000000"/>
                <w:kern w:val="0"/>
                <w:sz w:val="22"/>
                <w:szCs w:val="22"/>
                <w:u w:val="none"/>
                <w:lang w:val="en-US" w:eastAsia="zh-CN" w:bidi="ar"/>
              </w:rPr>
              <w:t>0.45</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30225</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专用燃料费</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31099</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其他资本性支出</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39" w:hRule="exact"/>
        </w:trPr>
        <w:tc>
          <w:tcPr>
            <w:tcW w:w="0" w:type="auto"/>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30306</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救济费</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30226</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劳务费</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cs="宋体"/>
                <w:i w:val="0"/>
                <w:color w:val="000000"/>
                <w:kern w:val="0"/>
                <w:sz w:val="22"/>
                <w:szCs w:val="22"/>
                <w:u w:val="none"/>
                <w:lang w:val="en-US" w:eastAsia="zh-CN" w:bidi="ar"/>
              </w:rPr>
              <w:t>2.45</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399</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其他支出</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99" w:hRule="exact"/>
        </w:trPr>
        <w:tc>
          <w:tcPr>
            <w:tcW w:w="0" w:type="auto"/>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30307</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医疗费补助</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color w:val="000000"/>
                <w:kern w:val="0"/>
                <w:sz w:val="22"/>
                <w:szCs w:val="22"/>
                <w:lang w:val="en-US"/>
              </w:rPr>
            </w:pPr>
            <w:r>
              <w:rPr>
                <w:rFonts w:hint="eastAsia" w:ascii="宋体" w:hAnsi="宋体" w:cs="宋体"/>
                <w:i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30227</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委托业务费</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39906</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赠与</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4" w:hRule="exact"/>
        </w:trPr>
        <w:tc>
          <w:tcPr>
            <w:tcW w:w="0" w:type="auto"/>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30308</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助学金</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30228</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工会经费</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cs="宋体"/>
                <w:i w:val="0"/>
                <w:color w:val="000000"/>
                <w:kern w:val="0"/>
                <w:sz w:val="22"/>
                <w:szCs w:val="22"/>
                <w:u w:val="none"/>
                <w:lang w:val="en-US" w:eastAsia="zh-CN" w:bidi="ar"/>
              </w:rPr>
              <w:t>12.50</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39907</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国家赔偿费用支出</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69" w:hRule="exact"/>
        </w:trPr>
        <w:tc>
          <w:tcPr>
            <w:tcW w:w="0" w:type="auto"/>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30309</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奖励金</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30229</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福利费</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cs="宋体"/>
                <w:i w:val="0"/>
                <w:color w:val="000000"/>
                <w:kern w:val="0"/>
                <w:sz w:val="22"/>
                <w:szCs w:val="22"/>
                <w:u w:val="none"/>
                <w:lang w:val="en-US" w:eastAsia="zh-CN" w:bidi="ar"/>
              </w:rPr>
              <w:t>0.16</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39908</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对民间非营利组织和群众性自治组织补贴</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39" w:hRule="exact"/>
        </w:trPr>
        <w:tc>
          <w:tcPr>
            <w:tcW w:w="0" w:type="auto"/>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30310</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个人农业生产补贴</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30231</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公务用车运行维护费</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cs="宋体"/>
                <w:i w:val="0"/>
                <w:color w:val="000000"/>
                <w:kern w:val="0"/>
                <w:sz w:val="22"/>
                <w:szCs w:val="22"/>
                <w:u w:val="none"/>
                <w:lang w:val="en-US" w:eastAsia="zh-CN" w:bidi="ar"/>
              </w:rPr>
              <w:t>3.64</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39999</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其他支出</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69" w:hRule="exact"/>
        </w:trPr>
        <w:tc>
          <w:tcPr>
            <w:tcW w:w="0" w:type="auto"/>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30311</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代缴社会保险费</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30239</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其他交通费用</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cs="宋体"/>
                <w:i w:val="0"/>
                <w:color w:val="000000"/>
                <w:kern w:val="0"/>
                <w:sz w:val="22"/>
                <w:szCs w:val="22"/>
                <w:u w:val="none"/>
                <w:lang w:val="en-US" w:eastAsia="zh-CN" w:bidi="ar"/>
              </w:rPr>
              <w:t>14.26</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0" w:type="auto"/>
            <w:tcBorders>
              <w:top w:val="nil"/>
              <w:left w:val="nil"/>
              <w:bottom w:val="single" w:color="auto" w:sz="4" w:space="0"/>
              <w:right w:val="single" w:color="auto" w:sz="4" w:space="0"/>
            </w:tcBorders>
            <w:vAlign w:val="center"/>
          </w:tcPr>
          <w:p>
            <w:pPr>
              <w:jc w:val="right"/>
              <w:rPr>
                <w:rFonts w:ascii="宋体" w:cs="Times New Roman"/>
                <w:color w:val="000000"/>
                <w:kern w:val="0"/>
                <w:sz w:val="22"/>
                <w:szCs w:val="22"/>
              </w:rPr>
            </w:pPr>
          </w:p>
        </w:tc>
      </w:tr>
      <w:tr>
        <w:tblPrEx>
          <w:tblCellMar>
            <w:top w:w="0" w:type="dxa"/>
            <w:left w:w="108" w:type="dxa"/>
            <w:bottom w:w="0" w:type="dxa"/>
            <w:right w:w="108" w:type="dxa"/>
          </w:tblCellMar>
        </w:tblPrEx>
        <w:trPr>
          <w:trHeight w:val="514" w:hRule="exact"/>
        </w:trPr>
        <w:tc>
          <w:tcPr>
            <w:tcW w:w="0" w:type="auto"/>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30399</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其他对个人和家庭的补助</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color w:val="000000"/>
                <w:kern w:val="0"/>
                <w:sz w:val="22"/>
                <w:szCs w:val="22"/>
                <w:lang w:val="en-US"/>
              </w:rPr>
            </w:pPr>
            <w:r>
              <w:rPr>
                <w:rFonts w:hint="eastAsia" w:ascii="宋体" w:hAnsi="宋体" w:cs="宋体"/>
                <w:i w:val="0"/>
                <w:color w:val="000000"/>
                <w:kern w:val="0"/>
                <w:sz w:val="22"/>
                <w:szCs w:val="22"/>
                <w:u w:val="none"/>
                <w:lang w:val="en-US" w:eastAsia="zh-CN" w:bidi="ar"/>
              </w:rPr>
              <w:t>0.14</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30240</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税金及附加费用</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0" w:type="auto"/>
            <w:tcBorders>
              <w:top w:val="nil"/>
              <w:left w:val="nil"/>
              <w:bottom w:val="single" w:color="auto" w:sz="4" w:space="0"/>
              <w:right w:val="single" w:color="auto" w:sz="4" w:space="0"/>
            </w:tcBorders>
            <w:vAlign w:val="center"/>
          </w:tcPr>
          <w:p>
            <w:pPr>
              <w:jc w:val="right"/>
              <w:rPr>
                <w:rFonts w:ascii="宋体" w:cs="Times New Roman"/>
                <w:color w:val="000000"/>
                <w:kern w:val="0"/>
                <w:sz w:val="22"/>
                <w:szCs w:val="22"/>
              </w:rPr>
            </w:pPr>
          </w:p>
        </w:tc>
      </w:tr>
      <w:tr>
        <w:tblPrEx>
          <w:tblCellMar>
            <w:top w:w="0" w:type="dxa"/>
            <w:left w:w="108" w:type="dxa"/>
            <w:bottom w:w="0" w:type="dxa"/>
            <w:right w:w="108" w:type="dxa"/>
          </w:tblCellMar>
        </w:tblPrEx>
        <w:trPr>
          <w:trHeight w:val="484" w:hRule="exact"/>
        </w:trPr>
        <w:tc>
          <w:tcPr>
            <w:tcW w:w="0" w:type="auto"/>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0" w:type="auto"/>
            <w:tcBorders>
              <w:top w:val="nil"/>
              <w:left w:val="nil"/>
              <w:bottom w:val="single" w:color="auto" w:sz="4" w:space="0"/>
              <w:right w:val="single" w:color="auto" w:sz="4" w:space="0"/>
            </w:tcBorders>
            <w:vAlign w:val="center"/>
          </w:tcPr>
          <w:p>
            <w:pPr>
              <w:jc w:val="right"/>
              <w:rPr>
                <w:rFonts w:ascii="宋体" w:cs="Times New Roman"/>
                <w:color w:val="000000"/>
                <w:kern w:val="0"/>
                <w:sz w:val="22"/>
                <w:szCs w:val="22"/>
              </w:rPr>
            </w:pP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30299</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其他商品和服务支出</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cs="宋体"/>
                <w:i w:val="0"/>
                <w:color w:val="000000"/>
                <w:kern w:val="0"/>
                <w:sz w:val="22"/>
                <w:szCs w:val="22"/>
                <w:u w:val="none"/>
                <w:lang w:val="en-US" w:eastAsia="zh-CN" w:bidi="ar"/>
              </w:rPr>
              <w:t>1.28</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0" w:type="auto"/>
            <w:tcBorders>
              <w:top w:val="nil"/>
              <w:left w:val="nil"/>
              <w:bottom w:val="single" w:color="auto" w:sz="4" w:space="0"/>
              <w:right w:val="single" w:color="auto" w:sz="4" w:space="0"/>
            </w:tcBorders>
            <w:vAlign w:val="center"/>
          </w:tcPr>
          <w:p>
            <w:pPr>
              <w:jc w:val="right"/>
              <w:rPr>
                <w:rFonts w:ascii="宋体" w:cs="Times New Roman"/>
                <w:color w:val="000000"/>
                <w:kern w:val="0"/>
                <w:sz w:val="22"/>
                <w:szCs w:val="22"/>
              </w:rPr>
            </w:pPr>
          </w:p>
        </w:tc>
      </w:tr>
      <w:tr>
        <w:tblPrEx>
          <w:tblCellMar>
            <w:top w:w="0" w:type="dxa"/>
            <w:left w:w="108" w:type="dxa"/>
            <w:bottom w:w="0" w:type="dxa"/>
            <w:right w:w="108" w:type="dxa"/>
          </w:tblCellMar>
        </w:tblPrEx>
        <w:trPr>
          <w:trHeight w:val="584" w:hRule="exact"/>
        </w:trPr>
        <w:tc>
          <w:tcPr>
            <w:tcW w:w="0" w:type="auto"/>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人员经费合计</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color w:val="000000"/>
                <w:kern w:val="0"/>
                <w:sz w:val="22"/>
                <w:szCs w:val="22"/>
                <w:lang w:val="en-US"/>
              </w:rPr>
            </w:pPr>
            <w:r>
              <w:rPr>
                <w:rFonts w:hint="eastAsia" w:ascii="宋体" w:hAnsi="宋体" w:cs="宋体"/>
                <w:i w:val="0"/>
                <w:color w:val="000000"/>
                <w:kern w:val="0"/>
                <w:sz w:val="22"/>
                <w:szCs w:val="22"/>
                <w:u w:val="none"/>
                <w:lang w:val="en-US" w:eastAsia="zh-CN" w:bidi="ar"/>
              </w:rPr>
              <w:t>245.81</w:t>
            </w:r>
          </w:p>
        </w:tc>
        <w:tc>
          <w:tcPr>
            <w:tcW w:w="0" w:type="auto"/>
            <w:gridSpan w:val="5"/>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公用经费合计</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color w:val="000000"/>
                <w:kern w:val="0"/>
                <w:sz w:val="22"/>
                <w:szCs w:val="22"/>
                <w:lang w:val="en-US"/>
              </w:rPr>
            </w:pPr>
            <w:r>
              <w:rPr>
                <w:rFonts w:hint="eastAsia" w:ascii="宋体" w:hAnsi="宋体" w:cs="宋体"/>
                <w:i w:val="0"/>
                <w:color w:val="000000"/>
                <w:kern w:val="0"/>
                <w:sz w:val="22"/>
                <w:szCs w:val="22"/>
                <w:u w:val="none"/>
                <w:lang w:val="en-US" w:eastAsia="zh-CN" w:bidi="ar"/>
              </w:rPr>
              <w:t>63.87</w:t>
            </w:r>
          </w:p>
        </w:tc>
      </w:tr>
    </w:tbl>
    <w:p>
      <w:pPr>
        <w:widowControl/>
        <w:jc w:val="both"/>
        <w:rPr>
          <w:rFonts w:hint="eastAsia" w:ascii="Times New Roman" w:hAnsi="Times New Roman" w:eastAsia="方正小标宋_GBK" w:cs="方正小标宋_GBK"/>
          <w:color w:val="000000"/>
          <w:kern w:val="0"/>
          <w:sz w:val="36"/>
          <w:szCs w:val="36"/>
        </w:rPr>
      </w:pPr>
      <w:r>
        <w:rPr>
          <w:rFonts w:hint="eastAsia" w:ascii="Times New Roman" w:hAnsi="Times New Roman" w:eastAsia="仿宋_GB2312" w:cs="仿宋_GB2312"/>
          <w:color w:val="000000"/>
          <w:kern w:val="0"/>
          <w:lang w:eastAsia="zh-CN"/>
        </w:rPr>
        <w:t>注：本表反映部门本年度一般公共预算财政拨款基本支出明细情况。</w:t>
      </w:r>
    </w:p>
    <w:p>
      <w:pPr>
        <w:jc w:val="center"/>
        <w:rPr>
          <w:rFonts w:hint="eastAsia" w:ascii="华文中宋" w:hAnsi="华文中宋" w:eastAsia="华文中宋" w:cs="华文中宋"/>
          <w:color w:val="000000"/>
          <w:kern w:val="0"/>
          <w:sz w:val="32"/>
          <w:szCs w:val="32"/>
        </w:rPr>
      </w:pPr>
    </w:p>
    <w:p>
      <w:pPr>
        <w:jc w:val="center"/>
        <w:rPr>
          <w:rFonts w:hint="eastAsia" w:ascii="华文中宋" w:hAnsi="华文中宋" w:eastAsia="华文中宋" w:cs="华文中宋"/>
          <w:color w:val="000000"/>
          <w:kern w:val="0"/>
          <w:sz w:val="32"/>
          <w:szCs w:val="32"/>
        </w:rPr>
      </w:pPr>
    </w:p>
    <w:p>
      <w:pPr>
        <w:jc w:val="center"/>
        <w:rPr>
          <w:rFonts w:hint="eastAsia" w:ascii="华文中宋" w:hAnsi="华文中宋" w:eastAsia="华文中宋" w:cs="华文中宋"/>
          <w:color w:val="000000"/>
          <w:kern w:val="0"/>
          <w:sz w:val="32"/>
          <w:szCs w:val="32"/>
        </w:rPr>
      </w:pPr>
    </w:p>
    <w:p>
      <w:pPr>
        <w:jc w:val="center"/>
        <w:rPr>
          <w:rFonts w:hint="eastAsia" w:ascii="华文中宋" w:hAnsi="华文中宋" w:eastAsia="华文中宋" w:cs="华文中宋"/>
          <w:color w:val="000000"/>
          <w:kern w:val="0"/>
          <w:sz w:val="32"/>
          <w:szCs w:val="32"/>
        </w:rPr>
      </w:pPr>
    </w:p>
    <w:p>
      <w:pPr>
        <w:jc w:val="center"/>
        <w:rPr>
          <w:rFonts w:hint="eastAsia" w:ascii="华文中宋" w:hAnsi="华文中宋" w:eastAsia="华文中宋" w:cs="华文中宋"/>
          <w:color w:val="000000"/>
          <w:kern w:val="0"/>
          <w:sz w:val="32"/>
          <w:szCs w:val="32"/>
        </w:rPr>
      </w:pPr>
      <w:r>
        <w:rPr>
          <w:rFonts w:hint="eastAsia" w:ascii="华文中宋" w:hAnsi="华文中宋" w:eastAsia="华文中宋" w:cs="华文中宋"/>
          <w:color w:val="000000"/>
          <w:kern w:val="0"/>
          <w:sz w:val="32"/>
          <w:szCs w:val="32"/>
        </w:rPr>
        <w:t>一般公共预算财政拨款“三公”经费支出决算表</w:t>
      </w:r>
    </w:p>
    <w:p>
      <w:pPr>
        <w:widowControl/>
        <w:wordWrap w:val="0"/>
        <w:ind w:firstLine="420" w:firstLineChars="200"/>
        <w:jc w:val="both"/>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部门：</w:t>
      </w:r>
      <w:r>
        <w:rPr>
          <w:rFonts w:hint="eastAsia" w:ascii="Times New Roman" w:hAnsi="Times New Roman" w:eastAsia="仿宋_GB2312" w:cs="仿宋_GB2312"/>
          <w:color w:val="000000"/>
          <w:kern w:val="0"/>
          <w:lang w:eastAsia="zh-CN"/>
        </w:rPr>
        <w:t>湘潭县信访局</w:t>
      </w: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lang w:val="en-US" w:eastAsia="zh-CN"/>
        </w:rPr>
        <w:t xml:space="preserve">                                </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w:t>
      </w:r>
      <w:r>
        <w:rPr>
          <w:rFonts w:hint="default" w:ascii="Times New Roman" w:hAnsi="Times New Roman" w:eastAsia="仿宋_GB2312" w:cs="Times New Roman"/>
          <w:color w:val="000000"/>
          <w:kern w:val="0"/>
          <w:lang w:val="en"/>
        </w:rPr>
        <w:t>7</w:t>
      </w:r>
      <w:r>
        <w:rPr>
          <w:rFonts w:hint="eastAsia" w:ascii="Times New Roman" w:hAnsi="Times New Roman" w:eastAsia="仿宋_GB2312" w:cs="仿宋_GB2312"/>
          <w:color w:val="000000"/>
          <w:kern w:val="0"/>
        </w:rPr>
        <w:t>表</w:t>
      </w:r>
    </w:p>
    <w:p>
      <w:pPr>
        <w:widowControl/>
        <w:jc w:val="center"/>
        <w:rPr>
          <w:rFonts w:ascii="Times New Roman" w:hAnsi="Times New Roman" w:eastAsia="仿宋_GB2312" w:cs="Times New Roman"/>
          <w:kern w:val="0"/>
        </w:rPr>
      </w:pPr>
      <w:r>
        <w:rPr>
          <w:rFonts w:hint="eastAsia" w:ascii="Times New Roman" w:hAnsi="Times New Roman" w:eastAsia="仿宋_GB2312" w:cs="仿宋_GB2312"/>
          <w:color w:val="000000"/>
          <w:kern w:val="0"/>
          <w:lang w:val="en-US" w:eastAsia="zh-CN"/>
        </w:rPr>
        <w:t xml:space="preserve">                                                                                                                                </w:t>
      </w:r>
      <w:r>
        <w:rPr>
          <w:rFonts w:hint="eastAsia" w:ascii="Times New Roman" w:hAnsi="Times New Roman" w:eastAsia="仿宋_GB2312" w:cs="仿宋_GB2312"/>
          <w:color w:val="000000"/>
          <w:kern w:val="0"/>
        </w:rPr>
        <w:t>单位：万元</w:t>
      </w:r>
    </w:p>
    <w:tbl>
      <w:tblPr>
        <w:tblStyle w:val="8"/>
        <w:tblW w:w="14640" w:type="dxa"/>
        <w:jc w:val="center"/>
        <w:tblLayout w:type="fixed"/>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预算数</w:t>
            </w:r>
          </w:p>
        </w:tc>
        <w:tc>
          <w:tcPr>
            <w:tcW w:w="7320" w:type="dxa"/>
            <w:gridSpan w:val="6"/>
            <w:tcBorders>
              <w:top w:val="single" w:color="auto" w:sz="8" w:space="0"/>
              <w:left w:val="nil"/>
              <w:bottom w:val="single" w:color="auto" w:sz="4" w:space="0"/>
              <w:right w:val="single" w:color="000000" w:sz="8" w:space="0"/>
            </w:tcBorders>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决算数</w:t>
            </w:r>
          </w:p>
        </w:tc>
      </w:tr>
      <w:tr>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合计</w:t>
            </w:r>
          </w:p>
        </w:tc>
        <w:tc>
          <w:tcPr>
            <w:tcW w:w="1220" w:type="dxa"/>
            <w:vMerge w:val="restart"/>
            <w:tcBorders>
              <w:top w:val="nil"/>
              <w:left w:val="single" w:color="auto" w:sz="4" w:space="0"/>
              <w:bottom w:val="single" w:color="000000" w:sz="4" w:space="0"/>
              <w:right w:val="single" w:color="auto" w:sz="4" w:space="0"/>
            </w:tcBorders>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因公出国（境）费</w:t>
            </w:r>
          </w:p>
        </w:tc>
        <w:tc>
          <w:tcPr>
            <w:tcW w:w="3660" w:type="dxa"/>
            <w:gridSpan w:val="3"/>
            <w:tcBorders>
              <w:top w:val="single" w:color="auto" w:sz="4" w:space="0"/>
              <w:left w:val="nil"/>
              <w:bottom w:val="single" w:color="auto" w:sz="4" w:space="0"/>
              <w:right w:val="single" w:color="000000" w:sz="4" w:space="0"/>
            </w:tcBorders>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公务用车购置及运行费</w:t>
            </w:r>
          </w:p>
        </w:tc>
        <w:tc>
          <w:tcPr>
            <w:tcW w:w="1220" w:type="dxa"/>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公务</w:t>
            </w:r>
          </w:p>
          <w:p>
            <w:pPr>
              <w:widowControl/>
              <w:jc w:val="center"/>
              <w:rPr>
                <w:rFonts w:hint="eastAsia" w:ascii="宋体" w:hAnsi="宋体" w:cs="宋体"/>
                <w:kern w:val="0"/>
                <w:sz w:val="24"/>
                <w:szCs w:val="24"/>
              </w:rPr>
            </w:pPr>
            <w:r>
              <w:rPr>
                <w:rFonts w:hint="eastAsia" w:ascii="宋体" w:hAnsi="宋体" w:cs="宋体"/>
                <w:kern w:val="0"/>
                <w:sz w:val="24"/>
                <w:szCs w:val="24"/>
              </w:rPr>
              <w:t>接待费</w:t>
            </w:r>
          </w:p>
        </w:tc>
        <w:tc>
          <w:tcPr>
            <w:tcW w:w="1220" w:type="dxa"/>
            <w:vMerge w:val="restart"/>
            <w:tcBorders>
              <w:top w:val="nil"/>
              <w:left w:val="nil"/>
              <w:bottom w:val="single" w:color="000000" w:sz="4" w:space="0"/>
              <w:right w:val="single" w:color="auto" w:sz="4" w:space="0"/>
            </w:tcBorders>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合计</w:t>
            </w:r>
          </w:p>
        </w:tc>
        <w:tc>
          <w:tcPr>
            <w:tcW w:w="1220" w:type="dxa"/>
            <w:vMerge w:val="restart"/>
            <w:tcBorders>
              <w:top w:val="nil"/>
              <w:left w:val="single" w:color="auto" w:sz="4" w:space="0"/>
              <w:bottom w:val="single" w:color="000000" w:sz="4" w:space="0"/>
              <w:right w:val="single" w:color="auto" w:sz="4" w:space="0"/>
            </w:tcBorders>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因公出国（境）费</w:t>
            </w:r>
          </w:p>
        </w:tc>
        <w:tc>
          <w:tcPr>
            <w:tcW w:w="3660" w:type="dxa"/>
            <w:gridSpan w:val="3"/>
            <w:tcBorders>
              <w:top w:val="single" w:color="auto" w:sz="4" w:space="0"/>
              <w:left w:val="nil"/>
              <w:bottom w:val="single" w:color="auto" w:sz="4" w:space="0"/>
              <w:right w:val="single" w:color="000000" w:sz="4" w:space="0"/>
            </w:tcBorders>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公务用车购置及运行费</w:t>
            </w:r>
          </w:p>
        </w:tc>
        <w:tc>
          <w:tcPr>
            <w:tcW w:w="1220" w:type="dxa"/>
            <w:vMerge w:val="restart"/>
            <w:tcBorders>
              <w:top w:val="nil"/>
              <w:left w:val="single" w:color="auto" w:sz="4" w:space="0"/>
              <w:bottom w:val="single" w:color="000000" w:sz="4" w:space="0"/>
              <w:right w:val="single" w:color="auto" w:sz="8" w:space="0"/>
            </w:tcBorders>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公务</w:t>
            </w:r>
          </w:p>
          <w:p>
            <w:pPr>
              <w:widowControl/>
              <w:jc w:val="center"/>
              <w:rPr>
                <w:rFonts w:hint="eastAsia" w:ascii="宋体" w:hAnsi="宋体" w:cs="宋体"/>
                <w:kern w:val="0"/>
                <w:sz w:val="24"/>
                <w:szCs w:val="24"/>
              </w:rPr>
            </w:pPr>
            <w:r>
              <w:rPr>
                <w:rFonts w:hint="eastAsia" w:ascii="宋体" w:hAnsi="宋体" w:cs="宋体"/>
                <w:kern w:val="0"/>
                <w:sz w:val="24"/>
                <w:szCs w:val="24"/>
              </w:rPr>
              <w:t>接待费</w:t>
            </w:r>
          </w:p>
        </w:tc>
      </w:tr>
      <w:tr>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pPr>
              <w:widowControl/>
              <w:jc w:val="center"/>
              <w:rPr>
                <w:rFonts w:hint="eastAsia" w:ascii="宋体" w:hAnsi="宋体" w:cs="宋体"/>
                <w:kern w:val="0"/>
                <w:sz w:val="24"/>
                <w:szCs w:val="24"/>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center"/>
              <w:rPr>
                <w:rFonts w:hint="eastAsia" w:ascii="宋体" w:hAnsi="宋体" w:cs="宋体"/>
                <w:kern w:val="0"/>
                <w:sz w:val="24"/>
                <w:szCs w:val="24"/>
              </w:rPr>
            </w:pPr>
          </w:p>
        </w:tc>
        <w:tc>
          <w:tcPr>
            <w:tcW w:w="1220" w:type="dxa"/>
            <w:tcBorders>
              <w:top w:val="nil"/>
              <w:left w:val="nil"/>
              <w:bottom w:val="single" w:color="auto" w:sz="4" w:space="0"/>
              <w:right w:val="single" w:color="auto" w:sz="4" w:space="0"/>
            </w:tcBorders>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小计</w:t>
            </w:r>
          </w:p>
        </w:tc>
        <w:tc>
          <w:tcPr>
            <w:tcW w:w="1220" w:type="dxa"/>
            <w:tcBorders>
              <w:top w:val="nil"/>
              <w:left w:val="nil"/>
              <w:bottom w:val="single" w:color="auto" w:sz="4" w:space="0"/>
              <w:right w:val="single" w:color="auto" w:sz="4" w:space="0"/>
            </w:tcBorders>
            <w:vAlign w:val="center"/>
          </w:tcPr>
          <w:p>
            <w:pPr>
              <w:widowControl/>
              <w:jc w:val="center"/>
              <w:rPr>
                <w:rFonts w:hint="eastAsia" w:ascii="宋体" w:hAnsi="宋体" w:cs="宋体"/>
                <w:kern w:val="0"/>
                <w:sz w:val="24"/>
                <w:szCs w:val="24"/>
                <w:lang w:eastAsia="zh-CN"/>
              </w:rPr>
            </w:pPr>
            <w:r>
              <w:rPr>
                <w:rFonts w:hint="eastAsia" w:ascii="宋体" w:hAnsi="宋体" w:cs="宋体"/>
                <w:kern w:val="0"/>
                <w:sz w:val="24"/>
                <w:szCs w:val="24"/>
              </w:rPr>
              <w:t>公务用车</w:t>
            </w:r>
          </w:p>
          <w:p>
            <w:pPr>
              <w:widowControl/>
              <w:jc w:val="center"/>
              <w:rPr>
                <w:rFonts w:hint="eastAsia" w:ascii="宋体" w:hAnsi="宋体" w:cs="宋体"/>
                <w:kern w:val="0"/>
                <w:sz w:val="24"/>
                <w:szCs w:val="24"/>
              </w:rPr>
            </w:pPr>
            <w:r>
              <w:rPr>
                <w:rFonts w:hint="eastAsia" w:ascii="宋体" w:hAnsi="宋体" w:cs="宋体"/>
                <w:kern w:val="0"/>
                <w:sz w:val="24"/>
                <w:szCs w:val="24"/>
              </w:rPr>
              <w:t>购置费</w:t>
            </w:r>
          </w:p>
        </w:tc>
        <w:tc>
          <w:tcPr>
            <w:tcW w:w="1220" w:type="dxa"/>
            <w:tcBorders>
              <w:top w:val="nil"/>
              <w:left w:val="nil"/>
              <w:bottom w:val="single" w:color="auto" w:sz="4" w:space="0"/>
              <w:right w:val="single" w:color="auto" w:sz="4" w:space="0"/>
            </w:tcBorders>
            <w:vAlign w:val="center"/>
          </w:tcPr>
          <w:p>
            <w:pPr>
              <w:widowControl/>
              <w:jc w:val="center"/>
              <w:rPr>
                <w:rFonts w:hint="eastAsia" w:ascii="宋体" w:hAnsi="宋体" w:cs="宋体"/>
                <w:kern w:val="0"/>
                <w:sz w:val="24"/>
                <w:szCs w:val="24"/>
                <w:lang w:eastAsia="zh-CN"/>
              </w:rPr>
            </w:pPr>
            <w:r>
              <w:rPr>
                <w:rFonts w:hint="eastAsia" w:ascii="宋体" w:hAnsi="宋体" w:cs="宋体"/>
                <w:kern w:val="0"/>
                <w:sz w:val="24"/>
                <w:szCs w:val="24"/>
              </w:rPr>
              <w:t>公务用车</w:t>
            </w:r>
          </w:p>
          <w:p>
            <w:pPr>
              <w:widowControl/>
              <w:jc w:val="center"/>
              <w:rPr>
                <w:rFonts w:hint="eastAsia" w:ascii="宋体" w:hAnsi="宋体" w:cs="宋体"/>
                <w:kern w:val="0"/>
                <w:sz w:val="24"/>
                <w:szCs w:val="24"/>
              </w:rPr>
            </w:pPr>
            <w:r>
              <w:rPr>
                <w:rFonts w:hint="eastAsia" w:ascii="宋体" w:hAnsi="宋体" w:cs="宋体"/>
                <w:kern w:val="0"/>
                <w:sz w:val="24"/>
                <w:szCs w:val="24"/>
              </w:rPr>
              <w:t>运行费</w:t>
            </w:r>
          </w:p>
        </w:tc>
        <w:tc>
          <w:tcPr>
            <w:tcW w:w="1220" w:type="dxa"/>
            <w:vMerge w:val="continue"/>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kern w:val="0"/>
                <w:sz w:val="24"/>
                <w:szCs w:val="24"/>
              </w:rPr>
            </w:pPr>
          </w:p>
        </w:tc>
        <w:tc>
          <w:tcPr>
            <w:tcW w:w="1220" w:type="dxa"/>
            <w:vMerge w:val="continue"/>
            <w:tcBorders>
              <w:top w:val="nil"/>
              <w:left w:val="nil"/>
              <w:bottom w:val="single" w:color="000000" w:sz="4" w:space="0"/>
              <w:right w:val="single" w:color="auto" w:sz="4" w:space="0"/>
            </w:tcBorders>
            <w:vAlign w:val="center"/>
          </w:tcPr>
          <w:p>
            <w:pPr>
              <w:widowControl/>
              <w:jc w:val="center"/>
              <w:rPr>
                <w:rFonts w:hint="eastAsia" w:ascii="宋体" w:hAnsi="宋体" w:cs="宋体"/>
                <w:kern w:val="0"/>
                <w:sz w:val="24"/>
                <w:szCs w:val="24"/>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center"/>
              <w:rPr>
                <w:rFonts w:hint="eastAsia" w:ascii="宋体" w:hAnsi="宋体" w:cs="宋体"/>
                <w:kern w:val="0"/>
                <w:sz w:val="24"/>
                <w:szCs w:val="24"/>
              </w:rPr>
            </w:pPr>
          </w:p>
        </w:tc>
        <w:tc>
          <w:tcPr>
            <w:tcW w:w="1220" w:type="dxa"/>
            <w:tcBorders>
              <w:top w:val="nil"/>
              <w:left w:val="nil"/>
              <w:bottom w:val="single" w:color="auto" w:sz="4" w:space="0"/>
              <w:right w:val="single" w:color="auto" w:sz="4" w:space="0"/>
            </w:tcBorders>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小计</w:t>
            </w:r>
          </w:p>
        </w:tc>
        <w:tc>
          <w:tcPr>
            <w:tcW w:w="1220" w:type="dxa"/>
            <w:tcBorders>
              <w:top w:val="nil"/>
              <w:left w:val="nil"/>
              <w:bottom w:val="single" w:color="auto" w:sz="4" w:space="0"/>
              <w:right w:val="single" w:color="auto" w:sz="4" w:space="0"/>
            </w:tcBorders>
            <w:vAlign w:val="center"/>
          </w:tcPr>
          <w:p>
            <w:pPr>
              <w:widowControl/>
              <w:jc w:val="center"/>
              <w:rPr>
                <w:rFonts w:hint="eastAsia" w:ascii="宋体" w:hAnsi="宋体" w:cs="宋体"/>
                <w:kern w:val="0"/>
                <w:sz w:val="24"/>
                <w:szCs w:val="24"/>
                <w:lang w:eastAsia="zh-CN"/>
              </w:rPr>
            </w:pPr>
            <w:r>
              <w:rPr>
                <w:rFonts w:hint="eastAsia" w:ascii="宋体" w:hAnsi="宋体" w:cs="宋体"/>
                <w:kern w:val="0"/>
                <w:sz w:val="24"/>
                <w:szCs w:val="24"/>
              </w:rPr>
              <w:t>公务用车</w:t>
            </w:r>
          </w:p>
          <w:p>
            <w:pPr>
              <w:widowControl/>
              <w:jc w:val="center"/>
              <w:rPr>
                <w:rFonts w:hint="eastAsia" w:ascii="宋体" w:hAnsi="宋体" w:cs="宋体"/>
                <w:kern w:val="0"/>
                <w:sz w:val="24"/>
                <w:szCs w:val="24"/>
              </w:rPr>
            </w:pPr>
            <w:r>
              <w:rPr>
                <w:rFonts w:hint="eastAsia" w:ascii="宋体" w:hAnsi="宋体" w:cs="宋体"/>
                <w:kern w:val="0"/>
                <w:sz w:val="24"/>
                <w:szCs w:val="24"/>
              </w:rPr>
              <w:t>购置费</w:t>
            </w:r>
          </w:p>
        </w:tc>
        <w:tc>
          <w:tcPr>
            <w:tcW w:w="1220" w:type="dxa"/>
            <w:tcBorders>
              <w:top w:val="nil"/>
              <w:left w:val="nil"/>
              <w:bottom w:val="single" w:color="auto" w:sz="4" w:space="0"/>
              <w:right w:val="single" w:color="auto" w:sz="4" w:space="0"/>
            </w:tcBorders>
            <w:vAlign w:val="center"/>
          </w:tcPr>
          <w:p>
            <w:pPr>
              <w:widowControl/>
              <w:jc w:val="center"/>
              <w:rPr>
                <w:rFonts w:hint="eastAsia" w:ascii="宋体" w:hAnsi="宋体" w:cs="宋体"/>
                <w:kern w:val="0"/>
                <w:sz w:val="24"/>
                <w:szCs w:val="24"/>
                <w:lang w:eastAsia="zh-CN"/>
              </w:rPr>
            </w:pPr>
            <w:r>
              <w:rPr>
                <w:rFonts w:hint="eastAsia" w:ascii="宋体" w:hAnsi="宋体" w:cs="宋体"/>
                <w:kern w:val="0"/>
                <w:sz w:val="24"/>
                <w:szCs w:val="24"/>
              </w:rPr>
              <w:t>公务用车</w:t>
            </w:r>
          </w:p>
          <w:p>
            <w:pPr>
              <w:widowControl/>
              <w:jc w:val="center"/>
              <w:rPr>
                <w:rFonts w:hint="eastAsia" w:ascii="宋体" w:hAnsi="宋体" w:cs="宋体"/>
                <w:kern w:val="0"/>
                <w:sz w:val="24"/>
                <w:szCs w:val="24"/>
              </w:rPr>
            </w:pPr>
            <w:r>
              <w:rPr>
                <w:rFonts w:hint="eastAsia" w:ascii="宋体" w:hAnsi="宋体" w:cs="宋体"/>
                <w:kern w:val="0"/>
                <w:sz w:val="24"/>
                <w:szCs w:val="24"/>
              </w:rPr>
              <w:t>运行费</w:t>
            </w:r>
          </w:p>
        </w:tc>
        <w:tc>
          <w:tcPr>
            <w:tcW w:w="1220" w:type="dxa"/>
            <w:vMerge w:val="continue"/>
            <w:tcBorders>
              <w:top w:val="nil"/>
              <w:left w:val="single" w:color="auto" w:sz="4" w:space="0"/>
              <w:bottom w:val="single" w:color="000000" w:sz="4" w:space="0"/>
              <w:right w:val="single" w:color="auto" w:sz="8" w:space="0"/>
            </w:tcBorders>
            <w:vAlign w:val="center"/>
          </w:tcPr>
          <w:p>
            <w:pPr>
              <w:widowControl/>
              <w:jc w:val="center"/>
              <w:rPr>
                <w:rFonts w:hint="eastAsia" w:ascii="宋体" w:hAnsi="宋体" w:cs="宋体"/>
                <w:kern w:val="0"/>
                <w:sz w:val="24"/>
                <w:szCs w:val="24"/>
              </w:rPr>
            </w:pP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4</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5</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6</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7</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8</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9</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10</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11</w:t>
            </w:r>
          </w:p>
        </w:tc>
        <w:tc>
          <w:tcPr>
            <w:tcW w:w="1220" w:type="dxa"/>
            <w:tcBorders>
              <w:top w:val="nil"/>
              <w:left w:val="nil"/>
              <w:bottom w:val="single" w:color="auto" w:sz="4" w:space="0"/>
              <w:right w:val="single" w:color="auto" w:sz="8"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12</w:t>
            </w: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vAlign w:val="center"/>
          </w:tcPr>
          <w:p>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cs="宋体"/>
                <w:i w:val="0"/>
                <w:color w:val="000000"/>
                <w:kern w:val="0"/>
                <w:sz w:val="22"/>
                <w:szCs w:val="22"/>
                <w:u w:val="none"/>
                <w:lang w:val="en-US" w:eastAsia="zh-CN" w:bidi="ar"/>
              </w:rPr>
              <w:t>6.90</w:t>
            </w:r>
          </w:p>
        </w:tc>
        <w:tc>
          <w:tcPr>
            <w:tcW w:w="1220" w:type="dxa"/>
            <w:tcBorders>
              <w:top w:val="nil"/>
              <w:left w:val="nil"/>
              <w:bottom w:val="single" w:color="auto" w:sz="8" w:space="0"/>
              <w:right w:val="single" w:color="auto" w:sz="4" w:space="0"/>
            </w:tcBorders>
            <w:vAlign w:val="center"/>
          </w:tcPr>
          <w:p>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color w:val="000000"/>
                <w:kern w:val="0"/>
                <w:sz w:val="22"/>
                <w:szCs w:val="22"/>
                <w:u w:val="none"/>
                <w:lang w:val="en-US" w:eastAsia="zh-CN" w:bidi="ar"/>
              </w:rPr>
              <w:t>0.00</w:t>
            </w:r>
          </w:p>
        </w:tc>
        <w:tc>
          <w:tcPr>
            <w:tcW w:w="1220" w:type="dxa"/>
            <w:tcBorders>
              <w:top w:val="nil"/>
              <w:left w:val="nil"/>
              <w:bottom w:val="single" w:color="auto" w:sz="8" w:space="0"/>
              <w:right w:val="single" w:color="auto" w:sz="4" w:space="0"/>
            </w:tcBorders>
            <w:vAlign w:val="center"/>
          </w:tcPr>
          <w:p>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cs="宋体"/>
                <w:i w:val="0"/>
                <w:color w:val="000000"/>
                <w:kern w:val="0"/>
                <w:sz w:val="22"/>
                <w:szCs w:val="22"/>
                <w:u w:val="none"/>
                <w:lang w:val="en-US" w:eastAsia="zh-CN" w:bidi="ar"/>
              </w:rPr>
              <w:t>4.80</w:t>
            </w:r>
          </w:p>
        </w:tc>
        <w:tc>
          <w:tcPr>
            <w:tcW w:w="1220" w:type="dxa"/>
            <w:tcBorders>
              <w:top w:val="nil"/>
              <w:left w:val="nil"/>
              <w:bottom w:val="single" w:color="auto" w:sz="8" w:space="0"/>
              <w:right w:val="single" w:color="auto" w:sz="4" w:space="0"/>
            </w:tcBorders>
            <w:vAlign w:val="center"/>
          </w:tcPr>
          <w:p>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color w:val="000000"/>
                <w:kern w:val="0"/>
                <w:sz w:val="22"/>
                <w:szCs w:val="22"/>
                <w:u w:val="none"/>
                <w:lang w:val="en-US" w:eastAsia="zh-CN" w:bidi="ar"/>
              </w:rPr>
              <w:t>0.00</w:t>
            </w:r>
          </w:p>
        </w:tc>
        <w:tc>
          <w:tcPr>
            <w:tcW w:w="1220" w:type="dxa"/>
            <w:tcBorders>
              <w:top w:val="nil"/>
              <w:left w:val="nil"/>
              <w:bottom w:val="single" w:color="auto" w:sz="8" w:space="0"/>
              <w:right w:val="single" w:color="auto" w:sz="4" w:space="0"/>
            </w:tcBorders>
            <w:vAlign w:val="center"/>
          </w:tcPr>
          <w:p>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cs="宋体"/>
                <w:i w:val="0"/>
                <w:color w:val="000000"/>
                <w:kern w:val="0"/>
                <w:sz w:val="22"/>
                <w:szCs w:val="22"/>
                <w:u w:val="none"/>
                <w:lang w:val="en-US" w:eastAsia="zh-CN" w:bidi="ar"/>
              </w:rPr>
              <w:t>4.80</w:t>
            </w:r>
          </w:p>
        </w:tc>
        <w:tc>
          <w:tcPr>
            <w:tcW w:w="1220" w:type="dxa"/>
            <w:tcBorders>
              <w:top w:val="nil"/>
              <w:left w:val="nil"/>
              <w:bottom w:val="single" w:color="auto" w:sz="8" w:space="0"/>
              <w:right w:val="single" w:color="auto" w:sz="4" w:space="0"/>
            </w:tcBorders>
            <w:vAlign w:val="center"/>
          </w:tcPr>
          <w:p>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cs="宋体"/>
                <w:i w:val="0"/>
                <w:color w:val="000000"/>
                <w:kern w:val="0"/>
                <w:sz w:val="22"/>
                <w:szCs w:val="22"/>
                <w:u w:val="none"/>
                <w:lang w:val="en-US" w:eastAsia="zh-CN" w:bidi="ar"/>
              </w:rPr>
              <w:t>2.10</w:t>
            </w:r>
          </w:p>
        </w:tc>
        <w:tc>
          <w:tcPr>
            <w:tcW w:w="1220" w:type="dxa"/>
            <w:tcBorders>
              <w:top w:val="nil"/>
              <w:left w:val="nil"/>
              <w:bottom w:val="single" w:color="auto" w:sz="8" w:space="0"/>
              <w:right w:val="single" w:color="auto" w:sz="4" w:space="0"/>
            </w:tcBorders>
            <w:vAlign w:val="center"/>
          </w:tcPr>
          <w:p>
            <w:pPr>
              <w:keepNext w:val="0"/>
              <w:keepLines w:val="0"/>
              <w:widowControl/>
              <w:suppressLineNumbers w:val="0"/>
              <w:jc w:val="right"/>
              <w:textAlignment w:val="center"/>
              <w:rPr>
                <w:rFonts w:hint="default" w:ascii="Times New Roman" w:hAnsi="Times New Roman" w:eastAsia="仿宋_GB2312" w:cs="Times New Roman"/>
                <w:kern w:val="0"/>
                <w:lang w:val="en-US"/>
              </w:rPr>
            </w:pPr>
            <w:r>
              <w:rPr>
                <w:rFonts w:hint="eastAsia" w:ascii="宋体" w:hAnsi="宋体" w:cs="宋体"/>
                <w:i w:val="0"/>
                <w:color w:val="000000"/>
                <w:kern w:val="0"/>
                <w:sz w:val="22"/>
                <w:szCs w:val="22"/>
                <w:u w:val="none"/>
                <w:lang w:val="en-US" w:eastAsia="zh-CN" w:bidi="ar"/>
              </w:rPr>
              <w:t>5.74</w:t>
            </w:r>
          </w:p>
        </w:tc>
        <w:tc>
          <w:tcPr>
            <w:tcW w:w="1220" w:type="dxa"/>
            <w:tcBorders>
              <w:top w:val="nil"/>
              <w:left w:val="nil"/>
              <w:bottom w:val="single" w:color="auto" w:sz="8" w:space="0"/>
              <w:right w:val="single" w:color="auto" w:sz="4" w:space="0"/>
            </w:tcBorders>
            <w:vAlign w:val="center"/>
          </w:tcPr>
          <w:p>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color w:val="000000"/>
                <w:kern w:val="0"/>
                <w:sz w:val="22"/>
                <w:szCs w:val="22"/>
                <w:u w:val="none"/>
                <w:lang w:val="en-US" w:eastAsia="zh-CN" w:bidi="ar"/>
              </w:rPr>
              <w:t>0.00</w:t>
            </w:r>
          </w:p>
        </w:tc>
        <w:tc>
          <w:tcPr>
            <w:tcW w:w="1220" w:type="dxa"/>
            <w:tcBorders>
              <w:top w:val="nil"/>
              <w:left w:val="nil"/>
              <w:bottom w:val="single" w:color="auto" w:sz="8" w:space="0"/>
              <w:right w:val="single" w:color="auto" w:sz="4" w:space="0"/>
            </w:tcBorders>
            <w:vAlign w:val="center"/>
          </w:tcPr>
          <w:p>
            <w:pPr>
              <w:keepNext w:val="0"/>
              <w:keepLines w:val="0"/>
              <w:widowControl/>
              <w:suppressLineNumbers w:val="0"/>
              <w:jc w:val="right"/>
              <w:textAlignment w:val="center"/>
              <w:rPr>
                <w:rFonts w:hint="default" w:ascii="Times New Roman" w:hAnsi="Times New Roman" w:eastAsia="仿宋_GB2312" w:cs="Times New Roman"/>
                <w:kern w:val="0"/>
                <w:lang w:val="en-US"/>
              </w:rPr>
            </w:pPr>
            <w:r>
              <w:rPr>
                <w:rFonts w:hint="eastAsia" w:ascii="宋体" w:hAnsi="宋体" w:cs="宋体"/>
                <w:i w:val="0"/>
                <w:color w:val="000000"/>
                <w:kern w:val="0"/>
                <w:sz w:val="22"/>
                <w:szCs w:val="22"/>
                <w:u w:val="none"/>
                <w:lang w:val="en-US" w:eastAsia="zh-CN" w:bidi="ar"/>
              </w:rPr>
              <w:t>3.64</w:t>
            </w:r>
          </w:p>
        </w:tc>
        <w:tc>
          <w:tcPr>
            <w:tcW w:w="1220" w:type="dxa"/>
            <w:tcBorders>
              <w:top w:val="nil"/>
              <w:left w:val="nil"/>
              <w:bottom w:val="single" w:color="auto" w:sz="8" w:space="0"/>
              <w:right w:val="single" w:color="auto" w:sz="4" w:space="0"/>
            </w:tcBorders>
            <w:vAlign w:val="center"/>
          </w:tcPr>
          <w:p>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color w:val="000000"/>
                <w:kern w:val="0"/>
                <w:sz w:val="22"/>
                <w:szCs w:val="22"/>
                <w:u w:val="none"/>
                <w:lang w:val="en-US" w:eastAsia="zh-CN" w:bidi="ar"/>
              </w:rPr>
              <w:t>0.00</w:t>
            </w:r>
          </w:p>
        </w:tc>
        <w:tc>
          <w:tcPr>
            <w:tcW w:w="1220" w:type="dxa"/>
            <w:tcBorders>
              <w:top w:val="nil"/>
              <w:left w:val="nil"/>
              <w:bottom w:val="single" w:color="auto" w:sz="8" w:space="0"/>
              <w:right w:val="nil"/>
            </w:tcBorders>
            <w:vAlign w:val="center"/>
          </w:tcPr>
          <w:p>
            <w:pPr>
              <w:keepNext w:val="0"/>
              <w:keepLines w:val="0"/>
              <w:widowControl/>
              <w:suppressLineNumbers w:val="0"/>
              <w:jc w:val="right"/>
              <w:textAlignment w:val="center"/>
              <w:rPr>
                <w:rFonts w:hint="default" w:ascii="Times New Roman" w:hAnsi="Times New Roman" w:eastAsia="仿宋_GB2312" w:cs="Times New Roman"/>
                <w:kern w:val="0"/>
                <w:lang w:val="en-US"/>
              </w:rPr>
            </w:pPr>
            <w:r>
              <w:rPr>
                <w:rFonts w:hint="eastAsia" w:ascii="宋体" w:hAnsi="宋体" w:cs="宋体"/>
                <w:i w:val="0"/>
                <w:color w:val="000000"/>
                <w:kern w:val="0"/>
                <w:sz w:val="22"/>
                <w:szCs w:val="22"/>
                <w:u w:val="none"/>
                <w:lang w:val="en-US" w:eastAsia="zh-CN" w:bidi="ar"/>
              </w:rPr>
              <w:t>3.64</w:t>
            </w:r>
          </w:p>
        </w:tc>
        <w:tc>
          <w:tcPr>
            <w:tcW w:w="1220" w:type="dxa"/>
            <w:tcBorders>
              <w:top w:val="nil"/>
              <w:left w:val="single" w:color="auto" w:sz="4" w:space="0"/>
              <w:bottom w:val="single" w:color="auto" w:sz="8" w:space="0"/>
              <w:right w:val="single" w:color="auto" w:sz="8" w:space="0"/>
            </w:tcBorders>
            <w:vAlign w:val="center"/>
          </w:tcPr>
          <w:p>
            <w:pPr>
              <w:keepNext w:val="0"/>
              <w:keepLines w:val="0"/>
              <w:widowControl/>
              <w:suppressLineNumbers w:val="0"/>
              <w:jc w:val="right"/>
              <w:textAlignment w:val="center"/>
              <w:rPr>
                <w:rFonts w:hint="default" w:ascii="Times New Roman" w:hAnsi="Times New Roman" w:eastAsia="仿宋_GB2312" w:cs="Times New Roman"/>
                <w:kern w:val="0"/>
                <w:lang w:val="en-US"/>
              </w:rPr>
            </w:pPr>
            <w:r>
              <w:rPr>
                <w:rFonts w:hint="eastAsia" w:ascii="宋体" w:hAnsi="宋体" w:cs="宋体"/>
                <w:i w:val="0"/>
                <w:color w:val="000000"/>
                <w:kern w:val="0"/>
                <w:sz w:val="22"/>
                <w:szCs w:val="22"/>
                <w:u w:val="none"/>
                <w:lang w:val="en-US" w:eastAsia="zh-CN" w:bidi="ar"/>
              </w:rPr>
              <w:t>2.10</w:t>
            </w:r>
          </w:p>
        </w:tc>
      </w:tr>
    </w:tbl>
    <w:p>
      <w:pPr>
        <w:widowControl/>
        <w:ind w:firstLine="420" w:firstLineChars="200"/>
        <w:jc w:val="left"/>
        <w:rPr>
          <w:rFonts w:hint="eastAsia" w:ascii="Times New Roman" w:hAnsi="Times New Roman" w:eastAsia="仿宋_GB2312" w:cs="仿宋_GB2312"/>
          <w:color w:val="000000"/>
          <w:kern w:val="0"/>
          <w:lang w:eastAsia="zh-CN"/>
        </w:rPr>
      </w:pPr>
      <w:r>
        <w:rPr>
          <w:rFonts w:hint="eastAsia" w:ascii="Times New Roman" w:hAnsi="Times New Roman" w:eastAsia="仿宋_GB2312" w:cs="仿宋_GB2312"/>
          <w:color w:val="000000"/>
          <w:kern w:val="0"/>
          <w:lang w:eastAsia="zh-CN"/>
        </w:rPr>
        <w:t>注：本表反映部门本年度“三公”经费支出预决算情况。其中，预算数为“三公”经费全年预算数，反映按规定程序调整后的预算数；决算数是包括当年一般公</w:t>
      </w:r>
    </w:p>
    <w:p>
      <w:pPr>
        <w:widowControl/>
        <w:ind w:firstLine="420" w:firstLineChars="200"/>
        <w:jc w:val="left"/>
        <w:rPr>
          <w:rFonts w:ascii="宋体" w:cs="Times New Roman"/>
          <w:kern w:val="0"/>
          <w:sz w:val="24"/>
          <w:szCs w:val="24"/>
        </w:rPr>
      </w:pPr>
      <w:r>
        <w:rPr>
          <w:rFonts w:hint="eastAsia" w:ascii="Times New Roman" w:hAnsi="Times New Roman" w:eastAsia="仿宋_GB2312" w:cs="仿宋_GB2312"/>
          <w:color w:val="000000"/>
          <w:kern w:val="0"/>
          <w:lang w:eastAsia="zh-CN"/>
        </w:rPr>
        <w:t>共预算财政拨款和以前年度结转资金安排的实际支出。</w:t>
      </w:r>
      <w:r>
        <w:rPr>
          <w:rFonts w:ascii="宋体" w:cs="Times New Roman"/>
          <w:kern w:val="0"/>
          <w:sz w:val="24"/>
          <w:szCs w:val="24"/>
        </w:rPr>
        <w:br w:type="page"/>
      </w:r>
    </w:p>
    <w:p>
      <w:pPr>
        <w:autoSpaceDE w:val="0"/>
        <w:autoSpaceDN w:val="0"/>
        <w:adjustRightInd w:val="0"/>
        <w:ind w:left="315" w:leftChars="150"/>
        <w:jc w:val="left"/>
        <w:rPr>
          <w:rFonts w:ascii="宋体" w:cs="Times New Roman"/>
          <w:kern w:val="0"/>
          <w:sz w:val="24"/>
          <w:szCs w:val="24"/>
        </w:rPr>
      </w:pPr>
    </w:p>
    <w:p>
      <w:pPr>
        <w:jc w:val="center"/>
        <w:rPr>
          <w:rFonts w:hint="eastAsia" w:ascii="华文中宋" w:hAnsi="华文中宋" w:eastAsia="华文中宋" w:cs="华文中宋"/>
          <w:color w:val="000000"/>
          <w:kern w:val="0"/>
          <w:sz w:val="32"/>
          <w:szCs w:val="32"/>
        </w:rPr>
      </w:pPr>
      <w:r>
        <w:rPr>
          <w:rFonts w:hint="eastAsia" w:ascii="华文中宋" w:hAnsi="华文中宋" w:eastAsia="华文中宋" w:cs="华文中宋"/>
          <w:color w:val="000000"/>
          <w:kern w:val="0"/>
          <w:sz w:val="32"/>
          <w:szCs w:val="32"/>
        </w:rPr>
        <w:t>政府性基金预算财政拨款收入支出决算表</w:t>
      </w:r>
    </w:p>
    <w:p>
      <w:pPr>
        <w:widowControl/>
        <w:wordWrap/>
        <w:jc w:val="both"/>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lang w:val="en-US" w:eastAsia="zh-CN"/>
        </w:rPr>
        <w:t xml:space="preserve">      </w:t>
      </w:r>
      <w:r>
        <w:rPr>
          <w:rFonts w:hint="eastAsia" w:ascii="Times New Roman" w:hAnsi="Times New Roman" w:eastAsia="仿宋_GB2312" w:cs="仿宋_GB2312"/>
          <w:color w:val="000000"/>
          <w:kern w:val="0"/>
        </w:rPr>
        <w:t>部门：</w:t>
      </w:r>
      <w:r>
        <w:rPr>
          <w:rFonts w:hint="eastAsia" w:ascii="Times New Roman" w:hAnsi="Times New Roman" w:eastAsia="仿宋_GB2312" w:cs="仿宋_GB2312"/>
          <w:color w:val="000000"/>
          <w:kern w:val="0"/>
          <w:lang w:eastAsia="zh-CN"/>
        </w:rPr>
        <w:t>湘潭县信访局</w:t>
      </w: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lang w:val="en-US" w:eastAsia="zh-CN"/>
        </w:rPr>
        <w:t xml:space="preserve">    </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08</w:t>
      </w:r>
      <w:r>
        <w:rPr>
          <w:rFonts w:hint="eastAsia" w:ascii="Times New Roman" w:hAnsi="Times New Roman" w:eastAsia="仿宋_GB2312" w:cs="仿宋_GB2312"/>
          <w:color w:val="000000"/>
          <w:kern w:val="0"/>
        </w:rPr>
        <w:t>表</w:t>
      </w:r>
    </w:p>
    <w:p>
      <w:pPr>
        <w:widowControl/>
        <w:jc w:val="both"/>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lang w:val="en-US" w:eastAsia="zh-CN"/>
        </w:rPr>
        <w:t xml:space="preserve">                                                                                                                               </w:t>
      </w:r>
      <w:r>
        <w:rPr>
          <w:rFonts w:hint="eastAsia" w:ascii="Times New Roman" w:hAnsi="Times New Roman" w:eastAsia="仿宋_GB2312" w:cs="仿宋_GB2312"/>
          <w:color w:val="000000"/>
          <w:kern w:val="0"/>
        </w:rPr>
        <w:t>单位：万元</w:t>
      </w:r>
    </w:p>
    <w:tbl>
      <w:tblPr>
        <w:tblStyle w:val="8"/>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120"/>
        <w:gridCol w:w="1320"/>
        <w:gridCol w:w="2000"/>
        <w:gridCol w:w="2000"/>
        <w:gridCol w:w="2000"/>
        <w:gridCol w:w="2000"/>
        <w:gridCol w:w="2000"/>
        <w:gridCol w:w="200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项    目</w:t>
            </w:r>
          </w:p>
        </w:tc>
        <w:tc>
          <w:tcPr>
            <w:tcW w:w="2000" w:type="dxa"/>
            <w:vMerge w:val="restart"/>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年初结转和结余</w:t>
            </w:r>
          </w:p>
        </w:tc>
        <w:tc>
          <w:tcPr>
            <w:tcW w:w="2000" w:type="dxa"/>
            <w:vMerge w:val="restart"/>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本年收入</w:t>
            </w:r>
          </w:p>
        </w:tc>
        <w:tc>
          <w:tcPr>
            <w:tcW w:w="6000" w:type="dxa"/>
            <w:gridSpan w:val="3"/>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本年支出</w:t>
            </w:r>
          </w:p>
        </w:tc>
        <w:tc>
          <w:tcPr>
            <w:tcW w:w="2000" w:type="dxa"/>
            <w:vMerge w:val="restart"/>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功能分类科目编码</w:t>
            </w:r>
          </w:p>
        </w:tc>
        <w:tc>
          <w:tcPr>
            <w:tcW w:w="1320" w:type="dxa"/>
            <w:vMerge w:val="restart"/>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科目名称</w:t>
            </w:r>
          </w:p>
        </w:tc>
        <w:tc>
          <w:tcPr>
            <w:tcW w:w="2000" w:type="dxa"/>
            <w:vMerge w:val="continue"/>
            <w:vAlign w:val="center"/>
          </w:tcPr>
          <w:p>
            <w:pPr>
              <w:widowControl/>
              <w:jc w:val="center"/>
              <w:rPr>
                <w:rFonts w:hint="eastAsia" w:ascii="宋体" w:hAnsi="宋体" w:cs="宋体"/>
                <w:kern w:val="0"/>
                <w:sz w:val="24"/>
                <w:szCs w:val="24"/>
              </w:rPr>
            </w:pPr>
          </w:p>
        </w:tc>
        <w:tc>
          <w:tcPr>
            <w:tcW w:w="2000" w:type="dxa"/>
            <w:vMerge w:val="continue"/>
            <w:vAlign w:val="center"/>
          </w:tcPr>
          <w:p>
            <w:pPr>
              <w:widowControl/>
              <w:jc w:val="center"/>
              <w:rPr>
                <w:rFonts w:hint="eastAsia" w:ascii="宋体" w:hAnsi="宋体" w:cs="宋体"/>
                <w:kern w:val="0"/>
                <w:sz w:val="24"/>
                <w:szCs w:val="24"/>
              </w:rPr>
            </w:pPr>
          </w:p>
        </w:tc>
        <w:tc>
          <w:tcPr>
            <w:tcW w:w="2000" w:type="dxa"/>
            <w:vMerge w:val="restart"/>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小计</w:t>
            </w:r>
          </w:p>
        </w:tc>
        <w:tc>
          <w:tcPr>
            <w:tcW w:w="2000" w:type="dxa"/>
            <w:vMerge w:val="restart"/>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 xml:space="preserve">基本支出  </w:t>
            </w:r>
          </w:p>
        </w:tc>
        <w:tc>
          <w:tcPr>
            <w:tcW w:w="2000" w:type="dxa"/>
            <w:vMerge w:val="restart"/>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项目支出</w:t>
            </w:r>
          </w:p>
        </w:tc>
        <w:tc>
          <w:tcPr>
            <w:tcW w:w="2000" w:type="dxa"/>
            <w:vMerge w:val="continue"/>
            <w:vAlign w:val="center"/>
          </w:tcPr>
          <w:p>
            <w:pPr>
              <w:widowControl/>
              <w:jc w:val="center"/>
              <w:rPr>
                <w:rFonts w:hint="eastAsia" w:ascii="宋体" w:hAnsi="宋体" w:cs="宋体"/>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center"/>
              <w:rPr>
                <w:rFonts w:hint="eastAsia" w:ascii="宋体" w:hAnsi="宋体" w:cs="宋体"/>
                <w:kern w:val="0"/>
                <w:sz w:val="24"/>
                <w:szCs w:val="24"/>
              </w:rPr>
            </w:pPr>
          </w:p>
        </w:tc>
        <w:tc>
          <w:tcPr>
            <w:tcW w:w="1320" w:type="dxa"/>
            <w:vMerge w:val="continue"/>
            <w:vAlign w:val="center"/>
          </w:tcPr>
          <w:p>
            <w:pPr>
              <w:widowControl/>
              <w:jc w:val="center"/>
              <w:rPr>
                <w:rFonts w:hint="eastAsia" w:ascii="宋体" w:hAnsi="宋体" w:cs="宋体"/>
                <w:kern w:val="0"/>
                <w:sz w:val="24"/>
                <w:szCs w:val="24"/>
              </w:rPr>
            </w:pPr>
          </w:p>
        </w:tc>
        <w:tc>
          <w:tcPr>
            <w:tcW w:w="2000" w:type="dxa"/>
            <w:vMerge w:val="continue"/>
            <w:vAlign w:val="center"/>
          </w:tcPr>
          <w:p>
            <w:pPr>
              <w:widowControl/>
              <w:jc w:val="center"/>
              <w:rPr>
                <w:rFonts w:hint="eastAsia" w:ascii="宋体" w:hAnsi="宋体" w:cs="宋体"/>
                <w:kern w:val="0"/>
                <w:sz w:val="24"/>
                <w:szCs w:val="24"/>
              </w:rPr>
            </w:pPr>
          </w:p>
        </w:tc>
        <w:tc>
          <w:tcPr>
            <w:tcW w:w="2000" w:type="dxa"/>
            <w:vMerge w:val="continue"/>
            <w:vAlign w:val="center"/>
          </w:tcPr>
          <w:p>
            <w:pPr>
              <w:widowControl/>
              <w:jc w:val="center"/>
              <w:rPr>
                <w:rFonts w:hint="eastAsia" w:ascii="宋体" w:hAnsi="宋体" w:cs="宋体"/>
                <w:kern w:val="0"/>
                <w:sz w:val="24"/>
                <w:szCs w:val="24"/>
              </w:rPr>
            </w:pPr>
          </w:p>
        </w:tc>
        <w:tc>
          <w:tcPr>
            <w:tcW w:w="2000" w:type="dxa"/>
            <w:vMerge w:val="continue"/>
            <w:vAlign w:val="center"/>
          </w:tcPr>
          <w:p>
            <w:pPr>
              <w:widowControl/>
              <w:jc w:val="center"/>
              <w:rPr>
                <w:rFonts w:hint="eastAsia" w:ascii="宋体" w:hAnsi="宋体" w:cs="宋体"/>
                <w:kern w:val="0"/>
                <w:sz w:val="24"/>
                <w:szCs w:val="24"/>
              </w:rPr>
            </w:pPr>
          </w:p>
        </w:tc>
        <w:tc>
          <w:tcPr>
            <w:tcW w:w="2000" w:type="dxa"/>
            <w:vMerge w:val="continue"/>
            <w:vAlign w:val="center"/>
          </w:tcPr>
          <w:p>
            <w:pPr>
              <w:widowControl/>
              <w:jc w:val="center"/>
              <w:rPr>
                <w:rFonts w:hint="eastAsia" w:ascii="宋体" w:hAnsi="宋体" w:cs="宋体"/>
                <w:kern w:val="0"/>
                <w:sz w:val="24"/>
                <w:szCs w:val="24"/>
              </w:rPr>
            </w:pPr>
          </w:p>
        </w:tc>
        <w:tc>
          <w:tcPr>
            <w:tcW w:w="2000" w:type="dxa"/>
            <w:vMerge w:val="continue"/>
            <w:vAlign w:val="center"/>
          </w:tcPr>
          <w:p>
            <w:pPr>
              <w:widowControl/>
              <w:jc w:val="center"/>
              <w:rPr>
                <w:rFonts w:hint="eastAsia" w:ascii="宋体" w:hAnsi="宋体" w:cs="宋体"/>
                <w:kern w:val="0"/>
                <w:sz w:val="24"/>
                <w:szCs w:val="24"/>
              </w:rPr>
            </w:pPr>
          </w:p>
        </w:tc>
        <w:tc>
          <w:tcPr>
            <w:tcW w:w="2000" w:type="dxa"/>
            <w:vMerge w:val="continue"/>
            <w:vAlign w:val="center"/>
          </w:tcPr>
          <w:p>
            <w:pPr>
              <w:widowControl/>
              <w:jc w:val="center"/>
              <w:rPr>
                <w:rFonts w:hint="eastAsia" w:ascii="宋体" w:hAnsi="宋体" w:cs="宋体"/>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center"/>
              <w:rPr>
                <w:rFonts w:hint="eastAsia" w:ascii="宋体" w:hAnsi="宋体" w:cs="宋体"/>
                <w:kern w:val="0"/>
                <w:sz w:val="24"/>
                <w:szCs w:val="24"/>
              </w:rPr>
            </w:pPr>
          </w:p>
        </w:tc>
        <w:tc>
          <w:tcPr>
            <w:tcW w:w="1320" w:type="dxa"/>
            <w:vMerge w:val="continue"/>
            <w:vAlign w:val="center"/>
          </w:tcPr>
          <w:p>
            <w:pPr>
              <w:widowControl/>
              <w:jc w:val="center"/>
              <w:rPr>
                <w:rFonts w:hint="eastAsia" w:ascii="宋体" w:hAnsi="宋体" w:cs="宋体"/>
                <w:kern w:val="0"/>
                <w:sz w:val="24"/>
                <w:szCs w:val="24"/>
              </w:rPr>
            </w:pPr>
          </w:p>
        </w:tc>
        <w:tc>
          <w:tcPr>
            <w:tcW w:w="2000" w:type="dxa"/>
            <w:vMerge w:val="continue"/>
            <w:vAlign w:val="center"/>
          </w:tcPr>
          <w:p>
            <w:pPr>
              <w:widowControl/>
              <w:jc w:val="center"/>
              <w:rPr>
                <w:rFonts w:hint="eastAsia" w:ascii="宋体" w:hAnsi="宋体" w:cs="宋体"/>
                <w:kern w:val="0"/>
                <w:sz w:val="24"/>
                <w:szCs w:val="24"/>
              </w:rPr>
            </w:pPr>
          </w:p>
        </w:tc>
        <w:tc>
          <w:tcPr>
            <w:tcW w:w="2000" w:type="dxa"/>
            <w:vMerge w:val="continue"/>
            <w:vAlign w:val="center"/>
          </w:tcPr>
          <w:p>
            <w:pPr>
              <w:widowControl/>
              <w:jc w:val="center"/>
              <w:rPr>
                <w:rFonts w:hint="eastAsia" w:ascii="宋体" w:hAnsi="宋体" w:cs="宋体"/>
                <w:kern w:val="0"/>
                <w:sz w:val="24"/>
                <w:szCs w:val="24"/>
              </w:rPr>
            </w:pPr>
          </w:p>
        </w:tc>
        <w:tc>
          <w:tcPr>
            <w:tcW w:w="2000" w:type="dxa"/>
            <w:vMerge w:val="continue"/>
            <w:vAlign w:val="center"/>
          </w:tcPr>
          <w:p>
            <w:pPr>
              <w:widowControl/>
              <w:jc w:val="center"/>
              <w:rPr>
                <w:rFonts w:hint="eastAsia" w:ascii="宋体" w:hAnsi="宋体" w:cs="宋体"/>
                <w:kern w:val="0"/>
                <w:sz w:val="24"/>
                <w:szCs w:val="24"/>
              </w:rPr>
            </w:pPr>
          </w:p>
        </w:tc>
        <w:tc>
          <w:tcPr>
            <w:tcW w:w="2000" w:type="dxa"/>
            <w:vMerge w:val="continue"/>
            <w:vAlign w:val="center"/>
          </w:tcPr>
          <w:p>
            <w:pPr>
              <w:widowControl/>
              <w:jc w:val="center"/>
              <w:rPr>
                <w:rFonts w:hint="eastAsia" w:ascii="宋体" w:hAnsi="宋体" w:cs="宋体"/>
                <w:kern w:val="0"/>
                <w:sz w:val="24"/>
                <w:szCs w:val="24"/>
              </w:rPr>
            </w:pPr>
          </w:p>
        </w:tc>
        <w:tc>
          <w:tcPr>
            <w:tcW w:w="2000" w:type="dxa"/>
            <w:vMerge w:val="continue"/>
            <w:vAlign w:val="center"/>
          </w:tcPr>
          <w:p>
            <w:pPr>
              <w:widowControl/>
              <w:jc w:val="center"/>
              <w:rPr>
                <w:rFonts w:hint="eastAsia" w:ascii="宋体" w:hAnsi="宋体" w:cs="宋体"/>
                <w:kern w:val="0"/>
                <w:sz w:val="24"/>
                <w:szCs w:val="24"/>
              </w:rPr>
            </w:pPr>
          </w:p>
        </w:tc>
        <w:tc>
          <w:tcPr>
            <w:tcW w:w="2000" w:type="dxa"/>
            <w:vMerge w:val="continue"/>
            <w:vAlign w:val="center"/>
          </w:tcPr>
          <w:p>
            <w:pPr>
              <w:widowControl/>
              <w:jc w:val="center"/>
              <w:rPr>
                <w:rFonts w:hint="eastAsia" w:ascii="宋体" w:hAnsi="宋体" w:cs="宋体"/>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栏次</w:t>
            </w:r>
          </w:p>
        </w:tc>
        <w:tc>
          <w:tcPr>
            <w:tcW w:w="200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200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200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c>
          <w:tcPr>
            <w:tcW w:w="200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4</w:t>
            </w:r>
          </w:p>
        </w:tc>
        <w:tc>
          <w:tcPr>
            <w:tcW w:w="200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5</w:t>
            </w:r>
          </w:p>
        </w:tc>
        <w:tc>
          <w:tcPr>
            <w:tcW w:w="200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合计</w:t>
            </w:r>
          </w:p>
        </w:tc>
        <w:tc>
          <w:tcPr>
            <w:tcW w:w="2000" w:type="dxa"/>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lang w:val="en-US" w:eastAsia="zh-CN"/>
              </w:rPr>
              <w:t>0</w:t>
            </w:r>
            <w:r>
              <w:rPr>
                <w:rFonts w:hint="eastAsia" w:ascii="宋体" w:hAnsi="宋体" w:eastAsia="宋体" w:cs="宋体"/>
                <w:kern w:val="0"/>
                <w:sz w:val="22"/>
                <w:szCs w:val="22"/>
              </w:rPr>
              <w:t>　</w:t>
            </w:r>
          </w:p>
        </w:tc>
        <w:tc>
          <w:tcPr>
            <w:tcW w:w="2000" w:type="dxa"/>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　</w:t>
            </w:r>
            <w:r>
              <w:rPr>
                <w:rFonts w:hint="eastAsia" w:ascii="宋体" w:hAnsi="宋体" w:eastAsia="宋体" w:cs="宋体"/>
                <w:kern w:val="0"/>
                <w:sz w:val="22"/>
                <w:szCs w:val="22"/>
                <w:lang w:val="en-US" w:eastAsia="zh-CN"/>
              </w:rPr>
              <w:t>0</w:t>
            </w:r>
          </w:p>
        </w:tc>
        <w:tc>
          <w:tcPr>
            <w:tcW w:w="2000" w:type="dxa"/>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lang w:val="en-US" w:eastAsia="zh-CN"/>
              </w:rPr>
              <w:t>0</w:t>
            </w:r>
            <w:r>
              <w:rPr>
                <w:rFonts w:hint="eastAsia" w:ascii="宋体" w:hAnsi="宋体" w:eastAsia="宋体" w:cs="宋体"/>
                <w:kern w:val="0"/>
                <w:sz w:val="22"/>
                <w:szCs w:val="22"/>
              </w:rPr>
              <w:t>　</w:t>
            </w:r>
          </w:p>
        </w:tc>
        <w:tc>
          <w:tcPr>
            <w:tcW w:w="2000" w:type="dxa"/>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lang w:val="en-US" w:eastAsia="zh-CN"/>
              </w:rPr>
              <w:t>0</w:t>
            </w:r>
            <w:r>
              <w:rPr>
                <w:rFonts w:hint="eastAsia" w:ascii="宋体" w:hAnsi="宋体" w:eastAsia="宋体" w:cs="宋体"/>
                <w:kern w:val="0"/>
                <w:sz w:val="22"/>
                <w:szCs w:val="22"/>
              </w:rPr>
              <w:t>　</w:t>
            </w:r>
          </w:p>
        </w:tc>
        <w:tc>
          <w:tcPr>
            <w:tcW w:w="2000" w:type="dxa"/>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lang w:val="en-US" w:eastAsia="zh-CN"/>
              </w:rPr>
              <w:t>0</w:t>
            </w:r>
            <w:r>
              <w:rPr>
                <w:rFonts w:hint="eastAsia" w:ascii="宋体" w:hAnsi="宋体" w:eastAsia="宋体" w:cs="宋体"/>
                <w:kern w:val="0"/>
                <w:sz w:val="22"/>
                <w:szCs w:val="22"/>
              </w:rPr>
              <w:t>　</w:t>
            </w:r>
          </w:p>
        </w:tc>
        <w:tc>
          <w:tcPr>
            <w:tcW w:w="2000" w:type="dxa"/>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lang w:val="en-US" w:eastAsia="zh-CN"/>
              </w:rPr>
              <w:t>0</w:t>
            </w:r>
            <w:r>
              <w:rPr>
                <w:rFonts w:hint="eastAsia" w:ascii="宋体" w:hAnsi="宋体" w:eastAsia="宋体" w:cs="宋体"/>
                <w:kern w:val="0"/>
                <w:sz w:val="22"/>
                <w:szCs w:val="22"/>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湘潭县信访局没有政府性基金收入，也没有使用政府性基金安排的支出，故本表无数据。</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bl>
    <w:p>
      <w:pPr>
        <w:widowControl/>
        <w:ind w:firstLine="420" w:firstLineChars="200"/>
        <w:jc w:val="left"/>
        <w:rPr>
          <w:rFonts w:hint="eastAsia" w:ascii="Times New Roman" w:hAnsi="Times New Roman" w:eastAsia="仿宋_GB2312" w:cs="仿宋_GB2312"/>
          <w:kern w:val="0"/>
        </w:rPr>
      </w:pPr>
      <w:r>
        <w:rPr>
          <w:rFonts w:hint="eastAsia" w:ascii="Times New Roman" w:hAnsi="Times New Roman" w:eastAsia="仿宋_GB2312" w:cs="仿宋_GB2312"/>
          <w:kern w:val="0"/>
        </w:rPr>
        <w:t>注：本表反映部门本年度政府性基金预算财政拨款收入、支出及结转和结余情况</w:t>
      </w:r>
      <w:r>
        <w:rPr>
          <w:rFonts w:hint="eastAsia" w:ascii="Times New Roman" w:hAnsi="Times New Roman" w:eastAsia="仿宋_GB2312" w:cs="仿宋_GB2312"/>
          <w:kern w:val="0"/>
          <w:lang w:val="en-US" w:eastAsia="zh-CN"/>
        </w:rPr>
        <w:t>。</w:t>
      </w:r>
      <w:r>
        <w:rPr>
          <w:rFonts w:hint="eastAsia" w:ascii="Times New Roman" w:hAnsi="Times New Roman" w:eastAsia="仿宋_GB2312" w:cs="仿宋_GB2312"/>
          <w:kern w:val="0"/>
        </w:rPr>
        <w:t>湘潭县信访局没有政府性基金收入，也没有使用政府性基金安排的支出，故本</w:t>
      </w:r>
    </w:p>
    <w:p>
      <w:pPr>
        <w:widowControl/>
        <w:ind w:firstLine="420" w:firstLineChars="200"/>
        <w:jc w:val="left"/>
        <w:rPr>
          <w:rFonts w:hint="eastAsia" w:ascii="Times New Roman" w:hAnsi="Times New Roman" w:eastAsia="仿宋_GB2312" w:cs="仿宋_GB2312"/>
          <w:kern w:val="0"/>
          <w:lang w:val="en-US" w:eastAsia="zh-CN"/>
        </w:rPr>
      </w:pPr>
      <w:r>
        <w:rPr>
          <w:rFonts w:hint="eastAsia" w:ascii="Times New Roman" w:hAnsi="Times New Roman" w:eastAsia="仿宋_GB2312" w:cs="仿宋_GB2312"/>
          <w:kern w:val="0"/>
        </w:rPr>
        <w:t>表无数据。</w:t>
      </w:r>
    </w:p>
    <w:p>
      <w:pPr>
        <w:pStyle w:val="10"/>
      </w:pPr>
    </w:p>
    <w:p>
      <w:pPr>
        <w:widowControl/>
        <w:jc w:val="left"/>
        <w:rPr>
          <w:rFonts w:hint="eastAsia" w:ascii="Times New Roman" w:hAnsi="Times New Roman" w:eastAsia="仿宋_GB2312" w:cs="仿宋_GB2312"/>
          <w:kern w:val="0"/>
        </w:rPr>
      </w:pPr>
    </w:p>
    <w:p>
      <w:pPr>
        <w:widowControl/>
        <w:jc w:val="left"/>
        <w:rPr>
          <w:rFonts w:hint="eastAsia" w:ascii="Times New Roman" w:hAnsi="Times New Roman" w:eastAsia="仿宋_GB2312" w:cs="仿宋_GB2312"/>
          <w:kern w:val="0"/>
        </w:rPr>
      </w:pPr>
    </w:p>
    <w:p>
      <w:pPr>
        <w:widowControl/>
        <w:jc w:val="left"/>
        <w:rPr>
          <w:rFonts w:hint="eastAsia" w:ascii="Times New Roman" w:hAnsi="Times New Roman" w:eastAsia="仿宋_GB2312" w:cs="仿宋_GB2312"/>
          <w:kern w:val="0"/>
        </w:rPr>
      </w:pPr>
    </w:p>
    <w:p>
      <w:pPr>
        <w:widowControl/>
        <w:jc w:val="left"/>
        <w:rPr>
          <w:rFonts w:hint="eastAsia" w:ascii="Times New Roman" w:hAnsi="Times New Roman" w:eastAsia="仿宋_GB2312" w:cs="仿宋_GB2312"/>
          <w:kern w:val="0"/>
        </w:rPr>
      </w:pPr>
    </w:p>
    <w:p>
      <w:pPr>
        <w:widowControl/>
        <w:jc w:val="left"/>
        <w:rPr>
          <w:rFonts w:hint="eastAsia" w:ascii="Times New Roman" w:hAnsi="Times New Roman" w:eastAsia="仿宋_GB2312" w:cs="仿宋_GB2312"/>
          <w:kern w:val="0"/>
        </w:rPr>
      </w:pPr>
    </w:p>
    <w:p>
      <w:pPr>
        <w:widowControl/>
        <w:jc w:val="left"/>
        <w:rPr>
          <w:rFonts w:hint="eastAsia" w:ascii="Times New Roman" w:hAnsi="Times New Roman" w:eastAsia="仿宋_GB2312" w:cs="仿宋_GB2312"/>
          <w:kern w:val="0"/>
        </w:rPr>
      </w:pPr>
    </w:p>
    <w:p>
      <w:pPr>
        <w:widowControl/>
        <w:jc w:val="left"/>
        <w:rPr>
          <w:rFonts w:hint="eastAsia" w:ascii="Times New Roman" w:hAnsi="Times New Roman" w:eastAsia="仿宋_GB2312" w:cs="仿宋_GB2312"/>
          <w:kern w:val="0"/>
        </w:rPr>
      </w:pPr>
    </w:p>
    <w:p>
      <w:pPr>
        <w:widowControl/>
        <w:jc w:val="left"/>
        <w:rPr>
          <w:rFonts w:hint="eastAsia" w:ascii="Times New Roman" w:hAnsi="Times New Roman" w:eastAsia="仿宋_GB2312" w:cs="仿宋_GB2312"/>
          <w:kern w:val="0"/>
        </w:rPr>
      </w:pPr>
    </w:p>
    <w:p>
      <w:pPr>
        <w:widowControl/>
        <w:jc w:val="left"/>
        <w:rPr>
          <w:rFonts w:hint="eastAsia" w:ascii="Times New Roman" w:hAnsi="Times New Roman" w:eastAsia="仿宋_GB2312" w:cs="仿宋_GB2312"/>
          <w:kern w:val="0"/>
        </w:rPr>
      </w:pPr>
    </w:p>
    <w:p>
      <w:pPr>
        <w:widowControl/>
        <w:jc w:val="center"/>
        <w:rPr>
          <w:rFonts w:hint="eastAsia" w:ascii="Times New Roman" w:hAnsi="Times New Roman" w:eastAsia="仿宋_GB2312" w:cs="仿宋_GB2312"/>
          <w:kern w:val="0"/>
        </w:rPr>
      </w:pPr>
      <w:r>
        <w:rPr>
          <w:rFonts w:hint="eastAsia" w:ascii="华文中宋" w:hAnsi="华文中宋" w:eastAsia="华文中宋" w:cs="华文中宋"/>
          <w:color w:val="000000"/>
          <w:kern w:val="0"/>
          <w:sz w:val="32"/>
          <w:szCs w:val="32"/>
        </w:rPr>
        <w:t>国有资本经营预算财政拨款支出决算表</w:t>
      </w:r>
    </w:p>
    <w:p>
      <w:pPr>
        <w:widowControl/>
        <w:wordWrap/>
        <w:jc w:val="both"/>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部门：</w:t>
      </w:r>
      <w:r>
        <w:rPr>
          <w:rFonts w:hint="eastAsia" w:ascii="Times New Roman" w:hAnsi="Times New Roman" w:eastAsia="仿宋_GB2312" w:cs="仿宋_GB2312"/>
          <w:color w:val="000000"/>
          <w:kern w:val="0"/>
          <w:lang w:eastAsia="zh-CN"/>
        </w:rPr>
        <w:t>湘潭县信访局</w:t>
      </w: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lang w:val="en-US" w:eastAsia="zh-CN"/>
        </w:rPr>
        <w:t xml:space="preserve">    </w:t>
      </w:r>
      <w:r>
        <w:rPr>
          <w:rFonts w:ascii="Times New Roman" w:hAnsi="Times New Roman" w:eastAsia="仿宋_GB2312" w:cs="Times New Roman"/>
          <w:color w:val="000000"/>
          <w:kern w:val="0"/>
        </w:rPr>
        <w:t xml:space="preserve">                                 </w:t>
      </w:r>
      <w:r>
        <w:rPr>
          <w:rFonts w:hint="default" w:ascii="Times New Roman" w:hAnsi="Times New Roman" w:eastAsia="仿宋_GB2312" w:cs="Times New Roman"/>
          <w:color w:val="000000"/>
          <w:kern w:val="0"/>
          <w:lang w:val="en"/>
        </w:rPr>
        <w:t xml:space="preserve">     </w:t>
      </w:r>
      <w:r>
        <w:rPr>
          <w:rFonts w:ascii="Times New Roman" w:hAnsi="Times New Roman" w:eastAsia="仿宋_GB2312" w:cs="Times New Roman"/>
          <w:color w:val="000000"/>
          <w:kern w:val="0"/>
        </w:rPr>
        <w:t xml:space="preserve">     </w:t>
      </w:r>
      <w:r>
        <w:rPr>
          <w:rFonts w:hint="default" w:ascii="Times New Roman" w:hAnsi="Times New Roman" w:eastAsia="仿宋_GB2312" w:cs="Times New Roman"/>
          <w:color w:val="000000"/>
          <w:kern w:val="0"/>
          <w:lang w:val="en"/>
        </w:rPr>
        <w:t xml:space="preserve"> </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w:t>
      </w:r>
      <w:r>
        <w:rPr>
          <w:rFonts w:hint="default" w:ascii="Times New Roman" w:hAnsi="Times New Roman" w:eastAsia="仿宋_GB2312" w:cs="Times New Roman"/>
          <w:color w:val="000000"/>
          <w:kern w:val="0"/>
          <w:lang w:val="en"/>
        </w:rPr>
        <w:t>9</w:t>
      </w:r>
      <w:r>
        <w:rPr>
          <w:rFonts w:hint="eastAsia" w:ascii="Times New Roman" w:hAnsi="Times New Roman" w:eastAsia="仿宋_GB2312" w:cs="仿宋_GB2312"/>
          <w:color w:val="000000"/>
          <w:kern w:val="0"/>
        </w:rPr>
        <w:t>表</w:t>
      </w:r>
    </w:p>
    <w:p>
      <w:pPr>
        <w:widowControl/>
        <w:jc w:val="both"/>
        <w:rPr>
          <w:rFonts w:ascii="黑体" w:hAnsi="黑体" w:eastAsia="黑体"/>
          <w:szCs w:val="21"/>
        </w:rPr>
      </w:pPr>
      <w:r>
        <w:rPr>
          <w:rFonts w:hint="eastAsia" w:ascii="Times New Roman" w:hAnsi="Times New Roman" w:eastAsia="仿宋_GB2312" w:cs="仿宋_GB2312"/>
          <w:color w:val="000000"/>
          <w:kern w:val="0"/>
          <w:lang w:val="en-US" w:eastAsia="zh-CN"/>
        </w:rPr>
        <w:t xml:space="preserve">                                                                                                                               </w:t>
      </w:r>
      <w:r>
        <w:rPr>
          <w:rFonts w:hint="eastAsia" w:ascii="Times New Roman" w:hAnsi="Times New Roman" w:eastAsia="仿宋_GB2312" w:cs="仿宋_GB2312"/>
          <w:color w:val="000000"/>
          <w:kern w:val="0"/>
        </w:rPr>
        <w:t>单位：万元</w:t>
      </w:r>
    </w:p>
    <w:p>
      <w:pPr>
        <w:widowControl/>
        <w:jc w:val="left"/>
        <w:rPr>
          <w:rFonts w:ascii="黑体" w:hAnsi="黑体" w:eastAsia="黑体"/>
          <w:szCs w:val="21"/>
        </w:rPr>
      </w:pPr>
    </w:p>
    <w:tbl>
      <w:tblPr>
        <w:tblStyle w:val="8"/>
        <w:tblW w:w="14442" w:type="dxa"/>
        <w:tblInd w:w="603" w:type="dxa"/>
        <w:tblLayout w:type="fixed"/>
        <w:tblCellMar>
          <w:top w:w="0" w:type="dxa"/>
          <w:left w:w="108" w:type="dxa"/>
          <w:bottom w:w="0" w:type="dxa"/>
          <w:right w:w="108" w:type="dxa"/>
        </w:tblCellMar>
      </w:tblPr>
      <w:tblGrid>
        <w:gridCol w:w="1172"/>
        <w:gridCol w:w="1078"/>
        <w:gridCol w:w="2109"/>
        <w:gridCol w:w="2883"/>
        <w:gridCol w:w="3225"/>
        <w:gridCol w:w="3975"/>
      </w:tblGrid>
      <w:tr>
        <w:tblPrEx>
          <w:tblCellMar>
            <w:top w:w="0" w:type="dxa"/>
            <w:left w:w="108" w:type="dxa"/>
            <w:bottom w:w="0" w:type="dxa"/>
            <w:right w:w="108" w:type="dxa"/>
          </w:tblCellMar>
        </w:tblPrEx>
        <w:trPr>
          <w:trHeight w:val="377" w:hRule="atLeast"/>
        </w:trPr>
        <w:tc>
          <w:tcPr>
            <w:tcW w:w="4359" w:type="dxa"/>
            <w:gridSpan w:val="3"/>
            <w:tcBorders>
              <w:top w:val="single" w:color="auto" w:sz="8" w:space="0"/>
              <w:left w:val="single" w:color="auto" w:sz="8" w:space="0"/>
              <w:bottom w:val="single" w:color="auto"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项    目</w:t>
            </w:r>
          </w:p>
        </w:tc>
        <w:tc>
          <w:tcPr>
            <w:tcW w:w="10083" w:type="dxa"/>
            <w:gridSpan w:val="3"/>
            <w:tcBorders>
              <w:top w:val="single" w:color="auto" w:sz="8" w:space="0"/>
              <w:left w:val="nil"/>
              <w:bottom w:val="single" w:color="auto" w:sz="4" w:space="0"/>
              <w:right w:val="single" w:color="000000"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本年支出</w:t>
            </w:r>
          </w:p>
        </w:tc>
      </w:tr>
      <w:tr>
        <w:tblPrEx>
          <w:tblCellMar>
            <w:top w:w="0" w:type="dxa"/>
            <w:left w:w="108" w:type="dxa"/>
            <w:bottom w:w="0" w:type="dxa"/>
            <w:right w:w="108" w:type="dxa"/>
          </w:tblCellMar>
        </w:tblPrEx>
        <w:trPr>
          <w:trHeight w:val="402" w:hRule="atLeast"/>
        </w:trPr>
        <w:tc>
          <w:tcPr>
            <w:tcW w:w="2250" w:type="dxa"/>
            <w:gridSpan w:val="2"/>
            <w:vMerge w:val="restart"/>
            <w:tcBorders>
              <w:top w:val="single" w:color="auto" w:sz="4" w:space="0"/>
              <w:left w:val="single" w:color="auto" w:sz="8" w:space="0"/>
              <w:bottom w:val="single" w:color="auto"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功能分类科目编码</w:t>
            </w:r>
          </w:p>
        </w:tc>
        <w:tc>
          <w:tcPr>
            <w:tcW w:w="2109" w:type="dxa"/>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科目名称</w:t>
            </w:r>
          </w:p>
        </w:tc>
        <w:tc>
          <w:tcPr>
            <w:tcW w:w="2883" w:type="dxa"/>
            <w:vMerge w:val="restart"/>
            <w:tcBorders>
              <w:top w:val="nil"/>
              <w:left w:val="single" w:color="auto" w:sz="4" w:space="0"/>
              <w:bottom w:val="single" w:color="000000"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合计</w:t>
            </w:r>
          </w:p>
        </w:tc>
        <w:tc>
          <w:tcPr>
            <w:tcW w:w="3225" w:type="dxa"/>
            <w:vMerge w:val="restart"/>
            <w:tcBorders>
              <w:top w:val="nil"/>
              <w:left w:val="single" w:color="auto" w:sz="4" w:space="0"/>
              <w:bottom w:val="single" w:color="000000"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 xml:space="preserve">基本支出  </w:t>
            </w:r>
          </w:p>
        </w:tc>
        <w:tc>
          <w:tcPr>
            <w:tcW w:w="3975" w:type="dxa"/>
            <w:vMerge w:val="restart"/>
            <w:tcBorders>
              <w:top w:val="nil"/>
              <w:left w:val="single" w:color="auto" w:sz="4" w:space="0"/>
              <w:bottom w:val="single" w:color="000000"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项目支出</w:t>
            </w:r>
          </w:p>
        </w:tc>
      </w:tr>
      <w:tr>
        <w:tblPrEx>
          <w:tblCellMar>
            <w:top w:w="0" w:type="dxa"/>
            <w:left w:w="108" w:type="dxa"/>
            <w:bottom w:w="0" w:type="dxa"/>
            <w:right w:w="108" w:type="dxa"/>
          </w:tblCellMar>
        </w:tblPrEx>
        <w:trPr>
          <w:trHeight w:val="402" w:hRule="atLeast"/>
        </w:trPr>
        <w:tc>
          <w:tcPr>
            <w:tcW w:w="2250" w:type="dxa"/>
            <w:gridSpan w:val="2"/>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hint="eastAsia" w:ascii="宋体" w:hAnsi="宋体" w:eastAsia="宋体" w:cs="宋体"/>
                <w:kern w:val="0"/>
                <w:sz w:val="24"/>
                <w:szCs w:val="24"/>
              </w:rPr>
            </w:pPr>
          </w:p>
        </w:tc>
        <w:tc>
          <w:tcPr>
            <w:tcW w:w="2109"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kern w:val="0"/>
                <w:sz w:val="24"/>
                <w:szCs w:val="24"/>
              </w:rPr>
            </w:pPr>
          </w:p>
        </w:tc>
        <w:tc>
          <w:tcPr>
            <w:tcW w:w="2883"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宋体" w:hAnsi="宋体" w:eastAsia="宋体" w:cs="宋体"/>
                <w:kern w:val="0"/>
                <w:sz w:val="24"/>
                <w:szCs w:val="24"/>
              </w:rPr>
            </w:pPr>
          </w:p>
        </w:tc>
        <w:tc>
          <w:tcPr>
            <w:tcW w:w="3225"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宋体" w:hAnsi="宋体" w:eastAsia="宋体" w:cs="宋体"/>
                <w:kern w:val="0"/>
                <w:sz w:val="24"/>
                <w:szCs w:val="24"/>
              </w:rPr>
            </w:pPr>
          </w:p>
        </w:tc>
        <w:tc>
          <w:tcPr>
            <w:tcW w:w="3975"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312" w:hRule="atLeast"/>
        </w:trPr>
        <w:tc>
          <w:tcPr>
            <w:tcW w:w="2250" w:type="dxa"/>
            <w:gridSpan w:val="2"/>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hint="eastAsia" w:ascii="宋体" w:hAnsi="宋体" w:eastAsia="宋体" w:cs="宋体"/>
                <w:kern w:val="0"/>
                <w:sz w:val="24"/>
                <w:szCs w:val="24"/>
              </w:rPr>
            </w:pPr>
          </w:p>
        </w:tc>
        <w:tc>
          <w:tcPr>
            <w:tcW w:w="2109"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kern w:val="0"/>
                <w:sz w:val="24"/>
                <w:szCs w:val="24"/>
              </w:rPr>
            </w:pPr>
          </w:p>
        </w:tc>
        <w:tc>
          <w:tcPr>
            <w:tcW w:w="2883"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宋体" w:hAnsi="宋体" w:eastAsia="宋体" w:cs="宋体"/>
                <w:kern w:val="0"/>
                <w:sz w:val="24"/>
                <w:szCs w:val="24"/>
              </w:rPr>
            </w:pPr>
          </w:p>
        </w:tc>
        <w:tc>
          <w:tcPr>
            <w:tcW w:w="3225"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宋体" w:hAnsi="宋体" w:eastAsia="宋体" w:cs="宋体"/>
                <w:kern w:val="0"/>
                <w:sz w:val="24"/>
                <w:szCs w:val="24"/>
              </w:rPr>
            </w:pPr>
          </w:p>
        </w:tc>
        <w:tc>
          <w:tcPr>
            <w:tcW w:w="3975"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4359" w:type="dxa"/>
            <w:gridSpan w:val="3"/>
            <w:tcBorders>
              <w:top w:val="single" w:color="auto" w:sz="4" w:space="0"/>
              <w:left w:val="single" w:color="auto" w:sz="8" w:space="0"/>
              <w:bottom w:val="single" w:color="auto" w:sz="4" w:space="0"/>
              <w:right w:val="single" w:color="000000"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栏次</w:t>
            </w:r>
          </w:p>
        </w:tc>
        <w:tc>
          <w:tcPr>
            <w:tcW w:w="2883"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1</w:t>
            </w:r>
          </w:p>
        </w:tc>
        <w:tc>
          <w:tcPr>
            <w:tcW w:w="3225"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w:t>
            </w:r>
          </w:p>
        </w:tc>
        <w:tc>
          <w:tcPr>
            <w:tcW w:w="3975"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3</w:t>
            </w:r>
          </w:p>
        </w:tc>
      </w:tr>
      <w:tr>
        <w:tblPrEx>
          <w:tblCellMar>
            <w:top w:w="0" w:type="dxa"/>
            <w:left w:w="108" w:type="dxa"/>
            <w:bottom w:w="0" w:type="dxa"/>
            <w:right w:w="108" w:type="dxa"/>
          </w:tblCellMar>
        </w:tblPrEx>
        <w:trPr>
          <w:trHeight w:val="402" w:hRule="atLeast"/>
        </w:trPr>
        <w:tc>
          <w:tcPr>
            <w:tcW w:w="4359" w:type="dxa"/>
            <w:gridSpan w:val="3"/>
            <w:tcBorders>
              <w:top w:val="nil"/>
              <w:left w:val="single" w:color="auto" w:sz="8" w:space="0"/>
              <w:bottom w:val="single" w:color="auto" w:sz="4" w:space="0"/>
              <w:right w:val="single" w:color="000000"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合计</w:t>
            </w:r>
          </w:p>
        </w:tc>
        <w:tc>
          <w:tcPr>
            <w:tcW w:w="2883"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0</w:t>
            </w:r>
          </w:p>
        </w:tc>
        <w:tc>
          <w:tcPr>
            <w:tcW w:w="3225"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lang w:val="en-US" w:eastAsia="zh-CN"/>
              </w:rPr>
              <w:t>0</w:t>
            </w:r>
          </w:p>
        </w:tc>
        <w:tc>
          <w:tcPr>
            <w:tcW w:w="3975"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lang w:val="en-US" w:eastAsia="zh-CN"/>
              </w:rPr>
              <w:t>0</w:t>
            </w:r>
          </w:p>
        </w:tc>
      </w:tr>
      <w:tr>
        <w:tblPrEx>
          <w:tblCellMar>
            <w:top w:w="0" w:type="dxa"/>
            <w:left w:w="108" w:type="dxa"/>
            <w:bottom w:w="0" w:type="dxa"/>
            <w:right w:w="108" w:type="dxa"/>
          </w:tblCellMar>
        </w:tblPrEx>
        <w:trPr>
          <w:trHeight w:val="402" w:hRule="atLeast"/>
        </w:trPr>
        <w:tc>
          <w:tcPr>
            <w:tcW w:w="1172" w:type="dxa"/>
            <w:tcBorders>
              <w:top w:val="single" w:color="auto" w:sz="4" w:space="0"/>
              <w:left w:val="single" w:color="auto" w:sz="8" w:space="0"/>
              <w:bottom w:val="single" w:color="auto" w:sz="4" w:space="0"/>
              <w:right w:val="single" w:color="auto" w:sz="4" w:space="0"/>
            </w:tcBorders>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3187" w:type="dxa"/>
            <w:gridSpan w:val="2"/>
            <w:tcBorders>
              <w:top w:val="nil"/>
              <w:left w:val="nil"/>
              <w:bottom w:val="single" w:color="auto" w:sz="4" w:space="0"/>
              <w:right w:val="single" w:color="auto" w:sz="4" w:space="0"/>
            </w:tcBorders>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2883" w:type="dxa"/>
            <w:tcBorders>
              <w:top w:val="nil"/>
              <w:left w:val="nil"/>
              <w:bottom w:val="single" w:color="auto" w:sz="4" w:space="0"/>
              <w:right w:val="single" w:color="auto" w:sz="4" w:space="0"/>
            </w:tcBorders>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湘潭县信访局没有国有资本经营预算财政拨款支出，故本表无数据。　　</w:t>
            </w:r>
          </w:p>
        </w:tc>
        <w:tc>
          <w:tcPr>
            <w:tcW w:w="3225" w:type="dxa"/>
            <w:tcBorders>
              <w:top w:val="nil"/>
              <w:left w:val="nil"/>
              <w:bottom w:val="single" w:color="auto" w:sz="4" w:space="0"/>
              <w:right w:val="single" w:color="auto" w:sz="4" w:space="0"/>
            </w:tcBorders>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3975" w:type="dxa"/>
            <w:tcBorders>
              <w:top w:val="nil"/>
              <w:left w:val="nil"/>
              <w:bottom w:val="single" w:color="auto" w:sz="4" w:space="0"/>
              <w:right w:val="single" w:color="auto" w:sz="4" w:space="0"/>
            </w:tcBorders>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720" w:hRule="atLeast"/>
        </w:trPr>
        <w:tc>
          <w:tcPr>
            <w:tcW w:w="14442" w:type="dxa"/>
            <w:gridSpan w:val="6"/>
            <w:tcBorders>
              <w:top w:val="single" w:color="auto" w:sz="8" w:space="0"/>
              <w:left w:val="nil"/>
              <w:bottom w:val="nil"/>
              <w:right w:val="nil"/>
            </w:tcBorders>
            <w:vAlign w:val="center"/>
          </w:tcPr>
          <w:p>
            <w:pPr>
              <w:widowControl/>
              <w:jc w:val="left"/>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注：本表反映部门本年度国有资本经营预算财政拨款支出情况。</w:t>
            </w:r>
            <w:r>
              <w:rPr>
                <w:rFonts w:hint="eastAsia" w:eastAsia="仿宋_GB2312"/>
                <w:kern w:val="0"/>
                <w:szCs w:val="21"/>
                <w:lang w:eastAsia="zh-CN"/>
              </w:rPr>
              <w:t>湘潭县信访局</w:t>
            </w:r>
            <w:r>
              <w:rPr>
                <w:rFonts w:hint="eastAsia" w:eastAsia="仿宋_GB2312"/>
                <w:kern w:val="0"/>
                <w:szCs w:val="21"/>
              </w:rPr>
              <w:t>没有</w:t>
            </w:r>
            <w:r>
              <w:rPr>
                <w:rFonts w:hint="eastAsia" w:eastAsia="仿宋_GB2312"/>
                <w:kern w:val="0"/>
                <w:szCs w:val="21"/>
                <w:lang w:eastAsia="zh-CN"/>
              </w:rPr>
              <w:t>国有资本经营预算财政拨款支出</w:t>
            </w:r>
            <w:r>
              <w:rPr>
                <w:rFonts w:hint="eastAsia" w:eastAsia="仿宋_GB2312"/>
                <w:kern w:val="0"/>
                <w:szCs w:val="21"/>
              </w:rPr>
              <w:t>，故本表无数据</w:t>
            </w:r>
            <w:r>
              <w:rPr>
                <w:rFonts w:hint="eastAsia" w:eastAsia="仿宋_GB2312"/>
                <w:kern w:val="0"/>
                <w:szCs w:val="21"/>
                <w:lang w:eastAsia="zh-CN"/>
              </w:rPr>
              <w:t>。</w:t>
            </w:r>
          </w:p>
        </w:tc>
      </w:tr>
    </w:tbl>
    <w:p>
      <w:pPr>
        <w:pStyle w:val="15"/>
        <w:rPr>
          <w:rFonts w:cs="Times New Roman"/>
          <w:sz w:val="72"/>
          <w:szCs w:val="72"/>
        </w:rPr>
        <w:sectPr>
          <w:pgSz w:w="16838" w:h="11906" w:orient="landscape"/>
          <w:pgMar w:top="720" w:right="720" w:bottom="720" w:left="720" w:header="851" w:footer="992" w:gutter="0"/>
          <w:cols w:space="425" w:num="1"/>
          <w:docGrid w:type="lines" w:linePitch="312" w:charSpace="0"/>
        </w:sectPr>
      </w:pPr>
    </w:p>
    <w:p>
      <w:pPr>
        <w:pStyle w:val="15"/>
        <w:jc w:val="center"/>
        <w:rPr>
          <w:rFonts w:hint="eastAsia" w:ascii="宋体" w:hAnsi="宋体" w:eastAsia="宋体" w:cs="宋体"/>
          <w:sz w:val="72"/>
          <w:szCs w:val="72"/>
        </w:rPr>
      </w:pPr>
      <w:r>
        <w:rPr>
          <w:rFonts w:hint="eastAsia" w:ascii="方正小标宋_GBK" w:hAnsi="方正小标宋_GBK" w:eastAsia="方正小标宋_GBK" w:cs="方正小标宋_GBK"/>
          <w:sz w:val="44"/>
          <w:szCs w:val="44"/>
        </w:rPr>
        <w:t>第三部分</w:t>
      </w:r>
      <w:r>
        <w:rPr>
          <w:rFonts w:hint="eastAsia" w:ascii="方正小标宋_GBK" w:hAnsi="方正小标宋_GBK" w:eastAsia="方正小标宋_GBK" w:cs="方正小标宋_GBK"/>
          <w:sz w:val="44"/>
          <w:szCs w:val="44"/>
          <w:lang w:val="en-US" w:eastAsia="zh-CN"/>
        </w:rPr>
        <w:t xml:space="preserve">  </w:t>
      </w:r>
      <w:r>
        <w:rPr>
          <w:rFonts w:hint="eastAsia" w:ascii="方正小标宋_GBK" w:hAnsi="方正小标宋_GBK" w:eastAsia="方正小标宋_GBK" w:cs="方正小标宋_GBK"/>
          <w:sz w:val="44"/>
          <w:szCs w:val="44"/>
          <w:lang w:eastAsia="zh-CN"/>
        </w:rPr>
        <w:t>2022</w:t>
      </w:r>
      <w:r>
        <w:rPr>
          <w:rFonts w:hint="eastAsia" w:ascii="方正小标宋_GBK" w:hAnsi="方正小标宋_GBK" w:eastAsia="方正小标宋_GBK" w:cs="方正小标宋_GBK"/>
          <w:sz w:val="44"/>
          <w:szCs w:val="44"/>
        </w:rPr>
        <w:t>年度部门决算情况说明</w:t>
      </w:r>
    </w:p>
    <w:p>
      <w:pPr>
        <w:pStyle w:val="15"/>
        <w:rPr>
          <w:rFonts w:hint="eastAsia" w:hAnsi="黑体"/>
          <w:b/>
          <w:bCs/>
          <w:sz w:val="32"/>
          <w:szCs w:val="32"/>
        </w:rPr>
      </w:pPr>
    </w:p>
    <w:p>
      <w:pPr>
        <w:pStyle w:val="15"/>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一、收入支出决算总体情况说明</w:t>
      </w:r>
    </w:p>
    <w:p>
      <w:pPr>
        <w:pStyle w:val="15"/>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宋体" w:hAnsi="宋体" w:eastAsia="宋体" w:cs="宋体"/>
          <w:sz w:val="32"/>
          <w:szCs w:val="32"/>
        </w:rPr>
      </w:pPr>
      <w:r>
        <w:rPr>
          <w:rFonts w:hint="eastAsia" w:ascii="仿宋_GB2312" w:hAnsi="仿宋_GB2312" w:eastAsia="仿宋_GB2312" w:cs="仿宋_GB2312"/>
          <w:sz w:val="32"/>
          <w:szCs w:val="32"/>
          <w:lang w:eastAsia="zh-CN"/>
        </w:rPr>
        <w:t>2022</w:t>
      </w:r>
      <w:r>
        <w:rPr>
          <w:rFonts w:hint="eastAsia" w:ascii="仿宋_GB2312" w:hAnsi="仿宋_GB2312" w:eastAsia="仿宋_GB2312" w:cs="仿宋_GB2312"/>
          <w:sz w:val="32"/>
          <w:szCs w:val="32"/>
        </w:rPr>
        <w:t>年度收、支总计</w:t>
      </w:r>
      <w:r>
        <w:rPr>
          <w:rFonts w:hint="eastAsia" w:ascii="仿宋_GB2312" w:hAnsi="仿宋_GB2312" w:eastAsia="仿宋_GB2312" w:cs="仿宋_GB2312"/>
          <w:sz w:val="32"/>
          <w:szCs w:val="32"/>
          <w:lang w:val="en-US" w:eastAsia="zh-CN"/>
        </w:rPr>
        <w:t>754.07</w:t>
      </w:r>
      <w:r>
        <w:rPr>
          <w:rFonts w:hint="eastAsia" w:ascii="仿宋_GB2312" w:hAnsi="仿宋_GB2312" w:eastAsia="仿宋_GB2312" w:cs="仿宋_GB2312"/>
          <w:sz w:val="32"/>
          <w:szCs w:val="32"/>
        </w:rPr>
        <w:t>万元。与上年相比</w:t>
      </w:r>
      <w:r>
        <w:rPr>
          <w:rFonts w:hint="eastAsia" w:ascii="仿宋_GB2312" w:hAnsi="仿宋_GB2312" w:eastAsia="仿宋_GB2312" w:cs="仿宋_GB2312"/>
          <w:sz w:val="32"/>
          <w:szCs w:val="32"/>
          <w:lang w:eastAsia="zh-CN"/>
        </w:rPr>
        <w:t>，减少</w:t>
      </w:r>
      <w:r>
        <w:rPr>
          <w:rFonts w:hint="eastAsia" w:ascii="仿宋_GB2312" w:hAnsi="仿宋_GB2312" w:eastAsia="仿宋_GB2312" w:cs="仿宋_GB2312"/>
          <w:sz w:val="32"/>
          <w:szCs w:val="32"/>
          <w:lang w:val="en-US" w:eastAsia="zh-CN"/>
        </w:rPr>
        <w:t>22.5万元，</w:t>
      </w:r>
      <w:r>
        <w:rPr>
          <w:rFonts w:hint="eastAsia" w:ascii="仿宋_GB2312" w:hAnsi="仿宋_GB2312" w:eastAsia="仿宋_GB2312" w:cs="仿宋_GB2312"/>
          <w:sz w:val="32"/>
          <w:szCs w:val="32"/>
          <w:lang w:eastAsia="zh-CN"/>
        </w:rPr>
        <w:t>减少</w:t>
      </w:r>
      <w:r>
        <w:rPr>
          <w:rFonts w:hint="eastAsia" w:ascii="仿宋_GB2312" w:hAnsi="仿宋_GB2312" w:eastAsia="仿宋_GB2312" w:cs="仿宋_GB2312"/>
          <w:sz w:val="32"/>
          <w:szCs w:val="32"/>
          <w:lang w:val="en-US" w:eastAsia="zh-CN"/>
        </w:rPr>
        <w:t>2.9</w:t>
      </w:r>
      <w:r>
        <w:rPr>
          <w:rFonts w:hint="eastAsia" w:ascii="仿宋_GB2312" w:hAnsi="仿宋_GB2312" w:eastAsia="仿宋_GB2312" w:cs="仿宋_GB2312"/>
          <w:sz w:val="32"/>
          <w:szCs w:val="32"/>
        </w:rPr>
        <w:t>%，主要是因为</w:t>
      </w:r>
      <w:r>
        <w:rPr>
          <w:rFonts w:hint="eastAsia" w:ascii="仿宋_GB2312" w:hAnsi="仿宋_GB2312" w:eastAsia="仿宋_GB2312" w:cs="仿宋_GB2312"/>
          <w:sz w:val="32"/>
          <w:szCs w:val="32"/>
          <w:lang w:eastAsia="zh-CN"/>
        </w:rPr>
        <w:t>财政资金紧张，压缩预算开支</w:t>
      </w:r>
      <w:r>
        <w:rPr>
          <w:rFonts w:hint="eastAsia" w:ascii="仿宋_GB2312" w:hAnsi="仿宋_GB2312" w:eastAsia="仿宋_GB2312" w:cs="仿宋_GB2312"/>
          <w:sz w:val="32"/>
          <w:szCs w:val="32"/>
        </w:rPr>
        <w:t>。</w:t>
      </w:r>
    </w:p>
    <w:p>
      <w:pPr>
        <w:pStyle w:val="15"/>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二、收入决算情况说明</w:t>
      </w:r>
    </w:p>
    <w:p>
      <w:pPr>
        <w:pStyle w:val="15"/>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宋体" w:hAnsi="宋体" w:eastAsia="宋体" w:cs="宋体"/>
          <w:sz w:val="32"/>
          <w:szCs w:val="32"/>
        </w:rPr>
      </w:pPr>
      <w:r>
        <w:rPr>
          <w:rFonts w:hint="eastAsia" w:ascii="仿宋_GB2312" w:hAnsi="仿宋_GB2312" w:eastAsia="仿宋_GB2312" w:cs="仿宋_GB2312"/>
          <w:sz w:val="32"/>
          <w:szCs w:val="32"/>
        </w:rPr>
        <w:t>本年收入合计</w:t>
      </w:r>
      <w:r>
        <w:rPr>
          <w:rFonts w:hint="eastAsia" w:ascii="仿宋_GB2312" w:hAnsi="仿宋_GB2312" w:eastAsia="仿宋_GB2312" w:cs="仿宋_GB2312"/>
          <w:sz w:val="32"/>
          <w:szCs w:val="32"/>
          <w:lang w:val="en-US" w:eastAsia="zh-CN"/>
        </w:rPr>
        <w:t>750.65</w:t>
      </w:r>
      <w:r>
        <w:rPr>
          <w:rFonts w:hint="eastAsia" w:ascii="仿宋_GB2312" w:hAnsi="仿宋_GB2312" w:eastAsia="仿宋_GB2312" w:cs="仿宋_GB2312"/>
          <w:sz w:val="32"/>
          <w:szCs w:val="32"/>
        </w:rPr>
        <w:t>万元，其中：财政拨款收入</w:t>
      </w:r>
      <w:r>
        <w:rPr>
          <w:rFonts w:hint="eastAsia" w:ascii="仿宋_GB2312" w:hAnsi="仿宋_GB2312" w:eastAsia="仿宋_GB2312" w:cs="仿宋_GB2312"/>
          <w:sz w:val="32"/>
          <w:szCs w:val="32"/>
          <w:lang w:val="en-US" w:eastAsia="zh-CN"/>
        </w:rPr>
        <w:t>739.05</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98.45</w:t>
      </w:r>
      <w:r>
        <w:rPr>
          <w:rFonts w:hint="eastAsia" w:ascii="仿宋_GB2312" w:hAnsi="仿宋_GB2312" w:eastAsia="仿宋_GB2312" w:cs="仿宋_GB2312"/>
          <w:sz w:val="32"/>
          <w:szCs w:val="32"/>
        </w:rPr>
        <w:t>%；上级补助收入</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；事业收入</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；经营收入</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；附属单位上缴收入</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；其他收入</w:t>
      </w:r>
      <w:r>
        <w:rPr>
          <w:rFonts w:hint="eastAsia" w:ascii="仿宋_GB2312" w:hAnsi="仿宋_GB2312" w:eastAsia="仿宋_GB2312" w:cs="仿宋_GB2312"/>
          <w:sz w:val="32"/>
          <w:szCs w:val="32"/>
          <w:lang w:val="en-US" w:eastAsia="zh-CN"/>
        </w:rPr>
        <w:t>11.6</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1.55</w:t>
      </w:r>
      <w:r>
        <w:rPr>
          <w:rFonts w:hint="eastAsia" w:ascii="仿宋_GB2312" w:hAnsi="仿宋_GB2312" w:eastAsia="仿宋_GB2312" w:cs="仿宋_GB2312"/>
          <w:sz w:val="32"/>
          <w:szCs w:val="32"/>
        </w:rPr>
        <w:t>%。</w:t>
      </w:r>
    </w:p>
    <w:p>
      <w:pPr>
        <w:pStyle w:val="15"/>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三、支出决算情况说明</w:t>
      </w:r>
    </w:p>
    <w:p>
      <w:pPr>
        <w:pStyle w:val="15"/>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宋体" w:hAnsi="宋体" w:eastAsia="宋体" w:cs="宋体"/>
          <w:sz w:val="32"/>
          <w:szCs w:val="32"/>
        </w:rPr>
      </w:pPr>
      <w:r>
        <w:rPr>
          <w:rFonts w:hint="eastAsia" w:ascii="仿宋_GB2312" w:hAnsi="仿宋_GB2312" w:eastAsia="仿宋_GB2312" w:cs="仿宋_GB2312"/>
          <w:sz w:val="32"/>
          <w:szCs w:val="32"/>
        </w:rPr>
        <w:t>本年支出合计</w:t>
      </w:r>
      <w:r>
        <w:rPr>
          <w:rFonts w:hint="eastAsia" w:ascii="仿宋_GB2312" w:hAnsi="仿宋_GB2312" w:eastAsia="仿宋_GB2312" w:cs="仿宋_GB2312"/>
          <w:sz w:val="32"/>
          <w:szCs w:val="32"/>
          <w:lang w:val="en-US" w:eastAsia="zh-CN"/>
        </w:rPr>
        <w:t>742.47</w:t>
      </w:r>
      <w:r>
        <w:rPr>
          <w:rFonts w:hint="eastAsia" w:ascii="仿宋_GB2312" w:hAnsi="仿宋_GB2312" w:eastAsia="仿宋_GB2312" w:cs="仿宋_GB2312"/>
          <w:sz w:val="32"/>
          <w:szCs w:val="32"/>
        </w:rPr>
        <w:t>万元，其中：基本支出</w:t>
      </w:r>
      <w:r>
        <w:rPr>
          <w:rFonts w:hint="eastAsia" w:ascii="仿宋_GB2312" w:hAnsi="仿宋_GB2312" w:eastAsia="仿宋_GB2312" w:cs="仿宋_GB2312"/>
          <w:sz w:val="32"/>
          <w:szCs w:val="32"/>
          <w:lang w:val="en-US" w:eastAsia="zh-CN"/>
        </w:rPr>
        <w:t>311.64</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41.97</w:t>
      </w:r>
      <w:r>
        <w:rPr>
          <w:rFonts w:hint="eastAsia" w:ascii="仿宋_GB2312" w:hAnsi="仿宋_GB2312" w:eastAsia="仿宋_GB2312" w:cs="仿宋_GB2312"/>
          <w:sz w:val="32"/>
          <w:szCs w:val="32"/>
        </w:rPr>
        <w:t>%；项目支出</w:t>
      </w:r>
      <w:r>
        <w:rPr>
          <w:rFonts w:hint="eastAsia" w:ascii="仿宋_GB2312" w:hAnsi="仿宋_GB2312" w:eastAsia="仿宋_GB2312" w:cs="仿宋_GB2312"/>
          <w:sz w:val="32"/>
          <w:szCs w:val="32"/>
          <w:lang w:val="en-US" w:eastAsia="zh-CN"/>
        </w:rPr>
        <w:t>430.83</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58.03</w:t>
      </w:r>
      <w:r>
        <w:rPr>
          <w:rFonts w:hint="eastAsia" w:ascii="仿宋_GB2312" w:hAnsi="仿宋_GB2312" w:eastAsia="仿宋_GB2312" w:cs="仿宋_GB2312"/>
          <w:sz w:val="32"/>
          <w:szCs w:val="32"/>
        </w:rPr>
        <w:t>%；上缴上级支出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；经营支出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；对附属单位补助支出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w:t>
      </w:r>
    </w:p>
    <w:p>
      <w:pPr>
        <w:pStyle w:val="15"/>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四、财政拨款收入支出决算总体情况说明</w:t>
      </w:r>
    </w:p>
    <w:p>
      <w:pPr>
        <w:pStyle w:val="15"/>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宋体" w:hAnsi="宋体" w:eastAsia="宋体" w:cs="宋体"/>
          <w:sz w:val="32"/>
          <w:szCs w:val="32"/>
        </w:rPr>
      </w:pPr>
      <w:r>
        <w:rPr>
          <w:rFonts w:hint="eastAsia" w:ascii="仿宋_GB2312" w:hAnsi="仿宋_GB2312" w:eastAsia="仿宋_GB2312" w:cs="仿宋_GB2312"/>
          <w:sz w:val="32"/>
          <w:szCs w:val="32"/>
          <w:lang w:eastAsia="zh-CN"/>
        </w:rPr>
        <w:t>2022</w:t>
      </w:r>
      <w:r>
        <w:rPr>
          <w:rFonts w:hint="eastAsia" w:ascii="仿宋_GB2312" w:hAnsi="仿宋_GB2312" w:eastAsia="仿宋_GB2312" w:cs="仿宋_GB2312"/>
          <w:sz w:val="32"/>
          <w:szCs w:val="32"/>
        </w:rPr>
        <w:t>年度财政拨款收、支总计</w:t>
      </w:r>
      <w:r>
        <w:rPr>
          <w:rFonts w:hint="eastAsia" w:ascii="仿宋_GB2312" w:hAnsi="仿宋_GB2312" w:eastAsia="仿宋_GB2312" w:cs="仿宋_GB2312"/>
          <w:sz w:val="32"/>
          <w:szCs w:val="32"/>
          <w:lang w:val="en-US" w:eastAsia="zh-CN"/>
        </w:rPr>
        <w:t>739.05</w:t>
      </w:r>
      <w:r>
        <w:rPr>
          <w:rFonts w:hint="eastAsia" w:ascii="仿宋_GB2312" w:hAnsi="仿宋_GB2312" w:eastAsia="仿宋_GB2312" w:cs="仿宋_GB2312"/>
          <w:sz w:val="32"/>
          <w:szCs w:val="32"/>
        </w:rPr>
        <w:t>万元，与上年相比，</w:t>
      </w:r>
      <w:r>
        <w:rPr>
          <w:rFonts w:hint="eastAsia" w:ascii="仿宋_GB2312" w:hAnsi="仿宋_GB2312" w:eastAsia="仿宋_GB2312" w:cs="仿宋_GB2312"/>
          <w:sz w:val="32"/>
          <w:szCs w:val="32"/>
          <w:lang w:eastAsia="zh-CN"/>
        </w:rPr>
        <w:t>减少</w:t>
      </w:r>
      <w:r>
        <w:rPr>
          <w:rFonts w:hint="eastAsia" w:ascii="仿宋_GB2312" w:hAnsi="仿宋_GB2312" w:eastAsia="仿宋_GB2312" w:cs="仿宋_GB2312"/>
          <w:sz w:val="32"/>
          <w:szCs w:val="32"/>
          <w:lang w:val="en-US" w:eastAsia="zh-CN"/>
        </w:rPr>
        <w:t>23.06</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减少</w:t>
      </w:r>
      <w:r>
        <w:rPr>
          <w:rFonts w:hint="eastAsia" w:ascii="仿宋_GB2312" w:hAnsi="仿宋_GB2312" w:eastAsia="仿宋_GB2312" w:cs="仿宋_GB2312"/>
          <w:sz w:val="32"/>
          <w:szCs w:val="32"/>
          <w:lang w:val="en-US" w:eastAsia="zh-CN"/>
        </w:rPr>
        <w:t>3.03</w:t>
      </w:r>
      <w:r>
        <w:rPr>
          <w:rFonts w:hint="eastAsia" w:ascii="仿宋_GB2312" w:hAnsi="仿宋_GB2312" w:eastAsia="仿宋_GB2312" w:cs="仿宋_GB2312"/>
          <w:sz w:val="32"/>
          <w:szCs w:val="32"/>
        </w:rPr>
        <w:t>%，主要是因为</w:t>
      </w:r>
      <w:r>
        <w:rPr>
          <w:rFonts w:hint="eastAsia" w:ascii="仿宋_GB2312" w:hAnsi="仿宋_GB2312" w:eastAsia="仿宋_GB2312" w:cs="仿宋_GB2312"/>
          <w:sz w:val="32"/>
          <w:szCs w:val="32"/>
          <w:lang w:eastAsia="zh-CN"/>
        </w:rPr>
        <w:t>财政资金紧张，压缩一般公共预算开支</w:t>
      </w:r>
      <w:r>
        <w:rPr>
          <w:rFonts w:hint="eastAsia" w:ascii="仿宋_GB2312" w:hAnsi="仿宋_GB2312" w:eastAsia="仿宋_GB2312" w:cs="仿宋_GB2312"/>
          <w:sz w:val="32"/>
          <w:szCs w:val="32"/>
        </w:rPr>
        <w:t>。</w:t>
      </w:r>
    </w:p>
    <w:p>
      <w:pPr>
        <w:pStyle w:val="15"/>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五、一般公共预算财政拨款支出决算情况说明</w:t>
      </w:r>
    </w:p>
    <w:p>
      <w:pPr>
        <w:pStyle w:val="15"/>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ascii="宋体" w:hAnsi="宋体" w:eastAsia="宋体" w:cs="Times New Roman"/>
          <w:b/>
          <w:bCs/>
          <w:sz w:val="32"/>
          <w:szCs w:val="32"/>
        </w:rPr>
      </w:pPr>
      <w:r>
        <w:rPr>
          <w:rFonts w:hint="eastAsia" w:ascii="宋体" w:hAnsi="宋体" w:eastAsia="宋体" w:cs="宋体"/>
          <w:b/>
          <w:bCs/>
          <w:sz w:val="32"/>
          <w:szCs w:val="32"/>
        </w:rPr>
        <w:t>（一）一般公共预算财政拨款支出决算总体情况</w:t>
      </w:r>
    </w:p>
    <w:p>
      <w:pPr>
        <w:pStyle w:val="15"/>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2022</w:t>
      </w:r>
      <w:r>
        <w:rPr>
          <w:rFonts w:hint="eastAsia" w:ascii="仿宋_GB2312" w:hAnsi="仿宋_GB2312" w:eastAsia="仿宋_GB2312" w:cs="仿宋_GB2312"/>
          <w:sz w:val="32"/>
          <w:szCs w:val="32"/>
        </w:rPr>
        <w:t>年度一般公共预算财政拨款支出</w:t>
      </w:r>
      <w:r>
        <w:rPr>
          <w:rFonts w:hint="eastAsia" w:ascii="仿宋_GB2312" w:hAnsi="仿宋_GB2312" w:eastAsia="仿宋_GB2312" w:cs="仿宋_GB2312"/>
          <w:sz w:val="32"/>
          <w:szCs w:val="32"/>
          <w:lang w:val="en-US" w:eastAsia="zh-CN"/>
        </w:rPr>
        <w:t>739.05</w:t>
      </w:r>
      <w:r>
        <w:rPr>
          <w:rFonts w:hint="eastAsia" w:ascii="仿宋_GB2312" w:hAnsi="仿宋_GB2312" w:eastAsia="仿宋_GB2312" w:cs="仿宋_GB2312"/>
          <w:sz w:val="32"/>
          <w:szCs w:val="32"/>
        </w:rPr>
        <w:t>万元，占本年支出合计的</w:t>
      </w:r>
      <w:r>
        <w:rPr>
          <w:rFonts w:hint="eastAsia" w:ascii="仿宋_GB2312" w:hAnsi="仿宋_GB2312" w:eastAsia="仿宋_GB2312" w:cs="仿宋_GB2312"/>
          <w:sz w:val="32"/>
          <w:szCs w:val="32"/>
          <w:lang w:val="en-US" w:eastAsia="zh-CN"/>
        </w:rPr>
        <w:t>99.54</w:t>
      </w:r>
      <w:r>
        <w:rPr>
          <w:rFonts w:hint="eastAsia" w:ascii="仿宋_GB2312" w:hAnsi="仿宋_GB2312" w:eastAsia="仿宋_GB2312" w:cs="仿宋_GB2312"/>
          <w:sz w:val="32"/>
          <w:szCs w:val="32"/>
        </w:rPr>
        <w:t>%，与上年相比，</w:t>
      </w:r>
      <w:r>
        <w:rPr>
          <w:rFonts w:hint="eastAsia" w:ascii="仿宋_GB2312" w:hAnsi="仿宋_GB2312" w:eastAsia="仿宋_GB2312" w:cs="仿宋_GB2312"/>
          <w:sz w:val="32"/>
          <w:szCs w:val="32"/>
          <w:lang w:val="en-US" w:eastAsia="zh-CN"/>
        </w:rPr>
        <w:t>一般公共预算</w:t>
      </w:r>
      <w:r>
        <w:rPr>
          <w:rFonts w:hint="eastAsia" w:ascii="仿宋_GB2312" w:hAnsi="仿宋_GB2312" w:eastAsia="仿宋_GB2312" w:cs="仿宋_GB2312"/>
          <w:sz w:val="32"/>
          <w:szCs w:val="32"/>
          <w:lang w:eastAsia="zh-CN"/>
        </w:rPr>
        <w:t>财政拨款支出减少</w:t>
      </w:r>
      <w:r>
        <w:rPr>
          <w:rFonts w:hint="eastAsia" w:ascii="仿宋_GB2312" w:hAnsi="仿宋_GB2312" w:eastAsia="仿宋_GB2312" w:cs="仿宋_GB2312"/>
          <w:sz w:val="32"/>
          <w:szCs w:val="32"/>
          <w:lang w:val="en-US" w:eastAsia="zh-CN"/>
        </w:rPr>
        <w:t>23.06</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减少</w:t>
      </w:r>
      <w:r>
        <w:rPr>
          <w:rFonts w:hint="eastAsia" w:ascii="仿宋_GB2312" w:hAnsi="仿宋_GB2312" w:eastAsia="仿宋_GB2312" w:cs="仿宋_GB2312"/>
          <w:sz w:val="32"/>
          <w:szCs w:val="32"/>
          <w:lang w:val="en-US" w:eastAsia="zh-CN"/>
        </w:rPr>
        <w:t>3.03</w:t>
      </w:r>
      <w:r>
        <w:rPr>
          <w:rFonts w:hint="eastAsia" w:ascii="仿宋_GB2312" w:hAnsi="仿宋_GB2312" w:eastAsia="仿宋_GB2312" w:cs="仿宋_GB2312"/>
          <w:sz w:val="32"/>
          <w:szCs w:val="32"/>
        </w:rPr>
        <w:t>%，主要是因为</w:t>
      </w:r>
      <w:r>
        <w:rPr>
          <w:rFonts w:hint="eastAsia" w:ascii="仿宋_GB2312" w:hAnsi="仿宋_GB2312" w:eastAsia="仿宋_GB2312" w:cs="仿宋_GB2312"/>
          <w:sz w:val="32"/>
          <w:szCs w:val="32"/>
          <w:lang w:eastAsia="zh-CN"/>
        </w:rPr>
        <w:t>财政资金紧张，压缩一般公共预算开支</w:t>
      </w:r>
      <w:r>
        <w:rPr>
          <w:rFonts w:hint="eastAsia" w:ascii="仿宋_GB2312" w:hAnsi="仿宋_GB2312" w:eastAsia="仿宋_GB2312" w:cs="仿宋_GB2312"/>
          <w:sz w:val="32"/>
          <w:szCs w:val="32"/>
        </w:rPr>
        <w:t>。</w:t>
      </w:r>
    </w:p>
    <w:p>
      <w:pPr>
        <w:pStyle w:val="15"/>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ascii="宋体" w:hAnsi="宋体" w:eastAsia="宋体" w:cs="Times New Roman"/>
          <w:b/>
          <w:bCs/>
          <w:sz w:val="32"/>
          <w:szCs w:val="32"/>
        </w:rPr>
      </w:pPr>
      <w:r>
        <w:rPr>
          <w:rFonts w:hint="eastAsia" w:ascii="宋体" w:hAnsi="宋体" w:eastAsia="宋体" w:cs="宋体"/>
          <w:b/>
          <w:bCs/>
          <w:sz w:val="32"/>
          <w:szCs w:val="32"/>
        </w:rPr>
        <w:t>（二）一般公共预算财政拨款支出决算结构情况</w:t>
      </w:r>
    </w:p>
    <w:p>
      <w:pPr>
        <w:pStyle w:val="15"/>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宋体" w:hAnsi="宋体" w:eastAsia="宋体" w:cs="宋体"/>
          <w:i/>
          <w:iCs/>
          <w:color w:val="FF0000"/>
          <w:sz w:val="32"/>
          <w:szCs w:val="32"/>
        </w:rPr>
      </w:pPr>
      <w:r>
        <w:rPr>
          <w:rFonts w:hint="eastAsia" w:ascii="仿宋_GB2312" w:hAnsi="仿宋_GB2312" w:eastAsia="仿宋_GB2312" w:cs="仿宋_GB2312"/>
          <w:sz w:val="32"/>
          <w:szCs w:val="32"/>
          <w:lang w:eastAsia="zh-CN"/>
        </w:rPr>
        <w:t>2022</w:t>
      </w:r>
      <w:r>
        <w:rPr>
          <w:rFonts w:hint="eastAsia" w:ascii="仿宋_GB2312" w:hAnsi="仿宋_GB2312" w:eastAsia="仿宋_GB2312" w:cs="仿宋_GB2312"/>
          <w:sz w:val="32"/>
          <w:szCs w:val="32"/>
        </w:rPr>
        <w:t>年度一般公共预算财政拨款支出</w:t>
      </w:r>
      <w:r>
        <w:rPr>
          <w:rFonts w:hint="eastAsia" w:ascii="仿宋_GB2312" w:hAnsi="仿宋_GB2312" w:eastAsia="仿宋_GB2312" w:cs="仿宋_GB2312"/>
          <w:sz w:val="32"/>
          <w:szCs w:val="32"/>
          <w:lang w:val="en-US" w:eastAsia="zh-CN"/>
        </w:rPr>
        <w:t>739.05</w:t>
      </w:r>
      <w:r>
        <w:rPr>
          <w:rFonts w:hint="eastAsia" w:ascii="仿宋_GB2312" w:hAnsi="仿宋_GB2312" w:eastAsia="仿宋_GB2312" w:cs="仿宋_GB2312"/>
          <w:sz w:val="32"/>
          <w:szCs w:val="32"/>
        </w:rPr>
        <w:t>万元，主要用于以下方面：一般公共服务（类）支出</w:t>
      </w:r>
      <w:r>
        <w:rPr>
          <w:rFonts w:hint="eastAsia" w:ascii="仿宋_GB2312" w:hAnsi="仿宋_GB2312" w:eastAsia="仿宋_GB2312" w:cs="仿宋_GB2312"/>
          <w:sz w:val="32"/>
          <w:szCs w:val="32"/>
          <w:lang w:val="en-US" w:eastAsia="zh-CN"/>
        </w:rPr>
        <w:t>621.72</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84.12</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；社会保障和就业（类）支出</w:t>
      </w:r>
      <w:r>
        <w:rPr>
          <w:rFonts w:hint="eastAsia" w:ascii="仿宋_GB2312" w:hAnsi="仿宋_GB2312" w:eastAsia="仿宋_GB2312" w:cs="仿宋_GB2312"/>
          <w:sz w:val="32"/>
          <w:szCs w:val="32"/>
          <w:lang w:val="en-US" w:eastAsia="zh-CN"/>
        </w:rPr>
        <w:t>45.3万元，占6.13%；卫生健康（类）支出25.25万元，占3.42%；住房保障（类）支出46.78万元，占6.33%。</w:t>
      </w:r>
    </w:p>
    <w:p>
      <w:pPr>
        <w:pStyle w:val="15"/>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ascii="宋体" w:hAnsi="宋体" w:eastAsia="宋体" w:cs="Times New Roman"/>
          <w:b/>
          <w:bCs/>
          <w:sz w:val="32"/>
          <w:szCs w:val="32"/>
        </w:rPr>
      </w:pPr>
      <w:r>
        <w:rPr>
          <w:rFonts w:hint="eastAsia" w:ascii="宋体" w:hAnsi="宋体" w:eastAsia="宋体" w:cs="宋体"/>
          <w:b/>
          <w:bCs/>
          <w:sz w:val="32"/>
          <w:szCs w:val="32"/>
        </w:rPr>
        <w:t>（三）一般公共预算财政拨款支出决算具体情况</w:t>
      </w:r>
    </w:p>
    <w:p>
      <w:pPr>
        <w:pStyle w:val="15"/>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2022</w:t>
      </w:r>
      <w:r>
        <w:rPr>
          <w:rFonts w:hint="eastAsia" w:ascii="仿宋_GB2312" w:hAnsi="仿宋_GB2312" w:eastAsia="仿宋_GB2312" w:cs="仿宋_GB2312"/>
          <w:sz w:val="32"/>
          <w:szCs w:val="32"/>
        </w:rPr>
        <w:t>年度一般公共预算财政拨款支出年初预算数为</w:t>
      </w:r>
      <w:r>
        <w:rPr>
          <w:rFonts w:hint="eastAsia" w:ascii="仿宋_GB2312" w:hAnsi="仿宋_GB2312" w:eastAsia="仿宋_GB2312" w:cs="仿宋_GB2312"/>
          <w:sz w:val="32"/>
          <w:szCs w:val="32"/>
          <w:lang w:val="en-US" w:eastAsia="zh-CN"/>
        </w:rPr>
        <w:t>466.89</w:t>
      </w:r>
      <w:r>
        <w:rPr>
          <w:rFonts w:hint="eastAsia" w:ascii="仿宋_GB2312" w:hAnsi="仿宋_GB2312" w:eastAsia="仿宋_GB2312" w:cs="仿宋_GB2312"/>
          <w:sz w:val="32"/>
          <w:szCs w:val="32"/>
        </w:rPr>
        <w:t>元，支出决算数为</w:t>
      </w:r>
      <w:r>
        <w:rPr>
          <w:rFonts w:hint="eastAsia" w:ascii="仿宋_GB2312" w:hAnsi="仿宋_GB2312" w:eastAsia="仿宋_GB2312" w:cs="仿宋_GB2312"/>
          <w:sz w:val="32"/>
          <w:szCs w:val="32"/>
          <w:lang w:val="en-US" w:eastAsia="zh-CN"/>
        </w:rPr>
        <w:t>739.05</w:t>
      </w:r>
      <w:r>
        <w:rPr>
          <w:rFonts w:hint="eastAsia" w:ascii="仿宋_GB2312" w:hAnsi="仿宋_GB2312" w:eastAsia="仿宋_GB2312" w:cs="仿宋_GB2312"/>
          <w:sz w:val="32"/>
          <w:szCs w:val="32"/>
        </w:rPr>
        <w:t>万元，完成年初预算的</w:t>
      </w:r>
      <w:r>
        <w:rPr>
          <w:rFonts w:hint="eastAsia" w:ascii="仿宋_GB2312" w:hAnsi="仿宋_GB2312" w:eastAsia="仿宋_GB2312" w:cs="仿宋_GB2312"/>
          <w:sz w:val="32"/>
          <w:szCs w:val="32"/>
          <w:lang w:val="en-US" w:eastAsia="zh-CN"/>
        </w:rPr>
        <w:t>158.29</w:t>
      </w:r>
      <w:r>
        <w:rPr>
          <w:rFonts w:hint="eastAsia" w:ascii="仿宋_GB2312" w:hAnsi="仿宋_GB2312" w:eastAsia="仿宋_GB2312" w:cs="仿宋_GB2312"/>
          <w:sz w:val="32"/>
          <w:szCs w:val="32"/>
        </w:rPr>
        <w:t>%，其中：</w:t>
      </w:r>
    </w:p>
    <w:p>
      <w:pPr>
        <w:pStyle w:val="15"/>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仿宋_GB2312" w:hAnsi="仿宋_GB2312" w:eastAsia="仿宋_GB2312" w:cs="仿宋_GB2312"/>
          <w:b/>
          <w:bCs/>
          <w:color w:val="auto"/>
          <w:sz w:val="32"/>
          <w:szCs w:val="32"/>
          <w:lang w:eastAsia="zh-CN"/>
        </w:rPr>
      </w:pPr>
      <w:r>
        <w:rPr>
          <w:rFonts w:ascii="宋体" w:hAnsi="宋体" w:eastAsia="宋体" w:cs="宋体"/>
          <w:color w:val="auto"/>
          <w:sz w:val="32"/>
          <w:szCs w:val="32"/>
        </w:rPr>
        <w:t>1</w:t>
      </w:r>
      <w:r>
        <w:rPr>
          <w:rFonts w:hint="eastAsia" w:ascii="宋体" w:hAnsi="宋体" w:eastAsia="宋体" w:cs="宋体"/>
          <w:color w:val="auto"/>
          <w:sz w:val="32"/>
          <w:szCs w:val="32"/>
        </w:rPr>
        <w:t>、</w:t>
      </w:r>
      <w:r>
        <w:rPr>
          <w:rFonts w:hint="eastAsia" w:ascii="仿宋_GB2312" w:hAnsi="仿宋_GB2312" w:eastAsia="仿宋_GB2312" w:cs="仿宋_GB2312"/>
          <w:b/>
          <w:bCs/>
          <w:color w:val="auto"/>
          <w:sz w:val="32"/>
          <w:szCs w:val="32"/>
        </w:rPr>
        <w:t>一般公共服务</w:t>
      </w:r>
      <w:r>
        <w:rPr>
          <w:rFonts w:hint="eastAsia" w:ascii="仿宋_GB2312" w:hAnsi="仿宋_GB2312" w:eastAsia="仿宋_GB2312" w:cs="仿宋_GB2312"/>
          <w:b/>
          <w:bCs/>
          <w:color w:val="auto"/>
          <w:sz w:val="32"/>
          <w:szCs w:val="32"/>
          <w:lang w:eastAsia="zh-CN"/>
        </w:rPr>
        <w:t>（类）政府办公厅（室）及相关机构事务（款）行政运行（项）。</w:t>
      </w:r>
    </w:p>
    <w:p>
      <w:pPr>
        <w:pStyle w:val="15"/>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年初预算为</w:t>
      </w:r>
      <w:r>
        <w:rPr>
          <w:rFonts w:hint="eastAsia" w:ascii="仿宋_GB2312" w:hAnsi="仿宋_GB2312" w:eastAsia="仿宋_GB2312" w:cs="仿宋_GB2312"/>
          <w:color w:val="auto"/>
          <w:sz w:val="32"/>
          <w:szCs w:val="32"/>
          <w:lang w:val="en-US" w:eastAsia="zh-CN"/>
        </w:rPr>
        <w:t>164.26</w:t>
      </w:r>
      <w:r>
        <w:rPr>
          <w:rFonts w:hint="eastAsia" w:ascii="仿宋_GB2312" w:hAnsi="仿宋_GB2312" w:eastAsia="仿宋_GB2312" w:cs="仿宋_GB2312"/>
          <w:color w:val="auto"/>
          <w:sz w:val="32"/>
          <w:szCs w:val="32"/>
        </w:rPr>
        <w:t>万元，支出决算为</w:t>
      </w:r>
      <w:r>
        <w:rPr>
          <w:rFonts w:hint="eastAsia" w:ascii="仿宋_GB2312" w:hAnsi="仿宋_GB2312" w:eastAsia="仿宋_GB2312" w:cs="仿宋_GB2312"/>
          <w:color w:val="auto"/>
          <w:sz w:val="32"/>
          <w:szCs w:val="32"/>
          <w:lang w:val="en-US" w:eastAsia="zh-CN"/>
        </w:rPr>
        <w:t>192.35</w:t>
      </w:r>
      <w:r>
        <w:rPr>
          <w:rFonts w:hint="eastAsia" w:ascii="仿宋_GB2312" w:hAnsi="仿宋_GB2312" w:eastAsia="仿宋_GB2312" w:cs="仿宋_GB2312"/>
          <w:color w:val="auto"/>
          <w:sz w:val="32"/>
          <w:szCs w:val="32"/>
        </w:rPr>
        <w:t>万元，完成年初预算的</w:t>
      </w:r>
      <w:r>
        <w:rPr>
          <w:rFonts w:hint="eastAsia" w:ascii="仿宋_GB2312" w:hAnsi="仿宋_GB2312" w:eastAsia="仿宋_GB2312" w:cs="仿宋_GB2312"/>
          <w:color w:val="auto"/>
          <w:sz w:val="32"/>
          <w:szCs w:val="32"/>
          <w:lang w:val="en-US" w:eastAsia="zh-CN"/>
        </w:rPr>
        <w:t>117.1</w:t>
      </w:r>
      <w:r>
        <w:rPr>
          <w:rFonts w:hint="eastAsia" w:ascii="仿宋_GB2312" w:hAnsi="仿宋_GB2312" w:eastAsia="仿宋_GB2312" w:cs="仿宋_GB2312"/>
          <w:color w:val="auto"/>
          <w:sz w:val="32"/>
          <w:szCs w:val="32"/>
        </w:rPr>
        <w:t>%，决算数</w:t>
      </w:r>
      <w:r>
        <w:rPr>
          <w:rFonts w:hint="eastAsia" w:ascii="仿宋_GB2312" w:hAnsi="仿宋_GB2312" w:eastAsia="仿宋_GB2312" w:cs="仿宋_GB2312"/>
          <w:color w:val="auto"/>
          <w:sz w:val="32"/>
          <w:szCs w:val="32"/>
          <w:lang w:eastAsia="zh-CN"/>
        </w:rPr>
        <w:t>大</w:t>
      </w:r>
      <w:r>
        <w:rPr>
          <w:rFonts w:hint="eastAsia" w:ascii="仿宋_GB2312" w:hAnsi="仿宋_GB2312" w:eastAsia="仿宋_GB2312" w:cs="仿宋_GB2312"/>
          <w:color w:val="auto"/>
          <w:sz w:val="32"/>
          <w:szCs w:val="32"/>
        </w:rPr>
        <w:t>于年初预算数的主要原因是：</w:t>
      </w:r>
      <w:r>
        <w:rPr>
          <w:rFonts w:hint="eastAsia" w:ascii="仿宋_GB2312" w:hAnsi="仿宋_GB2312" w:eastAsia="仿宋_GB2312" w:cs="仿宋_GB2312"/>
          <w:color w:val="auto"/>
          <w:sz w:val="32"/>
          <w:szCs w:val="32"/>
          <w:lang w:eastAsia="zh-CN"/>
        </w:rPr>
        <w:t>人员经费基数调整费用及疫情原因办公经费上涨。</w:t>
      </w:r>
    </w:p>
    <w:p>
      <w:pPr>
        <w:pStyle w:val="15"/>
        <w:keepNext w:val="0"/>
        <w:keepLines w:val="0"/>
        <w:pageBreakBefore w:val="0"/>
        <w:widowControl w:val="0"/>
        <w:numPr>
          <w:ilvl w:val="0"/>
          <w:numId w:val="0"/>
        </w:numPr>
        <w:kinsoku/>
        <w:wordWrap/>
        <w:overflowPunct/>
        <w:topLinePunct w:val="0"/>
        <w:bidi w:val="0"/>
        <w:snapToGrid/>
        <w:spacing w:line="560" w:lineRule="exact"/>
        <w:ind w:leftChars="200" w:right="0" w:rightChars="0"/>
        <w:textAlignment w:val="auto"/>
        <w:rPr>
          <w:rFonts w:hint="eastAsia" w:ascii="仿宋_GB2312" w:hAnsi="仿宋_GB2312" w:eastAsia="仿宋_GB2312" w:cs="仿宋_GB2312"/>
          <w:b/>
          <w:bCs/>
          <w:color w:val="auto"/>
          <w:sz w:val="32"/>
          <w:szCs w:val="32"/>
          <w:lang w:eastAsia="zh-CN"/>
        </w:rPr>
      </w:pPr>
      <w:r>
        <w:rPr>
          <w:rFonts w:hint="eastAsia" w:ascii="仿宋_GB2312" w:hAnsi="仿宋_GB2312" w:eastAsia="仿宋_GB2312" w:cs="仿宋_GB2312"/>
          <w:b/>
          <w:bCs/>
          <w:color w:val="auto"/>
          <w:sz w:val="32"/>
          <w:szCs w:val="32"/>
          <w:lang w:val="en-US" w:eastAsia="zh-CN"/>
        </w:rPr>
        <w:t>2、</w:t>
      </w:r>
      <w:r>
        <w:rPr>
          <w:rFonts w:hint="eastAsia" w:ascii="仿宋_GB2312" w:hAnsi="仿宋_GB2312" w:eastAsia="仿宋_GB2312" w:cs="仿宋_GB2312"/>
          <w:b/>
          <w:bCs/>
          <w:color w:val="auto"/>
          <w:sz w:val="32"/>
          <w:szCs w:val="32"/>
        </w:rPr>
        <w:t>一般公共服务</w:t>
      </w:r>
      <w:r>
        <w:rPr>
          <w:rFonts w:hint="eastAsia" w:ascii="仿宋_GB2312" w:hAnsi="仿宋_GB2312" w:eastAsia="仿宋_GB2312" w:cs="仿宋_GB2312"/>
          <w:b/>
          <w:bCs/>
          <w:color w:val="auto"/>
          <w:sz w:val="32"/>
          <w:szCs w:val="32"/>
          <w:lang w:eastAsia="zh-CN"/>
        </w:rPr>
        <w:t>（类）政府办公厅（室）及相关机构事务（款）一般行政管理事务（项）。</w:t>
      </w:r>
    </w:p>
    <w:p>
      <w:pPr>
        <w:pStyle w:val="15"/>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auto"/>
          <w:sz w:val="32"/>
          <w:szCs w:val="32"/>
        </w:rPr>
        <w:t>年初预算为</w:t>
      </w:r>
      <w:r>
        <w:rPr>
          <w:rFonts w:hint="eastAsia" w:ascii="仿宋_GB2312" w:hAnsi="仿宋_GB2312" w:eastAsia="仿宋_GB2312" w:cs="仿宋_GB2312"/>
          <w:color w:val="auto"/>
          <w:sz w:val="32"/>
          <w:szCs w:val="32"/>
          <w:lang w:val="en-US" w:eastAsia="zh-CN"/>
        </w:rPr>
        <w:t>10.16</w:t>
      </w:r>
      <w:r>
        <w:rPr>
          <w:rFonts w:hint="eastAsia" w:ascii="仿宋_GB2312" w:hAnsi="仿宋_GB2312" w:eastAsia="仿宋_GB2312" w:cs="仿宋_GB2312"/>
          <w:color w:val="auto"/>
          <w:sz w:val="32"/>
          <w:szCs w:val="32"/>
        </w:rPr>
        <w:t>万元，支出决算为</w:t>
      </w:r>
      <w:r>
        <w:rPr>
          <w:rFonts w:hint="eastAsia" w:ascii="仿宋_GB2312" w:hAnsi="仿宋_GB2312" w:eastAsia="仿宋_GB2312" w:cs="仿宋_GB2312"/>
          <w:color w:val="auto"/>
          <w:sz w:val="32"/>
          <w:szCs w:val="32"/>
          <w:lang w:val="en-US" w:eastAsia="zh-CN"/>
        </w:rPr>
        <w:t>8.24</w:t>
      </w:r>
      <w:r>
        <w:rPr>
          <w:rFonts w:hint="eastAsia" w:ascii="仿宋_GB2312" w:hAnsi="仿宋_GB2312" w:eastAsia="仿宋_GB2312" w:cs="仿宋_GB2312"/>
          <w:color w:val="auto"/>
          <w:sz w:val="32"/>
          <w:szCs w:val="32"/>
        </w:rPr>
        <w:t>万元，完成年初预算的</w:t>
      </w:r>
      <w:r>
        <w:rPr>
          <w:rFonts w:hint="eastAsia" w:ascii="仿宋_GB2312" w:hAnsi="仿宋_GB2312" w:eastAsia="仿宋_GB2312" w:cs="仿宋_GB2312"/>
          <w:color w:val="auto"/>
          <w:sz w:val="32"/>
          <w:szCs w:val="32"/>
          <w:lang w:val="en-US" w:eastAsia="zh-CN"/>
        </w:rPr>
        <w:t>81.1</w:t>
      </w:r>
      <w:r>
        <w:rPr>
          <w:rFonts w:hint="eastAsia" w:ascii="仿宋_GB2312" w:hAnsi="仿宋_GB2312" w:eastAsia="仿宋_GB2312" w:cs="仿宋_GB2312"/>
          <w:color w:val="auto"/>
          <w:sz w:val="32"/>
          <w:szCs w:val="32"/>
        </w:rPr>
        <w:t>%，决算数</w:t>
      </w:r>
      <w:r>
        <w:rPr>
          <w:rFonts w:hint="eastAsia" w:ascii="仿宋_GB2312" w:hAnsi="仿宋_GB2312" w:eastAsia="仿宋_GB2312" w:cs="仿宋_GB2312"/>
          <w:color w:val="auto"/>
          <w:sz w:val="32"/>
          <w:szCs w:val="32"/>
          <w:lang w:eastAsia="zh-CN"/>
        </w:rPr>
        <w:t>小于</w:t>
      </w:r>
      <w:r>
        <w:rPr>
          <w:rFonts w:hint="eastAsia" w:ascii="仿宋_GB2312" w:hAnsi="仿宋_GB2312" w:eastAsia="仿宋_GB2312" w:cs="仿宋_GB2312"/>
          <w:color w:val="auto"/>
          <w:sz w:val="32"/>
          <w:szCs w:val="32"/>
        </w:rPr>
        <w:t>年初预算数的主要原因是：</w:t>
      </w:r>
      <w:r>
        <w:rPr>
          <w:rFonts w:hint="eastAsia" w:ascii="仿宋_GB2312" w:hAnsi="仿宋_GB2312" w:eastAsia="仿宋_GB2312" w:cs="仿宋_GB2312"/>
          <w:sz w:val="32"/>
          <w:szCs w:val="32"/>
          <w:lang w:eastAsia="zh-CN"/>
        </w:rPr>
        <w:t>人事代理费用办公费用无法明细区分，仅核算工资福利部分</w:t>
      </w:r>
      <w:r>
        <w:rPr>
          <w:rFonts w:hint="eastAsia" w:ascii="仿宋_GB2312" w:hAnsi="仿宋_GB2312" w:eastAsia="仿宋_GB2312" w:cs="仿宋_GB2312"/>
          <w:sz w:val="32"/>
          <w:szCs w:val="32"/>
        </w:rPr>
        <w:t>。</w:t>
      </w:r>
    </w:p>
    <w:p>
      <w:pPr>
        <w:pStyle w:val="15"/>
        <w:keepNext w:val="0"/>
        <w:keepLines w:val="0"/>
        <w:pageBreakBefore w:val="0"/>
        <w:widowControl w:val="0"/>
        <w:numPr>
          <w:ilvl w:val="0"/>
          <w:numId w:val="1"/>
        </w:numPr>
        <w:kinsoku/>
        <w:wordWrap/>
        <w:overflowPunct/>
        <w:topLinePunct w:val="0"/>
        <w:bidi w:val="0"/>
        <w:snapToGrid/>
        <w:spacing w:line="560" w:lineRule="exact"/>
        <w:ind w:leftChars="200" w:right="0" w:rightChars="0"/>
        <w:textAlignment w:val="auto"/>
        <w:rPr>
          <w:rFonts w:hint="eastAsia" w:ascii="仿宋_GB2312" w:hAnsi="仿宋_GB2312" w:eastAsia="仿宋_GB2312" w:cs="仿宋_GB2312"/>
          <w:b/>
          <w:bCs/>
          <w:color w:val="auto"/>
          <w:sz w:val="32"/>
          <w:szCs w:val="32"/>
          <w:lang w:eastAsia="zh-CN"/>
        </w:rPr>
      </w:pPr>
      <w:r>
        <w:rPr>
          <w:rFonts w:hint="eastAsia" w:ascii="仿宋_GB2312" w:hAnsi="仿宋_GB2312" w:eastAsia="仿宋_GB2312" w:cs="仿宋_GB2312"/>
          <w:b/>
          <w:bCs/>
          <w:color w:val="auto"/>
          <w:sz w:val="32"/>
          <w:szCs w:val="32"/>
        </w:rPr>
        <w:t>一般公共服务</w:t>
      </w:r>
      <w:r>
        <w:rPr>
          <w:rFonts w:hint="eastAsia" w:ascii="仿宋_GB2312" w:hAnsi="仿宋_GB2312" w:eastAsia="仿宋_GB2312" w:cs="仿宋_GB2312"/>
          <w:b/>
          <w:bCs/>
          <w:color w:val="auto"/>
          <w:sz w:val="32"/>
          <w:szCs w:val="32"/>
          <w:lang w:eastAsia="zh-CN"/>
        </w:rPr>
        <w:t>（类）党委办公厅（室）及相关机构事务（款）信访事务（项）。</w:t>
      </w:r>
    </w:p>
    <w:p>
      <w:pPr>
        <w:pStyle w:val="15"/>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color w:val="auto"/>
          <w:sz w:val="32"/>
          <w:szCs w:val="32"/>
          <w:lang w:val="en-US" w:eastAsia="zh-CN"/>
        </w:rPr>
        <w:t xml:space="preserve"> </w:t>
      </w:r>
      <w:r>
        <w:rPr>
          <w:rFonts w:hint="eastAsia" w:ascii="仿宋_GB2312" w:hAnsi="仿宋_GB2312" w:eastAsia="仿宋_GB2312" w:cs="仿宋_GB2312"/>
          <w:color w:val="auto"/>
          <w:sz w:val="32"/>
          <w:szCs w:val="32"/>
        </w:rPr>
        <w:t>年初预算为</w:t>
      </w:r>
      <w:r>
        <w:rPr>
          <w:rFonts w:hint="eastAsia" w:ascii="仿宋_GB2312" w:hAnsi="仿宋_GB2312" w:eastAsia="仿宋_GB2312" w:cs="仿宋_GB2312"/>
          <w:color w:val="auto"/>
          <w:sz w:val="32"/>
          <w:szCs w:val="32"/>
          <w:lang w:val="en-US" w:eastAsia="zh-CN"/>
        </w:rPr>
        <w:t>250</w:t>
      </w:r>
      <w:r>
        <w:rPr>
          <w:rFonts w:hint="eastAsia" w:ascii="仿宋_GB2312" w:hAnsi="仿宋_GB2312" w:eastAsia="仿宋_GB2312" w:cs="仿宋_GB2312"/>
          <w:color w:val="auto"/>
          <w:sz w:val="32"/>
          <w:szCs w:val="32"/>
        </w:rPr>
        <w:t>万元，支出决算为</w:t>
      </w:r>
      <w:r>
        <w:rPr>
          <w:rFonts w:hint="eastAsia" w:ascii="仿宋_GB2312" w:hAnsi="仿宋_GB2312" w:eastAsia="仿宋_GB2312" w:cs="仿宋_GB2312"/>
          <w:color w:val="auto"/>
          <w:sz w:val="32"/>
          <w:szCs w:val="32"/>
          <w:lang w:val="en-US" w:eastAsia="zh-CN"/>
        </w:rPr>
        <w:t>421.13</w:t>
      </w:r>
      <w:r>
        <w:rPr>
          <w:rFonts w:hint="eastAsia" w:ascii="仿宋_GB2312" w:hAnsi="仿宋_GB2312" w:eastAsia="仿宋_GB2312" w:cs="仿宋_GB2312"/>
          <w:color w:val="auto"/>
          <w:sz w:val="32"/>
          <w:szCs w:val="32"/>
        </w:rPr>
        <w:t>万元，完成年初预算的</w:t>
      </w:r>
      <w:r>
        <w:rPr>
          <w:rFonts w:hint="eastAsia" w:ascii="仿宋_GB2312" w:hAnsi="仿宋_GB2312" w:eastAsia="仿宋_GB2312" w:cs="仿宋_GB2312"/>
          <w:color w:val="auto"/>
          <w:sz w:val="32"/>
          <w:szCs w:val="32"/>
          <w:lang w:val="en-US" w:eastAsia="zh-CN"/>
        </w:rPr>
        <w:t>168.45</w:t>
      </w:r>
      <w:r>
        <w:rPr>
          <w:rFonts w:hint="eastAsia" w:ascii="仿宋_GB2312" w:hAnsi="仿宋_GB2312" w:eastAsia="仿宋_GB2312" w:cs="仿宋_GB2312"/>
          <w:color w:val="auto"/>
          <w:sz w:val="32"/>
          <w:szCs w:val="32"/>
        </w:rPr>
        <w:t>%，决算数</w:t>
      </w:r>
      <w:r>
        <w:rPr>
          <w:rFonts w:hint="eastAsia" w:ascii="仿宋_GB2312" w:hAnsi="仿宋_GB2312" w:eastAsia="仿宋_GB2312" w:cs="仿宋_GB2312"/>
          <w:color w:val="auto"/>
          <w:sz w:val="32"/>
          <w:szCs w:val="32"/>
          <w:lang w:eastAsia="zh-CN"/>
        </w:rPr>
        <w:t>大于</w:t>
      </w:r>
      <w:r>
        <w:rPr>
          <w:rFonts w:hint="eastAsia" w:ascii="仿宋_GB2312" w:hAnsi="仿宋_GB2312" w:eastAsia="仿宋_GB2312" w:cs="仿宋_GB2312"/>
          <w:color w:val="auto"/>
          <w:sz w:val="32"/>
          <w:szCs w:val="32"/>
        </w:rPr>
        <w:t>年初预算数的主要原因是：</w:t>
      </w:r>
      <w:r>
        <w:rPr>
          <w:rFonts w:hint="eastAsia" w:ascii="仿宋_GB2312" w:hAnsi="仿宋_GB2312" w:eastAsia="仿宋_GB2312" w:cs="仿宋_GB2312"/>
          <w:color w:val="auto"/>
          <w:sz w:val="32"/>
          <w:szCs w:val="32"/>
          <w:lang w:eastAsia="zh-CN"/>
        </w:rPr>
        <w:t>特护期增加，</w:t>
      </w:r>
      <w:r>
        <w:rPr>
          <w:rFonts w:hint="eastAsia" w:ascii="仿宋_GB2312" w:hAnsi="仿宋_GB2312" w:eastAsia="仿宋_GB2312" w:cs="仿宋_GB2312"/>
          <w:sz w:val="32"/>
          <w:szCs w:val="32"/>
          <w:lang w:eastAsia="zh-CN"/>
        </w:rPr>
        <w:t>信访专项事务经费增加，</w:t>
      </w:r>
      <w:r>
        <w:rPr>
          <w:rFonts w:hint="eastAsia" w:ascii="仿宋_GB2312" w:hAnsi="仿宋_GB2312" w:eastAsia="仿宋_GB2312" w:cs="仿宋_GB2312"/>
          <w:color w:val="auto"/>
          <w:sz w:val="32"/>
          <w:szCs w:val="32"/>
          <w:lang w:eastAsia="zh-CN"/>
        </w:rPr>
        <w:t>年中追加预算</w:t>
      </w:r>
      <w:r>
        <w:rPr>
          <w:rFonts w:hint="eastAsia" w:ascii="仿宋_GB2312" w:hAnsi="仿宋_GB2312" w:eastAsia="仿宋_GB2312" w:cs="仿宋_GB2312"/>
          <w:sz w:val="32"/>
          <w:szCs w:val="32"/>
        </w:rPr>
        <w:t>。</w:t>
      </w:r>
    </w:p>
    <w:p>
      <w:pPr>
        <w:pStyle w:val="15"/>
        <w:spacing w:line="600" w:lineRule="exact"/>
        <w:rPr>
          <w:rFonts w:hint="eastAsia" w:ascii="仿宋_GB2312" w:hAnsi="仿宋_GB2312" w:eastAsia="仿宋_GB2312" w:cs="仿宋_GB2312"/>
          <w:b/>
          <w:bCs/>
          <w:color w:val="auto"/>
          <w:sz w:val="32"/>
          <w:szCs w:val="32"/>
        </w:rPr>
      </w:pPr>
      <w:r>
        <w:rPr>
          <w:rFonts w:hint="eastAsia" w:ascii="Times New Roman" w:hAnsi="Times New Roman" w:eastAsia="仿宋_GB2312" w:cs="Times New Roman"/>
          <w:color w:val="auto"/>
          <w:sz w:val="28"/>
          <w:szCs w:val="28"/>
          <w:lang w:val="en-US" w:eastAsia="zh-CN"/>
        </w:rPr>
        <w:t xml:space="preserve"> </w:t>
      </w:r>
      <w:r>
        <w:rPr>
          <w:rFonts w:hint="eastAsia" w:ascii="仿宋_GB2312" w:hAnsi="仿宋_GB2312" w:eastAsia="仿宋_GB2312" w:cs="仿宋_GB2312"/>
          <w:b/>
          <w:bCs/>
          <w:color w:val="auto"/>
          <w:sz w:val="32"/>
          <w:szCs w:val="32"/>
          <w:lang w:val="en-US" w:eastAsia="zh-CN"/>
        </w:rPr>
        <w:t>4</w:t>
      </w:r>
      <w:r>
        <w:rPr>
          <w:rFonts w:hint="eastAsia" w:ascii="仿宋_GB2312" w:hAnsi="仿宋_GB2312" w:eastAsia="仿宋_GB2312" w:cs="仿宋_GB2312"/>
          <w:b/>
          <w:bCs/>
          <w:color w:val="auto"/>
          <w:sz w:val="32"/>
          <w:szCs w:val="32"/>
        </w:rPr>
        <w:t>、社会保障和就业支出（类）行政事业单位养老支出（款）机关事业单位基本养老保险缴费支出（项）。</w:t>
      </w:r>
    </w:p>
    <w:p>
      <w:pPr>
        <w:pStyle w:val="15"/>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年初预算为</w:t>
      </w:r>
      <w:r>
        <w:rPr>
          <w:rFonts w:hint="eastAsia" w:ascii="仿宋_GB2312" w:hAnsi="仿宋_GB2312" w:eastAsia="仿宋_GB2312" w:cs="仿宋_GB2312"/>
          <w:color w:val="auto"/>
          <w:sz w:val="32"/>
          <w:szCs w:val="32"/>
          <w:lang w:val="en-US" w:eastAsia="zh-CN"/>
        </w:rPr>
        <w:t>15.96</w:t>
      </w:r>
      <w:r>
        <w:rPr>
          <w:rFonts w:hint="eastAsia" w:ascii="仿宋_GB2312" w:hAnsi="仿宋_GB2312" w:eastAsia="仿宋_GB2312" w:cs="仿宋_GB2312"/>
          <w:color w:val="auto"/>
          <w:sz w:val="32"/>
          <w:szCs w:val="32"/>
        </w:rPr>
        <w:t>万元，支出决算为26.89万元，完年初预算的168.48%，决算数</w:t>
      </w:r>
      <w:r>
        <w:rPr>
          <w:rFonts w:hint="eastAsia" w:ascii="仿宋_GB2312" w:hAnsi="仿宋_GB2312" w:eastAsia="仿宋_GB2312" w:cs="仿宋_GB2312"/>
          <w:color w:val="auto"/>
          <w:sz w:val="32"/>
          <w:szCs w:val="32"/>
          <w:lang w:eastAsia="zh-CN"/>
        </w:rPr>
        <w:t>大</w:t>
      </w:r>
      <w:r>
        <w:rPr>
          <w:rFonts w:hint="eastAsia" w:ascii="仿宋_GB2312" w:hAnsi="仿宋_GB2312" w:eastAsia="仿宋_GB2312" w:cs="仿宋_GB2312"/>
          <w:color w:val="auto"/>
          <w:sz w:val="32"/>
          <w:szCs w:val="32"/>
        </w:rPr>
        <w:t>于年初预算数的主要原因是</w:t>
      </w:r>
      <w:r>
        <w:rPr>
          <w:rFonts w:hint="eastAsia" w:ascii="仿宋_GB2312" w:hAnsi="仿宋_GB2312" w:eastAsia="仿宋_GB2312" w:cs="仿宋_GB2312"/>
          <w:color w:val="auto"/>
          <w:sz w:val="32"/>
          <w:szCs w:val="32"/>
          <w:lang w:eastAsia="zh-CN"/>
        </w:rPr>
        <w:t>缴费基数调整，包含基本养老保险全部应缴费金额。</w:t>
      </w:r>
    </w:p>
    <w:p>
      <w:pPr>
        <w:pStyle w:val="15"/>
        <w:spacing w:line="600" w:lineRule="exact"/>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lang w:val="en-US" w:eastAsia="zh-CN"/>
        </w:rPr>
        <w:t>5</w:t>
      </w:r>
      <w:r>
        <w:rPr>
          <w:rFonts w:hint="eastAsia" w:ascii="仿宋_GB2312" w:hAnsi="仿宋_GB2312" w:eastAsia="仿宋_GB2312" w:cs="仿宋_GB2312"/>
          <w:b/>
          <w:bCs/>
          <w:color w:val="auto"/>
          <w:sz w:val="32"/>
          <w:szCs w:val="32"/>
        </w:rPr>
        <w:t>、社会保障和就业支出（类）行政事业单位养老支出（款）机关事业单位职业年金缴费支出（项）。</w:t>
      </w:r>
    </w:p>
    <w:p>
      <w:pPr>
        <w:pStyle w:val="15"/>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年初预算为0万元，支出决算为1.5万元，决算数大于年初预算数的主要原因是</w:t>
      </w:r>
      <w:r>
        <w:rPr>
          <w:rFonts w:hint="eastAsia" w:ascii="仿宋_GB2312" w:hAnsi="仿宋_GB2312" w:eastAsia="仿宋_GB2312" w:cs="仿宋_GB2312"/>
          <w:color w:val="auto"/>
          <w:sz w:val="32"/>
          <w:szCs w:val="32"/>
          <w:lang w:eastAsia="zh-CN"/>
        </w:rPr>
        <w:t>年初预算中机关事业单位基本养老保险与职业年金为统一预算，</w:t>
      </w:r>
      <w:r>
        <w:rPr>
          <w:rFonts w:hint="eastAsia" w:ascii="仿宋_GB2312" w:hAnsi="仿宋_GB2312" w:eastAsia="仿宋_GB2312" w:cs="仿宋_GB2312"/>
          <w:color w:val="auto"/>
          <w:sz w:val="32"/>
          <w:szCs w:val="32"/>
        </w:rPr>
        <w:t>年中追加预算。</w:t>
      </w:r>
    </w:p>
    <w:p>
      <w:pPr>
        <w:pStyle w:val="15"/>
        <w:spacing w:line="600" w:lineRule="exact"/>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6、社会保障和就业支出（类）抚恤（款）死亡抚恤（项）。</w:t>
      </w:r>
    </w:p>
    <w:p>
      <w:pPr>
        <w:pStyle w:val="15"/>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color w:val="auto"/>
          <w:sz w:val="32"/>
          <w:szCs w:val="32"/>
        </w:rPr>
        <w:t>年初预算为0万元，支出决算为</w:t>
      </w:r>
      <w:r>
        <w:rPr>
          <w:rFonts w:hint="eastAsia" w:ascii="仿宋_GB2312" w:hAnsi="仿宋_GB2312" w:eastAsia="仿宋_GB2312" w:cs="仿宋_GB2312"/>
          <w:color w:val="auto"/>
          <w:sz w:val="32"/>
          <w:szCs w:val="32"/>
          <w:lang w:val="en-US" w:eastAsia="zh-CN"/>
        </w:rPr>
        <w:t>16.91</w:t>
      </w:r>
      <w:r>
        <w:rPr>
          <w:rFonts w:hint="eastAsia" w:ascii="仿宋_GB2312" w:hAnsi="仿宋_GB2312" w:eastAsia="仿宋_GB2312" w:cs="仿宋_GB2312"/>
          <w:color w:val="auto"/>
          <w:sz w:val="32"/>
          <w:szCs w:val="32"/>
        </w:rPr>
        <w:t>万元，决算数大于年初预算数的主要原因是年中</w:t>
      </w:r>
      <w:r>
        <w:rPr>
          <w:rFonts w:hint="eastAsia" w:ascii="仿宋_GB2312" w:hAnsi="仿宋_GB2312" w:eastAsia="仿宋_GB2312" w:cs="仿宋_GB2312"/>
          <w:color w:val="auto"/>
          <w:sz w:val="32"/>
          <w:szCs w:val="32"/>
          <w:lang w:eastAsia="zh-CN"/>
        </w:rPr>
        <w:t>有人员死亡进而</w:t>
      </w:r>
      <w:r>
        <w:rPr>
          <w:rFonts w:hint="eastAsia" w:ascii="仿宋_GB2312" w:hAnsi="仿宋_GB2312" w:eastAsia="仿宋_GB2312" w:cs="仿宋_GB2312"/>
          <w:color w:val="auto"/>
          <w:sz w:val="32"/>
          <w:szCs w:val="32"/>
        </w:rPr>
        <w:t>追加</w:t>
      </w:r>
      <w:r>
        <w:rPr>
          <w:rFonts w:hint="eastAsia" w:ascii="仿宋_GB2312" w:hAnsi="仿宋_GB2312" w:eastAsia="仿宋_GB2312" w:cs="仿宋_GB2312"/>
          <w:color w:val="auto"/>
          <w:sz w:val="32"/>
          <w:szCs w:val="32"/>
          <w:lang w:eastAsia="zh-CN"/>
        </w:rPr>
        <w:t>了</w:t>
      </w:r>
      <w:r>
        <w:rPr>
          <w:rFonts w:hint="eastAsia" w:ascii="仿宋_GB2312" w:hAnsi="仿宋_GB2312" w:eastAsia="仿宋_GB2312" w:cs="仿宋_GB2312"/>
          <w:color w:val="auto"/>
          <w:sz w:val="32"/>
          <w:szCs w:val="32"/>
        </w:rPr>
        <w:t>预算。</w:t>
      </w:r>
    </w:p>
    <w:p>
      <w:pPr>
        <w:pStyle w:val="15"/>
        <w:spacing w:line="600" w:lineRule="exact"/>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7、卫生健康支出（类）行政事业单位医疗（款）行政单位医疗（项）。</w:t>
      </w:r>
    </w:p>
    <w:p>
      <w:pPr>
        <w:pStyle w:val="15"/>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年初预算为</w:t>
      </w:r>
      <w:r>
        <w:rPr>
          <w:rFonts w:hint="eastAsia" w:ascii="仿宋_GB2312" w:hAnsi="仿宋_GB2312" w:eastAsia="仿宋_GB2312" w:cs="仿宋_GB2312"/>
          <w:color w:val="auto"/>
          <w:sz w:val="32"/>
          <w:szCs w:val="32"/>
          <w:lang w:val="en-US" w:eastAsia="zh-CN"/>
        </w:rPr>
        <w:t>11.48</w:t>
      </w:r>
      <w:r>
        <w:rPr>
          <w:rFonts w:hint="eastAsia" w:ascii="仿宋_GB2312" w:hAnsi="仿宋_GB2312" w:eastAsia="仿宋_GB2312" w:cs="仿宋_GB2312"/>
          <w:color w:val="auto"/>
          <w:sz w:val="32"/>
          <w:szCs w:val="32"/>
        </w:rPr>
        <w:t>万元，支出决算为</w:t>
      </w:r>
      <w:r>
        <w:rPr>
          <w:rFonts w:hint="eastAsia" w:ascii="仿宋_GB2312" w:hAnsi="仿宋_GB2312" w:eastAsia="仿宋_GB2312" w:cs="仿宋_GB2312"/>
          <w:color w:val="auto"/>
          <w:sz w:val="32"/>
          <w:szCs w:val="32"/>
          <w:lang w:val="en-US" w:eastAsia="zh-CN"/>
        </w:rPr>
        <w:t>22.11</w:t>
      </w:r>
      <w:r>
        <w:rPr>
          <w:rFonts w:hint="eastAsia" w:ascii="仿宋_GB2312" w:hAnsi="仿宋_GB2312" w:eastAsia="仿宋_GB2312" w:cs="仿宋_GB2312"/>
          <w:color w:val="auto"/>
          <w:sz w:val="32"/>
          <w:szCs w:val="32"/>
        </w:rPr>
        <w:t>万元，完年初预算的</w:t>
      </w:r>
      <w:r>
        <w:rPr>
          <w:rFonts w:hint="eastAsia" w:ascii="仿宋_GB2312" w:hAnsi="仿宋_GB2312" w:eastAsia="仿宋_GB2312" w:cs="仿宋_GB2312"/>
          <w:color w:val="auto"/>
          <w:sz w:val="32"/>
          <w:szCs w:val="32"/>
          <w:lang w:val="en-US" w:eastAsia="zh-CN"/>
        </w:rPr>
        <w:t>192.6</w:t>
      </w:r>
      <w:r>
        <w:rPr>
          <w:rFonts w:hint="eastAsia" w:ascii="仿宋_GB2312" w:hAnsi="仿宋_GB2312" w:eastAsia="仿宋_GB2312" w:cs="仿宋_GB2312"/>
          <w:color w:val="auto"/>
          <w:sz w:val="32"/>
          <w:szCs w:val="32"/>
        </w:rPr>
        <w:t>%，决算数大于年初预算数的主要原因是</w:t>
      </w:r>
      <w:r>
        <w:rPr>
          <w:rFonts w:hint="eastAsia" w:ascii="仿宋_GB2312" w:hAnsi="仿宋_GB2312" w:eastAsia="仿宋_GB2312" w:cs="仿宋_GB2312"/>
          <w:color w:val="auto"/>
          <w:sz w:val="32"/>
          <w:szCs w:val="32"/>
          <w:lang w:eastAsia="zh-CN"/>
        </w:rPr>
        <w:t>缴费基数调整，包含基本医疗全部应缴费金额。</w:t>
      </w:r>
    </w:p>
    <w:p>
      <w:pPr>
        <w:pStyle w:val="15"/>
        <w:spacing w:line="600" w:lineRule="exact"/>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8、卫生健康支出（类）行政事业单位医疗（款）公务员医疗补助（项）。</w:t>
      </w:r>
    </w:p>
    <w:p>
      <w:pPr>
        <w:pStyle w:val="15"/>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年初预算为0万元，支出决算为</w:t>
      </w:r>
      <w:r>
        <w:rPr>
          <w:rFonts w:hint="eastAsia" w:ascii="仿宋_GB2312" w:hAnsi="仿宋_GB2312" w:eastAsia="仿宋_GB2312" w:cs="仿宋_GB2312"/>
          <w:color w:val="auto"/>
          <w:sz w:val="32"/>
          <w:szCs w:val="32"/>
          <w:lang w:val="en-US" w:eastAsia="zh-CN"/>
        </w:rPr>
        <w:t>3.14</w:t>
      </w:r>
      <w:r>
        <w:rPr>
          <w:rFonts w:hint="eastAsia" w:ascii="仿宋_GB2312" w:hAnsi="仿宋_GB2312" w:eastAsia="仿宋_GB2312" w:cs="仿宋_GB2312"/>
          <w:color w:val="auto"/>
          <w:sz w:val="32"/>
          <w:szCs w:val="32"/>
        </w:rPr>
        <w:t>万元，决算数大于年初预算数的主要原因是</w:t>
      </w:r>
      <w:r>
        <w:rPr>
          <w:rFonts w:hint="eastAsia" w:ascii="仿宋_GB2312" w:hAnsi="仿宋_GB2312" w:eastAsia="仿宋_GB2312" w:cs="仿宋_GB2312"/>
          <w:color w:val="auto"/>
          <w:sz w:val="32"/>
          <w:szCs w:val="32"/>
          <w:lang w:eastAsia="zh-CN"/>
        </w:rPr>
        <w:t>年初预算中医疗保险与公务员医疗补助为统一预算，</w:t>
      </w:r>
      <w:r>
        <w:rPr>
          <w:rFonts w:hint="eastAsia" w:ascii="仿宋_GB2312" w:hAnsi="仿宋_GB2312" w:eastAsia="仿宋_GB2312" w:cs="仿宋_GB2312"/>
          <w:color w:val="auto"/>
          <w:sz w:val="32"/>
          <w:szCs w:val="32"/>
        </w:rPr>
        <w:t>年中追加预算。</w:t>
      </w:r>
    </w:p>
    <w:p>
      <w:pPr>
        <w:pStyle w:val="15"/>
        <w:spacing w:line="600" w:lineRule="exact"/>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9、住房保障支出（类）住房改革支出（款）住房公积金（项）。</w:t>
      </w:r>
    </w:p>
    <w:p>
      <w:pPr>
        <w:pStyle w:val="15"/>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仿宋_GB2312" w:hAnsi="仿宋_GB2312" w:eastAsia="仿宋_GB2312" w:cs="仿宋_GB2312"/>
          <w:color w:val="auto"/>
          <w:sz w:val="32"/>
          <w:szCs w:val="32"/>
          <w:highlight w:val="yellow"/>
        </w:rPr>
      </w:pPr>
      <w:r>
        <w:rPr>
          <w:rFonts w:hint="eastAsia" w:ascii="仿宋_GB2312" w:hAnsi="仿宋_GB2312" w:eastAsia="仿宋_GB2312" w:cs="仿宋_GB2312"/>
          <w:color w:val="auto"/>
          <w:sz w:val="32"/>
          <w:szCs w:val="32"/>
        </w:rPr>
        <w:t>年初预算为</w:t>
      </w:r>
      <w:r>
        <w:rPr>
          <w:rFonts w:hint="eastAsia" w:ascii="仿宋_GB2312" w:hAnsi="仿宋_GB2312" w:eastAsia="仿宋_GB2312" w:cs="仿宋_GB2312"/>
          <w:color w:val="auto"/>
          <w:sz w:val="32"/>
          <w:szCs w:val="32"/>
          <w:lang w:val="en-US" w:eastAsia="zh-CN"/>
        </w:rPr>
        <w:t>15.03</w:t>
      </w:r>
      <w:r>
        <w:rPr>
          <w:rFonts w:hint="eastAsia" w:ascii="仿宋_GB2312" w:hAnsi="仿宋_GB2312" w:eastAsia="仿宋_GB2312" w:cs="仿宋_GB2312"/>
          <w:color w:val="auto"/>
          <w:sz w:val="32"/>
          <w:szCs w:val="32"/>
        </w:rPr>
        <w:t>万元，支出决算为</w:t>
      </w:r>
      <w:r>
        <w:rPr>
          <w:rFonts w:hint="eastAsia" w:ascii="仿宋_GB2312" w:hAnsi="仿宋_GB2312" w:eastAsia="仿宋_GB2312" w:cs="仿宋_GB2312"/>
          <w:color w:val="auto"/>
          <w:sz w:val="32"/>
          <w:szCs w:val="32"/>
          <w:lang w:val="en-US" w:eastAsia="zh-CN"/>
        </w:rPr>
        <w:t>46.78</w:t>
      </w:r>
      <w:r>
        <w:rPr>
          <w:rFonts w:hint="eastAsia" w:ascii="仿宋_GB2312" w:hAnsi="仿宋_GB2312" w:eastAsia="仿宋_GB2312" w:cs="仿宋_GB2312"/>
          <w:color w:val="auto"/>
          <w:sz w:val="32"/>
          <w:szCs w:val="32"/>
        </w:rPr>
        <w:t>万元，完年初预算的</w:t>
      </w:r>
      <w:r>
        <w:rPr>
          <w:rFonts w:hint="eastAsia" w:ascii="仿宋_GB2312" w:hAnsi="仿宋_GB2312" w:eastAsia="仿宋_GB2312" w:cs="仿宋_GB2312"/>
          <w:color w:val="auto"/>
          <w:sz w:val="32"/>
          <w:szCs w:val="32"/>
          <w:lang w:val="en-US" w:eastAsia="zh-CN"/>
        </w:rPr>
        <w:t>311.24</w:t>
      </w:r>
      <w:r>
        <w:rPr>
          <w:rFonts w:hint="eastAsia" w:ascii="仿宋_GB2312" w:hAnsi="仿宋_GB2312" w:eastAsia="仿宋_GB2312" w:cs="仿宋_GB2312"/>
          <w:color w:val="auto"/>
          <w:sz w:val="32"/>
          <w:szCs w:val="32"/>
        </w:rPr>
        <w:t>%，决算数大于年初预算数的主要原因是</w:t>
      </w:r>
      <w:r>
        <w:rPr>
          <w:rFonts w:hint="eastAsia" w:ascii="仿宋_GB2312" w:hAnsi="仿宋_GB2312" w:eastAsia="仿宋_GB2312" w:cs="仿宋_GB2312"/>
          <w:color w:val="auto"/>
          <w:sz w:val="32"/>
          <w:szCs w:val="32"/>
          <w:lang w:eastAsia="zh-CN"/>
        </w:rPr>
        <w:t>缴费基数调整，包含住房公积金全部应缴费金额。</w:t>
      </w:r>
    </w:p>
    <w:p>
      <w:pPr>
        <w:pStyle w:val="15"/>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六、一般公共预算财政拨款基本支出决算情况说明</w:t>
      </w:r>
    </w:p>
    <w:p>
      <w:pPr>
        <w:pStyle w:val="15"/>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2022</w:t>
      </w:r>
      <w:r>
        <w:rPr>
          <w:rFonts w:hint="eastAsia" w:ascii="仿宋_GB2312" w:hAnsi="仿宋_GB2312" w:eastAsia="仿宋_GB2312" w:cs="仿宋_GB2312"/>
          <w:color w:val="auto"/>
          <w:sz w:val="32"/>
          <w:szCs w:val="32"/>
        </w:rPr>
        <w:t>年度一般公共预算财政拨款基本支出</w:t>
      </w:r>
      <w:r>
        <w:rPr>
          <w:rFonts w:hint="eastAsia" w:ascii="仿宋_GB2312" w:hAnsi="仿宋_GB2312" w:eastAsia="仿宋_GB2312" w:cs="仿宋_GB2312"/>
          <w:color w:val="auto"/>
          <w:sz w:val="32"/>
          <w:szCs w:val="32"/>
          <w:lang w:val="en-US" w:eastAsia="zh-CN"/>
        </w:rPr>
        <w:t>309.68</w:t>
      </w:r>
      <w:r>
        <w:rPr>
          <w:rFonts w:hint="eastAsia" w:ascii="仿宋_GB2312" w:hAnsi="仿宋_GB2312" w:eastAsia="仿宋_GB2312" w:cs="仿宋_GB2312"/>
          <w:color w:val="auto"/>
          <w:sz w:val="32"/>
          <w:szCs w:val="32"/>
        </w:rPr>
        <w:t>万元，其中：人员经费</w:t>
      </w:r>
      <w:r>
        <w:rPr>
          <w:rFonts w:hint="eastAsia" w:ascii="仿宋_GB2312" w:hAnsi="仿宋_GB2312" w:eastAsia="仿宋_GB2312" w:cs="仿宋_GB2312"/>
          <w:color w:val="auto"/>
          <w:sz w:val="32"/>
          <w:szCs w:val="32"/>
          <w:lang w:val="en-US" w:eastAsia="zh-CN"/>
        </w:rPr>
        <w:t>245.81</w:t>
      </w:r>
      <w:r>
        <w:rPr>
          <w:rFonts w:hint="eastAsia" w:ascii="仿宋_GB2312" w:hAnsi="仿宋_GB2312" w:eastAsia="仿宋_GB2312" w:cs="仿宋_GB2312"/>
          <w:color w:val="auto"/>
          <w:sz w:val="32"/>
          <w:szCs w:val="32"/>
        </w:rPr>
        <w:t>万元，占基本支出的</w:t>
      </w:r>
      <w:r>
        <w:rPr>
          <w:rFonts w:hint="eastAsia" w:ascii="仿宋_GB2312" w:hAnsi="仿宋_GB2312" w:eastAsia="仿宋_GB2312" w:cs="仿宋_GB2312"/>
          <w:color w:val="auto"/>
          <w:sz w:val="32"/>
          <w:szCs w:val="32"/>
          <w:lang w:val="en-US" w:eastAsia="zh-CN"/>
        </w:rPr>
        <w:t>79.38</w:t>
      </w:r>
      <w:r>
        <w:rPr>
          <w:rFonts w:hint="eastAsia" w:ascii="仿宋_GB2312" w:hAnsi="仿宋_GB2312" w:eastAsia="仿宋_GB2312" w:cs="仿宋_GB2312"/>
          <w:color w:val="auto"/>
          <w:sz w:val="32"/>
          <w:szCs w:val="32"/>
        </w:rPr>
        <w:t>%,主要包括基本工资、津贴补贴、奖金、伙食补助费</w:t>
      </w:r>
      <w:r>
        <w:rPr>
          <w:rFonts w:hint="eastAsia" w:ascii="仿宋_GB2312" w:hAnsi="仿宋_GB2312" w:eastAsia="仿宋_GB2312" w:cs="仿宋_GB2312"/>
          <w:color w:val="auto"/>
          <w:sz w:val="32"/>
          <w:szCs w:val="32"/>
          <w:lang w:eastAsia="zh-CN"/>
        </w:rPr>
        <w:t>、对个人和家庭的补助等</w:t>
      </w:r>
      <w:r>
        <w:rPr>
          <w:rFonts w:hint="eastAsia" w:ascii="仿宋_GB2312" w:hAnsi="仿宋_GB2312" w:eastAsia="仿宋_GB2312" w:cs="仿宋_GB2312"/>
          <w:color w:val="auto"/>
          <w:sz w:val="32"/>
          <w:szCs w:val="32"/>
        </w:rPr>
        <w:t>；公用经费</w:t>
      </w:r>
      <w:r>
        <w:rPr>
          <w:rFonts w:hint="eastAsia" w:ascii="仿宋_GB2312" w:hAnsi="仿宋_GB2312" w:eastAsia="仿宋_GB2312" w:cs="仿宋_GB2312"/>
          <w:color w:val="auto"/>
          <w:sz w:val="32"/>
          <w:szCs w:val="32"/>
          <w:lang w:val="en-US" w:eastAsia="zh-CN"/>
        </w:rPr>
        <w:t>63.87</w:t>
      </w:r>
      <w:r>
        <w:rPr>
          <w:rFonts w:hint="eastAsia" w:ascii="仿宋_GB2312" w:hAnsi="仿宋_GB2312" w:eastAsia="仿宋_GB2312" w:cs="仿宋_GB2312"/>
          <w:color w:val="auto"/>
          <w:sz w:val="32"/>
          <w:szCs w:val="32"/>
        </w:rPr>
        <w:t>万元，占基本支出的</w:t>
      </w:r>
      <w:r>
        <w:rPr>
          <w:rFonts w:hint="eastAsia" w:ascii="仿宋_GB2312" w:hAnsi="仿宋_GB2312" w:eastAsia="仿宋_GB2312" w:cs="仿宋_GB2312"/>
          <w:color w:val="auto"/>
          <w:sz w:val="32"/>
          <w:szCs w:val="32"/>
          <w:lang w:val="en-US" w:eastAsia="zh-CN"/>
        </w:rPr>
        <w:t>20.62</w:t>
      </w:r>
      <w:r>
        <w:rPr>
          <w:rFonts w:hint="eastAsia" w:ascii="仿宋_GB2312" w:hAnsi="仿宋_GB2312" w:eastAsia="仿宋_GB2312" w:cs="仿宋_GB2312"/>
          <w:color w:val="auto"/>
          <w:sz w:val="32"/>
          <w:szCs w:val="32"/>
        </w:rPr>
        <w:t>%，主要包括办公费、印刷费、</w:t>
      </w:r>
      <w:r>
        <w:rPr>
          <w:rFonts w:hint="eastAsia" w:ascii="仿宋_GB2312" w:hAnsi="仿宋_GB2312" w:eastAsia="仿宋_GB2312" w:cs="仿宋_GB2312"/>
          <w:color w:val="auto"/>
          <w:sz w:val="32"/>
          <w:szCs w:val="32"/>
          <w:lang w:eastAsia="zh-CN"/>
        </w:rPr>
        <w:t>邮电费、差旅费、维护费等。</w:t>
      </w:r>
    </w:p>
    <w:p>
      <w:pPr>
        <w:pStyle w:val="15"/>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七、一般公共预算财政拨款三公经费支出决算情况说明</w:t>
      </w:r>
    </w:p>
    <w:p>
      <w:pPr>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outlineLvl w:val="2"/>
        <w:rPr>
          <w:rFonts w:hint="eastAsia" w:ascii="楷体_GB2312" w:eastAsia="楷体_GB2312"/>
          <w:b/>
          <w:kern w:val="0"/>
          <w:sz w:val="32"/>
          <w:szCs w:val="32"/>
        </w:rPr>
      </w:pPr>
      <w:r>
        <w:rPr>
          <w:rFonts w:hint="eastAsia" w:ascii="楷体_GB2312" w:eastAsia="楷体_GB2312"/>
          <w:b/>
          <w:kern w:val="0"/>
          <w:sz w:val="32"/>
          <w:szCs w:val="32"/>
        </w:rPr>
        <w:t>（一）“三公”经费财政拨款支出决算总体情况说明</w:t>
      </w:r>
    </w:p>
    <w:p>
      <w:pPr>
        <w:pStyle w:val="15"/>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“三公”经费财政拨款支出预算为</w:t>
      </w:r>
      <w:r>
        <w:rPr>
          <w:rFonts w:hint="eastAsia" w:ascii="仿宋_GB2312" w:hAnsi="仿宋_GB2312" w:eastAsia="仿宋_GB2312" w:cs="仿宋_GB2312"/>
          <w:sz w:val="32"/>
          <w:szCs w:val="32"/>
          <w:lang w:val="en-US" w:eastAsia="zh-CN"/>
        </w:rPr>
        <w:t>6.9</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5.74</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83.19</w:t>
      </w:r>
      <w:r>
        <w:rPr>
          <w:rFonts w:hint="eastAsia" w:ascii="仿宋_GB2312" w:hAnsi="仿宋_GB2312" w:eastAsia="仿宋_GB2312" w:cs="仿宋_GB2312"/>
          <w:sz w:val="32"/>
          <w:szCs w:val="32"/>
        </w:rPr>
        <w:t>%，其中：</w:t>
      </w:r>
    </w:p>
    <w:p>
      <w:pPr>
        <w:pStyle w:val="15"/>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Times New Roman" w:hAnsi="Times New Roman" w:eastAsia="仿宋_GB2312" w:cs="Times New Roman"/>
          <w:color w:val="auto"/>
          <w:sz w:val="32"/>
          <w:szCs w:val="32"/>
          <w:lang w:val="en-US" w:eastAsia="zh-CN"/>
        </w:rPr>
      </w:pPr>
      <w:r>
        <w:rPr>
          <w:rFonts w:hint="eastAsia" w:ascii="仿宋_GB2312" w:hAnsi="仿宋_GB2312" w:eastAsia="仿宋_GB2312" w:cs="仿宋_GB2312"/>
          <w:sz w:val="32"/>
          <w:szCs w:val="32"/>
        </w:rPr>
        <w:t>因公出国（境）费支出预算为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w:t>
      </w:r>
      <w:r>
        <w:rPr>
          <w:rFonts w:ascii="Times New Roman" w:hAnsi="Times New Roman" w:eastAsia="仿宋_GB2312" w:cs="Times New Roman"/>
          <w:color w:val="auto"/>
          <w:sz w:val="32"/>
          <w:szCs w:val="32"/>
        </w:rPr>
        <w:t>完成预算的</w:t>
      </w:r>
      <w:r>
        <w:rPr>
          <w:rFonts w:hint="eastAsia" w:ascii="Times New Roman" w:hAnsi="Times New Roman" w:eastAsia="仿宋_GB2312" w:cs="Times New Roman"/>
          <w:color w:val="auto"/>
          <w:sz w:val="32"/>
          <w:szCs w:val="32"/>
          <w:lang w:val="en-US" w:eastAsia="zh-CN"/>
        </w:rPr>
        <w:t>比例由于预算数为0无法计算</w:t>
      </w:r>
      <w:r>
        <w:rPr>
          <w:rFonts w:ascii="Times New Roman" w:hAnsi="Times New Roman" w:eastAsia="仿宋_GB2312" w:cs="Times New Roman"/>
          <w:color w:val="auto"/>
          <w:sz w:val="32"/>
          <w:szCs w:val="32"/>
        </w:rPr>
        <w:t>，与上年相比</w:t>
      </w:r>
      <w:r>
        <w:rPr>
          <w:rFonts w:hint="eastAsia" w:ascii="Times New Roman" w:hAnsi="Times New Roman" w:eastAsia="仿宋_GB2312" w:cs="Times New Roman"/>
          <w:color w:val="auto"/>
          <w:sz w:val="32"/>
          <w:szCs w:val="32"/>
          <w:lang w:val="en-US" w:eastAsia="zh-CN"/>
        </w:rPr>
        <w:t>持平，主要是无此项支出。</w:t>
      </w:r>
    </w:p>
    <w:p>
      <w:pPr>
        <w:pStyle w:val="15"/>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公务接待费支出预算为</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，与上年相比增长</w:t>
      </w:r>
      <w:r>
        <w:rPr>
          <w:rFonts w:hint="eastAsia" w:ascii="仿宋_GB2312" w:hAnsi="仿宋_GB2312" w:eastAsia="仿宋_GB2312" w:cs="仿宋_GB2312"/>
          <w:sz w:val="32"/>
          <w:szCs w:val="32"/>
          <w:lang w:val="en-US" w:eastAsia="zh-CN"/>
        </w:rPr>
        <w:t>0.61万元，增长40.94%，增长的主要原因是公务接待次数增加。</w:t>
      </w:r>
    </w:p>
    <w:p>
      <w:pPr>
        <w:pStyle w:val="15"/>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公务用车购置费及运行维护费支出预算为</w:t>
      </w:r>
      <w:r>
        <w:rPr>
          <w:rFonts w:hint="eastAsia" w:ascii="仿宋_GB2312" w:hAnsi="仿宋_GB2312" w:eastAsia="仿宋_GB2312" w:cs="仿宋_GB2312"/>
          <w:sz w:val="32"/>
          <w:szCs w:val="32"/>
          <w:lang w:val="en-US" w:eastAsia="zh-CN"/>
        </w:rPr>
        <w:t>4.80</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3.64</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75.83</w:t>
      </w:r>
      <w:r>
        <w:rPr>
          <w:rFonts w:hint="eastAsia" w:ascii="仿宋_GB2312" w:hAnsi="仿宋_GB2312" w:eastAsia="仿宋_GB2312" w:cs="仿宋_GB2312"/>
          <w:sz w:val="32"/>
          <w:szCs w:val="32"/>
        </w:rPr>
        <w:t>%，决算数小于预算数的主要原因是</w:t>
      </w:r>
      <w:r>
        <w:rPr>
          <w:rFonts w:hint="eastAsia" w:ascii="仿宋_GB2312" w:hAnsi="仿宋_GB2312" w:eastAsia="仿宋_GB2312" w:cs="仿宋_GB2312"/>
          <w:sz w:val="32"/>
          <w:szCs w:val="32"/>
          <w:lang w:eastAsia="zh-CN"/>
        </w:rPr>
        <w:t>本年度控制</w:t>
      </w:r>
      <w:r>
        <w:rPr>
          <w:rFonts w:hint="eastAsia" w:ascii="仿宋_GB2312" w:hAnsi="仿宋_GB2312" w:eastAsia="仿宋_GB2312" w:cs="仿宋_GB2312"/>
          <w:sz w:val="32"/>
          <w:szCs w:val="32"/>
          <w:lang w:val="en-US" w:eastAsia="zh-CN"/>
        </w:rPr>
        <w:t>了</w:t>
      </w:r>
      <w:r>
        <w:rPr>
          <w:rFonts w:hint="eastAsia" w:ascii="仿宋_GB2312" w:hAnsi="仿宋_GB2312" w:eastAsia="仿宋_GB2312" w:cs="仿宋_GB2312"/>
          <w:sz w:val="32"/>
          <w:szCs w:val="32"/>
          <w:lang w:eastAsia="zh-CN"/>
        </w:rPr>
        <w:t>公务用车使用率，与上年相比增长</w:t>
      </w:r>
      <w:r>
        <w:rPr>
          <w:rFonts w:hint="eastAsia" w:ascii="仿宋_GB2312" w:hAnsi="仿宋_GB2312" w:eastAsia="仿宋_GB2312" w:cs="仿宋_GB2312"/>
          <w:sz w:val="32"/>
          <w:szCs w:val="32"/>
          <w:lang w:val="en-US" w:eastAsia="zh-CN"/>
        </w:rPr>
        <w:t>1.38万元，增长61.06%，增长的原因是公务用车年限较久，维修费用增加。</w:t>
      </w:r>
    </w:p>
    <w:p>
      <w:pPr>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outlineLvl w:val="2"/>
        <w:rPr>
          <w:rFonts w:hint="eastAsia" w:ascii="楷体_GB2312" w:eastAsia="楷体_GB2312"/>
          <w:b/>
          <w:kern w:val="0"/>
          <w:sz w:val="32"/>
          <w:szCs w:val="32"/>
        </w:rPr>
      </w:pPr>
      <w:r>
        <w:rPr>
          <w:rFonts w:hint="eastAsia" w:ascii="楷体_GB2312" w:eastAsia="楷体_GB2312"/>
          <w:b/>
          <w:kern w:val="0"/>
          <w:sz w:val="32"/>
          <w:szCs w:val="32"/>
        </w:rPr>
        <w:t>（二）“三公”经费财政拨款支出决算具体情况说明</w:t>
      </w:r>
    </w:p>
    <w:p>
      <w:pPr>
        <w:pStyle w:val="15"/>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2022</w:t>
      </w:r>
      <w:r>
        <w:rPr>
          <w:rFonts w:hint="eastAsia" w:ascii="仿宋_GB2312" w:hAnsi="仿宋_GB2312" w:eastAsia="仿宋_GB2312" w:cs="仿宋_GB2312"/>
          <w:sz w:val="32"/>
          <w:szCs w:val="32"/>
        </w:rPr>
        <w:t>年度“三公”经费财政拨款支出决算中，公务接待费支出决算</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36.59</w:t>
      </w:r>
      <w:r>
        <w:rPr>
          <w:rFonts w:hint="eastAsia" w:ascii="仿宋_GB2312" w:hAnsi="仿宋_GB2312" w:eastAsia="仿宋_GB2312" w:cs="仿宋_GB2312"/>
          <w:sz w:val="32"/>
          <w:szCs w:val="32"/>
        </w:rPr>
        <w:t>%,因公出国（境）费支出决算</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%,公务用车购置费及运行维护费支出决算</w:t>
      </w:r>
      <w:r>
        <w:rPr>
          <w:rFonts w:hint="eastAsia" w:ascii="仿宋_GB2312" w:hAnsi="仿宋_GB2312" w:eastAsia="仿宋_GB2312" w:cs="仿宋_GB2312"/>
          <w:sz w:val="32"/>
          <w:szCs w:val="32"/>
          <w:lang w:val="en-US" w:eastAsia="zh-CN"/>
        </w:rPr>
        <w:t>3.64</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63.41</w:t>
      </w:r>
      <w:r>
        <w:rPr>
          <w:rFonts w:hint="eastAsia" w:ascii="仿宋_GB2312" w:hAnsi="仿宋_GB2312" w:eastAsia="仿宋_GB2312" w:cs="仿宋_GB2312"/>
          <w:sz w:val="32"/>
          <w:szCs w:val="32"/>
        </w:rPr>
        <w:t>%。其中：</w:t>
      </w:r>
    </w:p>
    <w:p>
      <w:pPr>
        <w:pStyle w:val="15"/>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rPr>
        <w:t>1、因公出国（境）费支出决算为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万元，全年安排因公出国（境）团组</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个，累计</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人次</w:t>
      </w:r>
      <w:r>
        <w:rPr>
          <w:rFonts w:hint="eastAsia" w:ascii="仿宋_GB2312" w:hAnsi="仿宋_GB2312" w:eastAsia="仿宋_GB2312" w:cs="仿宋_GB2312"/>
          <w:sz w:val="32"/>
          <w:szCs w:val="32"/>
          <w:lang w:eastAsia="zh-CN"/>
        </w:rPr>
        <w:t>。</w:t>
      </w:r>
    </w:p>
    <w:p>
      <w:pPr>
        <w:pStyle w:val="15"/>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2、公务接待费支出决算为</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万元，全年共接待来访团组</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个、来宾</w:t>
      </w:r>
      <w:r>
        <w:rPr>
          <w:rFonts w:hint="eastAsia" w:ascii="仿宋_GB2312" w:hAnsi="仿宋_GB2312" w:eastAsia="仿宋_GB2312" w:cs="仿宋_GB2312"/>
          <w:sz w:val="32"/>
          <w:szCs w:val="32"/>
          <w:lang w:val="en-US" w:eastAsia="zh-CN"/>
        </w:rPr>
        <w:t>210</w:t>
      </w:r>
      <w:r>
        <w:rPr>
          <w:rFonts w:hint="eastAsia" w:ascii="仿宋_GB2312" w:hAnsi="仿宋_GB2312" w:eastAsia="仿宋_GB2312" w:cs="仿宋_GB2312"/>
          <w:sz w:val="32"/>
          <w:szCs w:val="32"/>
        </w:rPr>
        <w:t>人次，主要是</w:t>
      </w:r>
      <w:r>
        <w:rPr>
          <w:rFonts w:hint="eastAsia" w:ascii="仿宋_GB2312" w:hAnsi="仿宋_GB2312" w:eastAsia="仿宋_GB2312" w:cs="仿宋_GB2312"/>
          <w:sz w:val="32"/>
          <w:szCs w:val="32"/>
          <w:lang w:eastAsia="zh-CN"/>
        </w:rPr>
        <w:t>中央、省、市的信访督导和信访工作调研以及兄弟信访单位来县交流学习</w:t>
      </w:r>
      <w:r>
        <w:rPr>
          <w:rFonts w:hint="eastAsia" w:ascii="仿宋_GB2312" w:hAnsi="仿宋_GB2312" w:eastAsia="仿宋_GB2312" w:cs="仿宋_GB2312"/>
          <w:sz w:val="32"/>
          <w:szCs w:val="32"/>
        </w:rPr>
        <w:t>发生的接待支出。</w:t>
      </w:r>
    </w:p>
    <w:p>
      <w:pPr>
        <w:pStyle w:val="15"/>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3、公务用车购置费及运行维护费支出决算为</w:t>
      </w:r>
      <w:r>
        <w:rPr>
          <w:rFonts w:hint="eastAsia" w:ascii="仿宋_GB2312" w:hAnsi="仿宋_GB2312" w:eastAsia="仿宋_GB2312" w:cs="仿宋_GB2312"/>
          <w:sz w:val="32"/>
          <w:szCs w:val="32"/>
          <w:lang w:val="en-US" w:eastAsia="zh-CN"/>
        </w:rPr>
        <w:t>3.64</w:t>
      </w:r>
      <w:r>
        <w:rPr>
          <w:rFonts w:hint="eastAsia" w:ascii="仿宋_GB2312" w:hAnsi="仿宋_GB2312" w:eastAsia="仿宋_GB2312" w:cs="仿宋_GB2312"/>
          <w:sz w:val="32"/>
          <w:szCs w:val="32"/>
        </w:rPr>
        <w:t>万元，其中：公务用车购置费</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val="en-US" w:eastAsia="zh-CN"/>
        </w:rPr>
        <w:t>购置车辆0辆，</w:t>
      </w:r>
      <w:r>
        <w:rPr>
          <w:rFonts w:hint="eastAsia" w:ascii="仿宋_GB2312" w:hAnsi="仿宋_GB2312" w:eastAsia="仿宋_GB2312" w:cs="仿宋_GB2312"/>
          <w:sz w:val="32"/>
          <w:szCs w:val="32"/>
          <w:lang w:eastAsia="zh-CN"/>
        </w:rPr>
        <w:t>更新公务用车</w:t>
      </w:r>
      <w:r>
        <w:rPr>
          <w:rFonts w:hint="eastAsia" w:ascii="仿宋_GB2312" w:hAnsi="仿宋_GB2312" w:eastAsia="仿宋_GB2312" w:cs="仿宋_GB2312"/>
          <w:sz w:val="32"/>
          <w:szCs w:val="32"/>
          <w:lang w:val="en-US" w:eastAsia="zh-CN"/>
        </w:rPr>
        <w:t>0辆，公</w:t>
      </w:r>
      <w:r>
        <w:rPr>
          <w:rFonts w:hint="eastAsia" w:ascii="仿宋_GB2312" w:hAnsi="仿宋_GB2312" w:eastAsia="仿宋_GB2312" w:cs="仿宋_GB2312"/>
          <w:sz w:val="32"/>
          <w:szCs w:val="32"/>
        </w:rPr>
        <w:t>务用车运行维护费</w:t>
      </w:r>
      <w:r>
        <w:rPr>
          <w:rFonts w:hint="eastAsia" w:ascii="仿宋_GB2312" w:hAnsi="仿宋_GB2312" w:eastAsia="仿宋_GB2312" w:cs="仿宋_GB2312"/>
          <w:sz w:val="32"/>
          <w:szCs w:val="32"/>
          <w:lang w:val="en-US" w:eastAsia="zh-CN"/>
        </w:rPr>
        <w:t>3.64</w:t>
      </w:r>
      <w:r>
        <w:rPr>
          <w:rFonts w:hint="eastAsia" w:ascii="仿宋_GB2312" w:hAnsi="仿宋_GB2312" w:eastAsia="仿宋_GB2312" w:cs="仿宋_GB2312"/>
          <w:sz w:val="32"/>
          <w:szCs w:val="32"/>
        </w:rPr>
        <w:t>万元，主要是</w:t>
      </w:r>
      <w:r>
        <w:rPr>
          <w:rFonts w:hint="eastAsia" w:ascii="仿宋_GB2312" w:hAnsi="仿宋_GB2312" w:eastAsia="仿宋_GB2312" w:cs="仿宋_GB2312"/>
          <w:sz w:val="32"/>
          <w:szCs w:val="32"/>
          <w:lang w:eastAsia="zh-CN"/>
        </w:rPr>
        <w:t>本单位公务用车的车辆燃油、维护保养</w:t>
      </w:r>
      <w:r>
        <w:rPr>
          <w:rFonts w:hint="eastAsia" w:ascii="仿宋_GB2312" w:hAnsi="仿宋_GB2312" w:eastAsia="仿宋_GB2312" w:cs="仿宋_GB2312"/>
          <w:sz w:val="32"/>
          <w:szCs w:val="32"/>
        </w:rPr>
        <w:t>支出，截</w:t>
      </w:r>
      <w:r>
        <w:rPr>
          <w:rFonts w:hint="eastAsia" w:ascii="仿宋_GB2312" w:hAnsi="仿宋_GB2312" w:eastAsia="仿宋_GB2312" w:cs="仿宋_GB2312"/>
          <w:sz w:val="32"/>
          <w:szCs w:val="32"/>
          <w:lang w:eastAsia="zh-CN"/>
        </w:rPr>
        <w:t>至2022</w:t>
      </w:r>
      <w:r>
        <w:rPr>
          <w:rFonts w:hint="eastAsia" w:ascii="仿宋_GB2312" w:hAnsi="仿宋_GB2312" w:eastAsia="仿宋_GB2312" w:cs="仿宋_GB2312"/>
          <w:sz w:val="32"/>
          <w:szCs w:val="32"/>
        </w:rPr>
        <w:t>年12月31日，我单位开支财政拨款的公务用车保有量为</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辆。</w:t>
      </w:r>
    </w:p>
    <w:p>
      <w:pPr>
        <w:pStyle w:val="15"/>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八、政府性基金预算收入支出决算情况</w:t>
      </w:r>
    </w:p>
    <w:p>
      <w:pPr>
        <w:pStyle w:val="15"/>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ascii="宋体" w:hAnsi="宋体" w:eastAsia="宋体" w:cs="Times New Roman"/>
          <w:i/>
          <w:iCs/>
          <w:color w:val="FF0000"/>
          <w:sz w:val="32"/>
          <w:szCs w:val="32"/>
        </w:rPr>
      </w:pPr>
      <w:r>
        <w:rPr>
          <w:rFonts w:hint="eastAsia" w:ascii="仿宋" w:hAnsi="仿宋" w:eastAsia="仿宋" w:cs="Times New Roman"/>
          <w:kern w:val="2"/>
          <w:sz w:val="32"/>
          <w:szCs w:val="32"/>
          <w:lang w:val="en-US" w:eastAsia="zh-CN" w:bidi="ar-SA"/>
        </w:rPr>
        <w:t>2022年度政府性基金预算财政拨款收入0万元；年初结转和结余0万元；支出0万元，其中基本支出0万元，项目支出万元；年末结转和结余0万元。</w:t>
      </w:r>
    </w:p>
    <w:p>
      <w:pPr>
        <w:pStyle w:val="15"/>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hAnsi="黑体" w:cs="黑体"/>
          <w:b w:val="0"/>
          <w:bCs w:val="0"/>
          <w:sz w:val="32"/>
          <w:szCs w:val="32"/>
          <w:lang w:eastAsia="zh-CN"/>
        </w:rPr>
      </w:pPr>
      <w:r>
        <w:rPr>
          <w:rFonts w:hint="eastAsia" w:ascii="黑体" w:hAnsi="黑体" w:eastAsia="黑体" w:cs="黑体"/>
          <w:b w:val="0"/>
          <w:bCs w:val="0"/>
          <w:sz w:val="32"/>
          <w:szCs w:val="32"/>
        </w:rPr>
        <w:t>九、</w:t>
      </w:r>
      <w:r>
        <w:rPr>
          <w:rFonts w:hint="eastAsia" w:hAnsi="黑体" w:cs="黑体"/>
          <w:b w:val="0"/>
          <w:bCs w:val="0"/>
          <w:sz w:val="32"/>
          <w:szCs w:val="32"/>
          <w:lang w:eastAsia="zh-CN"/>
        </w:rPr>
        <w:t>关于机关运行经费支出说明</w:t>
      </w:r>
    </w:p>
    <w:p>
      <w:pPr>
        <w:pStyle w:val="15"/>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本部门2022年度机关运行计费支出63.87万元，比年初预算</w:t>
      </w:r>
      <w:r>
        <w:rPr>
          <w:rFonts w:hint="eastAsia" w:ascii="仿宋_GB2312" w:hAnsi="仿宋_GB2312" w:eastAsia="仿宋_GB2312" w:cs="仿宋_GB2312"/>
          <w:sz w:val="32"/>
          <w:szCs w:val="32"/>
          <w:lang w:val="en-US" w:eastAsia="zh-CN"/>
        </w:rPr>
        <w:t>数增加26.46万元，增长70.73%，主要原因是疫情防控原因办公费增加</w:t>
      </w:r>
      <w:r>
        <w:rPr>
          <w:rFonts w:hint="eastAsia" w:ascii="仿宋_GB2312" w:hAnsi="仿宋_GB2312" w:eastAsia="仿宋_GB2312" w:cs="仿宋_GB2312"/>
          <w:sz w:val="32"/>
          <w:szCs w:val="32"/>
          <w:lang w:eastAsia="zh-CN"/>
        </w:rPr>
        <w:t>，以及工会经费预算少列。</w:t>
      </w:r>
    </w:p>
    <w:p>
      <w:pPr>
        <w:pStyle w:val="15"/>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hAnsi="黑体" w:cs="黑体"/>
          <w:b w:val="0"/>
          <w:bCs w:val="0"/>
          <w:sz w:val="32"/>
          <w:szCs w:val="32"/>
          <w:lang w:eastAsia="zh-CN"/>
        </w:rPr>
      </w:pPr>
      <w:r>
        <w:rPr>
          <w:rFonts w:hint="eastAsia" w:ascii="黑体" w:hAnsi="黑体" w:eastAsia="黑体" w:cs="黑体"/>
          <w:b w:val="0"/>
          <w:bCs w:val="0"/>
          <w:sz w:val="32"/>
          <w:szCs w:val="32"/>
          <w:lang w:eastAsia="zh-CN"/>
        </w:rPr>
        <w:t>十、</w:t>
      </w:r>
      <w:r>
        <w:rPr>
          <w:rFonts w:hint="eastAsia" w:hAnsi="黑体" w:cs="黑体"/>
          <w:b w:val="0"/>
          <w:bCs w:val="0"/>
          <w:sz w:val="32"/>
          <w:szCs w:val="32"/>
          <w:lang w:eastAsia="zh-CN"/>
        </w:rPr>
        <w:t>一般性支出情况</w:t>
      </w:r>
    </w:p>
    <w:p>
      <w:pPr>
        <w:pStyle w:val="15"/>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hAnsi="黑体" w:cs="黑体"/>
          <w:b w:val="0"/>
          <w:bCs w:val="0"/>
          <w:sz w:val="32"/>
          <w:szCs w:val="32"/>
          <w:lang w:eastAsia="zh-CN"/>
        </w:rPr>
      </w:pPr>
      <w:r>
        <w:rPr>
          <w:rFonts w:hint="eastAsia" w:ascii="仿宋_GB2312" w:hAnsi="仿宋_GB2312" w:eastAsia="仿宋_GB2312" w:cs="仿宋_GB2312"/>
          <w:sz w:val="32"/>
          <w:szCs w:val="32"/>
        </w:rPr>
        <w:t>本部门</w:t>
      </w:r>
      <w:r>
        <w:rPr>
          <w:rFonts w:hint="eastAsia" w:ascii="仿宋_GB2312" w:hAnsi="仿宋_GB2312" w:eastAsia="仿宋_GB2312" w:cs="仿宋_GB2312"/>
          <w:sz w:val="32"/>
          <w:szCs w:val="32"/>
          <w:lang w:eastAsia="zh-CN"/>
        </w:rPr>
        <w:t>2022</w:t>
      </w:r>
      <w:r>
        <w:rPr>
          <w:rFonts w:hint="eastAsia" w:ascii="仿宋_GB2312" w:hAnsi="仿宋_GB2312" w:eastAsia="仿宋_GB2312" w:cs="仿宋_GB2312"/>
          <w:sz w:val="32"/>
          <w:szCs w:val="32"/>
        </w:rPr>
        <w:t>年开支会议费</w:t>
      </w:r>
      <w:r>
        <w:rPr>
          <w:rFonts w:hint="eastAsia" w:ascii="仿宋_GB2312" w:hAnsi="仿宋_GB2312" w:eastAsia="仿宋_GB2312" w:cs="仿宋_GB2312"/>
          <w:sz w:val="32"/>
          <w:szCs w:val="32"/>
          <w:highlight w:val="none"/>
          <w:lang w:val="en-US" w:eastAsia="zh-CN"/>
        </w:rPr>
        <w:t>1.66</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rPr>
        <w:t>，用于召开</w:t>
      </w:r>
      <w:r>
        <w:rPr>
          <w:rFonts w:hint="eastAsia" w:ascii="仿宋_GB2312" w:hAnsi="仿宋_GB2312" w:eastAsia="仿宋_GB2312" w:cs="仿宋_GB2312"/>
          <w:sz w:val="32"/>
          <w:szCs w:val="32"/>
          <w:lang w:eastAsia="zh-CN"/>
        </w:rPr>
        <w:t>信访专干例会</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共计</w:t>
      </w:r>
      <w:r>
        <w:rPr>
          <w:rFonts w:hint="eastAsia" w:ascii="仿宋_GB2312" w:hAnsi="仿宋_GB2312" w:eastAsia="仿宋_GB2312" w:cs="仿宋_GB2312"/>
          <w:sz w:val="32"/>
          <w:szCs w:val="32"/>
          <w:lang w:val="en-US" w:eastAsia="zh-CN"/>
        </w:rPr>
        <w:t>280</w:t>
      </w:r>
      <w:r>
        <w:rPr>
          <w:rFonts w:hint="eastAsia" w:ascii="仿宋_GB2312" w:hAnsi="仿宋_GB2312" w:eastAsia="仿宋_GB2312" w:cs="仿宋_GB2312"/>
          <w:sz w:val="32"/>
          <w:szCs w:val="32"/>
        </w:rPr>
        <w:t>人</w:t>
      </w:r>
      <w:r>
        <w:rPr>
          <w:rFonts w:hint="eastAsia" w:ascii="仿宋_GB2312" w:hAnsi="仿宋_GB2312" w:eastAsia="仿宋_GB2312" w:cs="仿宋_GB2312"/>
          <w:sz w:val="32"/>
          <w:szCs w:val="32"/>
          <w:lang w:eastAsia="zh-CN"/>
        </w:rPr>
        <w:t>次</w:t>
      </w:r>
      <w:r>
        <w:rPr>
          <w:rFonts w:hint="eastAsia" w:ascii="仿宋_GB2312" w:hAnsi="仿宋_GB2312" w:eastAsia="仿宋_GB2312" w:cs="仿宋_GB2312"/>
          <w:sz w:val="32"/>
          <w:szCs w:val="32"/>
        </w:rPr>
        <w:t>，内容</w:t>
      </w:r>
      <w:r>
        <w:rPr>
          <w:rFonts w:hint="eastAsia" w:ascii="仿宋_GB2312" w:hAnsi="仿宋_GB2312" w:eastAsia="仿宋_GB2312" w:cs="仿宋_GB2312"/>
          <w:sz w:val="32"/>
          <w:szCs w:val="32"/>
          <w:lang w:eastAsia="zh-CN"/>
        </w:rPr>
        <w:t>为印刷会议资料</w:t>
      </w:r>
      <w:r>
        <w:rPr>
          <w:rFonts w:hint="eastAsia" w:ascii="仿宋_GB2312" w:hAnsi="仿宋_GB2312" w:eastAsia="仿宋_GB2312" w:cs="仿宋_GB2312"/>
          <w:sz w:val="32"/>
          <w:szCs w:val="32"/>
        </w:rPr>
        <w:t>；开支培训费</w:t>
      </w:r>
      <w:r>
        <w:rPr>
          <w:rFonts w:hint="eastAsia" w:ascii="仿宋_GB2312" w:hAnsi="仿宋_GB2312" w:eastAsia="仿宋_GB2312" w:cs="仿宋_GB2312"/>
          <w:sz w:val="32"/>
          <w:szCs w:val="32"/>
          <w:lang w:val="en-US" w:eastAsia="zh-CN"/>
        </w:rPr>
        <w:t>1.87</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，用于召开信访业务培训会议，共计</w:t>
      </w:r>
      <w:r>
        <w:rPr>
          <w:rFonts w:hint="eastAsia" w:ascii="仿宋_GB2312" w:hAnsi="仿宋_GB2312" w:eastAsia="仿宋_GB2312" w:cs="仿宋_GB2312"/>
          <w:sz w:val="32"/>
          <w:szCs w:val="32"/>
          <w:lang w:val="en-US" w:eastAsia="zh-CN"/>
        </w:rPr>
        <w:t>320人次，内容为培训资料费、培训讲课劳务费、培训工作餐费等</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未</w:t>
      </w:r>
      <w:r>
        <w:rPr>
          <w:rFonts w:hint="eastAsia" w:ascii="仿宋_GB2312" w:hAnsi="仿宋_GB2312" w:eastAsia="仿宋_GB2312" w:cs="仿宋_GB2312"/>
          <w:sz w:val="32"/>
          <w:szCs w:val="32"/>
        </w:rPr>
        <w:t>举办节庆、晚会、论坛、赛事活动，开支</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w:t>
      </w:r>
    </w:p>
    <w:p>
      <w:pPr>
        <w:pStyle w:val="15"/>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hAnsi="黑体" w:cs="黑体"/>
          <w:b w:val="0"/>
          <w:bCs w:val="0"/>
          <w:color w:val="auto"/>
          <w:sz w:val="32"/>
          <w:szCs w:val="32"/>
          <w:lang w:eastAsia="zh-CN"/>
        </w:rPr>
      </w:pPr>
      <w:r>
        <w:rPr>
          <w:rFonts w:hint="eastAsia" w:ascii="黑体" w:hAnsi="黑体" w:eastAsia="黑体" w:cs="黑体"/>
          <w:b w:val="0"/>
          <w:bCs w:val="0"/>
          <w:color w:val="auto"/>
          <w:sz w:val="32"/>
          <w:szCs w:val="32"/>
          <w:lang w:eastAsia="zh-CN"/>
        </w:rPr>
        <w:t>十一、</w:t>
      </w:r>
      <w:r>
        <w:rPr>
          <w:rFonts w:hint="eastAsia" w:hAnsi="黑体" w:cs="黑体"/>
          <w:b w:val="0"/>
          <w:bCs w:val="0"/>
          <w:color w:val="auto"/>
          <w:sz w:val="32"/>
          <w:szCs w:val="32"/>
          <w:lang w:eastAsia="zh-CN"/>
        </w:rPr>
        <w:t>关于政府采购支出说明</w:t>
      </w:r>
    </w:p>
    <w:p>
      <w:pPr>
        <w:pStyle w:val="15"/>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hAnsi="黑体" w:cs="黑体"/>
          <w:b w:val="0"/>
          <w:bCs w:val="0"/>
          <w:color w:val="auto"/>
          <w:sz w:val="32"/>
          <w:szCs w:val="32"/>
          <w:lang w:eastAsia="zh-CN"/>
        </w:rPr>
      </w:pPr>
      <w:r>
        <w:rPr>
          <w:rFonts w:hint="eastAsia" w:ascii="仿宋_GB2312" w:hAnsi="仿宋_GB2312" w:eastAsia="仿宋_GB2312" w:cs="仿宋_GB2312"/>
          <w:color w:val="auto"/>
          <w:kern w:val="0"/>
          <w:sz w:val="32"/>
          <w:szCs w:val="32"/>
          <w:lang w:val="en-US" w:eastAsia="zh-CN" w:bidi="ar-SA"/>
        </w:rPr>
        <w:t>本部门2022年度政府采购支出总额 20.28万元，其中：政府采购货物支出7.62万元、政府采购工程支出0万元、政府采购服务支出12.66万元。授予中小企业合同金额0万元，占政府采购支出总额的0%，其中：授予小微企业合同金额0万元，占政府采购支出总额的0%。</w:t>
      </w:r>
    </w:p>
    <w:p>
      <w:pPr>
        <w:pStyle w:val="15"/>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hAnsi="黑体" w:cs="黑体"/>
          <w:b w:val="0"/>
          <w:bCs w:val="0"/>
          <w:color w:val="auto"/>
          <w:sz w:val="32"/>
          <w:szCs w:val="32"/>
          <w:lang w:eastAsia="zh-CN"/>
        </w:rPr>
      </w:pPr>
      <w:r>
        <w:rPr>
          <w:rFonts w:hint="eastAsia" w:hAnsi="黑体" w:cs="黑体"/>
          <w:b w:val="0"/>
          <w:bCs w:val="0"/>
          <w:color w:val="auto"/>
          <w:sz w:val="32"/>
          <w:szCs w:val="32"/>
          <w:lang w:eastAsia="zh-CN"/>
        </w:rPr>
        <w:t>十二、关于国有资产占用情况说明</w:t>
      </w:r>
    </w:p>
    <w:p>
      <w:pPr>
        <w:pStyle w:val="15"/>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截至</w:t>
      </w:r>
      <w:r>
        <w:rPr>
          <w:rFonts w:hint="eastAsia" w:ascii="仿宋_GB2312" w:hAnsi="仿宋_GB2312" w:eastAsia="仿宋_GB2312" w:cs="仿宋_GB2312"/>
          <w:sz w:val="32"/>
          <w:szCs w:val="32"/>
          <w:lang w:eastAsia="zh-CN"/>
        </w:rPr>
        <w:t>2022</w:t>
      </w:r>
      <w:r>
        <w:rPr>
          <w:rFonts w:hint="eastAsia" w:ascii="仿宋_GB2312" w:hAnsi="仿宋_GB2312" w:eastAsia="仿宋_GB2312" w:cs="仿宋_GB2312"/>
          <w:sz w:val="32"/>
          <w:szCs w:val="32"/>
        </w:rPr>
        <w:t>年12月31日，本单位共有车辆</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辆，其中，主要领导干部用车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辆，机要通信用车</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辆、应急保障用车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辆、执法执勤用车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辆、特种专业技术用车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辆、其他用车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辆；单位价值50万元以上通用设备</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台（套）；单位价值100万元以上专用设备</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台（套）。</w:t>
      </w:r>
    </w:p>
    <w:p>
      <w:pPr>
        <w:pStyle w:val="15"/>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黑体" w:hAnsi="黑体" w:eastAsia="黑体" w:cs="黑体"/>
          <w:b w:val="0"/>
          <w:bCs w:val="0"/>
          <w:sz w:val="32"/>
          <w:szCs w:val="32"/>
        </w:rPr>
      </w:pPr>
      <w:r>
        <w:rPr>
          <w:rFonts w:hint="eastAsia" w:hAnsi="黑体" w:cs="黑体"/>
          <w:b w:val="0"/>
          <w:bCs w:val="0"/>
          <w:sz w:val="32"/>
          <w:szCs w:val="32"/>
          <w:lang w:eastAsia="zh-CN"/>
        </w:rPr>
        <w:t>十三、</w:t>
      </w:r>
      <w:r>
        <w:rPr>
          <w:rFonts w:hint="eastAsia" w:ascii="黑体" w:hAnsi="黑体" w:eastAsia="黑体" w:cs="黑体"/>
          <w:b w:val="0"/>
          <w:bCs w:val="0"/>
          <w:sz w:val="32"/>
          <w:szCs w:val="32"/>
        </w:rPr>
        <w:t>关于</w:t>
      </w:r>
      <w:r>
        <w:rPr>
          <w:rFonts w:hint="eastAsia" w:hAnsi="黑体" w:cs="黑体"/>
          <w:b w:val="0"/>
          <w:bCs w:val="0"/>
          <w:sz w:val="32"/>
          <w:szCs w:val="32"/>
          <w:lang w:eastAsia="zh-CN"/>
        </w:rPr>
        <w:t>2022</w:t>
      </w:r>
      <w:r>
        <w:rPr>
          <w:rFonts w:hint="eastAsia" w:ascii="黑体" w:hAnsi="黑体" w:eastAsia="黑体" w:cs="黑体"/>
          <w:b w:val="0"/>
          <w:bCs w:val="0"/>
          <w:sz w:val="32"/>
          <w:szCs w:val="32"/>
        </w:rPr>
        <w:t>年度预算绩效情况的说明</w:t>
      </w:r>
    </w:p>
    <w:p>
      <w:pPr>
        <w:pStyle w:val="15"/>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仿宋_GB2312" w:hAnsi="仿宋_GB2312" w:eastAsia="仿宋_GB2312" w:cs="仿宋_GB2312"/>
          <w:sz w:val="32"/>
          <w:szCs w:val="32"/>
          <w:lang w:eastAsia="zh-CN"/>
        </w:rPr>
      </w:pPr>
      <w:r>
        <w:rPr>
          <w:rFonts w:hint="eastAsia" w:ascii="仿宋" w:hAnsi="仿宋" w:eastAsia="仿宋"/>
          <w:sz w:val="32"/>
          <w:szCs w:val="32"/>
        </w:rPr>
        <w:t>本</w:t>
      </w:r>
      <w:r>
        <w:rPr>
          <w:rFonts w:hint="eastAsia" w:ascii="仿宋_GB2312" w:hAnsi="仿宋_GB2312" w:eastAsia="仿宋_GB2312" w:cs="仿宋_GB2312"/>
          <w:sz w:val="32"/>
          <w:szCs w:val="32"/>
          <w:lang w:eastAsia="zh-CN"/>
        </w:rPr>
        <w:t>单位</w:t>
      </w:r>
      <w:r>
        <w:rPr>
          <w:rFonts w:hint="eastAsia" w:ascii="仿宋_GB2312" w:hAnsi="仿宋_GB2312" w:eastAsia="仿宋_GB2312" w:cs="仿宋_GB2312"/>
          <w:sz w:val="32"/>
          <w:szCs w:val="32"/>
          <w:lang w:val="en-US" w:eastAsia="zh-CN"/>
        </w:rPr>
        <w:t>2022年度及时开展了</w:t>
      </w:r>
      <w:r>
        <w:rPr>
          <w:rFonts w:hint="eastAsia" w:ascii="仿宋_GB2312" w:hAnsi="仿宋_GB2312" w:eastAsia="仿宋_GB2312" w:cs="仿宋_GB2312"/>
          <w:sz w:val="32"/>
          <w:szCs w:val="32"/>
        </w:rPr>
        <w:t>预算绩效管理</w:t>
      </w:r>
      <w:r>
        <w:rPr>
          <w:rFonts w:hint="eastAsia" w:ascii="仿宋_GB2312" w:hAnsi="仿宋_GB2312" w:eastAsia="仿宋_GB2312" w:cs="仿宋_GB2312"/>
          <w:sz w:val="32"/>
          <w:szCs w:val="32"/>
          <w:lang w:eastAsia="zh-CN"/>
        </w:rPr>
        <w:t>工作，科学设定了</w:t>
      </w:r>
      <w:r>
        <w:rPr>
          <w:rFonts w:hint="eastAsia" w:ascii="仿宋_GB2312" w:hAnsi="仿宋_GB2312" w:eastAsia="仿宋_GB2312" w:cs="仿宋_GB2312"/>
          <w:sz w:val="32"/>
          <w:szCs w:val="32"/>
        </w:rPr>
        <w:t>绩效目标</w:t>
      </w:r>
      <w:r>
        <w:rPr>
          <w:rFonts w:hint="eastAsia" w:ascii="仿宋_GB2312" w:hAnsi="仿宋_GB2312" w:eastAsia="仿宋_GB2312" w:cs="仿宋_GB2312"/>
          <w:sz w:val="32"/>
          <w:szCs w:val="32"/>
          <w:lang w:eastAsia="zh-CN"/>
        </w:rPr>
        <w:t>，并且及时完成了年度</w:t>
      </w:r>
      <w:r>
        <w:rPr>
          <w:rFonts w:hint="eastAsia" w:ascii="仿宋_GB2312" w:hAnsi="仿宋_GB2312" w:eastAsia="仿宋_GB2312" w:cs="仿宋_GB2312"/>
          <w:sz w:val="32"/>
          <w:szCs w:val="32"/>
        </w:rPr>
        <w:t>绩效评价报告</w:t>
      </w:r>
      <w:r>
        <w:rPr>
          <w:rFonts w:hint="eastAsia" w:ascii="仿宋_GB2312" w:hAnsi="仿宋_GB2312" w:eastAsia="仿宋_GB2312" w:cs="仿宋_GB2312"/>
          <w:sz w:val="32"/>
          <w:szCs w:val="32"/>
          <w:lang w:eastAsia="zh-CN"/>
        </w:rPr>
        <w:t>。</w:t>
      </w:r>
    </w:p>
    <w:p>
      <w:pPr>
        <w:pStyle w:val="15"/>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本单位</w:t>
      </w:r>
      <w:r>
        <w:rPr>
          <w:rFonts w:hint="eastAsia" w:ascii="仿宋_GB2312" w:hAnsi="仿宋_GB2312" w:eastAsia="仿宋_GB2312" w:cs="仿宋_GB2312"/>
          <w:color w:val="auto"/>
          <w:sz w:val="32"/>
          <w:szCs w:val="32"/>
          <w:lang w:eastAsia="zh-CN"/>
        </w:rPr>
        <w:t>2022</w:t>
      </w:r>
      <w:r>
        <w:rPr>
          <w:rFonts w:hint="eastAsia" w:ascii="仿宋_GB2312" w:hAnsi="仿宋_GB2312" w:eastAsia="仿宋_GB2312" w:cs="仿宋_GB2312"/>
          <w:color w:val="auto"/>
          <w:sz w:val="32"/>
          <w:szCs w:val="32"/>
        </w:rPr>
        <w:t>年无重点绩效项目。</w:t>
      </w:r>
    </w:p>
    <w:p>
      <w:pPr>
        <w:pStyle w:val="15"/>
        <w:keepNext w:val="0"/>
        <w:keepLines w:val="0"/>
        <w:pageBreakBefore w:val="0"/>
        <w:widowControl w:val="0"/>
        <w:kinsoku/>
        <w:wordWrap/>
        <w:overflowPunct/>
        <w:topLinePunct w:val="0"/>
        <w:bidi w:val="0"/>
        <w:snapToGrid/>
        <w:spacing w:line="560" w:lineRule="exact"/>
        <w:ind w:right="0" w:rightChars="0"/>
        <w:jc w:val="center"/>
        <w:textAlignment w:val="auto"/>
        <w:rPr>
          <w:rFonts w:hint="eastAsia" w:ascii="方正小标宋_GBK" w:hAnsi="方正小标宋_GBK" w:eastAsia="方正小标宋_GBK" w:cs="方正小标宋_GBK"/>
          <w:color w:val="000000"/>
          <w:kern w:val="0"/>
          <w:sz w:val="44"/>
          <w:szCs w:val="44"/>
        </w:rPr>
      </w:pPr>
      <w:r>
        <w:rPr>
          <w:rFonts w:hint="eastAsia" w:ascii="方正小标宋_GBK" w:hAnsi="方正小标宋_GBK" w:eastAsia="方正小标宋_GBK" w:cs="方正小标宋_GBK"/>
          <w:sz w:val="44"/>
          <w:szCs w:val="44"/>
        </w:rPr>
        <w:t>第四部分</w:t>
      </w:r>
      <w:r>
        <w:rPr>
          <w:rFonts w:hint="eastAsia" w:ascii="方正小标宋_GBK" w:hAnsi="方正小标宋_GBK" w:eastAsia="方正小标宋_GBK" w:cs="方正小标宋_GBK"/>
          <w:sz w:val="44"/>
          <w:szCs w:val="44"/>
          <w:lang w:val="en-US" w:eastAsia="zh-CN"/>
        </w:rPr>
        <w:t xml:space="preserve">  </w:t>
      </w:r>
      <w:r>
        <w:rPr>
          <w:rFonts w:hint="eastAsia" w:ascii="方正小标宋_GBK" w:hAnsi="方正小标宋_GBK" w:eastAsia="方正小标宋_GBK" w:cs="方正小标宋_GBK"/>
          <w:color w:val="000000"/>
          <w:kern w:val="0"/>
          <w:sz w:val="44"/>
          <w:szCs w:val="44"/>
        </w:rPr>
        <w:t>名词解释</w:t>
      </w:r>
    </w:p>
    <w:p>
      <w:pPr>
        <w:pStyle w:val="15"/>
        <w:keepNext w:val="0"/>
        <w:keepLines w:val="0"/>
        <w:pageBreakBefore w:val="0"/>
        <w:widowControl w:val="0"/>
        <w:kinsoku/>
        <w:wordWrap/>
        <w:overflowPunct/>
        <w:topLinePunct w:val="0"/>
        <w:bidi w:val="0"/>
        <w:snapToGrid/>
        <w:spacing w:line="560" w:lineRule="exact"/>
        <w:ind w:right="0" w:rightChars="0"/>
        <w:jc w:val="center"/>
        <w:textAlignment w:val="auto"/>
        <w:rPr>
          <w:rFonts w:hint="eastAsia" w:ascii="方正小标宋_GBK" w:hAnsi="方正小标宋_GBK" w:eastAsia="方正小标宋_GBK" w:cs="方正小标宋_GBK"/>
          <w:color w:val="000000"/>
          <w:kern w:val="0"/>
          <w:sz w:val="44"/>
          <w:szCs w:val="44"/>
        </w:rPr>
      </w:pPr>
    </w:p>
    <w:p>
      <w:pPr>
        <w:keepNext w:val="0"/>
        <w:keepLines w:val="0"/>
        <w:pageBreakBefore w:val="0"/>
        <w:widowControl w:val="0"/>
        <w:kinsoku/>
        <w:wordWrap/>
        <w:overflowPunct/>
        <w:topLinePunct w:val="0"/>
        <w:bidi w:val="0"/>
        <w:snapToGrid/>
        <w:spacing w:line="560" w:lineRule="exact"/>
        <w:ind w:left="0" w:leftChars="0" w:right="0" w:rightChars="0" w:firstLine="640" w:firstLineChars="200"/>
        <w:jc w:val="left"/>
        <w:textAlignment w:val="auto"/>
        <w:rPr>
          <w:rFonts w:hint="eastAsia"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b/>
          <w:bCs/>
          <w:color w:val="000000"/>
          <w:kern w:val="0"/>
          <w:sz w:val="32"/>
          <w:szCs w:val="32"/>
          <w:lang w:val="en-US" w:eastAsia="zh-CN"/>
        </w:rPr>
        <w:t>1、机关运行经费：</w:t>
      </w:r>
      <w:r>
        <w:rPr>
          <w:rFonts w:hint="eastAsia" w:ascii="仿宋_GB2312" w:hAnsi="仿宋_GB2312" w:eastAsia="仿宋_GB2312" w:cs="仿宋_GB2312"/>
          <w:color w:val="000000"/>
          <w:kern w:val="0"/>
          <w:sz w:val="32"/>
          <w:szCs w:val="32"/>
          <w:lang w:val="en-US" w:eastAsia="zh-CN"/>
        </w:rPr>
        <w:t>是指各部门的公用经费，包括办公及印刷费、邮电费、差旅费、会议费、福利费、日常维修费、专用设备及信息网络、办公用房水电费、办公用房物业管理费、公务用车运行维护费以及其他费用。</w:t>
      </w:r>
    </w:p>
    <w:p>
      <w:pPr>
        <w:keepNext w:val="0"/>
        <w:keepLines w:val="0"/>
        <w:pageBreakBefore w:val="0"/>
        <w:widowControl w:val="0"/>
        <w:kinsoku/>
        <w:wordWrap/>
        <w:overflowPunct/>
        <w:topLinePunct w:val="0"/>
        <w:bidi w:val="0"/>
        <w:snapToGrid/>
        <w:spacing w:line="560" w:lineRule="exact"/>
        <w:ind w:left="0" w:leftChars="0" w:right="0" w:rightChars="0" w:firstLine="640" w:firstLineChars="200"/>
        <w:jc w:val="left"/>
        <w:textAlignment w:val="auto"/>
        <w:rPr>
          <w:rFonts w:hint="eastAsia"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b/>
          <w:bCs/>
          <w:color w:val="000000"/>
          <w:kern w:val="0"/>
          <w:sz w:val="32"/>
          <w:szCs w:val="32"/>
          <w:lang w:val="en-US" w:eastAsia="zh-CN"/>
        </w:rPr>
        <w:t>2、“三公”经费：</w:t>
      </w:r>
      <w:r>
        <w:rPr>
          <w:rFonts w:hint="eastAsia" w:ascii="仿宋_GB2312" w:hAnsi="仿宋_GB2312" w:eastAsia="仿宋_GB2312" w:cs="仿宋_GB2312"/>
          <w:color w:val="000000"/>
          <w:kern w:val="0"/>
          <w:sz w:val="32"/>
          <w:szCs w:val="32"/>
          <w:lang w:val="en-US" w:eastAsia="zh-CN"/>
        </w:rPr>
        <w:t>纳入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pPr>
        <w:keepNext w:val="0"/>
        <w:keepLines w:val="0"/>
        <w:pageBreakBefore w:val="0"/>
        <w:widowControl w:val="0"/>
        <w:kinsoku/>
        <w:wordWrap/>
        <w:overflowPunct/>
        <w:topLinePunct w:val="0"/>
        <w:bidi w:val="0"/>
        <w:snapToGrid/>
        <w:spacing w:line="560" w:lineRule="exact"/>
        <w:ind w:left="0" w:leftChars="0" w:right="0" w:rightChars="0" w:firstLine="640" w:firstLineChars="200"/>
        <w:jc w:val="left"/>
        <w:textAlignment w:val="auto"/>
        <w:rPr>
          <w:rFonts w:hint="eastAsia"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b/>
          <w:bCs/>
          <w:color w:val="000000"/>
          <w:kern w:val="0"/>
          <w:sz w:val="32"/>
          <w:szCs w:val="32"/>
          <w:lang w:val="en-US" w:eastAsia="zh-CN"/>
        </w:rPr>
        <w:t>3、基本支出：</w:t>
      </w:r>
      <w:r>
        <w:rPr>
          <w:rFonts w:hint="eastAsia" w:ascii="仿宋_GB2312" w:hAnsi="仿宋_GB2312" w:eastAsia="仿宋_GB2312" w:cs="仿宋_GB2312"/>
          <w:color w:val="000000"/>
          <w:kern w:val="0"/>
          <w:sz w:val="32"/>
          <w:szCs w:val="32"/>
          <w:lang w:val="en-US" w:eastAsia="zh-CN"/>
        </w:rPr>
        <w:t>是指为保障机构正常运转、完成日常工作任务而发生的人员支出和公用支出。</w:t>
      </w:r>
    </w:p>
    <w:p>
      <w:pPr>
        <w:keepNext w:val="0"/>
        <w:keepLines w:val="0"/>
        <w:pageBreakBefore w:val="0"/>
        <w:widowControl w:val="0"/>
        <w:kinsoku/>
        <w:wordWrap/>
        <w:overflowPunct/>
        <w:topLinePunct w:val="0"/>
        <w:bidi w:val="0"/>
        <w:snapToGrid/>
        <w:spacing w:line="560" w:lineRule="exact"/>
        <w:ind w:left="0" w:leftChars="0" w:right="0" w:rightChars="0" w:firstLine="640" w:firstLineChars="200"/>
        <w:jc w:val="left"/>
        <w:textAlignment w:val="auto"/>
        <w:rPr>
          <w:rFonts w:hint="eastAsia"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b/>
          <w:bCs/>
          <w:color w:val="000000"/>
          <w:kern w:val="0"/>
          <w:sz w:val="32"/>
          <w:szCs w:val="32"/>
          <w:lang w:val="en-US" w:eastAsia="zh-CN"/>
        </w:rPr>
        <w:t>4、项目支出：</w:t>
      </w:r>
      <w:r>
        <w:rPr>
          <w:rFonts w:hint="eastAsia" w:ascii="仿宋_GB2312" w:hAnsi="仿宋_GB2312" w:eastAsia="仿宋_GB2312" w:cs="仿宋_GB2312"/>
          <w:color w:val="000000"/>
          <w:kern w:val="0"/>
          <w:sz w:val="32"/>
          <w:szCs w:val="32"/>
          <w:lang w:val="en-US" w:eastAsia="zh-CN"/>
        </w:rPr>
        <w:t>是指在基本支出之外为完成特定行政任务和事业发展目标所发生的支出。</w:t>
      </w:r>
    </w:p>
    <w:p>
      <w:pPr>
        <w:keepNext w:val="0"/>
        <w:keepLines w:val="0"/>
        <w:pageBreakBefore w:val="0"/>
        <w:widowControl w:val="0"/>
        <w:kinsoku/>
        <w:wordWrap/>
        <w:overflowPunct/>
        <w:topLinePunct w:val="0"/>
        <w:bidi w:val="0"/>
        <w:snapToGrid/>
        <w:spacing w:line="560" w:lineRule="exact"/>
        <w:ind w:left="0" w:leftChars="0" w:right="0" w:rightChars="0" w:firstLine="640" w:firstLineChars="200"/>
        <w:jc w:val="left"/>
        <w:textAlignment w:val="auto"/>
        <w:rPr>
          <w:rFonts w:hint="eastAsia"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b/>
          <w:bCs/>
          <w:color w:val="000000"/>
          <w:kern w:val="0"/>
          <w:sz w:val="32"/>
          <w:szCs w:val="32"/>
          <w:lang w:val="en-US" w:eastAsia="zh-CN"/>
        </w:rPr>
        <w:t>5、信访督导：</w:t>
      </w:r>
      <w:r>
        <w:rPr>
          <w:rFonts w:hint="eastAsia" w:ascii="仿宋_GB2312" w:hAnsi="仿宋_GB2312" w:eastAsia="仿宋_GB2312" w:cs="仿宋_GB2312"/>
          <w:color w:val="000000"/>
          <w:kern w:val="0"/>
          <w:sz w:val="32"/>
          <w:szCs w:val="32"/>
          <w:lang w:val="en-US" w:eastAsia="zh-CN"/>
        </w:rPr>
        <w:t>是指中央、省、市等上级信访部门带着案子下来进行督导回访，核实案件办理情况。</w:t>
      </w:r>
    </w:p>
    <w:p>
      <w:pPr>
        <w:keepNext w:val="0"/>
        <w:keepLines w:val="0"/>
        <w:pageBreakBefore w:val="0"/>
        <w:widowControl w:val="0"/>
        <w:kinsoku/>
        <w:wordWrap/>
        <w:overflowPunct/>
        <w:topLinePunct w:val="0"/>
        <w:bidi w:val="0"/>
        <w:snapToGrid/>
        <w:spacing w:line="560" w:lineRule="exact"/>
        <w:ind w:left="0" w:leftChars="0" w:right="0" w:rightChars="0" w:firstLine="640" w:firstLineChars="200"/>
        <w:jc w:val="left"/>
        <w:textAlignment w:val="auto"/>
        <w:rPr>
          <w:rFonts w:hint="eastAsia"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b/>
          <w:bCs/>
          <w:color w:val="000000"/>
          <w:kern w:val="0"/>
          <w:sz w:val="32"/>
          <w:szCs w:val="32"/>
          <w:lang w:val="en-US" w:eastAsia="zh-CN"/>
        </w:rPr>
        <w:t>6、信访工作调研：</w:t>
      </w:r>
      <w:r>
        <w:rPr>
          <w:rFonts w:hint="eastAsia" w:ascii="仿宋_GB2312" w:hAnsi="仿宋_GB2312" w:eastAsia="仿宋_GB2312" w:cs="仿宋_GB2312"/>
          <w:color w:val="000000"/>
          <w:kern w:val="0"/>
          <w:sz w:val="32"/>
          <w:szCs w:val="32"/>
          <w:lang w:val="en-US" w:eastAsia="zh-CN"/>
        </w:rPr>
        <w:t>是指上级信访部门以为民解难为目的，沉下基层开展的调查研究。</w:t>
      </w:r>
    </w:p>
    <w:p>
      <w:pPr>
        <w:pStyle w:val="15"/>
        <w:jc w:val="left"/>
        <w:rPr>
          <w:rFonts w:hint="eastAsia" w:ascii="仿宋_GB2312" w:hAnsi="仿宋_GB2312" w:eastAsia="仿宋_GB2312" w:cs="仿宋_GB2312"/>
          <w:color w:val="000000"/>
          <w:kern w:val="0"/>
          <w:sz w:val="32"/>
          <w:szCs w:val="32"/>
          <w:lang w:val="en-US" w:eastAsia="zh-CN"/>
        </w:rPr>
      </w:pPr>
    </w:p>
    <w:p>
      <w:pPr>
        <w:pStyle w:val="15"/>
        <w:jc w:val="left"/>
        <w:rPr>
          <w:rFonts w:hint="eastAsia" w:ascii="仿宋_GB2312" w:hAnsi="仿宋_GB2312" w:eastAsia="仿宋_GB2312" w:cs="仿宋_GB2312"/>
          <w:color w:val="000000"/>
          <w:kern w:val="0"/>
          <w:sz w:val="32"/>
          <w:szCs w:val="32"/>
          <w:lang w:val="en-US" w:eastAsia="zh-CN"/>
        </w:rPr>
      </w:pPr>
    </w:p>
    <w:p>
      <w:pPr>
        <w:pStyle w:val="15"/>
        <w:tabs>
          <w:tab w:val="left" w:pos="3839"/>
        </w:tabs>
        <w:jc w:val="center"/>
        <w:rPr>
          <w:rFonts w:hint="eastAsia" w:ascii="宋体" w:hAnsi="宋体" w:eastAsia="宋体" w:cs="宋体"/>
          <w:color w:val="000000"/>
          <w:kern w:val="0"/>
          <w:sz w:val="72"/>
          <w:szCs w:val="72"/>
        </w:rPr>
      </w:pPr>
      <w:r>
        <w:rPr>
          <w:rFonts w:hint="eastAsia" w:ascii="方正小标宋_GBK" w:hAnsi="方正小标宋_GBK" w:eastAsia="方正小标宋_GBK" w:cs="方正小标宋_GBK"/>
          <w:sz w:val="44"/>
          <w:szCs w:val="44"/>
        </w:rPr>
        <w:t>第五部分</w:t>
      </w:r>
      <w:r>
        <w:rPr>
          <w:rFonts w:hint="eastAsia" w:ascii="方正小标宋_GBK" w:hAnsi="方正小标宋_GBK" w:eastAsia="方正小标宋_GBK" w:cs="方正小标宋_GBK"/>
          <w:sz w:val="44"/>
          <w:szCs w:val="44"/>
          <w:lang w:val="en-US" w:eastAsia="zh-CN"/>
        </w:rPr>
        <w:t xml:space="preserve">  </w:t>
      </w:r>
      <w:r>
        <w:rPr>
          <w:rFonts w:hint="eastAsia" w:ascii="方正小标宋_GBK" w:hAnsi="方正小标宋_GBK" w:eastAsia="方正小标宋_GBK" w:cs="方正小标宋_GBK"/>
          <w:color w:val="000000"/>
          <w:kern w:val="0"/>
          <w:sz w:val="44"/>
          <w:szCs w:val="44"/>
        </w:rPr>
        <w:t>附件</w:t>
      </w:r>
    </w:p>
    <w:p>
      <w:pPr>
        <w:keepNext w:val="0"/>
        <w:keepLines w:val="0"/>
        <w:pageBreakBefore w:val="0"/>
        <w:widowControl/>
        <w:kinsoku/>
        <w:overflowPunct/>
        <w:topLinePunct w:val="0"/>
        <w:bidi w:val="0"/>
        <w:snapToGrid/>
        <w:spacing w:line="560" w:lineRule="exact"/>
        <w:jc w:val="center"/>
        <w:textAlignment w:val="auto"/>
        <w:rPr>
          <w:rFonts w:ascii="仿宋" w:hAnsi="仿宋" w:eastAsia="仿宋" w:cs="黑体"/>
          <w:color w:val="000000"/>
          <w:kern w:val="0"/>
          <w:sz w:val="44"/>
          <w:szCs w:val="44"/>
        </w:rPr>
      </w:pPr>
      <w:r>
        <w:rPr>
          <w:rFonts w:hint="eastAsia" w:ascii="仿宋" w:hAnsi="仿宋" w:eastAsia="仿宋" w:cs="黑体"/>
          <w:b/>
          <w:color w:val="000000"/>
          <w:kern w:val="0"/>
          <w:sz w:val="44"/>
          <w:szCs w:val="44"/>
          <w:lang w:eastAsia="zh-CN"/>
        </w:rPr>
        <w:t>2022</w:t>
      </w:r>
      <w:r>
        <w:rPr>
          <w:rFonts w:hint="eastAsia" w:ascii="仿宋" w:hAnsi="仿宋" w:eastAsia="仿宋" w:cs="黑体"/>
          <w:b/>
          <w:color w:val="000000"/>
          <w:kern w:val="0"/>
          <w:sz w:val="44"/>
          <w:szCs w:val="44"/>
        </w:rPr>
        <w:t>年度部门整体支出绩效评价报告</w:t>
      </w:r>
    </w:p>
    <w:tbl>
      <w:tblPr>
        <w:tblStyle w:val="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56"/>
        <w:gridCol w:w="61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2356" w:type="dxa"/>
            <w:vAlign w:val="center"/>
          </w:tcPr>
          <w:p>
            <w:pPr>
              <w:spacing w:line="576" w:lineRule="exact"/>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单位名称</w:t>
            </w:r>
          </w:p>
        </w:tc>
        <w:tc>
          <w:tcPr>
            <w:tcW w:w="6166" w:type="dxa"/>
            <w:vAlign w:val="center"/>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湘潭县信访局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2356" w:type="dxa"/>
            <w:vAlign w:val="center"/>
          </w:tcPr>
          <w:p>
            <w:pPr>
              <w:spacing w:line="576" w:lineRule="exact"/>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年度预算金额</w:t>
            </w:r>
          </w:p>
        </w:tc>
        <w:tc>
          <w:tcPr>
            <w:tcW w:w="6166" w:type="dxa"/>
            <w:vAlign w:val="center"/>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466.89万元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2356" w:type="dxa"/>
            <w:vAlign w:val="center"/>
          </w:tcPr>
          <w:p>
            <w:pPr>
              <w:spacing w:line="576" w:lineRule="exact"/>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主管部门</w:t>
            </w:r>
          </w:p>
        </w:tc>
        <w:tc>
          <w:tcPr>
            <w:tcW w:w="6166" w:type="dxa"/>
            <w:vAlign w:val="center"/>
          </w:tcPr>
          <w:p>
            <w:pPr>
              <w:spacing w:line="576" w:lineRule="exact"/>
              <w:jc w:val="center"/>
              <w:rPr>
                <w:rFonts w:ascii="仿宋" w:hAnsi="仿宋" w:eastAsia="仿宋" w:cs="方正小标宋简体"/>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2356" w:type="dxa"/>
            <w:vAlign w:val="center"/>
          </w:tcPr>
          <w:p>
            <w:pPr>
              <w:spacing w:line="576" w:lineRule="exact"/>
              <w:jc w:val="center"/>
              <w:rPr>
                <w:rFonts w:ascii="仿宋" w:hAnsi="仿宋" w:eastAsia="仿宋" w:cs="方正小标宋简体"/>
                <w:szCs w:val="32"/>
              </w:rPr>
            </w:pPr>
            <w:r>
              <w:rPr>
                <w:rFonts w:hint="eastAsia" w:ascii="仿宋_GB2312" w:hAnsi="仿宋_GB2312" w:eastAsia="仿宋_GB2312" w:cs="仿宋_GB2312"/>
                <w:sz w:val="28"/>
                <w:szCs w:val="28"/>
                <w:lang w:val="en-US" w:eastAsia="zh-CN"/>
              </w:rPr>
              <w:t>单位基本职能</w:t>
            </w:r>
          </w:p>
        </w:tc>
        <w:tc>
          <w:tcPr>
            <w:tcW w:w="6166" w:type="dxa"/>
            <w:vAlign w:val="center"/>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1、负责处理人民群众和境外人士给县委、县人民政府及其领导同志的来信，接待群众来访，着力做好群众集体上访的接待及劝返、化解及稳定工作，认真做好县委、县政府领导同志接待上访群众，研究处理重大疑难信访事项的组织服务工作。2、承办省委、省政府和市委、市政府及县委、县政府交办的信访事项，督促检查领导同志批示件落实情况；向全县各乡镇、县直单位交办信访事项，督促检查交办事项处理落实情况。3、综合反映群众来信来访中提出的意见、建议和问题，开展调查研究，提供信访信息，为县委、县政府决策和指导工作服务。4、根据上级要求、派员协助省、市信访局处理我县群众赴省赴市上访事项，确保重要节日、重大政治活动期间省、市社会政治稳定。5、根据县委、县政府的指示，部署和安排全县信访工作，并进行检查督促，指导全县的信访业务和信访部门的办公自动化建设，组织信访干部的培训，开展对信访工作的宣传，总结推广信访工作经验，提出改进和加强信访工作的建议，并对在信访工作中的失职、渎职行为提出处理意见。</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6、做好重复信访的处理、稳定和教育、疏导工作，通知相关部门，按照有关规定做好相关工作。7、负责做好县联席会议的日常工作，承办县委、县人民政府及其办公室交办的其他事项。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2356" w:type="dxa"/>
            <w:vAlign w:val="center"/>
          </w:tcPr>
          <w:p>
            <w:pPr>
              <w:spacing w:line="576" w:lineRule="exact"/>
              <w:jc w:val="center"/>
              <w:rPr>
                <w:rFonts w:ascii="仿宋" w:hAnsi="仿宋" w:eastAsia="仿宋" w:cs="方正小标宋简体"/>
                <w:szCs w:val="32"/>
              </w:rPr>
            </w:pPr>
            <w:r>
              <w:rPr>
                <w:rFonts w:hint="eastAsia" w:ascii="仿宋_GB2312" w:hAnsi="仿宋_GB2312" w:eastAsia="仿宋_GB2312" w:cs="仿宋_GB2312"/>
                <w:sz w:val="28"/>
                <w:szCs w:val="28"/>
                <w:lang w:val="en-US" w:eastAsia="zh-CN"/>
              </w:rPr>
              <w:t>评价结果</w:t>
            </w:r>
          </w:p>
        </w:tc>
        <w:tc>
          <w:tcPr>
            <w:tcW w:w="6166" w:type="dxa"/>
            <w:vAlign w:val="center"/>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优秀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2356" w:type="dxa"/>
            <w:vAlign w:val="center"/>
          </w:tcPr>
          <w:p>
            <w:pPr>
              <w:spacing w:line="576" w:lineRule="exact"/>
              <w:jc w:val="center"/>
              <w:rPr>
                <w:rFonts w:ascii="仿宋" w:hAnsi="仿宋" w:eastAsia="仿宋" w:cs="方正小标宋简体"/>
                <w:szCs w:val="32"/>
              </w:rPr>
            </w:pPr>
            <w:r>
              <w:rPr>
                <w:rFonts w:hint="eastAsia" w:ascii="仿宋_GB2312" w:hAnsi="仿宋_GB2312" w:eastAsia="仿宋_GB2312" w:cs="仿宋_GB2312"/>
                <w:sz w:val="28"/>
                <w:szCs w:val="28"/>
                <w:lang w:val="en-US" w:eastAsia="zh-CN"/>
              </w:rPr>
              <w:t>部门整体支出管理和使用基本情况</w:t>
            </w:r>
          </w:p>
        </w:tc>
        <w:tc>
          <w:tcPr>
            <w:tcW w:w="6166" w:type="dxa"/>
            <w:vAlign w:val="center"/>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本年支出合计</w:t>
            </w:r>
            <w:r>
              <w:rPr>
                <w:rFonts w:hint="eastAsia" w:ascii="仿宋_GB2312" w:hAnsi="仿宋_GB2312" w:eastAsia="仿宋_GB2312" w:cs="仿宋_GB2312"/>
                <w:sz w:val="28"/>
                <w:szCs w:val="28"/>
                <w:lang w:val="en-US" w:eastAsia="zh-CN"/>
              </w:rPr>
              <w:t>739.05</w:t>
            </w:r>
            <w:r>
              <w:rPr>
                <w:rFonts w:hint="eastAsia" w:ascii="仿宋_GB2312" w:hAnsi="仿宋_GB2312" w:eastAsia="仿宋_GB2312" w:cs="仿宋_GB2312"/>
                <w:sz w:val="28"/>
                <w:szCs w:val="28"/>
                <w:lang w:eastAsia="zh-CN"/>
              </w:rPr>
              <w:t>万元（包含年初预算</w:t>
            </w:r>
            <w:r>
              <w:rPr>
                <w:rFonts w:hint="eastAsia" w:ascii="仿宋_GB2312" w:hAnsi="仿宋_GB2312" w:eastAsia="仿宋_GB2312" w:cs="仿宋_GB2312"/>
                <w:sz w:val="28"/>
                <w:szCs w:val="28"/>
                <w:lang w:val="en-US" w:eastAsia="zh-CN"/>
              </w:rPr>
              <w:t>466.89万元，</w:t>
            </w:r>
            <w:r>
              <w:rPr>
                <w:rFonts w:hint="eastAsia" w:ascii="仿宋_GB2312" w:hAnsi="仿宋_GB2312" w:eastAsia="仿宋_GB2312" w:cs="仿宋_GB2312"/>
                <w:sz w:val="28"/>
                <w:szCs w:val="28"/>
                <w:lang w:eastAsia="zh-CN"/>
              </w:rPr>
              <w:t>年中预算调整</w:t>
            </w:r>
            <w:r>
              <w:rPr>
                <w:rFonts w:hint="eastAsia" w:ascii="仿宋_GB2312" w:hAnsi="仿宋_GB2312" w:eastAsia="仿宋_GB2312" w:cs="仿宋_GB2312"/>
                <w:sz w:val="28"/>
                <w:szCs w:val="28"/>
                <w:lang w:val="en-US" w:eastAsia="zh-CN"/>
              </w:rPr>
              <w:t>272.16万元</w:t>
            </w:r>
            <w:r>
              <w:rPr>
                <w:rFonts w:hint="eastAsia" w:ascii="仿宋_GB2312" w:hAnsi="仿宋_GB2312" w:eastAsia="仿宋_GB2312" w:cs="仿宋_GB2312"/>
                <w:sz w:val="28"/>
                <w:szCs w:val="28"/>
                <w:lang w:eastAsia="zh-CN"/>
              </w:rPr>
              <w:t>），其中：基本支出</w:t>
            </w:r>
            <w:r>
              <w:rPr>
                <w:rFonts w:hint="eastAsia" w:ascii="仿宋_GB2312" w:hAnsi="仿宋_GB2312" w:eastAsia="仿宋_GB2312" w:cs="仿宋_GB2312"/>
                <w:sz w:val="28"/>
                <w:szCs w:val="28"/>
                <w:lang w:val="en-US" w:eastAsia="zh-CN"/>
              </w:rPr>
              <w:t>309.68</w:t>
            </w:r>
            <w:r>
              <w:rPr>
                <w:rFonts w:hint="eastAsia" w:ascii="仿宋_GB2312" w:hAnsi="仿宋_GB2312" w:eastAsia="仿宋_GB2312" w:cs="仿宋_GB2312"/>
                <w:sz w:val="28"/>
                <w:szCs w:val="28"/>
                <w:lang w:eastAsia="zh-CN"/>
              </w:rPr>
              <w:t>万元，占</w:t>
            </w:r>
            <w:r>
              <w:rPr>
                <w:rFonts w:hint="eastAsia" w:ascii="仿宋_GB2312" w:hAnsi="仿宋_GB2312" w:eastAsia="仿宋_GB2312" w:cs="仿宋_GB2312"/>
                <w:sz w:val="28"/>
                <w:szCs w:val="28"/>
                <w:lang w:val="en-US" w:eastAsia="zh-CN"/>
              </w:rPr>
              <w:t>41.9</w:t>
            </w:r>
            <w:r>
              <w:rPr>
                <w:rFonts w:hint="eastAsia" w:ascii="仿宋_GB2312" w:hAnsi="仿宋_GB2312" w:eastAsia="仿宋_GB2312" w:cs="仿宋_GB2312"/>
                <w:sz w:val="28"/>
                <w:szCs w:val="28"/>
                <w:lang w:eastAsia="zh-CN"/>
              </w:rPr>
              <w:t>%，主要包括基本工资、津贴补贴、奖金、伙食补助费以及对退休人员的补助等；信访专项支出</w:t>
            </w:r>
            <w:r>
              <w:rPr>
                <w:rFonts w:hint="eastAsia" w:ascii="仿宋_GB2312" w:hAnsi="仿宋_GB2312" w:eastAsia="仿宋_GB2312" w:cs="仿宋_GB2312"/>
                <w:sz w:val="28"/>
                <w:szCs w:val="28"/>
                <w:lang w:val="en-US" w:eastAsia="zh-CN"/>
              </w:rPr>
              <w:t>419.21</w:t>
            </w:r>
            <w:r>
              <w:rPr>
                <w:rFonts w:hint="eastAsia" w:ascii="仿宋_GB2312" w:hAnsi="仿宋_GB2312" w:eastAsia="仿宋_GB2312" w:cs="仿宋_GB2312"/>
                <w:sz w:val="28"/>
                <w:szCs w:val="28"/>
                <w:lang w:eastAsia="zh-CN"/>
              </w:rPr>
              <w:t>万元，占</w:t>
            </w:r>
            <w:r>
              <w:rPr>
                <w:rFonts w:hint="eastAsia" w:ascii="仿宋_GB2312" w:hAnsi="仿宋_GB2312" w:eastAsia="仿宋_GB2312" w:cs="仿宋_GB2312"/>
                <w:sz w:val="28"/>
                <w:szCs w:val="28"/>
                <w:lang w:val="en-US" w:eastAsia="zh-CN"/>
              </w:rPr>
              <w:t>56.7</w:t>
            </w:r>
            <w:r>
              <w:rPr>
                <w:rFonts w:hint="eastAsia" w:ascii="仿宋_GB2312" w:hAnsi="仿宋_GB2312" w:eastAsia="仿宋_GB2312" w:cs="仿宋_GB2312"/>
                <w:sz w:val="28"/>
                <w:szCs w:val="28"/>
                <w:lang w:eastAsia="zh-CN"/>
              </w:rPr>
              <w:t>%，主要包括办公费、印刷费、驻京驻长等接访开支、各重大节点活动的维稳开支；信访事务管理支出</w:t>
            </w:r>
            <w:r>
              <w:rPr>
                <w:rFonts w:hint="eastAsia" w:ascii="仿宋_GB2312" w:hAnsi="仿宋_GB2312" w:eastAsia="仿宋_GB2312" w:cs="仿宋_GB2312"/>
                <w:sz w:val="28"/>
                <w:szCs w:val="28"/>
                <w:lang w:val="en-US" w:eastAsia="zh-CN"/>
              </w:rPr>
              <w:t>10.16万元，占1.37%，主要用于编外人员的管理支出，包括工资待遇、办公费等</w:t>
            </w:r>
            <w:r>
              <w:rPr>
                <w:rFonts w:hint="eastAsia" w:ascii="仿宋_GB2312" w:hAnsi="仿宋_GB2312" w:eastAsia="仿宋_GB2312" w:cs="仿宋_GB2312"/>
                <w:sz w:val="28"/>
                <w:szCs w:val="28"/>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trPr>
        <w:tc>
          <w:tcPr>
            <w:tcW w:w="2356" w:type="dxa"/>
            <w:vAlign w:val="center"/>
          </w:tcPr>
          <w:p>
            <w:pPr>
              <w:spacing w:line="576" w:lineRule="exact"/>
              <w:jc w:val="center"/>
              <w:rPr>
                <w:rFonts w:ascii="仿宋" w:hAnsi="仿宋" w:eastAsia="仿宋" w:cs="方正小标宋简体"/>
                <w:szCs w:val="32"/>
              </w:rPr>
            </w:pPr>
            <w:r>
              <w:rPr>
                <w:rFonts w:hint="eastAsia" w:ascii="仿宋_GB2312" w:hAnsi="仿宋_GB2312" w:eastAsia="仿宋_GB2312" w:cs="仿宋_GB2312"/>
                <w:sz w:val="28"/>
                <w:szCs w:val="28"/>
                <w:lang w:val="en-US" w:eastAsia="zh-CN"/>
              </w:rPr>
              <w:t>部门整体支出绩效完成情况</w:t>
            </w:r>
          </w:p>
        </w:tc>
        <w:tc>
          <w:tcPr>
            <w:tcW w:w="6166" w:type="dxa"/>
            <w:vAlign w:val="center"/>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一年来，县人民来访接待中心全年共接待群众1697批4024人次，其中群体访120批1873人次，个访1576批2151人次；县级领导坐班接待群众358批次589人次，其中群体访17批218人次，个访341批次371人次。截至12月31日，全县第一批、第二批交办的205件信访事项，上报率100%，总体审核化解率100%。</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2022年度我局较好地完成了信访保障工作任务，专项积案化解、创建“全国信访工作示范县”等工作目标均已实现，攻坚化解了一大批矛盾纠纷和信访积案，为全县社会大局稳定作出了积极贡献。</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val="en-US" w:eastAsia="zh-CN"/>
              </w:rPr>
              <w:t>一是立足主业主责，扎实做好信访本职工作；二是围绕工作重点，推进专项积案化解；三是着力规范办理，稳步</w:t>
            </w:r>
            <w:r>
              <w:rPr>
                <w:rFonts w:hint="eastAsia" w:ascii="仿宋_GB2312" w:hAnsi="仿宋_GB2312" w:eastAsia="仿宋_GB2312" w:cs="仿宋_GB2312"/>
                <w:sz w:val="28"/>
                <w:szCs w:val="28"/>
                <w:lang w:val="zh-CN" w:eastAsia="zh-CN"/>
              </w:rPr>
              <w:t>提升绩效指标；</w:t>
            </w:r>
            <w:r>
              <w:rPr>
                <w:rFonts w:hint="eastAsia" w:ascii="仿宋_GB2312" w:hAnsi="仿宋_GB2312" w:eastAsia="仿宋_GB2312" w:cs="仿宋_GB2312"/>
                <w:sz w:val="28"/>
                <w:szCs w:val="28"/>
                <w:lang w:val="en-US" w:eastAsia="zh-CN"/>
              </w:rPr>
              <w:t>四是紧盯预定目标，圆满完成创建任务；五是</w:t>
            </w:r>
            <w:r>
              <w:rPr>
                <w:rFonts w:hint="default" w:ascii="仿宋_GB2312" w:hAnsi="仿宋_GB2312" w:eastAsia="仿宋_GB2312" w:cs="仿宋_GB2312"/>
                <w:sz w:val="28"/>
                <w:szCs w:val="28"/>
                <w:lang w:val="en" w:eastAsia="zh-CN"/>
              </w:rPr>
              <w:t>抓好</w:t>
            </w:r>
            <w:r>
              <w:rPr>
                <w:rFonts w:hint="eastAsia" w:ascii="仿宋_GB2312" w:hAnsi="仿宋_GB2312" w:eastAsia="仿宋_GB2312" w:cs="仿宋_GB2312"/>
                <w:sz w:val="28"/>
                <w:szCs w:val="28"/>
                <w:lang w:val="en-US" w:eastAsia="zh-CN"/>
              </w:rPr>
              <w:t>中心工作</w:t>
            </w:r>
            <w:r>
              <w:rPr>
                <w:rFonts w:hint="default" w:ascii="仿宋_GB2312" w:hAnsi="仿宋_GB2312" w:eastAsia="仿宋_GB2312" w:cs="仿宋_GB2312"/>
                <w:sz w:val="28"/>
                <w:szCs w:val="28"/>
                <w:lang w:val="en" w:eastAsia="zh-CN"/>
              </w:rPr>
              <w:t>，</w:t>
            </w:r>
            <w:r>
              <w:rPr>
                <w:rFonts w:hint="eastAsia" w:ascii="仿宋_GB2312" w:hAnsi="仿宋_GB2312" w:eastAsia="仿宋_GB2312" w:cs="仿宋_GB2312"/>
                <w:sz w:val="28"/>
                <w:szCs w:val="28"/>
                <w:lang w:val="en-US" w:eastAsia="zh-CN"/>
              </w:rPr>
              <w:t>不折不扣</w:t>
            </w:r>
            <w:r>
              <w:rPr>
                <w:rFonts w:hint="default" w:ascii="仿宋_GB2312" w:hAnsi="仿宋_GB2312" w:eastAsia="仿宋_GB2312" w:cs="仿宋_GB2312"/>
                <w:sz w:val="28"/>
                <w:szCs w:val="28"/>
                <w:lang w:val="en" w:eastAsia="zh-CN"/>
              </w:rPr>
              <w:t>落实到位</w:t>
            </w:r>
            <w:r>
              <w:rPr>
                <w:rFonts w:hint="eastAsia" w:ascii="仿宋_GB2312" w:hAnsi="仿宋_GB2312" w:eastAsia="仿宋_GB2312" w:cs="仿宋_GB2312"/>
                <w:sz w:val="28"/>
                <w:szCs w:val="28"/>
                <w:lang w:val="en"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2356" w:type="dxa"/>
            <w:vAlign w:val="center"/>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存在的问题</w:t>
            </w:r>
          </w:p>
        </w:tc>
        <w:tc>
          <w:tcPr>
            <w:tcW w:w="6166" w:type="dxa"/>
            <w:vAlign w:val="center"/>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部门预算中基本支出的所占金额比重不大，在实际预算执行中导致人员经费和一般商品和服务支出均有所超支；在编制年度决算报表的过程中出现差错。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5" w:hRule="atLeast"/>
        </w:trPr>
        <w:tc>
          <w:tcPr>
            <w:tcW w:w="2356" w:type="dxa"/>
            <w:vAlign w:val="center"/>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改进措施</w:t>
            </w:r>
          </w:p>
        </w:tc>
        <w:tc>
          <w:tcPr>
            <w:tcW w:w="6166" w:type="dxa"/>
            <w:vAlign w:val="center"/>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一是建议加大基本支出的比重，力求做到专款专用。</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both"/>
              <w:textAlignment w:val="auto"/>
              <w:outlineLvl w:val="9"/>
              <w:rPr>
                <w:rFonts w:ascii="仿宋" w:hAnsi="仿宋" w:eastAsia="仿宋" w:cs="方正小标宋简体"/>
                <w:szCs w:val="32"/>
              </w:rPr>
            </w:pPr>
            <w:r>
              <w:rPr>
                <w:rFonts w:hint="eastAsia" w:ascii="仿宋_GB2312" w:hAnsi="仿宋_GB2312" w:eastAsia="仿宋_GB2312" w:cs="仿宋_GB2312"/>
                <w:sz w:val="28"/>
                <w:szCs w:val="28"/>
                <w:lang w:eastAsia="zh-CN"/>
              </w:rPr>
              <w:t>二是本部门自身要严格按照相关要求执行预算支出及编制年度决算报表。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2356" w:type="dxa"/>
            <w:vAlign w:val="center"/>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其他需要说明问题</w:t>
            </w:r>
          </w:p>
        </w:tc>
        <w:tc>
          <w:tcPr>
            <w:tcW w:w="6166" w:type="dxa"/>
            <w:vAlign w:val="center"/>
          </w:tcPr>
          <w:p>
            <w:pPr>
              <w:spacing w:line="576" w:lineRule="exact"/>
              <w:jc w:val="center"/>
              <w:rPr>
                <w:rFonts w:hint="eastAsia" w:ascii="仿宋" w:hAnsi="仿宋" w:eastAsia="仿宋" w:cs="方正小标宋简体"/>
                <w:szCs w:val="32"/>
                <w:lang w:eastAsia="zh-CN"/>
              </w:rPr>
            </w:pPr>
            <w:r>
              <w:rPr>
                <w:rFonts w:hint="eastAsia" w:ascii="仿宋_GB2312" w:hAnsi="仿宋_GB2312" w:eastAsia="仿宋_GB2312" w:cs="仿宋_GB2312"/>
                <w:sz w:val="28"/>
                <w:szCs w:val="28"/>
                <w:lang w:eastAsia="zh-CN"/>
              </w:rPr>
              <w:t>无</w:t>
            </w:r>
          </w:p>
        </w:tc>
      </w:tr>
    </w:tbl>
    <w:p>
      <w:pPr>
        <w:pStyle w:val="16"/>
        <w:snapToGrid w:val="0"/>
        <w:spacing w:line="540" w:lineRule="exact"/>
        <w:ind w:left="0" w:leftChars="0" w:firstLine="0" w:firstLineChars="0"/>
        <w:jc w:val="center"/>
        <w:rPr>
          <w:rFonts w:hint="eastAsia" w:ascii="仿宋_GB2312" w:hAnsi="仿宋_GB2312" w:eastAsia="仿宋_GB2312" w:cs="仿宋_GB2312"/>
          <w:sz w:val="36"/>
          <w:szCs w:val="36"/>
          <w:lang w:eastAsia="zh-CN"/>
        </w:rPr>
      </w:pPr>
    </w:p>
    <w:p>
      <w:pPr>
        <w:pStyle w:val="16"/>
        <w:snapToGrid w:val="0"/>
        <w:spacing w:line="540" w:lineRule="exact"/>
        <w:ind w:left="0" w:leftChars="0" w:firstLine="0" w:firstLineChars="0"/>
        <w:jc w:val="center"/>
        <w:rPr>
          <w:rFonts w:hint="eastAsia" w:ascii="仿宋_GB2312" w:hAnsi="仿宋_GB2312" w:eastAsia="仿宋_GB2312" w:cs="仿宋_GB2312"/>
          <w:sz w:val="36"/>
          <w:szCs w:val="36"/>
          <w:lang w:eastAsia="zh-CN"/>
        </w:rPr>
      </w:pPr>
    </w:p>
    <w:p>
      <w:pPr>
        <w:pStyle w:val="16"/>
        <w:snapToGrid w:val="0"/>
        <w:spacing w:line="540" w:lineRule="exact"/>
        <w:ind w:left="0" w:leftChars="0" w:firstLine="0" w:firstLineChars="0"/>
        <w:jc w:val="center"/>
        <w:rPr>
          <w:rFonts w:hint="eastAsia" w:ascii="仿宋_GB2312" w:hAnsi="仿宋_GB2312" w:eastAsia="仿宋_GB2312" w:cs="仿宋_GB2312"/>
          <w:b/>
          <w:bCs/>
          <w:sz w:val="36"/>
          <w:szCs w:val="36"/>
          <w:lang w:val="en-US" w:eastAsia="zh-CN"/>
        </w:rPr>
      </w:pPr>
    </w:p>
    <w:p>
      <w:pPr>
        <w:pStyle w:val="16"/>
        <w:snapToGrid w:val="0"/>
        <w:spacing w:line="540" w:lineRule="exact"/>
        <w:ind w:left="0" w:leftChars="0" w:firstLine="0" w:firstLineChars="0"/>
        <w:jc w:val="center"/>
        <w:rPr>
          <w:rFonts w:hint="eastAsia" w:ascii="仿宋_GB2312" w:hAnsi="仿宋_GB2312" w:eastAsia="仿宋_GB2312" w:cs="仿宋_GB2312"/>
          <w:b/>
          <w:bCs/>
          <w:sz w:val="36"/>
          <w:szCs w:val="36"/>
          <w:lang w:val="en-US" w:eastAsia="zh-CN"/>
        </w:rPr>
      </w:pPr>
    </w:p>
    <w:p>
      <w:pPr>
        <w:pStyle w:val="16"/>
        <w:snapToGrid w:val="0"/>
        <w:spacing w:line="540" w:lineRule="exact"/>
        <w:ind w:left="0" w:leftChars="0" w:firstLine="0" w:firstLineChars="0"/>
        <w:jc w:val="center"/>
        <w:rPr>
          <w:rFonts w:hint="eastAsia" w:ascii="仿宋_GB2312" w:hAnsi="仿宋_GB2312" w:eastAsia="仿宋_GB2312" w:cs="仿宋_GB2312"/>
          <w:b/>
          <w:bCs/>
          <w:sz w:val="36"/>
          <w:szCs w:val="36"/>
          <w:lang w:val="en-US" w:eastAsia="zh-CN"/>
        </w:rPr>
      </w:pPr>
    </w:p>
    <w:p>
      <w:pPr>
        <w:pStyle w:val="16"/>
        <w:snapToGrid w:val="0"/>
        <w:spacing w:line="540" w:lineRule="exact"/>
        <w:ind w:left="0" w:leftChars="0" w:firstLine="0" w:firstLineChars="0"/>
        <w:jc w:val="center"/>
        <w:rPr>
          <w:rFonts w:hint="eastAsia" w:ascii="仿宋_GB2312" w:hAnsi="仿宋_GB2312" w:eastAsia="仿宋_GB2312" w:cs="仿宋_GB2312"/>
          <w:b/>
          <w:bCs/>
          <w:sz w:val="36"/>
          <w:szCs w:val="36"/>
          <w:lang w:val="en-US" w:eastAsia="zh-CN"/>
        </w:rPr>
      </w:pPr>
    </w:p>
    <w:p>
      <w:pPr>
        <w:pStyle w:val="16"/>
        <w:snapToGrid w:val="0"/>
        <w:spacing w:line="540" w:lineRule="exact"/>
        <w:ind w:left="0" w:leftChars="0" w:firstLine="0" w:firstLineChars="0"/>
        <w:jc w:val="center"/>
        <w:rPr>
          <w:rFonts w:hint="eastAsia" w:ascii="仿宋_GB2312" w:hAnsi="仿宋_GB2312" w:eastAsia="仿宋_GB2312" w:cs="仿宋_GB2312"/>
          <w:b/>
          <w:bCs/>
          <w:sz w:val="36"/>
          <w:szCs w:val="36"/>
          <w:lang w:val="en-US" w:eastAsia="zh-CN"/>
        </w:rPr>
      </w:pPr>
    </w:p>
    <w:p>
      <w:pPr>
        <w:pStyle w:val="16"/>
        <w:snapToGrid w:val="0"/>
        <w:spacing w:line="540" w:lineRule="exact"/>
        <w:ind w:left="0" w:leftChars="0" w:firstLine="0" w:firstLineChars="0"/>
        <w:jc w:val="center"/>
        <w:rPr>
          <w:rFonts w:hint="eastAsia" w:ascii="仿宋_GB2312" w:hAnsi="仿宋_GB2312" w:eastAsia="仿宋_GB2312" w:cs="仿宋_GB2312"/>
          <w:b/>
          <w:bCs/>
          <w:sz w:val="36"/>
          <w:szCs w:val="36"/>
          <w:lang w:val="en-US" w:eastAsia="zh-CN"/>
        </w:rPr>
      </w:pPr>
    </w:p>
    <w:p>
      <w:pPr>
        <w:pStyle w:val="16"/>
        <w:snapToGrid w:val="0"/>
        <w:spacing w:line="540" w:lineRule="exact"/>
        <w:ind w:left="0" w:leftChars="0" w:firstLine="0" w:firstLineChars="0"/>
        <w:jc w:val="center"/>
        <w:rPr>
          <w:rFonts w:hint="eastAsia" w:ascii="仿宋_GB2312" w:hAnsi="仿宋_GB2312" w:eastAsia="仿宋_GB2312" w:cs="仿宋_GB2312"/>
          <w:b/>
          <w:bCs/>
          <w:sz w:val="36"/>
          <w:szCs w:val="36"/>
          <w:lang w:val="en-US" w:eastAsia="zh-CN"/>
        </w:rPr>
      </w:pPr>
    </w:p>
    <w:p>
      <w:pPr>
        <w:pStyle w:val="16"/>
        <w:snapToGrid w:val="0"/>
        <w:spacing w:line="540" w:lineRule="exact"/>
        <w:ind w:left="0" w:leftChars="0" w:firstLine="0" w:firstLineChars="0"/>
        <w:jc w:val="center"/>
        <w:rPr>
          <w:rFonts w:hint="eastAsia" w:ascii="仿宋_GB2312" w:hAnsi="仿宋_GB2312" w:eastAsia="仿宋_GB2312" w:cs="仿宋_GB2312"/>
          <w:b/>
          <w:bCs/>
          <w:sz w:val="36"/>
          <w:szCs w:val="36"/>
          <w:lang w:val="en-US" w:eastAsia="zh-CN"/>
        </w:rPr>
      </w:pPr>
    </w:p>
    <w:p>
      <w:pPr>
        <w:pStyle w:val="16"/>
        <w:snapToGrid w:val="0"/>
        <w:spacing w:line="540" w:lineRule="exact"/>
        <w:ind w:left="0" w:leftChars="0" w:firstLine="0" w:firstLineChars="0"/>
        <w:jc w:val="center"/>
        <w:rPr>
          <w:rFonts w:hint="eastAsia" w:ascii="仿宋_GB2312" w:hAnsi="仿宋_GB2312" w:eastAsia="仿宋_GB2312" w:cs="仿宋_GB2312"/>
          <w:b/>
          <w:bCs/>
          <w:sz w:val="36"/>
          <w:szCs w:val="36"/>
          <w:lang w:val="en-US" w:eastAsia="zh-CN"/>
        </w:rPr>
      </w:pPr>
    </w:p>
    <w:p>
      <w:pPr>
        <w:pStyle w:val="16"/>
        <w:snapToGrid w:val="0"/>
        <w:spacing w:line="540" w:lineRule="exact"/>
        <w:ind w:left="0" w:leftChars="0" w:firstLine="0" w:firstLineChars="0"/>
        <w:jc w:val="center"/>
        <w:rPr>
          <w:rFonts w:hint="eastAsia" w:ascii="仿宋_GB2312" w:hAnsi="仿宋_GB2312" w:eastAsia="仿宋_GB2312" w:cs="仿宋_GB2312"/>
          <w:b/>
          <w:bCs/>
          <w:sz w:val="36"/>
          <w:szCs w:val="36"/>
          <w:lang w:val="en-US" w:eastAsia="zh-CN"/>
        </w:rPr>
      </w:pPr>
    </w:p>
    <w:p>
      <w:pPr>
        <w:pStyle w:val="16"/>
        <w:snapToGrid w:val="0"/>
        <w:spacing w:line="540" w:lineRule="exact"/>
        <w:ind w:left="0" w:leftChars="0" w:firstLine="0" w:firstLineChars="0"/>
        <w:jc w:val="center"/>
        <w:rPr>
          <w:rFonts w:hint="eastAsia" w:ascii="仿宋_GB2312" w:hAnsi="仿宋_GB2312" w:eastAsia="仿宋_GB2312" w:cs="仿宋_GB2312"/>
          <w:b/>
          <w:bCs/>
          <w:sz w:val="36"/>
          <w:szCs w:val="36"/>
          <w:lang w:val="en-US" w:eastAsia="zh-CN"/>
        </w:rPr>
      </w:pPr>
    </w:p>
    <w:p>
      <w:pPr>
        <w:pStyle w:val="16"/>
        <w:snapToGrid w:val="0"/>
        <w:spacing w:line="540" w:lineRule="exact"/>
        <w:ind w:left="0" w:leftChars="0" w:firstLine="0" w:firstLineChars="0"/>
        <w:jc w:val="both"/>
        <w:rPr>
          <w:rFonts w:hint="eastAsia" w:ascii="仿宋_GB2312" w:hAnsi="仿宋_GB2312" w:eastAsia="仿宋_GB2312" w:cs="仿宋_GB2312"/>
          <w:b/>
          <w:bCs/>
          <w:sz w:val="36"/>
          <w:szCs w:val="36"/>
          <w:lang w:val="en-US" w:eastAsia="zh-CN"/>
        </w:rPr>
      </w:pPr>
    </w:p>
    <w:p>
      <w:pPr>
        <w:pStyle w:val="16"/>
        <w:snapToGrid w:val="0"/>
        <w:spacing w:line="540" w:lineRule="exact"/>
        <w:ind w:left="0" w:leftChars="0" w:firstLine="0" w:firstLineChars="0"/>
        <w:jc w:val="center"/>
        <w:rPr>
          <w:rFonts w:ascii="仿宋" w:hAnsi="仿宋" w:eastAsia="仿宋" w:cs="方正小标宋简体"/>
          <w:b/>
          <w:bCs/>
          <w:szCs w:val="32"/>
        </w:rPr>
      </w:pPr>
      <w:r>
        <w:rPr>
          <w:rFonts w:hint="eastAsia" w:ascii="仿宋_GB2312" w:hAnsi="仿宋_GB2312" w:eastAsia="仿宋_GB2312" w:cs="仿宋_GB2312"/>
          <w:b/>
          <w:bCs/>
          <w:sz w:val="36"/>
          <w:szCs w:val="36"/>
          <w:lang w:val="en-US" w:eastAsia="zh-CN"/>
        </w:rPr>
        <w:t>2022年</w:t>
      </w:r>
      <w:r>
        <w:rPr>
          <w:rFonts w:hint="eastAsia" w:ascii="仿宋_GB2312" w:hAnsi="仿宋_GB2312" w:eastAsia="仿宋_GB2312" w:cs="仿宋_GB2312"/>
          <w:b/>
          <w:bCs/>
          <w:sz w:val="36"/>
          <w:szCs w:val="36"/>
          <w:lang w:eastAsia="zh-CN"/>
        </w:rPr>
        <w:t>信访专项基金</w:t>
      </w:r>
      <w:r>
        <w:rPr>
          <w:rFonts w:hint="eastAsia" w:ascii="仿宋_GB2312" w:hAnsi="仿宋_GB2312" w:eastAsia="仿宋_GB2312" w:cs="仿宋_GB2312"/>
          <w:b/>
          <w:bCs/>
          <w:sz w:val="36"/>
          <w:szCs w:val="36"/>
        </w:rPr>
        <w:t>项目支出绩效评价报告</w:t>
      </w:r>
    </w:p>
    <w:tbl>
      <w:tblPr>
        <w:tblStyle w:val="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56"/>
        <w:gridCol w:w="61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2356" w:type="dxa"/>
            <w:vAlign w:val="center"/>
          </w:tcPr>
          <w:p>
            <w:pPr>
              <w:spacing w:line="576"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项目名称</w:t>
            </w:r>
          </w:p>
        </w:tc>
        <w:tc>
          <w:tcPr>
            <w:tcW w:w="6166" w:type="dxa"/>
            <w:vAlign w:val="center"/>
          </w:tcPr>
          <w:p>
            <w:pPr>
              <w:spacing w:line="576"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信访专项基金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2356" w:type="dxa"/>
            <w:vAlign w:val="center"/>
          </w:tcPr>
          <w:p>
            <w:pPr>
              <w:spacing w:line="576"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项目金额</w:t>
            </w:r>
          </w:p>
        </w:tc>
        <w:tc>
          <w:tcPr>
            <w:tcW w:w="6166" w:type="dxa"/>
            <w:vAlign w:val="center"/>
          </w:tcPr>
          <w:p>
            <w:pPr>
              <w:spacing w:line="576"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419.21万元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2356" w:type="dxa"/>
            <w:vAlign w:val="center"/>
          </w:tcPr>
          <w:p>
            <w:pPr>
              <w:spacing w:line="576"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主管部门</w:t>
            </w:r>
          </w:p>
        </w:tc>
        <w:tc>
          <w:tcPr>
            <w:tcW w:w="6166" w:type="dxa"/>
            <w:vAlign w:val="center"/>
          </w:tcPr>
          <w:p>
            <w:pPr>
              <w:spacing w:line="576"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信访局</w:t>
            </w:r>
            <w:r>
              <w:rPr>
                <w:rFonts w:hint="eastAsia" w:ascii="仿宋_GB2312" w:hAnsi="仿宋_GB2312" w:eastAsia="仿宋_GB2312" w:cs="仿宋_GB2312"/>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2356" w:type="dxa"/>
            <w:vAlign w:val="center"/>
          </w:tcPr>
          <w:p>
            <w:pPr>
              <w:spacing w:line="576"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项目实施单位</w:t>
            </w:r>
          </w:p>
        </w:tc>
        <w:tc>
          <w:tcPr>
            <w:tcW w:w="6166" w:type="dxa"/>
            <w:vAlign w:val="center"/>
          </w:tcPr>
          <w:p>
            <w:pPr>
              <w:spacing w:line="576" w:lineRule="exact"/>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eastAsia="zh-CN"/>
              </w:rPr>
              <w:t>信访局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2356" w:type="dxa"/>
            <w:vAlign w:val="center"/>
          </w:tcPr>
          <w:p>
            <w:pPr>
              <w:spacing w:line="576"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评价结果</w:t>
            </w:r>
          </w:p>
        </w:tc>
        <w:tc>
          <w:tcPr>
            <w:tcW w:w="6166" w:type="dxa"/>
            <w:vAlign w:val="center"/>
          </w:tcPr>
          <w:p>
            <w:pPr>
              <w:spacing w:line="576" w:lineRule="exact"/>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优秀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2356" w:type="dxa"/>
            <w:vAlign w:val="center"/>
          </w:tcPr>
          <w:p>
            <w:pPr>
              <w:spacing w:line="576"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项目基本情况</w:t>
            </w:r>
          </w:p>
        </w:tc>
        <w:tc>
          <w:tcPr>
            <w:tcW w:w="6166" w:type="dxa"/>
            <w:vAlign w:val="center"/>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各特护期间由县信访联席办牵头派驻沿线及驻会场维稳接劝返组，对上访人员和群体及时劝离接返，以确保会议的顺利进行。县级领导坐班接访化解了大量的矛盾，领导带头包案化解信访问题起到了很好的示范作用。一线信访工作人员工作辛苦，任务艰巨，发放信访岗位津贴是上级文件明确规定。信访积案化解和县政府院内信访秩序的专项整治已纳入每年信访工作要点。县委派驻专人驻长、驻京做接劝返工作，支持市驻长办、驻京办治理越级非正常上访等，确保“两下降一清零”的工作目标实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trPr>
        <w:tc>
          <w:tcPr>
            <w:tcW w:w="2356" w:type="dxa"/>
            <w:vAlign w:val="center"/>
          </w:tcPr>
          <w:p>
            <w:pPr>
              <w:spacing w:line="576"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项目主要绩效</w:t>
            </w:r>
          </w:p>
        </w:tc>
        <w:tc>
          <w:tcPr>
            <w:tcW w:w="6166" w:type="dxa"/>
            <w:vAlign w:val="center"/>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县人民来访接待中心全年共接待群众1697批4024人次，其中群体访120批1873人次，个访1576批2151人次；县级领导坐班接待群众358批次589人次，其中群体访17批218人次，个访341批次371人次。截至12月31日，全县第一批、第二批交办的205件信访事项，上报率100%，总体审核化解率100%。</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val="en-US" w:eastAsia="zh-CN"/>
              </w:rPr>
              <w:t>2022年度我局较好地完成了信访保障工作任务，专项积案化解、创建“全国信访工作示范县”等工作目标均已实现，攻坚化解了一大批矛盾纠纷和信访积案，为全县社会大局稳定作出了积极贡献。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356" w:type="dxa"/>
            <w:vAlign w:val="center"/>
          </w:tcPr>
          <w:p>
            <w:pPr>
              <w:spacing w:line="576"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存在的问题</w:t>
            </w:r>
          </w:p>
        </w:tc>
        <w:tc>
          <w:tcPr>
            <w:tcW w:w="6166" w:type="dxa"/>
            <w:vAlign w:val="center"/>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val="en-US" w:eastAsia="zh-CN"/>
              </w:rPr>
              <w:t>因为信访事项引发的群访、集访和上级交督办件的突发性，以及临时需要应对的重大活动、会议的信访保障工作，一些无法预计和列入年初预算的项目支出，需要在年中进行预算追加和调整。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8" w:hRule="atLeast"/>
        </w:trPr>
        <w:tc>
          <w:tcPr>
            <w:tcW w:w="2356" w:type="dxa"/>
            <w:vAlign w:val="center"/>
          </w:tcPr>
          <w:p>
            <w:pPr>
              <w:spacing w:line="576"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改进措施</w:t>
            </w:r>
          </w:p>
        </w:tc>
        <w:tc>
          <w:tcPr>
            <w:tcW w:w="6166" w:type="dxa"/>
            <w:vAlign w:val="center"/>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val="en-US" w:eastAsia="zh-CN"/>
              </w:rPr>
              <w:t>进一步加强绩效评价制度和流程的建设，深化完善绩效管理体系</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进一步完善财务管理制度及内部控制制度，创新管理手段，规范财务核算，有效降低行政成本，提高财政资金使用效率。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2" w:hRule="atLeast"/>
        </w:trPr>
        <w:tc>
          <w:tcPr>
            <w:tcW w:w="2356" w:type="dxa"/>
            <w:vAlign w:val="center"/>
          </w:tcPr>
          <w:p>
            <w:pPr>
              <w:spacing w:line="576"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其他需要说明</w:t>
            </w:r>
          </w:p>
          <w:p>
            <w:pPr>
              <w:spacing w:line="576"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问题</w:t>
            </w:r>
          </w:p>
        </w:tc>
        <w:tc>
          <w:tcPr>
            <w:tcW w:w="6166" w:type="dxa"/>
            <w:vAlign w:val="center"/>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无</w:t>
            </w:r>
          </w:p>
        </w:tc>
      </w:tr>
    </w:tbl>
    <w:p/>
    <w:p>
      <w:pPr>
        <w:keepNext w:val="0"/>
        <w:keepLines w:val="0"/>
        <w:pageBreakBefore w:val="0"/>
        <w:widowControl/>
        <w:kinsoku/>
        <w:overflowPunct/>
        <w:topLinePunct w:val="0"/>
        <w:bidi w:val="0"/>
        <w:snapToGrid/>
        <w:spacing w:line="560" w:lineRule="exact"/>
        <w:jc w:val="center"/>
        <w:textAlignment w:val="auto"/>
        <w:rPr>
          <w:rFonts w:ascii="仿宋" w:hAnsi="仿宋" w:eastAsia="仿宋" w:cs="黑体"/>
          <w:color w:val="000000"/>
          <w:kern w:val="0"/>
          <w:sz w:val="70"/>
          <w:szCs w:val="70"/>
        </w:rPr>
      </w:pPr>
    </w:p>
    <w:p>
      <w:pPr>
        <w:jc w:val="left"/>
        <w:rPr>
          <w:rFonts w:ascii="宋体" w:cs="Times New Roman"/>
          <w:color w:val="000000"/>
          <w:kern w:val="0"/>
          <w:sz w:val="32"/>
          <w:szCs w:val="32"/>
        </w:rPr>
      </w:pPr>
    </w:p>
    <w:sectPr>
      <w:pgSz w:w="11906" w:h="16838"/>
      <w:pgMar w:top="1440" w:right="1800" w:bottom="1440" w:left="180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swiss"/>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华文宋体">
    <w:panose1 w:val="02010600040101010101"/>
    <w:charset w:val="86"/>
    <w:family w:val="auto"/>
    <w:pitch w:val="default"/>
    <w:sig w:usb0="00000287" w:usb1="080F0000" w:usb2="00000000" w:usb3="00000000" w:csb0="0004009F" w:csb1="DFD70000"/>
  </w:font>
  <w:font w:name="仿宋_GB2312">
    <w:altName w:val="方正仿宋_GBK"/>
    <w:panose1 w:val="02010609030101010101"/>
    <w:charset w:val="86"/>
    <w:family w:val="decorative"/>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楷体_GB2312">
    <w:altName w:val="方正楷体_GBK"/>
    <w:panose1 w:val="02010609030101010101"/>
    <w:charset w:val="86"/>
    <w:family w:val="decorative"/>
    <w:pitch w:val="default"/>
    <w:sig w:usb0="00000000" w:usb1="00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小标宋简体">
    <w:panose1 w:val="02000000000000000000"/>
    <w:charset w:val="86"/>
    <w:family w:val="script"/>
    <w:pitch w:val="default"/>
    <w:sig w:usb0="A00002BF" w:usb1="184F6CFA" w:usb2="00000012"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2A5C3F3"/>
    <w:multiLevelType w:val="singleLevel"/>
    <w:tmpl w:val="F2A5C3F3"/>
    <w:lvl w:ilvl="0" w:tentative="0">
      <w:start w:val="3"/>
      <w:numFmt w:val="decimal"/>
      <w:suff w:val="nothing"/>
      <w:lvlText w:val="%1、"/>
      <w:lvlJc w:val="left"/>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Cn.">
    <w15:presenceInfo w15:providerId="WPS Office" w15:userId="201809701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4YzBiNWZmNzg2YjE3YTNkNGE1ZTA2NWE4MWI0NGIifQ=="/>
  </w:docVars>
  <w:rsids>
    <w:rsidRoot w:val="004506F9"/>
    <w:rsid w:val="0002229B"/>
    <w:rsid w:val="000273BD"/>
    <w:rsid w:val="000415B7"/>
    <w:rsid w:val="00041E3F"/>
    <w:rsid w:val="00055DAA"/>
    <w:rsid w:val="00061F7B"/>
    <w:rsid w:val="000658A3"/>
    <w:rsid w:val="00074155"/>
    <w:rsid w:val="000969EB"/>
    <w:rsid w:val="000A3F69"/>
    <w:rsid w:val="00103957"/>
    <w:rsid w:val="00152C6D"/>
    <w:rsid w:val="00161642"/>
    <w:rsid w:val="00162D39"/>
    <w:rsid w:val="001678BD"/>
    <w:rsid w:val="001A67DB"/>
    <w:rsid w:val="001C3C29"/>
    <w:rsid w:val="001D51E5"/>
    <w:rsid w:val="001E080D"/>
    <w:rsid w:val="001E53D0"/>
    <w:rsid w:val="001F0C3B"/>
    <w:rsid w:val="001F5B81"/>
    <w:rsid w:val="00202C82"/>
    <w:rsid w:val="00214427"/>
    <w:rsid w:val="00222FCB"/>
    <w:rsid w:val="00226CB7"/>
    <w:rsid w:val="00264552"/>
    <w:rsid w:val="00264EF9"/>
    <w:rsid w:val="00265724"/>
    <w:rsid w:val="00272E5C"/>
    <w:rsid w:val="0027426B"/>
    <w:rsid w:val="002E0A30"/>
    <w:rsid w:val="003130C4"/>
    <w:rsid w:val="00316C4B"/>
    <w:rsid w:val="0032192B"/>
    <w:rsid w:val="003479BD"/>
    <w:rsid w:val="0037197D"/>
    <w:rsid w:val="003768D5"/>
    <w:rsid w:val="003C47E6"/>
    <w:rsid w:val="003C4FC2"/>
    <w:rsid w:val="00416E61"/>
    <w:rsid w:val="0042790C"/>
    <w:rsid w:val="004506F9"/>
    <w:rsid w:val="004717A2"/>
    <w:rsid w:val="00473CA2"/>
    <w:rsid w:val="00473DF3"/>
    <w:rsid w:val="00487911"/>
    <w:rsid w:val="00491741"/>
    <w:rsid w:val="0049506D"/>
    <w:rsid w:val="004F713B"/>
    <w:rsid w:val="00500E5F"/>
    <w:rsid w:val="005122EF"/>
    <w:rsid w:val="0051441A"/>
    <w:rsid w:val="00517C33"/>
    <w:rsid w:val="00523644"/>
    <w:rsid w:val="0054069E"/>
    <w:rsid w:val="00544866"/>
    <w:rsid w:val="005767CC"/>
    <w:rsid w:val="00590D9F"/>
    <w:rsid w:val="00595D26"/>
    <w:rsid w:val="005A74E6"/>
    <w:rsid w:val="005B404E"/>
    <w:rsid w:val="005D4D55"/>
    <w:rsid w:val="005E2CFB"/>
    <w:rsid w:val="005F3D1C"/>
    <w:rsid w:val="0062378F"/>
    <w:rsid w:val="00641842"/>
    <w:rsid w:val="00651EEC"/>
    <w:rsid w:val="00665D17"/>
    <w:rsid w:val="00691E8C"/>
    <w:rsid w:val="006A22C4"/>
    <w:rsid w:val="006A351B"/>
    <w:rsid w:val="006B0422"/>
    <w:rsid w:val="006C1B53"/>
    <w:rsid w:val="006D7730"/>
    <w:rsid w:val="006E5284"/>
    <w:rsid w:val="006F10EB"/>
    <w:rsid w:val="006F3EB5"/>
    <w:rsid w:val="00702E34"/>
    <w:rsid w:val="00704395"/>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97D7A"/>
    <w:rsid w:val="009A0F95"/>
    <w:rsid w:val="009B3ADF"/>
    <w:rsid w:val="009C3B52"/>
    <w:rsid w:val="009D09F6"/>
    <w:rsid w:val="009D2977"/>
    <w:rsid w:val="009E6817"/>
    <w:rsid w:val="009E6E9A"/>
    <w:rsid w:val="00A01D2B"/>
    <w:rsid w:val="00A42218"/>
    <w:rsid w:val="00A70249"/>
    <w:rsid w:val="00A70B02"/>
    <w:rsid w:val="00A71D9F"/>
    <w:rsid w:val="00A92E9F"/>
    <w:rsid w:val="00B33BEA"/>
    <w:rsid w:val="00B36887"/>
    <w:rsid w:val="00B57C9F"/>
    <w:rsid w:val="00B63572"/>
    <w:rsid w:val="00B845B3"/>
    <w:rsid w:val="00B85D8B"/>
    <w:rsid w:val="00BB4A40"/>
    <w:rsid w:val="00BD6C3E"/>
    <w:rsid w:val="00BE3674"/>
    <w:rsid w:val="00C10681"/>
    <w:rsid w:val="00C3049A"/>
    <w:rsid w:val="00C31B1E"/>
    <w:rsid w:val="00C77645"/>
    <w:rsid w:val="00CC61BD"/>
    <w:rsid w:val="00CE04C3"/>
    <w:rsid w:val="00CE76A0"/>
    <w:rsid w:val="00D148C6"/>
    <w:rsid w:val="00D17A8A"/>
    <w:rsid w:val="00D415BA"/>
    <w:rsid w:val="00D4194D"/>
    <w:rsid w:val="00D5679D"/>
    <w:rsid w:val="00D644EE"/>
    <w:rsid w:val="00DD06FF"/>
    <w:rsid w:val="00DD5FE9"/>
    <w:rsid w:val="00E00C7A"/>
    <w:rsid w:val="00E37D6C"/>
    <w:rsid w:val="00E55B68"/>
    <w:rsid w:val="00E67BE6"/>
    <w:rsid w:val="00E8683C"/>
    <w:rsid w:val="00EA2B72"/>
    <w:rsid w:val="00EB088B"/>
    <w:rsid w:val="00F25650"/>
    <w:rsid w:val="00F74360"/>
    <w:rsid w:val="00FB462F"/>
    <w:rsid w:val="00FE16FA"/>
    <w:rsid w:val="00FE328A"/>
    <w:rsid w:val="00FE6269"/>
    <w:rsid w:val="04DE0643"/>
    <w:rsid w:val="05B01946"/>
    <w:rsid w:val="075B757C"/>
    <w:rsid w:val="09F558AC"/>
    <w:rsid w:val="0A726ADA"/>
    <w:rsid w:val="0D544018"/>
    <w:rsid w:val="0D6E60A1"/>
    <w:rsid w:val="0F54715E"/>
    <w:rsid w:val="0F6D445F"/>
    <w:rsid w:val="10381288"/>
    <w:rsid w:val="110E52BD"/>
    <w:rsid w:val="13D666EE"/>
    <w:rsid w:val="14553B6C"/>
    <w:rsid w:val="15013591"/>
    <w:rsid w:val="16B93868"/>
    <w:rsid w:val="18D71C64"/>
    <w:rsid w:val="19A803B3"/>
    <w:rsid w:val="19FD67E3"/>
    <w:rsid w:val="1ABF3013"/>
    <w:rsid w:val="1AC217DA"/>
    <w:rsid w:val="215F1DDF"/>
    <w:rsid w:val="219B6D84"/>
    <w:rsid w:val="21D81153"/>
    <w:rsid w:val="21DA2D38"/>
    <w:rsid w:val="223E54BE"/>
    <w:rsid w:val="22904BEA"/>
    <w:rsid w:val="24BB6960"/>
    <w:rsid w:val="24E52C95"/>
    <w:rsid w:val="26ED7FC5"/>
    <w:rsid w:val="27D139D1"/>
    <w:rsid w:val="284E65ED"/>
    <w:rsid w:val="288621BA"/>
    <w:rsid w:val="28F71D1E"/>
    <w:rsid w:val="29044E3A"/>
    <w:rsid w:val="29A42F3E"/>
    <w:rsid w:val="2BA9086C"/>
    <w:rsid w:val="2E623B55"/>
    <w:rsid w:val="2E742481"/>
    <w:rsid w:val="2FE66ADF"/>
    <w:rsid w:val="31AC2E6C"/>
    <w:rsid w:val="335C114A"/>
    <w:rsid w:val="352E7D40"/>
    <w:rsid w:val="37272BDE"/>
    <w:rsid w:val="378D5AE2"/>
    <w:rsid w:val="388E46AF"/>
    <w:rsid w:val="3C02767B"/>
    <w:rsid w:val="3EB376F9"/>
    <w:rsid w:val="3EDC5FE3"/>
    <w:rsid w:val="3EE160CE"/>
    <w:rsid w:val="40DD3CD4"/>
    <w:rsid w:val="40F40090"/>
    <w:rsid w:val="41C757A4"/>
    <w:rsid w:val="41F66493"/>
    <w:rsid w:val="42207105"/>
    <w:rsid w:val="46A04368"/>
    <w:rsid w:val="474B2221"/>
    <w:rsid w:val="47E87E4E"/>
    <w:rsid w:val="4973713A"/>
    <w:rsid w:val="4A686A2B"/>
    <w:rsid w:val="4A986CAB"/>
    <w:rsid w:val="4C2F01CE"/>
    <w:rsid w:val="4CB54189"/>
    <w:rsid w:val="526122FC"/>
    <w:rsid w:val="527B4930"/>
    <w:rsid w:val="52C35E4E"/>
    <w:rsid w:val="543F4DA6"/>
    <w:rsid w:val="54821407"/>
    <w:rsid w:val="55FC3C7A"/>
    <w:rsid w:val="57306E25"/>
    <w:rsid w:val="57380BC6"/>
    <w:rsid w:val="57524251"/>
    <w:rsid w:val="57783B7A"/>
    <w:rsid w:val="59530BE2"/>
    <w:rsid w:val="5AAC4428"/>
    <w:rsid w:val="5C0E18A6"/>
    <w:rsid w:val="5DB449D7"/>
    <w:rsid w:val="5E0256B8"/>
    <w:rsid w:val="5FC236E7"/>
    <w:rsid w:val="5FE03CAA"/>
    <w:rsid w:val="607F13FF"/>
    <w:rsid w:val="612D0161"/>
    <w:rsid w:val="614918DA"/>
    <w:rsid w:val="63C24D92"/>
    <w:rsid w:val="64FF3C3F"/>
    <w:rsid w:val="67CD2270"/>
    <w:rsid w:val="6B347157"/>
    <w:rsid w:val="6BB879FC"/>
    <w:rsid w:val="6CBC3014"/>
    <w:rsid w:val="701A5BDF"/>
    <w:rsid w:val="7156505A"/>
    <w:rsid w:val="718129CA"/>
    <w:rsid w:val="7198341D"/>
    <w:rsid w:val="72F31CBB"/>
    <w:rsid w:val="741E2EE1"/>
    <w:rsid w:val="74776A2C"/>
    <w:rsid w:val="7501335A"/>
    <w:rsid w:val="76777BBB"/>
    <w:rsid w:val="770F6B2F"/>
    <w:rsid w:val="78211FF1"/>
    <w:rsid w:val="78F668D9"/>
    <w:rsid w:val="794F04F8"/>
    <w:rsid w:val="7EDB8143"/>
    <w:rsid w:val="7F9F508F"/>
    <w:rsid w:val="9FDD97F5"/>
    <w:rsid w:val="E4764A29"/>
    <w:rsid w:val="FFF7587F"/>
  </w:rsids>
  <m:mathPr>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semiHidden="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2"/>
    <w:basedOn w:val="1"/>
    <w:next w:val="1"/>
    <w:unhideWhenUsed/>
    <w:qFormat/>
    <w:locked/>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9">
    <w:name w:val="Default Paragraph Font"/>
    <w:semiHidden/>
    <w:qFormat/>
    <w:uiPriority w:val="99"/>
  </w:style>
  <w:style w:type="table" w:default="1" w:styleId="8">
    <w:name w:val="Normal Table"/>
    <w:unhideWhenUsed/>
    <w:qFormat/>
    <w:uiPriority w:val="99"/>
    <w:tblPr>
      <w:tblCellMar>
        <w:top w:w="0" w:type="dxa"/>
        <w:left w:w="108" w:type="dxa"/>
        <w:bottom w:w="0" w:type="dxa"/>
        <w:right w:w="108" w:type="dxa"/>
      </w:tblCellMar>
    </w:tblPr>
  </w:style>
  <w:style w:type="paragraph" w:styleId="3">
    <w:name w:val="annotation text"/>
    <w:basedOn w:val="1"/>
    <w:semiHidden/>
    <w:unhideWhenUsed/>
    <w:qFormat/>
    <w:uiPriority w:val="99"/>
    <w:pPr>
      <w:jc w:val="left"/>
    </w:pPr>
  </w:style>
  <w:style w:type="paragraph" w:styleId="4">
    <w:name w:val="Balloon Text"/>
    <w:basedOn w:val="1"/>
    <w:link w:val="17"/>
    <w:semiHidden/>
    <w:qFormat/>
    <w:uiPriority w:val="99"/>
    <w:rPr>
      <w:sz w:val="18"/>
      <w:szCs w:val="18"/>
    </w:rPr>
  </w:style>
  <w:style w:type="paragraph" w:styleId="5">
    <w:name w:val="footer"/>
    <w:basedOn w:val="1"/>
    <w:link w:val="14"/>
    <w:qFormat/>
    <w:uiPriority w:val="99"/>
    <w:pPr>
      <w:tabs>
        <w:tab w:val="center" w:pos="4153"/>
        <w:tab w:val="right" w:pos="8306"/>
      </w:tabs>
      <w:snapToGrid w:val="0"/>
      <w:jc w:val="left"/>
    </w:pPr>
    <w:rPr>
      <w:sz w:val="18"/>
      <w:szCs w:val="18"/>
    </w:rPr>
  </w:style>
  <w:style w:type="paragraph" w:styleId="6">
    <w:name w:val="header"/>
    <w:basedOn w:val="1"/>
    <w:link w:val="13"/>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paragraph" w:customStyle="1" w:styleId="10">
    <w:name w:val="正文格式"/>
    <w:qFormat/>
    <w:uiPriority w:val="0"/>
    <w:pPr>
      <w:spacing w:before="156" w:beforeLines="50" w:after="156" w:afterLines="50" w:line="360" w:lineRule="auto"/>
      <w:ind w:firstLine="480" w:firstLineChars="200"/>
    </w:pPr>
    <w:rPr>
      <w:rFonts w:ascii="Times New Roman" w:hAnsi="Times New Roman" w:eastAsia="宋体" w:cs="Times New Roman"/>
      <w:kern w:val="2"/>
      <w:sz w:val="24"/>
      <w:szCs w:val="22"/>
      <w:lang w:val="en-US" w:eastAsia="zh-CN" w:bidi="ar-SA"/>
    </w:rPr>
  </w:style>
  <w:style w:type="paragraph" w:customStyle="1" w:styleId="11">
    <w:name w:val="BodyText1I2"/>
    <w:basedOn w:val="12"/>
    <w:qFormat/>
    <w:uiPriority w:val="99"/>
    <w:pPr>
      <w:widowControl w:val="0"/>
      <w:spacing w:after="120"/>
      <w:ind w:left="420" w:leftChars="200" w:firstLine="420" w:firstLineChars="200"/>
      <w:jc w:val="both"/>
      <w:textAlignment w:val="baseline"/>
    </w:pPr>
    <w:rPr>
      <w:rFonts w:ascii="Calibri" w:hAnsi="Calibri" w:eastAsia="宋体" w:cs="Calibri"/>
      <w:b/>
      <w:bCs/>
      <w:kern w:val="44"/>
      <w:sz w:val="32"/>
      <w:szCs w:val="44"/>
      <w:lang w:val="en-US" w:eastAsia="zh-CN" w:bidi="ar-SA"/>
    </w:rPr>
  </w:style>
  <w:style w:type="paragraph" w:customStyle="1" w:styleId="12">
    <w:name w:val="BodyTextIndent"/>
    <w:qFormat/>
    <w:uiPriority w:val="99"/>
    <w:pPr>
      <w:widowControl w:val="0"/>
      <w:spacing w:after="120"/>
      <w:ind w:left="420" w:leftChars="200"/>
      <w:jc w:val="both"/>
      <w:textAlignment w:val="baseline"/>
    </w:pPr>
    <w:rPr>
      <w:rFonts w:ascii="Calibri" w:hAnsi="Calibri" w:eastAsia="宋体" w:cs="Calibri"/>
      <w:kern w:val="0"/>
      <w:sz w:val="20"/>
      <w:szCs w:val="21"/>
      <w:lang w:val="en-US" w:eastAsia="zh-CN" w:bidi="ar-SA"/>
    </w:rPr>
  </w:style>
  <w:style w:type="character" w:customStyle="1" w:styleId="13">
    <w:name w:val="Header Char"/>
    <w:basedOn w:val="9"/>
    <w:link w:val="6"/>
    <w:qFormat/>
    <w:locked/>
    <w:uiPriority w:val="99"/>
    <w:rPr>
      <w:sz w:val="18"/>
      <w:szCs w:val="18"/>
    </w:rPr>
  </w:style>
  <w:style w:type="character" w:customStyle="1" w:styleId="14">
    <w:name w:val="Footer Char"/>
    <w:basedOn w:val="9"/>
    <w:link w:val="5"/>
    <w:qFormat/>
    <w:locked/>
    <w:uiPriority w:val="99"/>
    <w:rPr>
      <w:sz w:val="18"/>
      <w:szCs w:val="18"/>
    </w:rPr>
  </w:style>
  <w:style w:type="paragraph" w:customStyle="1" w:styleId="15">
    <w:name w:val="Default"/>
    <w:qFormat/>
    <w:uiPriority w:val="99"/>
    <w:pPr>
      <w:widowControl w:val="0"/>
      <w:autoSpaceDE w:val="0"/>
      <w:autoSpaceDN w:val="0"/>
      <w:adjustRightInd w:val="0"/>
    </w:pPr>
    <w:rPr>
      <w:rFonts w:ascii="黑体" w:hAnsi="Calibri" w:eastAsia="黑体" w:cs="黑体"/>
      <w:color w:val="000000"/>
      <w:kern w:val="0"/>
      <w:sz w:val="24"/>
      <w:szCs w:val="24"/>
      <w:lang w:val="en-US" w:eastAsia="zh-CN" w:bidi="ar-SA"/>
    </w:rPr>
  </w:style>
  <w:style w:type="paragraph" w:customStyle="1" w:styleId="16">
    <w:name w:val="List Paragraph"/>
    <w:basedOn w:val="1"/>
    <w:qFormat/>
    <w:uiPriority w:val="99"/>
    <w:pPr>
      <w:ind w:firstLine="420" w:firstLineChars="200"/>
    </w:pPr>
  </w:style>
  <w:style w:type="character" w:customStyle="1" w:styleId="17">
    <w:name w:val="Balloon Text Char"/>
    <w:basedOn w:val="9"/>
    <w:link w:val="4"/>
    <w:semiHidden/>
    <w:qFormat/>
    <w:locked/>
    <w:uiPriority w:val="99"/>
    <w:rPr>
      <w:sz w:val="18"/>
      <w:szCs w:val="18"/>
    </w:rPr>
  </w:style>
  <w:style w:type="paragraph" w:customStyle="1" w:styleId="18">
    <w:name w:val="List Paragraph1"/>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Composite">
      <a:dk1>
        <a:sysClr val="windowText" lastClr="000000"/>
      </a:dk1>
      <a:lt1>
        <a:sysClr val="window" lastClr="FFFFFF"/>
      </a:lt1>
      <a:dk2>
        <a:srgbClr val="5B6973"/>
      </a:dk2>
      <a:lt2>
        <a:srgbClr val="E7ECED"/>
      </a:lt2>
      <a:accent1>
        <a:srgbClr val="98C723"/>
      </a:accent1>
      <a:accent2>
        <a:srgbClr val="59B0B9"/>
      </a:accent2>
      <a:accent3>
        <a:srgbClr val="DEAE00"/>
      </a:accent3>
      <a:accent4>
        <a:srgbClr val="B77BB4"/>
      </a:accent4>
      <a:accent5>
        <a:srgbClr val="E0773C"/>
      </a:accent5>
      <a:accent6>
        <a:srgbClr val="A98D63"/>
      </a:accent6>
      <a:hlink>
        <a:srgbClr val="26CBEC"/>
      </a:hlink>
      <a:folHlink>
        <a:srgbClr val="598C8C"/>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Microsoft</Company>
  <Pages>33</Pages>
  <Words>9727</Words>
  <Characters>11889</Characters>
  <Lines>0</Lines>
  <Paragraphs>0</Paragraphs>
  <TotalTime>20</TotalTime>
  <ScaleCrop>false</ScaleCrop>
  <LinksUpToDate>false</LinksUpToDate>
  <CharactersWithSpaces>14351</CharactersWithSpaces>
  <Application>WPS Office_12.8.2.1112_F1E327BC-269C-435d-A152-05C5408002CA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2020-07-03T02:32:00Z</dcterms:created>
  <dc:creator>李航 null</dc:creator>
  <cp:lastModifiedBy>user</cp:lastModifiedBy>
  <cp:lastPrinted>2022-07-28T03:05:00Z</cp:lastPrinted>
  <dcterms:modified xsi:type="dcterms:W3CDTF">2024-09-19T09:14:09Z</dcterms:modified>
  <cp:revision>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462881428_btnclosed</vt:lpwstr>
  </property>
  <property fmtid="{D5CDD505-2E9C-101B-9397-08002B2CF9AE}" pid="3" name="KSOProductBuildVer">
    <vt:lpwstr>2052-12.8.2.1112</vt:lpwstr>
  </property>
  <property fmtid="{D5CDD505-2E9C-101B-9397-08002B2CF9AE}" pid="4" name="ICV">
    <vt:lpwstr>08D5756FD6C2219DF979EB664E97B6D1_43</vt:lpwstr>
  </property>
</Properties>
</file>