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附件4-2</w:t>
      </w:r>
    </w:p>
    <w:p>
      <w:pPr>
        <w:widowControl/>
        <w:spacing w:beforeLines="100" w:afterLines="100" w:line="500" w:lineRule="exact"/>
        <w:jc w:val="center"/>
        <w:rPr>
          <w:rFonts w:ascii="Times New Roman" w:hAnsi="Times New Roman" w:eastAsia="方正小标宋_GBK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_GBK"/>
          <w:color w:val="000000"/>
          <w:kern w:val="0"/>
          <w:sz w:val="36"/>
          <w:szCs w:val="36"/>
        </w:rPr>
        <w:t>2023</w:t>
      </w:r>
      <w:r>
        <w:rPr>
          <w:rFonts w:ascii="Times New Roman" w:hAnsi="Times New Roman" w:eastAsia="方正小标宋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小标宋_GBK"/>
          <w:color w:val="000000"/>
          <w:kern w:val="0"/>
          <w:sz w:val="36"/>
          <w:szCs w:val="36"/>
        </w:rPr>
        <w:t>招商引资专项</w:t>
      </w:r>
      <w:r>
        <w:rPr>
          <w:rFonts w:ascii="Times New Roman" w:hAnsi="Times New Roman" w:eastAsia="方正小标宋_GBK"/>
          <w:color w:val="000000"/>
          <w:kern w:val="0"/>
          <w:sz w:val="36"/>
          <w:szCs w:val="36"/>
        </w:rPr>
        <w:t>支出绩效目标表</w:t>
      </w:r>
    </w:p>
    <w:tbl>
      <w:tblPr>
        <w:tblStyle w:val="11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735"/>
        <w:gridCol w:w="1134"/>
        <w:gridCol w:w="1143"/>
        <w:gridCol w:w="2331"/>
        <w:gridCol w:w="1575"/>
        <w:gridCol w:w="2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003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12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填报单位：湘潭县商务局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招商引资专项经费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湘潭县商务局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2023年度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年度引进“三类500强”项目3个，年度引进亿元以上招商引资项目16个，实现到位省外境内资金125亿元，外商直接投资500万美元，外商投资满意度95%以上。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年度引进亿元以上招商引资项目16个，实现到位省外境内资金125亿元，外商直接投资500万美元，外商投资满意度95%以上。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引进“三类500强”项目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3个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引进亿元以上项目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18个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招商引资培训合格率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≥90%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资金拨付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2023年底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人均消费控制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200元/人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到位省外境内资金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130亿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外商直接投资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500万美元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外商投资满意度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95%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2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财政部门审核意见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审核股室</w:t>
            </w:r>
          </w:p>
        </w:tc>
        <w:tc>
          <w:tcPr>
            <w:tcW w:w="3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审核的主要内容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17"/>
              <w:spacing w:line="240" w:lineRule="exact"/>
              <w:ind w:left="420"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pStyle w:val="17"/>
              <w:spacing w:line="240" w:lineRule="exact"/>
              <w:ind w:left="420"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488" w:hRule="atLeast"/>
          <w:jc w:val="center"/>
        </w:trPr>
        <w:tc>
          <w:tcPr>
            <w:tcW w:w="173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财政部门归口业务股室审核意见</w:t>
            </w:r>
          </w:p>
        </w:tc>
        <w:tc>
          <w:tcPr>
            <w:tcW w:w="3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   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126" w:hRule="atLeast"/>
          <w:jc w:val="center"/>
        </w:trPr>
        <w:tc>
          <w:tcPr>
            <w:tcW w:w="173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绩效评价股审核意见</w:t>
            </w:r>
          </w:p>
        </w:tc>
        <w:tc>
          <w:tcPr>
            <w:tcW w:w="3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、填报内容是否完整；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、是否设定量化的绩效目标；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、是否有适当、细化的绩效指标及其与绩效目标的对应性；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、其他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1824" w:hRule="atLeast"/>
          <w:jc w:val="center"/>
        </w:trPr>
        <w:tc>
          <w:tcPr>
            <w:tcW w:w="17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预算股审核意见</w:t>
            </w:r>
          </w:p>
        </w:tc>
        <w:tc>
          <w:tcPr>
            <w:tcW w:w="347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、县委、县政府已确定的项目；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、财政待安排项目；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、是否进入备选项目；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、财政项目预算资金安排可供与完成项目绩效目标的保障度。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填表人：刘湘利  联系电话：15897322622 填报日期：2023年1月 12日  单位负责人签字：蔡剑锋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Times New Roman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_GB2312" w:hAnsi="Times New Roman" w:eastAsia="仿宋_GB2312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>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>、本表上报时须附部门绩效目标制定依据。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</w:p>
    <w:p>
      <w:pPr>
        <w:spacing w:line="480" w:lineRule="exact"/>
        <w:ind w:right="26" w:firstLine="64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附件4-3</w:t>
      </w:r>
    </w:p>
    <w:p>
      <w:pPr>
        <w:jc w:val="center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小标宋_GBK"/>
          <w:bCs/>
          <w:kern w:val="0"/>
          <w:sz w:val="36"/>
          <w:szCs w:val="36"/>
        </w:rPr>
        <w:t>2023</w:t>
      </w:r>
      <w:r>
        <w:rPr>
          <w:rFonts w:ascii="Times New Roman" w:hAnsi="Times New Roman" w:eastAsia="方正小标宋_GBK"/>
          <w:bCs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小标宋_GBK"/>
          <w:bCs/>
          <w:kern w:val="0"/>
          <w:sz w:val="36"/>
          <w:szCs w:val="36"/>
        </w:rPr>
        <w:t>招商引资专项支出</w:t>
      </w:r>
      <w:r>
        <w:rPr>
          <w:rFonts w:ascii="Times New Roman" w:hAnsi="Times New Roman" w:eastAsia="方正小标宋_GBK"/>
          <w:bCs/>
          <w:kern w:val="0"/>
          <w:sz w:val="36"/>
          <w:szCs w:val="36"/>
        </w:rPr>
        <w:t>绩效目标表</w:t>
      </w:r>
    </w:p>
    <w:p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ascii="仿宋_GB2312" w:hAnsi="黑体" w:eastAsia="仿宋_GB2312"/>
          <w:kern w:val="0"/>
          <w:szCs w:val="21"/>
        </w:rPr>
      </w:pPr>
      <w:r>
        <w:rPr>
          <w:rFonts w:hint="eastAsia" w:ascii="仿宋_GB2312" w:hAnsi="黑体" w:eastAsia="仿宋_GB2312"/>
          <w:kern w:val="0"/>
          <w:sz w:val="24"/>
          <w:szCs w:val="21"/>
        </w:rPr>
        <w:t>填报单位：湘潭县商务局</w:t>
      </w:r>
      <w:r>
        <w:rPr>
          <w:rFonts w:hint="eastAsia" w:ascii="仿宋_GB2312" w:hAnsi="黑体" w:eastAsia="仿宋_GB2312"/>
          <w:kern w:val="0"/>
          <w:szCs w:val="21"/>
        </w:rPr>
        <w:tab/>
      </w:r>
      <w:r>
        <w:rPr>
          <w:rFonts w:hint="eastAsia" w:ascii="仿宋_GB2312" w:hAnsi="黑体" w:eastAsia="仿宋_GB2312"/>
          <w:kern w:val="0"/>
          <w:szCs w:val="21"/>
        </w:rPr>
        <w:tab/>
      </w:r>
      <w:r>
        <w:rPr>
          <w:rFonts w:hint="eastAsia" w:ascii="仿宋_GB2312" w:hAnsi="黑体" w:eastAsia="仿宋_GB2312"/>
          <w:kern w:val="0"/>
          <w:szCs w:val="21"/>
        </w:rPr>
        <w:tab/>
      </w:r>
    </w:p>
    <w:tbl>
      <w:tblPr>
        <w:tblStyle w:val="11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875"/>
        <w:gridCol w:w="1513"/>
        <w:gridCol w:w="1179"/>
        <w:gridCol w:w="23"/>
        <w:gridCol w:w="1201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项目名称</w:t>
            </w:r>
          </w:p>
        </w:tc>
        <w:tc>
          <w:tcPr>
            <w:tcW w:w="3515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招商引资专项经费　</w:t>
            </w:r>
          </w:p>
        </w:tc>
        <w:tc>
          <w:tcPr>
            <w:tcW w:w="117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项目起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止时间</w:t>
            </w:r>
          </w:p>
        </w:tc>
        <w:tc>
          <w:tcPr>
            <w:tcW w:w="2468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2023.1－2023.12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主管部门及其编码</w:t>
            </w: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502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项目实施单位</w:t>
            </w: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湘潭县商务局</w:t>
            </w: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项目负责人</w:t>
            </w:r>
          </w:p>
        </w:tc>
        <w:tc>
          <w:tcPr>
            <w:tcW w:w="117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王大洪　</w:t>
            </w:r>
          </w:p>
        </w:tc>
        <w:tc>
          <w:tcPr>
            <w:tcW w:w="1242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联系电话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13807322838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项目资金申请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（万元）</w:t>
            </w: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资金总额：80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        一、预算资金：80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        二、自有资金：0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        三、其他：0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项目概况</w:t>
            </w:r>
          </w:p>
        </w:tc>
        <w:tc>
          <w:tcPr>
            <w:tcW w:w="7162" w:type="dxa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根据湘潭县国民经济和社会发展第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十四个五年规划纲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/>
              </w:rPr>
              <w:t>要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，县域经济要实现大的突破，离不开大型项目的引进以及同级财政经费支持。预计2023年我县年度引进“三类500强”项目3个，引进亿元以上招商引资项目16个，实现到位省外境内资金125亿元，外商直接投资500万美元。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项目实施进度计划</w:t>
            </w: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项目实施内容</w:t>
            </w:r>
          </w:p>
        </w:tc>
        <w:tc>
          <w:tcPr>
            <w:tcW w:w="2793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开始时间</w:t>
            </w:r>
          </w:p>
        </w:tc>
        <w:tc>
          <w:tcPr>
            <w:tcW w:w="2427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1、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项目考察</w:t>
            </w:r>
          </w:p>
        </w:tc>
        <w:tc>
          <w:tcPr>
            <w:tcW w:w="2793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　</w:t>
            </w:r>
          </w:p>
        </w:tc>
        <w:tc>
          <w:tcPr>
            <w:tcW w:w="2427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2023.12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2、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外商接待</w:t>
            </w:r>
          </w:p>
        </w:tc>
        <w:tc>
          <w:tcPr>
            <w:tcW w:w="2793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　</w:t>
            </w:r>
          </w:p>
        </w:tc>
        <w:tc>
          <w:tcPr>
            <w:tcW w:w="2427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2023.12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3、主题招商活动</w:t>
            </w:r>
          </w:p>
        </w:tc>
        <w:tc>
          <w:tcPr>
            <w:tcW w:w="2793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2023.4　</w:t>
            </w:r>
          </w:p>
        </w:tc>
        <w:tc>
          <w:tcPr>
            <w:tcW w:w="2427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2023.11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4、项目宣传推介</w:t>
            </w:r>
          </w:p>
        </w:tc>
        <w:tc>
          <w:tcPr>
            <w:tcW w:w="2793" w:type="dxa"/>
            <w:gridSpan w:val="3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</w:t>
            </w:r>
          </w:p>
        </w:tc>
        <w:tc>
          <w:tcPr>
            <w:tcW w:w="2427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2023.12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项目绩效目标</w:t>
            </w:r>
          </w:p>
        </w:tc>
        <w:tc>
          <w:tcPr>
            <w:tcW w:w="3515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长期目标</w:t>
            </w:r>
          </w:p>
        </w:tc>
        <w:tc>
          <w:tcPr>
            <w:tcW w:w="3647" w:type="dxa"/>
            <w:gridSpan w:val="4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3515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全面实施“一区带多园”发展战略，全力实现“三提一领”宏伟目标，促进县域经济高质量发展。　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3647" w:type="dxa"/>
            <w:gridSpan w:val="4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年度引进“三类500强”项目3个，亿元以上招商引资项目18个，实现到位省外境内资金130亿元，外商直接投资500万美元，外商投资满意度95%以上。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942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二级指标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三级指标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指标值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数量指标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引进“三类500强”项目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3个　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引进亿元以上项目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16个　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质量指标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招商引资培训合格率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≥90%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时效指标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资金下拨时间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2023年底　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成本指标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人均消费控制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200元/人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到位省外境内资金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125亿　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外商直接投资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500万美元　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外商投资满意度</w:t>
            </w:r>
            <w:r>
              <w:rPr>
                <w:rFonts w:hint="eastAsia" w:ascii="仿宋_GB2312" w:hAnsi="Times New Roman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Cs w:val="21"/>
              </w:rPr>
              <w:t>　95%</w:t>
            </w:r>
          </w:p>
        </w:tc>
        <w:tc>
          <w:tcPr>
            <w:tcW w:w="122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其他需说明的问题</w:t>
            </w:r>
          </w:p>
        </w:tc>
        <w:tc>
          <w:tcPr>
            <w:tcW w:w="7162" w:type="dxa"/>
            <w:gridSpan w:val="6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8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主管部门审核意见</w:t>
            </w:r>
          </w:p>
        </w:tc>
        <w:tc>
          <w:tcPr>
            <w:tcW w:w="7162" w:type="dxa"/>
            <w:gridSpan w:val="6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                                                          </w:t>
            </w:r>
          </w:p>
          <w:p>
            <w:pPr>
              <w:widowControl/>
              <w:spacing w:line="260" w:lineRule="exact"/>
              <w:ind w:right="210"/>
              <w:jc w:val="righ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（盖章）</w:t>
            </w:r>
          </w:p>
          <w:p>
            <w:pPr>
              <w:widowControl/>
              <w:spacing w:line="260" w:lineRule="exact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hAnsi="Times New Roman" w:eastAsia="仿宋_GB2312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ascii="仿宋" w:hAnsi="仿宋" w:eastAsia="仿宋"/>
          <w:kern w:val="0"/>
          <w:szCs w:val="21"/>
        </w:rPr>
      </w:pPr>
      <w:r>
        <w:rPr>
          <w:rFonts w:hint="eastAsia" w:ascii="仿宋" w:hAnsi="仿宋" w:eastAsia="仿宋"/>
          <w:kern w:val="0"/>
          <w:szCs w:val="21"/>
        </w:rPr>
        <w:t>填表人：刘湘利  联系电话：15897322622 填报日期：2023年1月 12日  单位负责人签字：蔡剑锋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start="2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ind w:firstLine="480"/>
                            <w:rPr>
                              <w:rFonts w:ascii="楷体_GB2312" w:hAnsi="楷体_GB2312" w:eastAsia="楷体_GB2312" w:cs="楷体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楷体_GB2312" w:hAnsi="楷体_GB2312" w:eastAsia="楷体_GB2312" w:cs="楷体_GB2312"/>
                              <w:sz w:val="24"/>
                              <w:szCs w:val="24"/>
                            </w:rPr>
                            <w:t>26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480"/>
                      <w:rPr>
                        <w:rFonts w:ascii="楷体_GB2312" w:hAnsi="楷体_GB2312" w:eastAsia="楷体_GB2312" w:cs="楷体_GB2312"/>
                        <w:sz w:val="24"/>
                        <w:szCs w:val="24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楷体_GB2312" w:hAnsi="楷体_GB2312" w:eastAsia="楷体_GB2312" w:cs="楷体_GB2312"/>
                        <w:sz w:val="24"/>
                        <w:szCs w:val="24"/>
                      </w:rPr>
                      <w:t>26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M2RkMWNkMjZkOWE2MjExNDBlMWEyYTY0MjVhZjAifQ==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128F"/>
    <w:rsid w:val="000122AE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34E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0C61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A79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3EA4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17EA"/>
    <w:rsid w:val="001D2062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6F87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100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09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6EF1"/>
    <w:rsid w:val="003070E2"/>
    <w:rsid w:val="0030750C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4D0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8E1"/>
    <w:rsid w:val="00356C9B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5FCE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54C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37C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6E0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3BED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8A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438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74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171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CEF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3B80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5BA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179E5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76F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800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E6E6B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856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168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4FD6"/>
    <w:rsid w:val="00AC6152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262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634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7AA"/>
    <w:rsid w:val="00BE6931"/>
    <w:rsid w:val="00BE69E0"/>
    <w:rsid w:val="00BF0BFD"/>
    <w:rsid w:val="00BF0E43"/>
    <w:rsid w:val="00BF1A30"/>
    <w:rsid w:val="00BF1E6F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1E4D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83B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3C43"/>
    <w:rsid w:val="00CD4D90"/>
    <w:rsid w:val="00CD57D2"/>
    <w:rsid w:val="00CD5930"/>
    <w:rsid w:val="00CD59FB"/>
    <w:rsid w:val="00CD5D77"/>
    <w:rsid w:val="00CD5DA8"/>
    <w:rsid w:val="00CD665A"/>
    <w:rsid w:val="00CD6EC3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03D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9F1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CE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241D6C5C"/>
    <w:rsid w:val="2BB03A09"/>
    <w:rsid w:val="30082169"/>
    <w:rsid w:val="3478025E"/>
    <w:rsid w:val="36151109"/>
    <w:rsid w:val="382C1574"/>
    <w:rsid w:val="3F99287F"/>
    <w:rsid w:val="405829FA"/>
    <w:rsid w:val="4C7620D1"/>
    <w:rsid w:val="4D607882"/>
    <w:rsid w:val="4D9E25A7"/>
    <w:rsid w:val="5B626758"/>
    <w:rsid w:val="5C630E25"/>
    <w:rsid w:val="5DA75DEC"/>
    <w:rsid w:val="75CE053B"/>
    <w:rsid w:val="763C05F7"/>
    <w:rsid w:val="7A294CC5"/>
    <w:rsid w:val="7D13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4">
    <w:name w:val="heading 2"/>
    <w:basedOn w:val="1"/>
    <w:next w:val="1"/>
    <w:link w:val="16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Date"/>
    <w:basedOn w:val="1"/>
    <w:next w:val="1"/>
    <w:link w:val="20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6">
    <w:name w:val="Balloon Text"/>
    <w:basedOn w:val="1"/>
    <w:link w:val="21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10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3">
    <w:name w:val="Strong"/>
    <w:basedOn w:val="12"/>
    <w:qFormat/>
    <w:uiPriority w:val="99"/>
    <w:rPr>
      <w:rFonts w:cs="Times New Roman"/>
      <w:b/>
      <w:bCs/>
    </w:rPr>
  </w:style>
  <w:style w:type="character" w:styleId="14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5">
    <w:name w:val="标题 1 Char"/>
    <w:basedOn w:val="12"/>
    <w:link w:val="3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6">
    <w:name w:val="标题 2 Char"/>
    <w:basedOn w:val="12"/>
    <w:link w:val="4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7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8">
    <w:name w:val="页眉 Char"/>
    <w:basedOn w:val="12"/>
    <w:link w:val="8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页脚 Char"/>
    <w:basedOn w:val="12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20">
    <w:name w:val="日期 Char"/>
    <w:basedOn w:val="12"/>
    <w:link w:val="5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1">
    <w:name w:val="批注框文本 Char"/>
    <w:basedOn w:val="12"/>
    <w:link w:val="6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2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3">
    <w:name w:val="font41"/>
    <w:basedOn w:val="12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1346</Words>
  <Characters>1526</Characters>
  <Lines>14</Lines>
  <Paragraphs>4</Paragraphs>
  <TotalTime>128</TotalTime>
  <ScaleCrop>false</ScaleCrop>
  <LinksUpToDate>false</LinksUpToDate>
  <CharactersWithSpaces>1843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月牙湾</cp:lastModifiedBy>
  <cp:lastPrinted>2023-02-01T01:35:00Z</cp:lastPrinted>
  <dcterms:modified xsi:type="dcterms:W3CDTF">2023-09-11T02:23:35Z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345119470_btnclosed</vt:lpwstr>
  </property>
  <property fmtid="{D5CDD505-2E9C-101B-9397-08002B2CF9AE}" pid="4" name="ICV">
    <vt:lpwstr>E02C7AB8355B4B95A8F407539E4F1828_13</vt:lpwstr>
  </property>
</Properties>
</file>