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 w14:paraId="2C0ED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35B33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 w14:paraId="0F2C5846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4B579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CA5CE7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 w14:paraId="0B3F5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A359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3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202E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E2C51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</w:p>
        </w:tc>
      </w:tr>
      <w:tr w14:paraId="595DA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2D11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E11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79491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 w14:paraId="68674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9C2E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7557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40A28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谭凤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7582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A0B037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13875239198</w:t>
            </w:r>
          </w:p>
        </w:tc>
      </w:tr>
      <w:tr w14:paraId="37E20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76B2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4BA5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8285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8202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9DE45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</w:p>
        </w:tc>
      </w:tr>
      <w:tr w14:paraId="1A956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55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10BF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D5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48626C"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拘留所是公安机关对被裁决拘留处罚的人执行拘留的场所，依据法律规定，行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国家行政强制权力，对违反治安管理被裁决拘留人执行处罚；完成县委、县政府及上级业务主管部门交办的其他工作任务。</w:t>
            </w:r>
          </w:p>
        </w:tc>
      </w:tr>
      <w:tr w14:paraId="00980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0298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F3ED4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4C823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9396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0DDA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A935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92FE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33F1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A097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3EA68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 w14:paraId="1E09C52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74A5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DB4F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DD52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11D04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5AAB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D491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3CF2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302E8A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89DC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3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EB1C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F5C97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5E015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6F5A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9B1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CC59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1D42F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7060A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527E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74186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4109E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020576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</w:tr>
      <w:tr w14:paraId="318B35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89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FA80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17B8B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3B2F6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9918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03D7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AC90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0674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E9746C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06BAE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AD21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5E2E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F55A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83CD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0DA642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8D58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2995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 w14:paraId="61E34C54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 w14:paraId="25806C60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23258FCF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5014DA49"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25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30D4239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29A2600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10935DD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6705A88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 w14:paraId="122533DA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 w14:paraId="60ECB51D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 w14:paraId="71BD6C1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 w14:paraId="0DEEE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2198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6C847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5EAD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3212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79E44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6D5F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C56C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CC9C6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AB4D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92B8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40B0B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4CED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3310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 w14:paraId="0B9BE82F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 w14:paraId="210CE03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 w14:paraId="6FA36E6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 w14:paraId="4FC752A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 w14:paraId="4141CF2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 w14:paraId="06EA81D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 w14:paraId="348738F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 w14:paraId="4021122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 w14:paraId="04DDBE4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 w14:paraId="3D325DA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 w14:paraId="7A456E9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F754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A08B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69BF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2925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79907E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75AEF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DBDA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059B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216D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  <w:p w14:paraId="5027648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E4B9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社会矛盾化解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7823B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EA75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B69E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1D58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AC18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5127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E188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A2FE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1DD9BE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63F3E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9AD6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1513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1A79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BEBF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E42E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AE6716D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EC6E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E71C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D04B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6EA2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85DE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B71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ABF54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6BD4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124A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4AE6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32A1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532D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0BF6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2CD68C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FDC2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CC5A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FD48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E8D0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23E6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73C0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080587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5F63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D89A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833F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D7B8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EE5F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226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AD6ACD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078E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3D6D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A092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8830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BE73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C57F5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BA4DE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2ED6F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F468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85B3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0606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BD54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2024年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底前完成部门目标工作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D8CE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D5F689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C668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78ED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F0BD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E732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AA7A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拘留专项经费支出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5C1A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75万元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B25C18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514FD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19B4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B194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DBCC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1A88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运行成本不超过部门预算，严格按财政预算执行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3269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4C11AD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16F68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ABD1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84D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D9E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A550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A375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E34E6D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A268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5755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7EC6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B535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AD60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EF36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15F067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4ECA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604D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6B20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AF33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862F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0C1C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DD0A7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1CFA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D109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6947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2F0B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7818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12F0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001599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3E2F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D16C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AC75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B2D1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6C07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0737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CEB805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8212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3BFE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0F31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DE13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83F7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5D937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B18A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 w14:paraId="0E1CF680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6347AFD3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2FD7263C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AAB3A71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7401F149"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77"/>
        <w:gridCol w:w="1320"/>
        <w:gridCol w:w="138"/>
        <w:gridCol w:w="902"/>
        <w:gridCol w:w="760"/>
        <w:gridCol w:w="465"/>
        <w:gridCol w:w="567"/>
        <w:gridCol w:w="908"/>
        <w:gridCol w:w="640"/>
        <w:gridCol w:w="680"/>
        <w:gridCol w:w="1360"/>
      </w:tblGrid>
      <w:tr w14:paraId="5F502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0A197B9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 w14:paraId="41DFE899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14:paraId="3D679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 w14:paraId="328408CE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 w14:paraId="7D17B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BBE6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0704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2560A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 w14:paraId="493D3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113C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36C1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E818E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新增项目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延续项目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 w14:paraId="5AF28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1BE3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F25A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EFF28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湘潭县公安局</w:t>
            </w: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19C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18B5B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2024.1.1-2024.12.31</w:t>
            </w:r>
          </w:p>
        </w:tc>
      </w:tr>
      <w:tr w14:paraId="2E18B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D28D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984F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8B30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25CD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EA6F2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3973279000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C616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4F15C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227D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FAD221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1.基本建设类 □    其中：新建  □    扩建  □    改建  □</w:t>
            </w:r>
          </w:p>
          <w:p w14:paraId="5E5F150C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2.行政事业类 □    其中: 采购类□    政府购买服务类□  </w:t>
            </w:r>
          </w:p>
          <w:p w14:paraId="037B47C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3.其他专项类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 w14:paraId="1BB6C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4A466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63B2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7A8AD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对行政拘留人员进行教育转化、惩戒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保障被拘留人员安全，杜绝恶性事故，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年均关押量80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人。</w:t>
            </w:r>
          </w:p>
        </w:tc>
      </w:tr>
      <w:tr w14:paraId="25673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E9EDF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45CE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</w:p>
          <w:p w14:paraId="3B141CA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18D93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经费开支范围和管理办法的规定》；2、《湖南省财政厅 湖南省公安厅关于加强全省公安监管场所经费保障的通知》。　</w:t>
            </w:r>
          </w:p>
        </w:tc>
      </w:tr>
      <w:tr w14:paraId="43B2D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CEDDDA3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1766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AD98C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3EC1A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E2FF4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 w14:paraId="5B7AE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06F0224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438E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954FE"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794D3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F80B2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</w:tr>
      <w:tr w14:paraId="373F3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AC3048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16CB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A982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556C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6B374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8D54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534A8FB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B183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B4B3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33A8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11DFE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A9EE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013D434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0FA0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36DA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A6B0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DDA4D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3730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8A500C8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D79A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F1E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AE60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A533C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C716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C6367DD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444F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8193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8230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</w:p>
          <w:p w14:paraId="5070BA8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1DC1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本年度</w:t>
            </w:r>
          </w:p>
          <w:p w14:paraId="562C073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CC1E3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</w:p>
          <w:p w14:paraId="69ED71A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 w14:paraId="00B47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BA1E9C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ED3B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92B2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A3EEE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058A4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  <w:tc>
          <w:tcPr>
            <w:tcW w:w="2040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 w14:paraId="4BE232A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66AD62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所经费开支范围和管理办法的规定》</w:t>
            </w:r>
          </w:p>
          <w:p w14:paraId="09ED686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32DA055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77B2E89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B2FC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AD8E448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2047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FB3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机关服务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0D776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D8E97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13.8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 w14:paraId="7F63C01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865A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B6199CA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70D9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A9EF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罪犯生活及医疗卫生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7D295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360A2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34.5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 w14:paraId="25C6DA2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536A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FB35E7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FB7E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7505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信息化建设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23CD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6D351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 w14:paraId="316DAA5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1663A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C990B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8C60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C4288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其他监狱支出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37049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50CE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F83388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62B63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048F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D020A6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保证绩效管理制度有效执行，首先会确定目标和指标，其次设计考核方案，最后实施考核方案。</w:t>
            </w:r>
          </w:p>
        </w:tc>
      </w:tr>
      <w:tr w14:paraId="2D98A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5935C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55C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91D95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健全各项规章制度，规范收拘流程，依法做好被拘留人员管理教育等工作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做好被拘留人员安全保障工作，确保无重大安全事故发生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严格按财经纪律、规章制度执行物资采购和后勤保障工作，保障本所正常运转。</w:t>
            </w:r>
          </w:p>
        </w:tc>
      </w:tr>
      <w:tr w14:paraId="595CF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CDE63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6824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 w14:paraId="3030FF9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F8C8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B72E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060B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8E6E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CE019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0E39A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0CDB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3027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84BB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4E8D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10BA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社会矛盾化解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2B71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121B17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0D18F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DD78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3932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0D14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CC13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5600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4AA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22CDAD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7902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DD40A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E4E0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5E0E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5467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697C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71E9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40B98A8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8C53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0F4E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5CB6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6B6C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0D3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6462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保证经费发挥最大效益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F8A9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定性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3C552C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8995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0B1BD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3622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754A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FE0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2B92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全年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1229E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7FD391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8D24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5024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0045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5707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D7A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80EE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专项经费支出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A3F6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71.3万元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BE5A9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641E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B904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3226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432F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A9B5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EC9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运行成本不超过部门预算，严格按财政预算执行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FB62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EAE66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0F6F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644D3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671B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DCDA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1013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</w:p>
          <w:p w14:paraId="648A7EB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A804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95AC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0F3EE3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E85E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FEED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2715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83B2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B6D8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</w:p>
          <w:p w14:paraId="387CD55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98C6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E033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7E182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06F4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C616A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4D4B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6422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0A76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5C57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A92D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18395C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1FEB3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BC5A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7564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72D7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34B9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</w:p>
          <w:p w14:paraId="36F4ADB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6F12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497A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9BE333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F3BD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5959C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2004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11BE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1CA2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7697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50F5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678F5C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0580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B150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8B93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2425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5E76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A2F1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9C1D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FE2391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 w14:paraId="1B85BE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4YzBiNWZmNzg2YjE3YTNkNGE1ZTA2NWE4MWI0NGIifQ=="/>
  </w:docVars>
  <w:rsids>
    <w:rsidRoot w:val="792D4731"/>
    <w:rsid w:val="192419BB"/>
    <w:rsid w:val="2E364111"/>
    <w:rsid w:val="30EB6E54"/>
    <w:rsid w:val="4FD86299"/>
    <w:rsid w:val="792D4731"/>
    <w:rsid w:val="7B62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2126</Words>
  <Characters>2247</Characters>
  <Lines>0</Lines>
  <Paragraphs>0</Paragraphs>
  <TotalTime>10</TotalTime>
  <ScaleCrop>false</ScaleCrop>
  <LinksUpToDate>false</LinksUpToDate>
  <CharactersWithSpaces>2592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°Cn.</cp:lastModifiedBy>
  <dcterms:modified xsi:type="dcterms:W3CDTF">2024-08-29T07:26:55Z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64D482514AF746D6A5703BBA3B09A941</vt:lpwstr>
  </property>
</Properties>
</file>