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84"/>
          <w:szCs w:val="84"/>
        </w:rPr>
      </w:pPr>
    </w:p>
    <w:p>
      <w:pPr>
        <w:pStyle w:val="11"/>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w:t>
      </w:r>
    </w:p>
    <w:p>
      <w:pPr>
        <w:pStyle w:val="11"/>
        <w:jc w:val="center"/>
        <w:rPr>
          <w:rFonts w:hint="eastAsia" w:ascii="宋体" w:hAnsi="宋体" w:eastAsia="宋体" w:cs="宋体"/>
          <w:sz w:val="72"/>
          <w:szCs w:val="72"/>
          <w:lang w:val="en-US" w:eastAsia="zh-CN"/>
        </w:rPr>
      </w:pPr>
      <w:r>
        <w:rPr>
          <w:rFonts w:hint="eastAsia" w:ascii="宋体" w:hAnsi="宋体" w:eastAsia="宋体" w:cs="宋体"/>
          <w:sz w:val="72"/>
          <w:szCs w:val="72"/>
          <w:lang w:val="en-US" w:eastAsia="zh-CN"/>
        </w:rPr>
        <w:t>湘潭县应急管理局</w:t>
      </w:r>
    </w:p>
    <w:p>
      <w:pPr>
        <w:pStyle w:val="11"/>
        <w:jc w:val="center"/>
        <w:rPr>
          <w:rFonts w:ascii="宋体" w:hAnsi="宋体" w:eastAsia="宋体" w:cs="Times New Roman"/>
          <w:sz w:val="72"/>
          <w:szCs w:val="72"/>
        </w:rPr>
      </w:pPr>
      <w:r>
        <w:rPr>
          <w:rFonts w:hint="eastAsia" w:ascii="宋体" w:hAnsi="宋体" w:eastAsia="宋体" w:cs="宋体"/>
          <w:sz w:val="72"/>
          <w:szCs w:val="72"/>
        </w:rPr>
        <w:t>部门决算</w:t>
      </w:r>
    </w:p>
    <w:p>
      <w:pPr>
        <w:pStyle w:val="11"/>
        <w:jc w:val="center"/>
        <w:rPr>
          <w:rFonts w:ascii="宋体" w:hAnsi="宋体" w:eastAsia="宋体" w:cs="Times New Roman"/>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hint="eastAsia" w:eastAsia="黑体" w:cs="Times New Roman"/>
          <w:sz w:val="32"/>
          <w:szCs w:val="32"/>
          <w:lang w:eastAsia="zh-CN"/>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湘潭县应急管理局</w:t>
      </w:r>
      <w:r>
        <w:rPr>
          <w:rFonts w:hint="eastAsia"/>
          <w:b/>
          <w:bCs/>
          <w:sz w:val="28"/>
          <w:szCs w:val="28"/>
        </w:rPr>
        <w:t>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2022</w:t>
      </w:r>
      <w:r>
        <w:rPr>
          <w:rFonts w:hint="eastAsia" w:hAnsi="仿宋_GB2312"/>
          <w:b/>
          <w:bCs/>
          <w:sz w:val="28"/>
          <w:szCs w:val="28"/>
        </w:rPr>
        <w:t>年度部门决算表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2022</w:t>
      </w:r>
      <w:r>
        <w:rPr>
          <w:rFonts w:hint="eastAsia" w:hAnsi="仿宋_GB2312"/>
          <w:b/>
          <w:bCs/>
          <w:sz w:val="28"/>
          <w:szCs w:val="28"/>
        </w:rPr>
        <w:t>年度部门决算情况说明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pPr>
        <w:pStyle w:val="11"/>
        <w:jc w:val="center"/>
        <w:rPr>
          <w:rFonts w:ascii="宋体" w:hAnsi="宋体" w:eastAsia="宋体" w:cs="Times New Roman"/>
          <w:sz w:val="72"/>
          <w:szCs w:val="72"/>
        </w:rPr>
      </w:pPr>
    </w:p>
    <w:p>
      <w:pPr>
        <w:pStyle w:val="11"/>
        <w:jc w:val="center"/>
        <w:rPr>
          <w:rFonts w:cs="Times New Roman"/>
          <w:sz w:val="72"/>
          <w:szCs w:val="72"/>
        </w:rPr>
      </w:pPr>
      <w:r>
        <w:rPr>
          <w:rFonts w:hint="eastAsia" w:ascii="宋体" w:hAnsi="宋体" w:eastAsia="宋体" w:cs="宋体"/>
          <w:sz w:val="56"/>
          <w:szCs w:val="56"/>
          <w:lang w:val="en-US" w:eastAsia="zh-CN"/>
        </w:rPr>
        <w:t>湘潭县应急管理局部门</w:t>
      </w:r>
      <w:r>
        <w:rPr>
          <w:rFonts w:hint="eastAsia" w:ascii="宋体" w:hAnsi="宋体" w:eastAsia="宋体" w:cs="宋体"/>
          <w:sz w:val="56"/>
          <w:szCs w:val="56"/>
        </w:rPr>
        <w:t>概况</w:t>
      </w:r>
    </w:p>
    <w:p>
      <w:pPr>
        <w:pStyle w:val="12"/>
        <w:ind w:left="0" w:leftChars="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28"/>
          <w:szCs w:val="28"/>
        </w:rPr>
      </w:pPr>
      <w:r>
        <w:rPr>
          <w:rFonts w:hint="eastAsia" w:ascii="黑体" w:hAnsi="黑体" w:eastAsia="黑体" w:cs="黑体"/>
          <w:sz w:val="28"/>
          <w:szCs w:val="28"/>
        </w:rPr>
        <w:t>部门职责</w:t>
      </w:r>
    </w:p>
    <w:p>
      <w:pPr>
        <w:keepNext w:val="0"/>
        <w:keepLines w:val="0"/>
        <w:widowControl w:val="0"/>
        <w:suppressLineNumbers w:val="0"/>
        <w:autoSpaceDE w:val="0"/>
        <w:autoSpaceDN w:val="0"/>
        <w:adjustRightInd w:val="0"/>
        <w:spacing w:before="0" w:beforeAutospacing="0" w:after="0" w:afterAutospacing="0" w:line="520" w:lineRule="exact"/>
        <w:ind w:left="0" w:right="-21" w:rightChars="-1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1、贯彻实施相关法律法规、部门规章、规程和标准，组织编制全县应急体系建设、安全生产、综合防灾减灾和防震减灾规划，组织拟订相关政策、规程和标准并监督实施。</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2、负责应急管理工作，指导全县各部门、各乡镇应对安全生产类、自然灾害类等突发事件和综合防灾减灾救灾工作。负责安全生产综合监督管理和工矿商贸行业安全生产监督管理工作。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3、指导应急预案体系建设，建立完善事故灾难和自然灾害分级应对制度，组织编制湘潭县总体应急预案和安全生产类、自然灾害类专专项预案，综合协调应急预案衔接工作，组织开展预案演练，推动应急避难设施建设。</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4、牵头推进金县统一的应急管理信息系统建设，负责信息传输渠道的规划和布局，建立监测预警和灾情报告制度，健全自然灾害信息资雅获取和关事机制。做法统一发步空情。</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5、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6、统一协调指挥各类应急专业队伍，建立应急协调联动机制，推进指挥平台对接，负责做好解放军和武警部队参与应急救援相关衔接工作。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7、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8、监督管理全县消防管理有关工作,指导乡镇消防监督、火灾预防、火灾扑救等工作。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9、指导协调全县森林火灾、水旱灾害、地震和地质灾害等防治工作、负责自然灾害综合监测预警工作，指导、组织开展自然灾害综合风险评估工作。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10、组织协调灾害救助工作，组织指导灾情核查、损失评估、救灾捐赠工作，按权限管理、分配中央、省级、市级下达和县级救灾款物并监督使用。</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11、依法行使安全生产综合监督管理职权，指导协调、监督检查县政府有关部门和各乡镇人民政府(园区)安全生产工作，组织开展安全生产巡查、考核工作。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12、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13、依法组织指导生产安全事故调查处理，监督事故查处和责任追究落实情况。组织、指导开展自然灾害类突发事件的调查评估工作。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14、开展应急管理对外交流与合作，组织参与安全生产类、自然灾害类等突发事件的对外教授工作。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15、制定全县应急物资储备和应急救援装备规划并组织实施。会同县发展和改革局(县粮食和物资储备局)等部门建立健全应急物资信息平台和调拨制度，在救灾时统一调度。</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16、负责应急管理、安全生产宣传教育和培训工作，组织指导应急管理、安全生产的科学技术研究、推广应用和信息化建设工作。</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17、承担县防汛抗旱指挥部日常工作，协调县防汛抗旱指挥部成员单位的相关工作，组织执行国家防汛抗旱总指挥部、长江流域防汛抗旱"指挥机构和省、市、县防汛抗旱指挥部的指示、命令。</w:t>
      </w:r>
    </w:p>
    <w:p>
      <w:pPr>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18、完成县委和县政府交办的其他任务。</w:t>
      </w:r>
    </w:p>
    <w:p>
      <w:pPr>
        <w:widowControl/>
        <w:spacing w:line="600" w:lineRule="exact"/>
        <w:rPr>
          <w:rFonts w:ascii="黑体" w:hAnsi="黑体" w:eastAsia="黑体" w:cs="Times New Roman"/>
          <w:kern w:val="0"/>
          <w:sz w:val="28"/>
          <w:szCs w:val="28"/>
        </w:rPr>
      </w:pPr>
      <w:r>
        <w:rPr>
          <w:rFonts w:hint="eastAsia" w:ascii="黑体" w:hAnsi="黑体" w:eastAsia="黑体" w:cs="黑体"/>
          <w:kern w:val="0"/>
          <w:sz w:val="28"/>
          <w:szCs w:val="28"/>
        </w:rPr>
        <w:t>二、机构设置及决算单位构成</w:t>
      </w:r>
    </w:p>
    <w:p>
      <w:pPr>
        <w:pStyle w:val="5"/>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cs="宋体"/>
          <w:kern w:val="0"/>
          <w:sz w:val="28"/>
          <w:szCs w:val="28"/>
        </w:rPr>
        <w:t>（一）内设机构设置。</w:t>
      </w:r>
      <w:r>
        <w:rPr>
          <w:rFonts w:hint="eastAsia" w:ascii="宋体" w:hAnsi="宋体" w:eastAsia="宋体" w:cs="宋体"/>
          <w:kern w:val="0"/>
          <w:sz w:val="28"/>
          <w:szCs w:val="28"/>
          <w:lang w:val="en-US" w:eastAsia="zh-CN" w:bidi="ar-SA"/>
        </w:rPr>
        <w:t>湘潭县应急管理局单位内设机构包括：办公室、人事股（党建办）、救援协调和预案管理股（湘潭县应急指挥中心）、减灾救灾与物资保障股（地震办）、火灾防治管理股、防汛抗旱股、安全生产基础股、危险化学品和烟花爆竹安全监督管理股（审批服务）、政策法规股、规划财务与科技信息化股。</w:t>
      </w:r>
    </w:p>
    <w:p>
      <w:pPr>
        <w:pStyle w:val="5"/>
        <w:keepNext w:val="0"/>
        <w:keepLines w:val="0"/>
        <w:widowControl w:val="0"/>
        <w:suppressLineNumbers w:val="0"/>
        <w:autoSpaceDE w:val="0"/>
        <w:autoSpaceDN w:val="0"/>
        <w:adjustRightInd w:val="0"/>
        <w:spacing w:before="0" w:beforeAutospacing="0" w:after="0" w:afterAutospacing="0" w:line="520" w:lineRule="exact"/>
        <w:ind w:left="0" w:right="0"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1个派出机构：天易分局。</w:t>
      </w:r>
    </w:p>
    <w:p>
      <w:pPr>
        <w:widowControl/>
        <w:spacing w:line="600" w:lineRule="exact"/>
        <w:ind w:firstLine="560" w:firstLineChars="200"/>
        <w:rPr>
          <w:rFonts w:hint="eastAsia" w:ascii="宋体" w:hAnsi="宋体" w:cs="宋体"/>
          <w:kern w:val="0"/>
          <w:sz w:val="28"/>
          <w:szCs w:val="28"/>
        </w:rPr>
      </w:pPr>
      <w:r>
        <w:rPr>
          <w:rFonts w:hint="eastAsia" w:ascii="宋体" w:hAnsi="宋体" w:cs="宋体"/>
          <w:kern w:val="0"/>
          <w:sz w:val="28"/>
          <w:szCs w:val="28"/>
        </w:rPr>
        <w:t>（二）决算单位构成。</w:t>
      </w:r>
      <w:r>
        <w:rPr>
          <w:rFonts w:hint="eastAsia" w:ascii="宋体" w:hAnsi="宋体" w:cs="宋体"/>
          <w:kern w:val="0"/>
          <w:sz w:val="28"/>
          <w:szCs w:val="28"/>
          <w:lang w:val="en-US" w:eastAsia="zh-CN"/>
        </w:rPr>
        <w:t>湘潭县应急管理局单位</w:t>
      </w:r>
      <w:r>
        <w:rPr>
          <w:rFonts w:hint="eastAsia" w:ascii="宋体" w:hAnsi="宋体" w:cs="宋体"/>
          <w:kern w:val="0"/>
          <w:sz w:val="28"/>
          <w:szCs w:val="28"/>
        </w:rPr>
        <w:t>2022年部门决算汇总公开单位构成包括：</w:t>
      </w:r>
      <w:r>
        <w:rPr>
          <w:rFonts w:hint="eastAsia" w:ascii="宋体" w:hAnsi="宋体" w:cs="宋体"/>
          <w:kern w:val="0"/>
          <w:sz w:val="28"/>
          <w:szCs w:val="28"/>
          <w:lang w:val="en-US" w:eastAsia="zh-CN"/>
        </w:rPr>
        <w:t>湘潭县应急管理局单位本级。</w:t>
      </w:r>
    </w:p>
    <w:p>
      <w:pPr>
        <w:widowControl/>
        <w:spacing w:line="600" w:lineRule="exact"/>
        <w:rPr>
          <w:rFonts w:hint="eastAsia" w:ascii="宋体" w:hAnsi="宋体" w:cs="宋体"/>
          <w:kern w:val="0"/>
          <w:sz w:val="32"/>
          <w:szCs w:val="32"/>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r>
              <w:rPr>
                <w:rFonts w:hint="default" w:ascii="宋体" w:hAnsi="宋体" w:cs="宋体"/>
                <w:color w:val="000000"/>
                <w:kern w:val="0"/>
                <w:sz w:val="20"/>
                <w:szCs w:val="20"/>
              </w:rPr>
              <w:t xml:space="preserve"> </w:t>
            </w:r>
            <w:r>
              <w:rPr>
                <w:rFonts w:hint="eastAsia" w:ascii="Times New Roman" w:hAnsi="Times New Roman" w:eastAsia="仿宋_GB2312" w:cs="Times New Roman"/>
                <w:color w:val="000000"/>
                <w:sz w:val="21"/>
                <w:szCs w:val="21"/>
                <w:lang w:val="en-US" w:eastAsia="zh-CN" w:bidi="ar"/>
              </w:rPr>
              <w:t>湘潭县应急管理局</w:t>
            </w:r>
          </w:p>
        </w:tc>
        <w:tc>
          <w:tcPr>
            <w:tcW w:w="697"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1711.14</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135.64</w:t>
            </w: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lang w:val="en-US" w:eastAsia="zh-CN"/>
              </w:rPr>
              <w:t>1846.78</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kern w:val="0"/>
                <w:sz w:val="22"/>
                <w:szCs w:val="22"/>
                <w:lang w:val="en-US" w:eastAsia="zh-CN"/>
              </w:rPr>
              <w:t>1846.78</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w:t>
            </w:r>
            <w:r>
              <w:rPr>
                <w:rFonts w:hint="default"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hint="default" w:ascii="宋体" w:cs="Times New Roman"/>
                <w:kern w:val="0"/>
                <w:sz w:val="24"/>
                <w:szCs w:val="24"/>
              </w:rPr>
              <w:br w:type="textWrapping"/>
            </w:r>
            <w:r>
              <w:rPr>
                <w:rFonts w:hint="default"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997" w:type="dxa"/>
        <w:tblInd w:w="-199" w:type="dxa"/>
        <w:tblLayout w:type="fixed"/>
        <w:tblCellMar>
          <w:top w:w="0" w:type="dxa"/>
          <w:left w:w="0" w:type="dxa"/>
          <w:bottom w:w="0" w:type="dxa"/>
          <w:right w:w="0" w:type="dxa"/>
        </w:tblCellMar>
      </w:tblPr>
      <w:tblGrid>
        <w:gridCol w:w="201"/>
        <w:gridCol w:w="90"/>
        <w:gridCol w:w="647"/>
        <w:gridCol w:w="240"/>
        <w:gridCol w:w="90"/>
        <w:gridCol w:w="2877"/>
        <w:gridCol w:w="288"/>
        <w:gridCol w:w="70"/>
        <w:gridCol w:w="1340"/>
        <w:gridCol w:w="91"/>
        <w:gridCol w:w="1100"/>
        <w:gridCol w:w="204"/>
        <w:gridCol w:w="255"/>
        <w:gridCol w:w="566"/>
        <w:gridCol w:w="709"/>
        <w:gridCol w:w="270"/>
        <w:gridCol w:w="196"/>
        <w:gridCol w:w="1064"/>
        <w:gridCol w:w="75"/>
        <w:gridCol w:w="161"/>
        <w:gridCol w:w="1114"/>
        <w:gridCol w:w="30"/>
        <w:gridCol w:w="615"/>
        <w:gridCol w:w="660"/>
        <w:gridCol w:w="410"/>
        <w:gridCol w:w="1634"/>
      </w:tblGrid>
      <w:tr>
        <w:tblPrEx>
          <w:tblCellMar>
            <w:top w:w="0" w:type="dxa"/>
            <w:left w:w="0" w:type="dxa"/>
            <w:bottom w:w="0" w:type="dxa"/>
            <w:right w:w="0" w:type="dxa"/>
          </w:tblCellMar>
        </w:tblPrEx>
        <w:trPr>
          <w:gridBefore w:val="1"/>
          <w:wBefore w:w="201" w:type="dxa"/>
          <w:trHeight w:val="435" w:hRule="atLeast"/>
        </w:trPr>
        <w:tc>
          <w:tcPr>
            <w:tcW w:w="14796" w:type="dxa"/>
            <w:gridSpan w:val="25"/>
            <w:tcBorders>
              <w:top w:val="nil"/>
              <w:left w:val="nil"/>
              <w:bottom w:val="nil"/>
              <w:right w:val="nil"/>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gridBefore w:val="1"/>
          <w:wBefore w:w="201" w:type="dxa"/>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97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323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100" w:type="dxa"/>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02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17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3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759"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2704"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rFonts w:hint="default"/>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Before w:val="1"/>
          <w:wBefore w:w="201" w:type="dxa"/>
          <w:trHeight w:val="285" w:hRule="atLeast"/>
        </w:trPr>
        <w:tc>
          <w:tcPr>
            <w:tcW w:w="3944" w:type="dxa"/>
            <w:gridSpan w:val="5"/>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ascii="宋体" w:cs="Times New Roman"/>
                <w:color w:val="000000"/>
                <w:sz w:val="20"/>
                <w:szCs w:val="20"/>
              </w:rPr>
            </w:pPr>
            <w:r>
              <w:rPr>
                <w:rFonts w:hint="eastAsia" w:cs="宋体"/>
                <w:color w:val="000000"/>
                <w:sz w:val="20"/>
                <w:szCs w:val="20"/>
              </w:rPr>
              <w:t>部门：</w:t>
            </w:r>
            <w:r>
              <w:rPr>
                <w:rFonts w:hint="eastAsia" w:ascii="Times New Roman" w:hAnsi="Times New Roman" w:eastAsia="仿宋_GB2312" w:cs="Times New Roman"/>
                <w:color w:val="000000"/>
                <w:sz w:val="21"/>
                <w:szCs w:val="21"/>
                <w:lang w:val="en-US" w:eastAsia="zh-CN" w:bidi="ar"/>
              </w:rPr>
              <w:t>湘潭县应急管理局</w:t>
            </w:r>
          </w:p>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789"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559"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2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color w:val="000000"/>
                <w:sz w:val="20"/>
                <w:szCs w:val="20"/>
              </w:rPr>
            </w:pPr>
            <w:r>
              <w:rPr>
                <w:rFonts w:hint="eastAsia" w:cs="宋体"/>
                <w:color w:val="000000"/>
                <w:sz w:val="20"/>
                <w:szCs w:val="20"/>
              </w:rPr>
              <w:t>　</w:t>
            </w:r>
          </w:p>
        </w:tc>
        <w:tc>
          <w:tcPr>
            <w:tcW w:w="153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380"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12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right"/>
              <w:rPr>
                <w:rFonts w:hint="default"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Before w:val="1"/>
          <w:wBefore w:w="201" w:type="dxa"/>
          <w:trHeight w:val="450" w:hRule="atLeast"/>
        </w:trPr>
        <w:tc>
          <w:tcPr>
            <w:tcW w:w="3944" w:type="dxa"/>
            <w:gridSpan w:val="5"/>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项</w:t>
            </w:r>
            <w:r>
              <w:rPr>
                <w:rFonts w:hint="default"/>
              </w:rPr>
              <w:t xml:space="preserve">    </w:t>
            </w:r>
            <w:r>
              <w:rPr>
                <w:rFonts w:hint="eastAsia" w:cs="宋体"/>
              </w:rPr>
              <w:t>目</w:t>
            </w:r>
          </w:p>
        </w:tc>
        <w:tc>
          <w:tcPr>
            <w:tcW w:w="1789"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本年收入合计</w:t>
            </w:r>
          </w:p>
        </w:tc>
        <w:tc>
          <w:tcPr>
            <w:tcW w:w="1559"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财政拨款收入</w:t>
            </w:r>
          </w:p>
        </w:tc>
        <w:tc>
          <w:tcPr>
            <w:tcW w:w="12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上级补助收入</w:t>
            </w:r>
          </w:p>
        </w:tc>
        <w:tc>
          <w:tcPr>
            <w:tcW w:w="1530"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事业收入</w:t>
            </w:r>
          </w:p>
        </w:tc>
        <w:tc>
          <w:tcPr>
            <w:tcW w:w="1380"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经营收入</w:t>
            </w:r>
          </w:p>
        </w:tc>
        <w:tc>
          <w:tcPr>
            <w:tcW w:w="12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附属单位上缴收入</w:t>
            </w:r>
          </w:p>
        </w:tc>
        <w:tc>
          <w:tcPr>
            <w:tcW w:w="204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其他收入</w:t>
            </w:r>
          </w:p>
        </w:tc>
      </w:tr>
      <w:tr>
        <w:tblPrEx>
          <w:tblCellMar>
            <w:top w:w="0" w:type="dxa"/>
            <w:left w:w="0" w:type="dxa"/>
            <w:bottom w:w="0" w:type="dxa"/>
            <w:right w:w="0" w:type="dxa"/>
          </w:tblCellMar>
        </w:tblPrEx>
        <w:trPr>
          <w:gridBefore w:val="1"/>
          <w:wBefore w:w="201" w:type="dxa"/>
          <w:trHeight w:val="450" w:hRule="atLeast"/>
        </w:trPr>
        <w:tc>
          <w:tcPr>
            <w:tcW w:w="1067"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功能分类科目编码</w:t>
            </w:r>
          </w:p>
        </w:tc>
        <w:tc>
          <w:tcPr>
            <w:tcW w:w="287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科目名称</w:t>
            </w:r>
          </w:p>
        </w:tc>
        <w:tc>
          <w:tcPr>
            <w:tcW w:w="1789"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30"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38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2044"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2877" w:type="dxa"/>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789"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530"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38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c>
          <w:tcPr>
            <w:tcW w:w="2044"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3944"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栏次</w:t>
            </w:r>
          </w:p>
        </w:tc>
        <w:tc>
          <w:tcPr>
            <w:tcW w:w="1789"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1</w:t>
            </w:r>
          </w:p>
        </w:tc>
        <w:tc>
          <w:tcPr>
            <w:tcW w:w="1559"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2</w:t>
            </w:r>
          </w:p>
        </w:tc>
        <w:tc>
          <w:tcPr>
            <w:tcW w:w="12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3</w:t>
            </w:r>
          </w:p>
        </w:tc>
        <w:tc>
          <w:tcPr>
            <w:tcW w:w="1530"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4</w:t>
            </w:r>
          </w:p>
        </w:tc>
        <w:tc>
          <w:tcPr>
            <w:tcW w:w="1380"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5</w:t>
            </w:r>
          </w:p>
        </w:tc>
        <w:tc>
          <w:tcPr>
            <w:tcW w:w="12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default"/>
              </w:rPr>
              <w:t>7</w:t>
            </w:r>
          </w:p>
        </w:tc>
      </w:tr>
      <w:tr>
        <w:tblPrEx>
          <w:tblCellMar>
            <w:top w:w="0" w:type="dxa"/>
            <w:left w:w="0" w:type="dxa"/>
            <w:bottom w:w="0" w:type="dxa"/>
            <w:right w:w="0" w:type="dxa"/>
          </w:tblCellMar>
        </w:tblPrEx>
        <w:trPr>
          <w:gridBefore w:val="1"/>
          <w:wBefore w:w="201" w:type="dxa"/>
          <w:trHeight w:val="450" w:hRule="atLeast"/>
        </w:trPr>
        <w:tc>
          <w:tcPr>
            <w:tcW w:w="3944"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rPr>
              <w:t>合计</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1846.78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1711.14</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cs="Times New Roman"/>
                <w:sz w:val="24"/>
                <w:szCs w:val="24"/>
              </w:rPr>
            </w:pPr>
            <w:r>
              <w:rPr>
                <w:rFonts w:hint="eastAsia" w:cs="宋体"/>
              </w:rPr>
              <w:t>224</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灾害防治及应急管理支出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1846.78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1711.14</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cs="Times New Roman"/>
                <w:sz w:val="24"/>
                <w:szCs w:val="24"/>
              </w:rPr>
            </w:pPr>
            <w:r>
              <w:rPr>
                <w:rFonts w:hint="eastAsia" w:cs="宋体"/>
              </w:rPr>
              <w:t>22401</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应急管理事务</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lang w:val="en-US"/>
              </w:rPr>
            </w:pPr>
            <w:r>
              <w:rPr>
                <w:rFonts w:hint="eastAsia" w:cs="宋体"/>
                <w:lang w:val="en-US" w:eastAsia="zh-CN"/>
              </w:rPr>
              <w:t>1202.54</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1066.90</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2240101</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行政运行</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1056.50</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920.86</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135.64</w:t>
            </w: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eastAsia="宋体" w:cs="宋体"/>
                <w:lang w:val="en-US" w:eastAsia="zh-CN"/>
              </w:rPr>
            </w:pPr>
            <w:r>
              <w:rPr>
                <w:rFonts w:hint="eastAsia" w:cs="宋体"/>
              </w:rPr>
              <w:t>224010</w:t>
            </w:r>
            <w:r>
              <w:rPr>
                <w:rFonts w:hint="eastAsia" w:cs="宋体"/>
                <w:lang w:val="en-US" w:eastAsia="zh-CN"/>
              </w:rPr>
              <w:t>2</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一般行政管理事务</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70</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70</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eastAsia="宋体" w:cs="宋体"/>
                <w:lang w:val="en-US" w:eastAsia="zh-CN"/>
              </w:rPr>
            </w:pPr>
            <w:r>
              <w:rPr>
                <w:rFonts w:hint="eastAsia" w:cs="宋体"/>
              </w:rPr>
              <w:t>224010</w:t>
            </w:r>
            <w:r>
              <w:rPr>
                <w:rFonts w:hint="eastAsia" w:cs="宋体"/>
                <w:lang w:val="en-US" w:eastAsia="zh-CN"/>
              </w:rPr>
              <w:t>4</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灾害风险防治</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eastAsia="宋体" w:cs="宋体"/>
                <w:lang w:val="en-US" w:eastAsia="zh-CN"/>
              </w:rPr>
            </w:pPr>
            <w:r>
              <w:rPr>
                <w:rFonts w:hint="eastAsia" w:cs="宋体"/>
                <w:lang w:val="en-US" w:eastAsia="zh-CN"/>
              </w:rPr>
              <w:t>9</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2240109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应急管理</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67.04</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22407</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自然灾害救灾及恢复重建支出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559.72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eastAsia="宋体" w:cs="Times New Roman"/>
                <w:sz w:val="24"/>
                <w:szCs w:val="24"/>
                <w:lang w:val="en-US" w:eastAsia="zh-CN"/>
              </w:rPr>
            </w:pPr>
            <w:r>
              <w:rPr>
                <w:rFonts w:hint="eastAsia" w:cs="宋体"/>
              </w:rPr>
              <w:t>22407</w:t>
            </w:r>
            <w:r>
              <w:rPr>
                <w:rFonts w:hint="eastAsia" w:cs="宋体"/>
                <w:lang w:val="en-US" w:eastAsia="zh-CN"/>
              </w:rPr>
              <w:t>03</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自然灾害救灾补助</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425</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425</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ascii="宋体" w:cs="Times New Roman"/>
                <w:sz w:val="24"/>
                <w:szCs w:val="24"/>
              </w:rPr>
            </w:pPr>
            <w:r>
              <w:rPr>
                <w:rFonts w:hint="eastAsia" w:cs="宋体"/>
              </w:rPr>
              <w:t>2240799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default" w:ascii="宋体" w:cs="Times New Roman"/>
                <w:sz w:val="22"/>
                <w:szCs w:val="22"/>
              </w:rPr>
            </w:pPr>
            <w:r>
              <w:rPr>
                <w:rFonts w:hint="eastAsia" w:cs="宋体"/>
                <w:sz w:val="20"/>
                <w:szCs w:val="20"/>
              </w:rPr>
              <w:t>其他自然灾害救灾及恢复重建支出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134.72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r>
              <w:rPr>
                <w:rFonts w:hint="eastAsia" w:cs="宋体"/>
                <w:lang w:val="en-US" w:eastAsia="zh-CN"/>
              </w:rPr>
              <w:t>134.72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宋体" w:cs="Times New Roman"/>
                <w:sz w:val="24"/>
                <w:szCs w:val="24"/>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22499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其他灾害防治及应急管理支出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84.52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450" w:hRule="atLeast"/>
        </w:trPr>
        <w:tc>
          <w:tcPr>
            <w:tcW w:w="1067"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eastAsia" w:cs="宋体"/>
              </w:rPr>
            </w:pPr>
            <w:r>
              <w:rPr>
                <w:rFonts w:hint="eastAsia" w:cs="宋体"/>
              </w:rPr>
              <w:t>2249999</w:t>
            </w:r>
          </w:p>
        </w:tc>
        <w:tc>
          <w:tcPr>
            <w:tcW w:w="28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left"/>
              <w:rPr>
                <w:rFonts w:hint="eastAsia" w:cs="宋体"/>
                <w:sz w:val="20"/>
                <w:szCs w:val="20"/>
              </w:rPr>
            </w:pPr>
            <w:r>
              <w:rPr>
                <w:rFonts w:hint="eastAsia" w:cs="宋体"/>
                <w:sz w:val="20"/>
                <w:szCs w:val="20"/>
              </w:rPr>
              <w:t>其他灾害防治及应急管理支出</w:t>
            </w:r>
          </w:p>
        </w:tc>
        <w:tc>
          <w:tcPr>
            <w:tcW w:w="1789"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宋体" w:cs="宋体"/>
                <w:lang w:val="en-US" w:eastAsia="zh-CN"/>
              </w:rPr>
            </w:pPr>
            <w:r>
              <w:rPr>
                <w:rFonts w:hint="eastAsia" w:cs="宋体"/>
                <w:lang w:val="en-US" w:eastAsia="zh-CN"/>
              </w:rPr>
              <w:t>84.52</w:t>
            </w: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530"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380" w:type="dxa"/>
            <w:gridSpan w:val="4"/>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12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c>
          <w:tcPr>
            <w:tcW w:w="204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cs="宋体"/>
              </w:rPr>
            </w:pPr>
          </w:p>
        </w:tc>
      </w:tr>
      <w:tr>
        <w:tblPrEx>
          <w:tblCellMar>
            <w:top w:w="0" w:type="dxa"/>
            <w:left w:w="0" w:type="dxa"/>
            <w:bottom w:w="0" w:type="dxa"/>
            <w:right w:w="0" w:type="dxa"/>
          </w:tblCellMar>
        </w:tblPrEx>
        <w:trPr>
          <w:gridBefore w:val="1"/>
          <w:wBefore w:w="201" w:type="dxa"/>
          <w:trHeight w:val="615" w:hRule="atLeast"/>
        </w:trPr>
        <w:tc>
          <w:tcPr>
            <w:tcW w:w="14796" w:type="dxa"/>
            <w:gridSpan w:val="25"/>
            <w:tcBorders>
              <w:top w:val="nil"/>
              <w:left w:val="nil"/>
              <w:bottom w:val="nil"/>
              <w:right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ascii="宋体" w:cs="Times New Roman"/>
                <w:sz w:val="24"/>
                <w:szCs w:val="24"/>
              </w:rPr>
            </w:pPr>
            <w:r>
              <w:rPr>
                <w:rFonts w:hint="eastAsia" w:cs="宋体"/>
              </w:rPr>
              <w:t>注：本表反映部门本年度取得的各项收入情况。</w:t>
            </w:r>
          </w:p>
        </w:tc>
      </w:tr>
      <w:tr>
        <w:tblPrEx>
          <w:tblCellMar>
            <w:top w:w="0" w:type="dxa"/>
            <w:left w:w="108" w:type="dxa"/>
            <w:bottom w:w="0" w:type="dxa"/>
            <w:right w:w="108" w:type="dxa"/>
          </w:tblCellMar>
        </w:tblPrEx>
        <w:trPr>
          <w:gridAfter w:val="1"/>
          <w:wAfter w:w="1634" w:type="dxa"/>
          <w:trHeight w:val="435" w:hRule="atLeast"/>
        </w:trPr>
        <w:tc>
          <w:tcPr>
            <w:tcW w:w="13363" w:type="dxa"/>
            <w:gridSpan w:val="25"/>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gridAfter w:val="1"/>
          <w:wAfter w:w="1634" w:type="dxa"/>
          <w:trHeight w:val="285" w:hRule="atLeast"/>
        </w:trPr>
        <w:tc>
          <w:tcPr>
            <w:tcW w:w="938"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240"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325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4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3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634" w:type="dxa"/>
          <w:trHeight w:val="285" w:hRule="atLeast"/>
        </w:trPr>
        <w:tc>
          <w:tcPr>
            <w:tcW w:w="938"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p>
        </w:tc>
        <w:tc>
          <w:tcPr>
            <w:tcW w:w="4905" w:type="dxa"/>
            <w:gridSpan w:val="6"/>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both"/>
              <w:rPr>
                <w:rFonts w:hint="default" w:ascii="宋体" w:cs="Times New Roman"/>
                <w:kern w:val="0"/>
                <w:sz w:val="24"/>
                <w:szCs w:val="24"/>
              </w:rPr>
            </w:pPr>
            <w:r>
              <w:rPr>
                <w:rFonts w:hint="eastAsia" w:ascii="Times New Roman" w:hAnsi="Times New Roman" w:eastAsia="仿宋_GB2312" w:cs="Times New Roman"/>
                <w:color w:val="000000"/>
                <w:sz w:val="21"/>
                <w:szCs w:val="21"/>
                <w:lang w:val="en-US" w:eastAsia="zh-CN" w:bidi="ar"/>
              </w:rPr>
              <w:t>湘潭县应急管理局</w:t>
            </w:r>
            <w:r>
              <w:rPr>
                <w:rFonts w:hint="eastAsia" w:ascii="宋体" w:hAnsi="宋体" w:cs="宋体"/>
                <w:kern w:val="0"/>
                <w:sz w:val="24"/>
                <w:szCs w:val="24"/>
              </w:rPr>
              <w:t>　</w:t>
            </w:r>
          </w:p>
        </w:tc>
        <w:tc>
          <w:tcPr>
            <w:tcW w:w="139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sz w:val="20"/>
                <w:szCs w:val="20"/>
              </w:rPr>
            </w:pPr>
            <w:r>
              <w:rPr>
                <w:rFonts w:hint="eastAsia" w:ascii="宋体" w:hAnsi="宋体" w:cs="宋体"/>
                <w:color w:val="000000"/>
                <w:kern w:val="0"/>
                <w:sz w:val="20"/>
                <w:szCs w:val="20"/>
              </w:rPr>
              <w:t>　</w:t>
            </w:r>
          </w:p>
        </w:tc>
        <w:tc>
          <w:tcPr>
            <w:tcW w:w="1335"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1"/>
          <w:wAfter w:w="1634" w:type="dxa"/>
          <w:trHeight w:val="450" w:hRule="atLeast"/>
        </w:trPr>
        <w:tc>
          <w:tcPr>
            <w:tcW w:w="443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141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本年支出合计</w:t>
            </w:r>
          </w:p>
        </w:tc>
        <w:tc>
          <w:tcPr>
            <w:tcW w:w="139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基本支出</w:t>
            </w:r>
          </w:p>
        </w:tc>
        <w:tc>
          <w:tcPr>
            <w:tcW w:w="1800"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项目支出</w:t>
            </w:r>
          </w:p>
        </w:tc>
        <w:tc>
          <w:tcPr>
            <w:tcW w:w="133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上缴上级支出</w:t>
            </w:r>
          </w:p>
        </w:tc>
        <w:tc>
          <w:tcPr>
            <w:tcW w:w="12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经营支出</w:t>
            </w:r>
          </w:p>
        </w:tc>
        <w:tc>
          <w:tcPr>
            <w:tcW w:w="1715"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gridAfter w:val="1"/>
          <w:wAfter w:w="1634" w:type="dxa"/>
          <w:trHeight w:val="450" w:hRule="atLeast"/>
        </w:trPr>
        <w:tc>
          <w:tcPr>
            <w:tcW w:w="1178"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功能分类科目编码</w:t>
            </w:r>
          </w:p>
        </w:tc>
        <w:tc>
          <w:tcPr>
            <w:tcW w:w="3255" w:type="dxa"/>
            <w:gridSpan w:val="3"/>
            <w:vMerge w:val="restart"/>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科目名称</w:t>
            </w:r>
          </w:p>
        </w:tc>
        <w:tc>
          <w:tcPr>
            <w:tcW w:w="141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9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80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3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715"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255" w:type="dxa"/>
            <w:gridSpan w:val="3"/>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41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9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800"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335"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27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1715" w:type="dxa"/>
            <w:gridSpan w:val="4"/>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4433"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栏次</w:t>
            </w:r>
          </w:p>
        </w:tc>
        <w:tc>
          <w:tcPr>
            <w:tcW w:w="141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1395"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180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c>
          <w:tcPr>
            <w:tcW w:w="1335"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4</w:t>
            </w:r>
          </w:p>
        </w:tc>
        <w:tc>
          <w:tcPr>
            <w:tcW w:w="1275"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5</w:t>
            </w:r>
          </w:p>
        </w:tc>
        <w:tc>
          <w:tcPr>
            <w:tcW w:w="1715"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6</w:t>
            </w:r>
          </w:p>
        </w:tc>
      </w:tr>
      <w:tr>
        <w:tblPrEx>
          <w:tblCellMar>
            <w:top w:w="0" w:type="dxa"/>
            <w:left w:w="108" w:type="dxa"/>
            <w:bottom w:w="0" w:type="dxa"/>
            <w:right w:w="108" w:type="dxa"/>
          </w:tblCellMar>
        </w:tblPrEx>
        <w:trPr>
          <w:gridAfter w:val="1"/>
          <w:wAfter w:w="1634" w:type="dxa"/>
          <w:trHeight w:val="450" w:hRule="atLeast"/>
        </w:trPr>
        <w:tc>
          <w:tcPr>
            <w:tcW w:w="4433"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1846.78</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1117.66</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灾害防治及应急管理支出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1846.78</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1117.66</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22401</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应急管理事务</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1202.54</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473.42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2240101</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行政运行</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1056.50</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729.12</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327.38</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2</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一般行政管理事务</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70</w:t>
            </w:r>
          </w:p>
        </w:tc>
        <w:tc>
          <w:tcPr>
            <w:tcW w:w="1395" w:type="dxa"/>
            <w:gridSpan w:val="3"/>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r>
              <w:rPr>
                <w:rFonts w:hint="eastAsia" w:cs="宋体"/>
                <w:sz w:val="20"/>
                <w:szCs w:val="20"/>
                <w:lang w:val="en-US" w:eastAsia="zh-CN"/>
              </w:rPr>
              <w:t>70</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4</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灾害风险防治</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kern w:val="0"/>
                <w:sz w:val="22"/>
                <w:szCs w:val="22"/>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0"/>
                <w:szCs w:val="20"/>
                <w:lang w:val="en-US" w:eastAsia="zh-CN" w:bidi="ar-SA"/>
              </w:rPr>
            </w:pPr>
            <w:r>
              <w:rPr>
                <w:rFonts w:hint="eastAsia" w:cs="宋体"/>
                <w:sz w:val="20"/>
                <w:szCs w:val="20"/>
                <w:lang w:val="en-US" w:eastAsia="zh-CN"/>
              </w:rPr>
              <w:t>9</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应急管理</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22407</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自然灾害救灾及恢复重建支出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宋体" w:hAnsi="宋体" w:cs="宋体"/>
                <w:kern w:val="0"/>
                <w:sz w:val="24"/>
                <w:szCs w:val="24"/>
              </w:rPr>
            </w:pP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22407</w:t>
            </w:r>
            <w:r>
              <w:rPr>
                <w:rFonts w:hint="eastAsia" w:cs="宋体"/>
                <w:lang w:val="en-US" w:eastAsia="zh-CN"/>
              </w:rPr>
              <w:t>03</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自然灾害救灾补助</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425</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425</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2240799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其他自然灾害救灾及恢复重建支出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134.72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134.72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450" w:hRule="atLeast"/>
        </w:trPr>
        <w:tc>
          <w:tcPr>
            <w:tcW w:w="117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2249999</w:t>
            </w:r>
          </w:p>
        </w:tc>
        <w:tc>
          <w:tcPr>
            <w:tcW w:w="3255" w:type="dxa"/>
            <w:gridSpan w:val="3"/>
            <w:tcBorders>
              <w:top w:val="nil"/>
              <w:left w:val="nil"/>
              <w:bottom w:val="single" w:color="auto" w:sz="4" w:space="0"/>
              <w:right w:val="single" w:color="auto" w:sz="4" w:space="0"/>
            </w:tcBorders>
            <w:shd w:val="clear" w:color="000000" w:fill="FFFFFF"/>
            <w:noWrap/>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1410" w:type="dxa"/>
            <w:gridSpan w:val="2"/>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9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800" w:type="dxa"/>
            <w:gridSpan w:val="4"/>
            <w:tcBorders>
              <w:top w:val="nil"/>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1335" w:type="dxa"/>
            <w:gridSpan w:val="3"/>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715" w:type="dxa"/>
            <w:gridSpan w:val="4"/>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1634" w:type="dxa"/>
          <w:trHeight w:val="630" w:hRule="atLeast"/>
        </w:trPr>
        <w:tc>
          <w:tcPr>
            <w:tcW w:w="13363" w:type="dxa"/>
            <w:gridSpan w:val="2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74" w:type="dxa"/>
            <w:gridSpan w:val="2"/>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3547" w:type="dxa"/>
            <w:gridSpan w:val="2"/>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435"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7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394"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394"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7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sz w:val="21"/>
                <w:szCs w:val="21"/>
                <w:lang w:val="en-US" w:eastAsia="zh-CN" w:bidi="ar"/>
              </w:rPr>
              <w:t>湘潭县应急管理局</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w:t>
            </w:r>
            <w:r>
              <w:rPr>
                <w:rFonts w:hint="default"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firstLine="660" w:firstLineChars="300"/>
              <w:jc w:val="both"/>
              <w:rPr>
                <w:rFonts w:hint="default" w:ascii="宋体" w:cs="Times New Roman"/>
                <w:kern w:val="0"/>
                <w:sz w:val="22"/>
                <w:szCs w:val="22"/>
              </w:rPr>
            </w:pP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default"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2"/>
                <w:szCs w:val="22"/>
              </w:rPr>
            </w:pPr>
            <w:r>
              <w:rPr>
                <w:rFonts w:hint="eastAsia" w:cs="宋体"/>
                <w:lang w:val="en-US" w:eastAsia="zh-CN"/>
              </w:rPr>
              <w:t>1711.14</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sz w:val="21"/>
          <w:szCs w:val="21"/>
          <w:lang w:val="en-US" w:eastAsia="zh-CN" w:bidi="ar"/>
        </w:rPr>
        <w:t xml:space="preserve">湘潭县应急管理局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5720" w:type="dxa"/>
        <w:jc w:val="center"/>
        <w:tblLayout w:type="fixed"/>
        <w:tblCellMar>
          <w:top w:w="0" w:type="dxa"/>
          <w:left w:w="108" w:type="dxa"/>
          <w:bottom w:w="0" w:type="dxa"/>
          <w:right w:w="108" w:type="dxa"/>
        </w:tblCellMar>
      </w:tblPr>
      <w:tblGrid>
        <w:gridCol w:w="803"/>
        <w:gridCol w:w="225"/>
        <w:gridCol w:w="975"/>
        <w:gridCol w:w="2280"/>
        <w:gridCol w:w="960"/>
        <w:gridCol w:w="117"/>
        <w:gridCol w:w="1143"/>
        <w:gridCol w:w="2027"/>
        <w:gridCol w:w="410"/>
        <w:gridCol w:w="1005"/>
        <w:gridCol w:w="1170"/>
        <w:gridCol w:w="907"/>
        <w:gridCol w:w="2551"/>
        <w:gridCol w:w="449"/>
        <w:gridCol w:w="698"/>
      </w:tblGrid>
      <w:tr>
        <w:tblPrEx>
          <w:tblCellMar>
            <w:top w:w="0" w:type="dxa"/>
            <w:left w:w="108" w:type="dxa"/>
            <w:bottom w:w="0" w:type="dxa"/>
            <w:right w:w="108" w:type="dxa"/>
          </w:tblCellMar>
        </w:tblPrEx>
        <w:trPr>
          <w:gridBefore w:val="1"/>
          <w:gridAfter w:val="1"/>
          <w:wBefore w:w="803" w:type="dxa"/>
          <w:wAfter w:w="698" w:type="dxa"/>
          <w:trHeight w:val="405" w:hRule="atLeast"/>
          <w:jc w:val="center"/>
        </w:trPr>
        <w:tc>
          <w:tcPr>
            <w:tcW w:w="4440" w:type="dxa"/>
            <w:gridSpan w:val="4"/>
            <w:tcBorders>
              <w:top w:val="single" w:color="auto" w:sz="8"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hint="default" w:ascii="Times New Roman" w:hAnsi="Times New Roman" w:eastAsia="仿宋_GB2312" w:cs="Times New Roman"/>
                <w:b/>
                <w:bCs/>
                <w:kern w:val="0"/>
              </w:rPr>
              <w:t xml:space="preserve"> </w:t>
            </w:r>
            <w:r>
              <w:rPr>
                <w:rFonts w:hint="default"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779" w:type="dxa"/>
            <w:gridSpan w:val="9"/>
            <w:tcBorders>
              <w:top w:val="single" w:color="auto" w:sz="8" w:space="0"/>
              <w:left w:val="nil"/>
              <w:bottom w:val="single" w:color="auto" w:sz="4"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gridBefore w:val="1"/>
          <w:gridAfter w:val="1"/>
          <w:wBefore w:w="803" w:type="dxa"/>
          <w:wAfter w:w="698" w:type="dxa"/>
          <w:trHeight w:val="495" w:hRule="atLeast"/>
          <w:jc w:val="center"/>
        </w:trPr>
        <w:tc>
          <w:tcPr>
            <w:tcW w:w="1200" w:type="dxa"/>
            <w:gridSpan w:val="2"/>
            <w:vMerge w:val="restart"/>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240" w:type="dxa"/>
            <w:gridSpan w:val="2"/>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287" w:type="dxa"/>
            <w:gridSpan w:val="3"/>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gridSpan w:val="4"/>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gridSpan w:val="2"/>
            <w:vMerge w:val="restart"/>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gridBefore w:val="1"/>
          <w:gridAfter w:val="1"/>
          <w:wBefore w:w="803" w:type="dxa"/>
          <w:wAfter w:w="698" w:type="dxa"/>
          <w:trHeight w:val="36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40" w:type="dxa"/>
            <w:gridSpan w:val="2"/>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87" w:type="dxa"/>
            <w:gridSpan w:val="3"/>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492" w:type="dxa"/>
            <w:gridSpan w:val="4"/>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000" w:type="dxa"/>
            <w:gridSpan w:val="2"/>
            <w:vMerge w:val="continue"/>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40" w:type="dxa"/>
            <w:gridSpan w:val="2"/>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287" w:type="dxa"/>
            <w:gridSpan w:val="3"/>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492" w:type="dxa"/>
            <w:gridSpan w:val="4"/>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3000" w:type="dxa"/>
            <w:gridSpan w:val="2"/>
            <w:vMerge w:val="continue"/>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4440" w:type="dxa"/>
            <w:gridSpan w:val="4"/>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栏次</w:t>
            </w:r>
          </w:p>
        </w:tc>
        <w:tc>
          <w:tcPr>
            <w:tcW w:w="3287" w:type="dxa"/>
            <w:gridSpan w:val="3"/>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3000" w:type="dxa"/>
            <w:gridSpan w:val="2"/>
            <w:tcBorders>
              <w:top w:val="nil"/>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4440" w:type="dxa"/>
            <w:gridSpan w:val="4"/>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r>
              <w:rPr>
                <w:rFonts w:hint="eastAsia" w:cs="宋体"/>
                <w:sz w:val="20"/>
                <w:szCs w:val="20"/>
                <w:lang w:val="en-US" w:eastAsia="zh-CN"/>
              </w:rPr>
              <w:t>1711.14</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s="宋体"/>
                <w:sz w:val="20"/>
                <w:szCs w:val="20"/>
                <w:lang w:val="en-US" w:eastAsia="zh-CN"/>
              </w:rPr>
            </w:pPr>
            <w:r>
              <w:rPr>
                <w:rFonts w:hint="eastAsia" w:cs="宋体"/>
                <w:sz w:val="20"/>
                <w:szCs w:val="20"/>
                <w:lang w:val="en-US" w:eastAsia="zh-CN"/>
              </w:rPr>
              <w:t>593.48　</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1117.66</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灾害防治及应急管理支出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1711.14</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593.48</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cs="宋体"/>
                <w:sz w:val="20"/>
                <w:szCs w:val="20"/>
                <w:lang w:val="en-US" w:eastAsia="zh-CN"/>
              </w:rPr>
            </w:pPr>
            <w:r>
              <w:rPr>
                <w:rFonts w:hint="eastAsia" w:cs="宋体"/>
                <w:sz w:val="20"/>
                <w:szCs w:val="20"/>
                <w:lang w:val="en-US" w:eastAsia="zh-CN"/>
              </w:rPr>
              <w:t>1117.66</w:t>
            </w:r>
          </w:p>
        </w:tc>
      </w:tr>
      <w:tr>
        <w:tblPrEx>
          <w:tblCellMar>
            <w:top w:w="0" w:type="dxa"/>
            <w:left w:w="108" w:type="dxa"/>
            <w:bottom w:w="0" w:type="dxa"/>
            <w:right w:w="108" w:type="dxa"/>
          </w:tblCellMar>
        </w:tblPrEx>
        <w:trPr>
          <w:gridBefore w:val="1"/>
          <w:gridAfter w:val="1"/>
          <w:wBefore w:w="803" w:type="dxa"/>
          <w:wAfter w:w="698" w:type="dxa"/>
          <w:trHeight w:val="435"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default" w:ascii="宋体" w:hAnsi="Calibri" w:eastAsia="宋体" w:cs="Times New Roman"/>
                <w:kern w:val="2"/>
                <w:sz w:val="24"/>
                <w:szCs w:val="24"/>
                <w:lang w:val="en-US" w:eastAsia="zh-CN" w:bidi="ar-SA"/>
              </w:rPr>
            </w:pPr>
            <w:r>
              <w:rPr>
                <w:rFonts w:hint="eastAsia" w:cs="宋体"/>
              </w:rPr>
              <w:t>22401</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宋体" w:hAnsi="Calibri" w:eastAsia="宋体" w:cs="Times New Roman"/>
                <w:kern w:val="2"/>
                <w:sz w:val="22"/>
                <w:szCs w:val="22"/>
                <w:lang w:val="en-US" w:eastAsia="zh-CN" w:bidi="ar-SA"/>
              </w:rPr>
            </w:pPr>
            <w:r>
              <w:rPr>
                <w:rFonts w:hint="eastAsia" w:cs="宋体"/>
                <w:sz w:val="20"/>
                <w:szCs w:val="20"/>
              </w:rPr>
              <w:t>应急管理事务</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Calibri" w:eastAsia="宋体" w:cs="Times New Roman"/>
                <w:kern w:val="2"/>
                <w:sz w:val="24"/>
                <w:szCs w:val="24"/>
                <w:lang w:val="en-US" w:eastAsia="zh-CN" w:bidi="ar-SA"/>
              </w:rPr>
            </w:pPr>
            <w:r>
              <w:rPr>
                <w:rFonts w:hint="eastAsia" w:cs="宋体"/>
                <w:lang w:val="en-US" w:eastAsia="zh-CN"/>
              </w:rPr>
              <w:t>1066.91</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kern w:val="2"/>
                <w:sz w:val="20"/>
                <w:szCs w:val="20"/>
                <w:lang w:val="en-US" w:eastAsia="zh-CN" w:bidi="ar-SA"/>
              </w:rPr>
              <w:t>593.48</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473.42</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2240101</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行政运行</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920.86</w:t>
            </w:r>
          </w:p>
        </w:tc>
        <w:tc>
          <w:tcPr>
            <w:tcW w:w="3492" w:type="dxa"/>
            <w:gridSpan w:val="4"/>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kern w:val="2"/>
                <w:sz w:val="20"/>
                <w:szCs w:val="20"/>
                <w:lang w:val="en-US" w:eastAsia="zh-CN" w:bidi="ar-SA"/>
              </w:rPr>
              <w:t>593.48</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0"/>
                <w:szCs w:val="20"/>
                <w:lang w:val="en-US" w:eastAsia="zh-CN" w:bidi="ar-SA"/>
              </w:rPr>
            </w:pPr>
            <w:r>
              <w:rPr>
                <w:rFonts w:hint="eastAsia" w:cs="宋体"/>
                <w:sz w:val="20"/>
                <w:szCs w:val="20"/>
                <w:lang w:val="en-US" w:eastAsia="zh-CN"/>
              </w:rPr>
              <w:t>327.38</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2</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一般行政管理事务</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70</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0"/>
                <w:szCs w:val="20"/>
                <w:lang w:val="en-US" w:eastAsia="zh-CN" w:bidi="ar-SA"/>
              </w:rPr>
            </w:pPr>
            <w:r>
              <w:rPr>
                <w:rFonts w:hint="eastAsia" w:cs="宋体"/>
                <w:sz w:val="20"/>
                <w:szCs w:val="20"/>
                <w:lang w:val="en-US" w:eastAsia="zh-CN"/>
              </w:rPr>
              <w:t>70</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w:t>
            </w:r>
            <w:r>
              <w:rPr>
                <w:rFonts w:hint="eastAsia" w:cs="宋体"/>
                <w:lang w:val="en-US" w:eastAsia="zh-CN"/>
              </w:rPr>
              <w:t>4</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灾害风险防治</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9</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2240109</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应急管理</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67.04</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22407</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自然灾害救灾及恢复重建支出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default" w:ascii="Calibri" w:hAnsi="Calibri" w:eastAsia="宋体" w:cs="宋体"/>
                <w:kern w:val="2"/>
                <w:sz w:val="21"/>
                <w:szCs w:val="21"/>
                <w:lang w:val="en-US" w:eastAsia="zh-CN" w:bidi="ar-SA"/>
              </w:rPr>
            </w:pPr>
            <w:r>
              <w:rPr>
                <w:rFonts w:hint="eastAsia" w:cs="宋体"/>
                <w:lang w:val="en-US" w:eastAsia="zh-CN"/>
              </w:rPr>
              <w:t>559.72</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宋体" w:hAnsi="Calibri" w:eastAsia="宋体" w:cs="Times New Roman"/>
                <w:kern w:val="2"/>
                <w:sz w:val="24"/>
                <w:szCs w:val="24"/>
                <w:lang w:val="en-US" w:eastAsia="zh-CN" w:bidi="ar-SA"/>
              </w:rPr>
            </w:pPr>
            <w:r>
              <w:rPr>
                <w:rFonts w:hint="eastAsia" w:cs="宋体"/>
              </w:rPr>
              <w:t>22407</w:t>
            </w:r>
            <w:r>
              <w:rPr>
                <w:rFonts w:hint="eastAsia" w:cs="宋体"/>
                <w:lang w:val="en-US" w:eastAsia="zh-CN"/>
              </w:rPr>
              <w:t>03</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Calibri" w:eastAsia="宋体" w:cs="Times New Roman"/>
                <w:kern w:val="2"/>
                <w:sz w:val="22"/>
                <w:szCs w:val="22"/>
                <w:lang w:val="en-US" w:eastAsia="zh-CN" w:bidi="ar-SA"/>
              </w:rPr>
            </w:pPr>
            <w:r>
              <w:rPr>
                <w:rFonts w:hint="eastAsia" w:cs="宋体"/>
                <w:sz w:val="20"/>
                <w:szCs w:val="20"/>
              </w:rPr>
              <w:t>自然灾害救灾补助</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425</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425</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宋体" w:hAnsi="Calibri" w:eastAsia="宋体" w:cs="Times New Roman"/>
                <w:kern w:val="2"/>
                <w:sz w:val="24"/>
                <w:szCs w:val="24"/>
                <w:lang w:val="en-US" w:eastAsia="zh-CN" w:bidi="ar-SA"/>
              </w:rPr>
            </w:pPr>
            <w:r>
              <w:rPr>
                <w:rFonts w:hint="eastAsia" w:cs="宋体"/>
              </w:rPr>
              <w:t>2240799</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Calibri" w:eastAsia="宋体" w:cs="Times New Roman"/>
                <w:kern w:val="2"/>
                <w:sz w:val="22"/>
                <w:szCs w:val="22"/>
                <w:lang w:val="en-US" w:eastAsia="zh-CN" w:bidi="ar-SA"/>
              </w:rPr>
            </w:pPr>
            <w:r>
              <w:rPr>
                <w:rFonts w:hint="eastAsia" w:cs="宋体"/>
                <w:sz w:val="20"/>
                <w:szCs w:val="20"/>
              </w:rPr>
              <w:t>其他自然灾害救灾及恢复重建支出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134.72</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仿宋_GB2312" w:cs="仿宋_GB2312"/>
                <w:kern w:val="0"/>
              </w:rPr>
            </w:pP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宋体" w:hAnsi="Calibri" w:eastAsia="宋体" w:cs="Times New Roman"/>
                <w:kern w:val="2"/>
                <w:sz w:val="24"/>
                <w:szCs w:val="24"/>
                <w:lang w:val="en-US" w:eastAsia="zh-CN" w:bidi="ar-SA"/>
              </w:rPr>
            </w:pPr>
            <w:r>
              <w:rPr>
                <w:rFonts w:hint="eastAsia" w:cs="宋体"/>
                <w:lang w:val="en-US" w:eastAsia="zh-CN"/>
              </w:rPr>
              <w:t>134.72</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w:t>
            </w:r>
          </w:p>
        </w:tc>
        <w:tc>
          <w:tcPr>
            <w:tcW w:w="3240" w:type="dxa"/>
            <w:gridSpan w:val="2"/>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3287" w:type="dxa"/>
            <w:gridSpan w:val="3"/>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3492" w:type="dxa"/>
            <w:gridSpan w:val="4"/>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gridSpan w:val="2"/>
            <w:tcBorders>
              <w:top w:val="nil"/>
              <w:left w:val="nil"/>
              <w:bottom w:val="single" w:color="auto" w:sz="4"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r>
      <w:tr>
        <w:tblPrEx>
          <w:tblCellMar>
            <w:top w:w="0" w:type="dxa"/>
            <w:left w:w="108" w:type="dxa"/>
            <w:bottom w:w="0" w:type="dxa"/>
            <w:right w:w="108" w:type="dxa"/>
          </w:tblCellMar>
        </w:tblPrEx>
        <w:trPr>
          <w:gridBefore w:val="1"/>
          <w:gridAfter w:val="1"/>
          <w:wBefore w:w="803" w:type="dxa"/>
          <w:wAfter w:w="698" w:type="dxa"/>
          <w:trHeight w:val="450" w:hRule="atLeast"/>
          <w:jc w:val="center"/>
        </w:trPr>
        <w:tc>
          <w:tcPr>
            <w:tcW w:w="1200"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Calibri" w:hAnsi="Calibri" w:eastAsia="宋体" w:cs="宋体"/>
                <w:kern w:val="2"/>
                <w:sz w:val="21"/>
                <w:szCs w:val="21"/>
                <w:lang w:val="en-US" w:eastAsia="zh-CN" w:bidi="ar-SA"/>
              </w:rPr>
            </w:pPr>
            <w:r>
              <w:rPr>
                <w:rFonts w:hint="eastAsia" w:cs="宋体"/>
              </w:rPr>
              <w:t>2249999</w:t>
            </w:r>
          </w:p>
        </w:tc>
        <w:tc>
          <w:tcPr>
            <w:tcW w:w="3240" w:type="dxa"/>
            <w:gridSpan w:val="2"/>
            <w:tcBorders>
              <w:top w:val="nil"/>
              <w:left w:val="nil"/>
              <w:bottom w:val="single" w:color="auto" w:sz="8"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Calibri" w:hAnsi="Calibri" w:eastAsia="宋体" w:cs="宋体"/>
                <w:kern w:val="2"/>
                <w:sz w:val="20"/>
                <w:szCs w:val="20"/>
                <w:lang w:val="en-US" w:eastAsia="zh-CN" w:bidi="ar-SA"/>
              </w:rPr>
            </w:pPr>
            <w:r>
              <w:rPr>
                <w:rFonts w:hint="eastAsia" w:cs="宋体"/>
                <w:sz w:val="20"/>
                <w:szCs w:val="20"/>
              </w:rPr>
              <w:t>其他灾害防治及应急管理支出</w:t>
            </w:r>
          </w:p>
        </w:tc>
        <w:tc>
          <w:tcPr>
            <w:tcW w:w="3287" w:type="dxa"/>
            <w:gridSpan w:val="3"/>
            <w:tcBorders>
              <w:top w:val="nil"/>
              <w:left w:val="nil"/>
              <w:bottom w:val="single" w:color="auto" w:sz="8"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c>
          <w:tcPr>
            <w:tcW w:w="3492" w:type="dxa"/>
            <w:gridSpan w:val="4"/>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gridSpan w:val="2"/>
            <w:tcBorders>
              <w:top w:val="nil"/>
              <w:left w:val="nil"/>
              <w:bottom w:val="single" w:color="auto" w:sz="8" w:space="0"/>
              <w:right w:val="single" w:color="auto" w:sz="8" w:space="0"/>
            </w:tcBorders>
            <w:vAlign w:val="center"/>
          </w:tcPr>
          <w:p>
            <w:pPr>
              <w:keepNext w:val="0"/>
              <w:keepLines w:val="0"/>
              <w:suppressLineNumbers w:val="0"/>
              <w:spacing w:before="0" w:beforeAutospacing="0" w:after="0" w:afterAutospacing="0"/>
              <w:ind w:left="0" w:right="0"/>
              <w:jc w:val="center"/>
              <w:rPr>
                <w:rFonts w:hint="eastAsia" w:ascii="Calibri" w:hAnsi="Calibri" w:eastAsia="宋体" w:cs="宋体"/>
                <w:kern w:val="2"/>
                <w:sz w:val="21"/>
                <w:szCs w:val="21"/>
                <w:lang w:val="en-US" w:eastAsia="zh-CN" w:bidi="ar-SA"/>
              </w:rPr>
            </w:pPr>
            <w:r>
              <w:rPr>
                <w:rFonts w:hint="eastAsia" w:cs="宋体"/>
                <w:lang w:val="en-US" w:eastAsia="zh-CN"/>
              </w:rPr>
              <w:t>84.52</w:t>
            </w:r>
          </w:p>
        </w:tc>
      </w:tr>
      <w:tr>
        <w:tblPrEx>
          <w:tblCellMar>
            <w:top w:w="0" w:type="dxa"/>
            <w:left w:w="108" w:type="dxa"/>
            <w:bottom w:w="0" w:type="dxa"/>
            <w:right w:w="108" w:type="dxa"/>
          </w:tblCellMar>
        </w:tblPrEx>
        <w:trPr>
          <w:gridBefore w:val="1"/>
          <w:gridAfter w:val="1"/>
          <w:wBefore w:w="803" w:type="dxa"/>
          <w:wAfter w:w="698" w:type="dxa"/>
          <w:trHeight w:val="645" w:hRule="atLeast"/>
          <w:jc w:val="center"/>
        </w:trPr>
        <w:tc>
          <w:tcPr>
            <w:tcW w:w="14219" w:type="dxa"/>
            <w:gridSpan w:val="1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r>
        <w:tblPrEx>
          <w:tblCellMar>
            <w:top w:w="0" w:type="dxa"/>
            <w:left w:w="108" w:type="dxa"/>
            <w:bottom w:w="0" w:type="dxa"/>
            <w:right w:w="108" w:type="dxa"/>
          </w:tblCellMar>
        </w:tblPrEx>
        <w:trPr>
          <w:trHeight w:val="113" w:hRule="atLeast"/>
          <w:jc w:val="center"/>
        </w:trPr>
        <w:tc>
          <w:tcPr>
            <w:tcW w:w="15720" w:type="dxa"/>
            <w:gridSpan w:val="15"/>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keepNext w:val="0"/>
              <w:keepLines w:val="0"/>
              <w:widowControl/>
              <w:suppressLineNumbers w:val="0"/>
              <w:wordWrap w:val="0"/>
              <w:spacing w:before="0" w:beforeAutospacing="0" w:after="0" w:afterAutospacing="0"/>
              <w:ind w:left="0" w:right="0"/>
              <w:jc w:val="right"/>
              <w:rPr>
                <w:rFonts w:hint="default" w:ascii="Times New Roman" w:hAnsi="Times New Roman" w:eastAsia="仿宋_GB2312" w:cs="Times New Roman"/>
                <w:color w:val="000000"/>
                <w:kern w:val="0"/>
              </w:rPr>
            </w:pPr>
            <w:r>
              <w:rPr>
                <w:rFonts w:hint="default"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sz w:val="21"/>
                <w:szCs w:val="21"/>
                <w:lang w:val="en-US" w:eastAsia="zh-CN" w:bidi="ar"/>
              </w:rPr>
              <w:t>湘潭县应急管理局</w:t>
            </w:r>
            <w:r>
              <w:rPr>
                <w:rFonts w:hint="default"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hint="default"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keepNext w:val="0"/>
              <w:keepLines w:val="0"/>
              <w:widowControl/>
              <w:suppressLineNumbers w:val="0"/>
              <w:spacing w:before="0" w:beforeAutospacing="0" w:after="0" w:afterAutospacing="0"/>
              <w:ind w:left="0" w:right="0"/>
              <w:jc w:val="right"/>
              <w:rPr>
                <w:rFonts w:hint="default"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jc w:val="center"/>
        </w:trPr>
        <w:tc>
          <w:tcPr>
            <w:tcW w:w="102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sz w:val="20"/>
                <w:szCs w:val="20"/>
              </w:rPr>
              <w:t>经济分类科目编码</w:t>
            </w:r>
          </w:p>
        </w:tc>
        <w:tc>
          <w:tcPr>
            <w:tcW w:w="3255"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科目名称</w:t>
            </w:r>
          </w:p>
        </w:tc>
        <w:tc>
          <w:tcPr>
            <w:tcW w:w="107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决算数</w:t>
            </w:r>
          </w:p>
        </w:tc>
        <w:tc>
          <w:tcPr>
            <w:tcW w:w="114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经济分类科目编码</w:t>
            </w:r>
          </w:p>
        </w:tc>
        <w:tc>
          <w:tcPr>
            <w:tcW w:w="243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科目名称</w:t>
            </w:r>
          </w:p>
        </w:tc>
        <w:tc>
          <w:tcPr>
            <w:tcW w:w="100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决算数</w:t>
            </w:r>
          </w:p>
        </w:tc>
        <w:tc>
          <w:tcPr>
            <w:tcW w:w="117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经济分类科目编码</w:t>
            </w:r>
          </w:p>
        </w:tc>
        <w:tc>
          <w:tcPr>
            <w:tcW w:w="3458"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科目名称</w:t>
            </w:r>
          </w:p>
        </w:tc>
        <w:tc>
          <w:tcPr>
            <w:tcW w:w="114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工资福利支出</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505.01</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商品和服务支出</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88.47</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307</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债务利息及费用支出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基本工资</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213.41</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30201</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办公费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1.1</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30701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国内债务付息</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30102</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津贴补贴</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30202</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印刷费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1.44</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30702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国外债务付息</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奖金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2.3</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30203</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咨询费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资本性支出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30106</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伙食补助费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30204</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手续费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房屋建筑物购建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30107</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绩效工资</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20.14</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30205</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水费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1.06</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办公设备购置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30108</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default" w:ascii="宋体" w:hAnsi="宋体" w:cs="宋体"/>
                <w:color w:val="000000"/>
                <w:kern w:val="0"/>
                <w:sz w:val="20"/>
                <w:szCs w:val="20"/>
              </w:rPr>
              <w:t xml:space="preserve"> </w:t>
            </w:r>
            <w:r>
              <w:rPr>
                <w:rFonts w:hint="eastAsia" w:ascii="宋体" w:hAnsi="宋体" w:cs="宋体"/>
                <w:color w:val="000000"/>
                <w:kern w:val="0"/>
                <w:sz w:val="20"/>
                <w:szCs w:val="20"/>
              </w:rPr>
              <w:t>机关事业单位基本养老保险缴费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80.67</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30206</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电费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14.57</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31003</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专用设备购置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30109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职业年金缴费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17.98</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30207</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邮电费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0.5</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31005</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基础设施建设</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30110</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职工基本医疗保险缴费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59.69</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30208</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取暖费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31006</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大型修缮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公务员医疗补助缴费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30209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物业管理费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31007</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信息网络及软件购置更新</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30112</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其他社会保障缴费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2.97</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30211</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差旅费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7.45</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31008</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物资储备</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住房公积金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107.85</w:t>
            </w: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30212</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因公出国（境）费用</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31009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土地补偿</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30114</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医疗费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30213</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维修（护）费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1.57</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31010</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安置补助</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30199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其他工资福利支出</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30214</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租赁费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地上附着物和青苗补偿</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对个人和家庭的补助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30215</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会议费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0.94</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拆迁补偿</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bookmarkStart w:id="3" w:name="_GoBack" w:colFirst="4" w:colLast="5"/>
            <w:r>
              <w:rPr>
                <w:rFonts w:hint="default" w:ascii="宋体" w:hAnsi="宋体" w:cs="宋体"/>
                <w:color w:val="000000"/>
                <w:kern w:val="0"/>
              </w:rPr>
              <w:t>30301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离休费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30216</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培训费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1.92</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31013</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公务用车购置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30302</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退休费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30217</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highlight w:val="none"/>
              </w:rPr>
            </w:pPr>
            <w:r>
              <w:rPr>
                <w:rFonts w:hint="default" w:ascii="宋体" w:hAnsi="宋体" w:cs="宋体"/>
                <w:color w:val="000000"/>
                <w:kern w:val="0"/>
                <w:highlight w:val="none"/>
              </w:rPr>
              <w:t xml:space="preserve">  </w:t>
            </w:r>
            <w:r>
              <w:rPr>
                <w:rFonts w:hint="eastAsia" w:ascii="宋体" w:hAnsi="宋体" w:cs="宋体"/>
                <w:color w:val="000000"/>
                <w:kern w:val="0"/>
                <w:highlight w:val="none"/>
              </w:rPr>
              <w:t>公务接待费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0.36</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31019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其他交通工具购置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30303</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退职（役）费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30218</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专用材料费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31021</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文物和陈列品购置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30304</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抚恤金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30224</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被装购置费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31022</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无形资产购置</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30305</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生活补助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30225</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专用燃料费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31099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其他资本性支出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30306</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救济费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30226</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劳务费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其他支出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30307</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医疗费补助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30227</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委托业务费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39906</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赠与</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30308</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助学金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30228</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工会经费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16.09</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39907</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国家赔偿费用支出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30309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奖励金</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30229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福利费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0.86</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39908</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sz w:val="18"/>
                <w:szCs w:val="18"/>
              </w:rPr>
              <w:t>对民间非营利组织和群众性自治组织补</w:t>
            </w:r>
            <w:r>
              <w:rPr>
                <w:rFonts w:hint="eastAsia" w:ascii="宋体" w:hAnsi="宋体" w:cs="宋体"/>
                <w:color w:val="000000"/>
                <w:kern w:val="0"/>
                <w:sz w:val="21"/>
                <w:szCs w:val="21"/>
              </w:rPr>
              <w:t>贴</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30310</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个人农业生产补贴</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30231</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highlight w:val="none"/>
              </w:rPr>
            </w:pPr>
            <w:r>
              <w:rPr>
                <w:rFonts w:hint="default" w:ascii="宋体" w:hAnsi="宋体" w:cs="宋体"/>
                <w:color w:val="000000"/>
                <w:kern w:val="0"/>
                <w:highlight w:val="none"/>
              </w:rPr>
              <w:t xml:space="preserve">  </w:t>
            </w:r>
            <w:r>
              <w:rPr>
                <w:rFonts w:hint="eastAsia" w:ascii="宋体" w:hAnsi="宋体" w:cs="宋体"/>
                <w:color w:val="000000"/>
                <w:kern w:val="0"/>
                <w:highlight w:val="none"/>
              </w:rPr>
              <w:t>公务用车运行维护费</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highlight w:val="none"/>
                <w:lang w:val="en-US" w:eastAsia="zh-CN"/>
              </w:rPr>
            </w:pPr>
            <w:r>
              <w:rPr>
                <w:rFonts w:hint="eastAsia" w:ascii="宋体" w:hAnsi="宋体" w:cs="宋体"/>
                <w:color w:val="000000"/>
                <w:kern w:val="0"/>
                <w:highlight w:val="none"/>
                <w:lang w:val="en-US" w:eastAsia="zh-CN"/>
              </w:rPr>
              <w:t>3.99</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39999</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其他支出</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30311</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代缴社会保险费</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30239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其他交通费用</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30.64</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bookmarkEnd w:id="3"/>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30399</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其他对个人和家庭的补助</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30240</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税金及附加费用</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1028" w:type="dxa"/>
            <w:gridSpan w:val="2"/>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25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p>
        </w:tc>
        <w:tc>
          <w:tcPr>
            <w:tcW w:w="114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30299</w:t>
            </w:r>
          </w:p>
        </w:tc>
        <w:tc>
          <w:tcPr>
            <w:tcW w:w="243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default" w:ascii="宋体" w:hAnsi="宋体" w:cs="宋体"/>
                <w:color w:val="000000"/>
                <w:kern w:val="0"/>
              </w:rPr>
              <w:t xml:space="preserve">  </w:t>
            </w:r>
            <w:r>
              <w:rPr>
                <w:rFonts w:hint="eastAsia" w:ascii="宋体" w:hAnsi="宋体" w:cs="宋体"/>
                <w:color w:val="000000"/>
                <w:kern w:val="0"/>
              </w:rPr>
              <w:t>其他商品和服务支出</w:t>
            </w:r>
          </w:p>
        </w:tc>
        <w:tc>
          <w:tcPr>
            <w:tcW w:w="100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5.98</w:t>
            </w:r>
          </w:p>
        </w:tc>
        <w:tc>
          <w:tcPr>
            <w:tcW w:w="117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3458"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jc w:val="center"/>
        </w:trPr>
        <w:tc>
          <w:tcPr>
            <w:tcW w:w="4283" w:type="dxa"/>
            <w:gridSpan w:val="4"/>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人员经费合计</w:t>
            </w:r>
          </w:p>
        </w:tc>
        <w:tc>
          <w:tcPr>
            <w:tcW w:w="107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505.01</w:t>
            </w:r>
          </w:p>
        </w:tc>
        <w:tc>
          <w:tcPr>
            <w:tcW w:w="9213" w:type="dxa"/>
            <w:gridSpan w:val="7"/>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cs="Times New Roman"/>
                <w:color w:val="000000"/>
                <w:kern w:val="0"/>
              </w:rPr>
            </w:pPr>
            <w:r>
              <w:rPr>
                <w:rFonts w:hint="eastAsia" w:ascii="宋体" w:hAnsi="宋体" w:cs="宋体"/>
                <w:color w:val="000000"/>
                <w:kern w:val="0"/>
              </w:rPr>
              <w:t>公用经费合计</w:t>
            </w:r>
          </w:p>
        </w:tc>
        <w:tc>
          <w:tcPr>
            <w:tcW w:w="1147"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88.47</w:t>
            </w:r>
          </w:p>
        </w:tc>
      </w:tr>
      <w:tr>
        <w:tblPrEx>
          <w:tblCellMar>
            <w:top w:w="0" w:type="dxa"/>
            <w:left w:w="108" w:type="dxa"/>
            <w:bottom w:w="0" w:type="dxa"/>
            <w:right w:w="108" w:type="dxa"/>
          </w:tblCellMar>
        </w:tblPrEx>
        <w:trPr>
          <w:trHeight w:val="284" w:hRule="exact"/>
          <w:jc w:val="center"/>
        </w:trPr>
        <w:tc>
          <w:tcPr>
            <w:tcW w:w="15720" w:type="dxa"/>
            <w:gridSpan w:val="15"/>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sz w:val="21"/>
          <w:szCs w:val="21"/>
          <w:lang w:val="en-US" w:eastAsia="zh-CN" w:bidi="ar"/>
        </w:rPr>
        <w:t xml:space="preserve">湘潭县应急管理局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w:t>
            </w:r>
          </w:p>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w:t>
            </w:r>
          </w:p>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公务用车</w:t>
            </w:r>
            <w:r>
              <w:rPr>
                <w:rFonts w:hint="default"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19.9</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14.4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14.4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5.5</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7.48</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6.07</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p>
        </w:tc>
        <w:tc>
          <w:tcPr>
            <w:tcW w:w="1220" w:type="dxa"/>
            <w:tcBorders>
              <w:top w:val="nil"/>
              <w:left w:val="nil"/>
              <w:bottom w:val="single" w:color="auto" w:sz="8" w:space="0"/>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6.07</w:t>
            </w:r>
          </w:p>
        </w:tc>
        <w:tc>
          <w:tcPr>
            <w:tcW w:w="1220" w:type="dxa"/>
            <w:tcBorders>
              <w:top w:val="nil"/>
              <w:left w:val="single" w:color="auto" w:sz="4" w:space="0"/>
              <w:bottom w:val="single" w:color="auto" w:sz="8" w:space="0"/>
              <w:right w:val="single" w:color="auto" w:sz="8"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1.41</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sz w:val="21"/>
          <w:szCs w:val="21"/>
          <w:lang w:val="en-US" w:eastAsia="zh-CN" w:bidi="ar"/>
        </w:rPr>
        <w:t>湘潭县应急管理局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hint="default" w:ascii="Times New Roman" w:hAnsi="Times New Roman" w:eastAsia="仿宋_GB2312" w:cs="Times New Roman"/>
                <w:b/>
                <w:bCs/>
                <w:kern w:val="0"/>
              </w:rPr>
              <w:t xml:space="preserve"> </w:t>
            </w:r>
            <w:r>
              <w:rPr>
                <w:rFonts w:hint="default"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hint="default" w:ascii="Times New Roman" w:hAnsi="Times New Roman" w:eastAsia="仿宋_GB2312" w:cs="Times New Roman"/>
                <w:b/>
                <w:bCs/>
                <w:kern w:val="0"/>
              </w:rPr>
              <w:t xml:space="preserve">  </w:t>
            </w:r>
          </w:p>
        </w:tc>
        <w:tc>
          <w:tcPr>
            <w:tcW w:w="2000" w:type="dxa"/>
            <w:vMerge w:val="restart"/>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3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32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lang w:val="en-US"/>
              </w:rPr>
            </w:pPr>
            <w:r>
              <w:rPr>
                <w:rFonts w:hint="eastAsia" w:ascii="Times New Roman" w:hAnsi="Times New Roman" w:eastAsia="仿宋_GB2312" w:cs="仿宋_GB2312"/>
                <w:kern w:val="0"/>
                <w:lang w:val="en-US" w:eastAsia="zh-CN"/>
              </w:rPr>
              <w:t>0</w:t>
            </w:r>
          </w:p>
        </w:tc>
        <w:tc>
          <w:tcPr>
            <w:tcW w:w="20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0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0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0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0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说明：</w:t>
      </w:r>
      <w:r>
        <w:rPr>
          <w:rFonts w:hint="eastAsia" w:ascii="Times New Roman" w:hAnsi="Times New Roman" w:eastAsia="仿宋_GB2312" w:cs="Times New Roman"/>
          <w:kern w:val="0"/>
          <w:lang w:val="en-US" w:eastAsia="zh-CN"/>
        </w:rPr>
        <w:t>本</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p>
        </w:tc>
        <w:tc>
          <w:tcPr>
            <w:tcW w:w="3775" w:type="dxa"/>
            <w:gridSpan w:val="3"/>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both"/>
              <w:rPr>
                <w:rFonts w:hint="default" w:ascii="宋体" w:cs="Times New Roman"/>
                <w:kern w:val="0"/>
                <w:sz w:val="20"/>
                <w:szCs w:val="20"/>
              </w:rPr>
            </w:pPr>
            <w:r>
              <w:rPr>
                <w:rFonts w:hint="eastAsia" w:ascii="Times New Roman" w:hAnsi="Times New Roman" w:eastAsia="仿宋_GB2312" w:cs="Times New Roman"/>
                <w:color w:val="000000"/>
                <w:sz w:val="21"/>
                <w:szCs w:val="21"/>
                <w:lang w:val="en-US" w:eastAsia="zh-CN" w:bidi="ar"/>
              </w:rPr>
              <w:t>湘潭县应急管理局</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default"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基本支出</w:t>
            </w:r>
            <w:r>
              <w:rPr>
                <w:rFonts w:hint="default"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szCs w:val="24"/>
              </w:rPr>
            </w:pP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szCs w:val="24"/>
              </w:rPr>
            </w:pPr>
            <w:r>
              <w:rPr>
                <w:rFonts w:hint="eastAsia" w:ascii="宋体" w:hAnsi="宋体" w:cs="宋体"/>
                <w:kern w:val="0"/>
                <w:sz w:val="24"/>
                <w:szCs w:val="24"/>
                <w:lang w:val="en-US" w:eastAsia="zh-CN"/>
              </w:rPr>
              <w:t>0</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szCs w:val="24"/>
              </w:rPr>
            </w:pPr>
            <w:r>
              <w:rPr>
                <w:rFonts w:hint="eastAsia" w:ascii="宋体" w:hAnsi="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p>
            <w:pPr>
              <w:keepNext w:val="0"/>
              <w:keepLines w:val="0"/>
              <w:widowControl/>
              <w:suppressLineNumbers w:val="0"/>
              <w:spacing w:before="0" w:beforeAutospacing="0" w:after="0" w:afterAutospacing="0"/>
              <w:ind w:left="0" w:right="0" w:firstLine="480" w:firstLineChars="200"/>
              <w:jc w:val="left"/>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本单位</w:t>
            </w:r>
            <w:r>
              <w:rPr>
                <w:rFonts w:hint="default" w:ascii="宋体" w:hAnsi="宋体" w:cs="宋体"/>
                <w:kern w:val="0"/>
                <w:sz w:val="24"/>
                <w:szCs w:val="24"/>
              </w:rPr>
              <w:t>没有国有资本经营预算收入，也没有使用国有资本经营安排的支出，故本表无数据</w:t>
            </w:r>
            <w:r>
              <w:rPr>
                <w:rFonts w:hint="eastAsia" w:ascii="宋体" w:hAnsi="宋体" w:cs="宋体"/>
                <w:kern w:val="0"/>
                <w:sz w:val="24"/>
                <w:szCs w:val="24"/>
                <w:lang w:eastAsia="zh-CN"/>
              </w:rPr>
              <w:t>。</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ascii="宋体" w:hAnsi="宋体" w:eastAsia="宋体"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第三部分</w:t>
      </w:r>
    </w:p>
    <w:p>
      <w:pPr>
        <w:pStyle w:val="11"/>
        <w:jc w:val="center"/>
        <w:rPr>
          <w:rFonts w:ascii="宋体" w:hAnsi="宋体" w:eastAsia="宋体" w:cs="Times New Roman"/>
          <w:sz w:val="72"/>
          <w:szCs w:val="72"/>
        </w:rPr>
      </w:pPr>
    </w:p>
    <w:p>
      <w:pPr>
        <w:pStyle w:val="11"/>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28"/>
          <w:szCs w:val="28"/>
        </w:rPr>
      </w:pPr>
      <w:r>
        <w:rPr>
          <w:rFonts w:hint="eastAsia" w:hAnsi="黑体"/>
          <w:b/>
          <w:bCs/>
          <w:sz w:val="28"/>
          <w:szCs w:val="28"/>
        </w:rPr>
        <w:t>一、收入支出决算总体情况说明</w:t>
      </w:r>
    </w:p>
    <w:p>
      <w:pPr>
        <w:pStyle w:val="11"/>
        <w:ind w:firstLine="560" w:firstLineChars="200"/>
        <w:rPr>
          <w:rFonts w:hint="default" w:ascii="宋体" w:hAnsi="宋体" w:eastAsia="宋体" w:cs="Times New Roman"/>
          <w:sz w:val="28"/>
          <w:szCs w:val="28"/>
          <w:lang w:val="en-US" w:eastAsia="zh-CN"/>
        </w:rPr>
      </w:pPr>
      <w:r>
        <w:rPr>
          <w:rFonts w:ascii="宋体" w:hAnsi="宋体" w:eastAsia="宋体" w:cs="宋体"/>
          <w:sz w:val="28"/>
          <w:szCs w:val="28"/>
        </w:rPr>
        <w:t>2022</w:t>
      </w:r>
      <w:r>
        <w:rPr>
          <w:rFonts w:hint="eastAsia" w:ascii="宋体" w:hAnsi="宋体" w:eastAsia="宋体" w:cs="宋体"/>
          <w:sz w:val="28"/>
          <w:szCs w:val="28"/>
        </w:rPr>
        <w:t>年度收、支总计</w:t>
      </w:r>
      <w:r>
        <w:rPr>
          <w:rFonts w:hint="eastAsia" w:ascii="宋体" w:hAnsi="宋体" w:eastAsia="宋体" w:cs="宋体"/>
          <w:sz w:val="28"/>
          <w:szCs w:val="28"/>
          <w:lang w:val="en-US" w:eastAsia="zh-CN"/>
        </w:rPr>
        <w:t>1846.78</w:t>
      </w:r>
      <w:r>
        <w:rPr>
          <w:rFonts w:hint="eastAsia" w:ascii="宋体" w:hAnsi="宋体" w:eastAsia="宋体" w:cs="宋体"/>
          <w:sz w:val="28"/>
          <w:szCs w:val="28"/>
        </w:rPr>
        <w:t>万元。与上年相比，减少</w:t>
      </w:r>
      <w:r>
        <w:rPr>
          <w:rFonts w:hint="eastAsia" w:ascii="宋体" w:hAnsi="宋体" w:eastAsia="宋体" w:cs="宋体"/>
          <w:sz w:val="28"/>
          <w:szCs w:val="28"/>
          <w:lang w:val="en-US" w:eastAsia="zh-CN"/>
        </w:rPr>
        <w:t>942.06</w:t>
      </w:r>
      <w:r>
        <w:rPr>
          <w:rFonts w:hint="eastAsia" w:ascii="宋体" w:hAnsi="宋体" w:eastAsia="宋体" w:cs="宋体"/>
          <w:sz w:val="28"/>
          <w:szCs w:val="28"/>
        </w:rPr>
        <w:t>万元，减少</w:t>
      </w:r>
      <w:r>
        <w:rPr>
          <w:rFonts w:hint="eastAsia" w:ascii="宋体" w:hAnsi="宋体" w:eastAsia="宋体" w:cs="宋体"/>
          <w:sz w:val="28"/>
          <w:szCs w:val="28"/>
          <w:lang w:val="en-US" w:eastAsia="zh-CN"/>
        </w:rPr>
        <w:t>33.78</w:t>
      </w:r>
      <w:r>
        <w:rPr>
          <w:rFonts w:ascii="宋体" w:hAnsi="宋体" w:eastAsia="宋体" w:cs="宋体"/>
          <w:sz w:val="28"/>
          <w:szCs w:val="28"/>
        </w:rPr>
        <w:t>%</w:t>
      </w:r>
      <w:r>
        <w:rPr>
          <w:rFonts w:hint="eastAsia" w:ascii="宋体" w:hAnsi="宋体" w:eastAsia="宋体" w:cs="宋体"/>
          <w:sz w:val="28"/>
          <w:szCs w:val="28"/>
        </w:rPr>
        <w:t>，主要是因为</w:t>
      </w:r>
      <w:r>
        <w:rPr>
          <w:rFonts w:hint="eastAsia" w:ascii="宋体" w:hAnsi="宋体" w:eastAsia="宋体" w:cs="宋体"/>
          <w:sz w:val="28"/>
          <w:szCs w:val="28"/>
          <w:lang w:val="en-US" w:eastAsia="zh-CN"/>
        </w:rPr>
        <w:t>一般财政拨款收入的减少。</w:t>
      </w:r>
    </w:p>
    <w:p>
      <w:pPr>
        <w:pStyle w:val="11"/>
        <w:rPr>
          <w:rFonts w:hAnsi="黑体" w:cs="Times New Roman"/>
          <w:b/>
          <w:bCs/>
          <w:sz w:val="28"/>
          <w:szCs w:val="28"/>
        </w:rPr>
      </w:pPr>
      <w:r>
        <w:rPr>
          <w:rFonts w:hint="eastAsia" w:hAnsi="黑体"/>
          <w:b/>
          <w:bCs/>
          <w:sz w:val="28"/>
          <w:szCs w:val="28"/>
        </w:rPr>
        <w:t>二、收入决算情况说明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本年收入合计</w:t>
      </w:r>
      <w:r>
        <w:rPr>
          <w:rFonts w:hint="eastAsia" w:ascii="宋体" w:hAnsi="宋体" w:eastAsia="宋体" w:cs="宋体"/>
          <w:sz w:val="28"/>
          <w:szCs w:val="28"/>
          <w:lang w:val="en-US" w:eastAsia="zh-CN"/>
        </w:rPr>
        <w:t>1846.78</w:t>
      </w:r>
      <w:r>
        <w:rPr>
          <w:rFonts w:hint="eastAsia" w:ascii="宋体" w:hAnsi="宋体" w:eastAsia="宋体" w:cs="宋体"/>
          <w:sz w:val="28"/>
          <w:szCs w:val="28"/>
        </w:rPr>
        <w:t>万元，其中：财政拨款收入</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万元，占</w:t>
      </w:r>
      <w:r>
        <w:rPr>
          <w:rFonts w:hint="eastAsia" w:ascii="宋体" w:hAnsi="宋体" w:eastAsia="宋体" w:cs="宋体"/>
          <w:sz w:val="28"/>
          <w:szCs w:val="28"/>
          <w:lang w:val="en-US" w:eastAsia="zh-CN"/>
        </w:rPr>
        <w:t>92.66</w:t>
      </w:r>
      <w:r>
        <w:rPr>
          <w:rFonts w:ascii="宋体" w:hAnsi="宋体" w:eastAsia="宋体" w:cs="宋体"/>
          <w:sz w:val="28"/>
          <w:szCs w:val="28"/>
        </w:rPr>
        <w:t>%</w:t>
      </w:r>
      <w:r>
        <w:rPr>
          <w:rFonts w:hint="eastAsia" w:ascii="宋体" w:hAnsi="宋体" w:eastAsia="宋体" w:cs="宋体"/>
          <w:sz w:val="28"/>
          <w:szCs w:val="28"/>
        </w:rPr>
        <w:t>；上级补助收入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；事业收入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；经营收入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；附属单位上缴收入</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；其他收入</w:t>
      </w:r>
      <w:r>
        <w:rPr>
          <w:rFonts w:hint="eastAsia" w:ascii="宋体" w:hAnsi="宋体" w:eastAsia="宋体" w:cs="宋体"/>
          <w:sz w:val="28"/>
          <w:szCs w:val="28"/>
          <w:lang w:val="en-US" w:eastAsia="zh-CN"/>
        </w:rPr>
        <w:t>135.64</w:t>
      </w:r>
      <w:r>
        <w:rPr>
          <w:rFonts w:hint="eastAsia" w:ascii="宋体" w:hAnsi="宋体" w:eastAsia="宋体" w:cs="宋体"/>
          <w:sz w:val="28"/>
          <w:szCs w:val="28"/>
        </w:rPr>
        <w:t>万元，占</w:t>
      </w:r>
      <w:r>
        <w:rPr>
          <w:rFonts w:hint="eastAsia" w:ascii="宋体" w:hAnsi="宋体" w:eastAsia="宋体" w:cs="宋体"/>
          <w:sz w:val="28"/>
          <w:szCs w:val="28"/>
          <w:lang w:val="en-US" w:eastAsia="zh-CN"/>
        </w:rPr>
        <w:t>7.34</w:t>
      </w:r>
      <w:r>
        <w:rPr>
          <w:rFonts w:ascii="宋体" w:hAnsi="宋体" w:eastAsia="宋体" w:cs="宋体"/>
          <w:sz w:val="28"/>
          <w:szCs w:val="28"/>
        </w:rPr>
        <w:t>%</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三、支出决算情况说明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本年支出合计</w:t>
      </w:r>
      <w:r>
        <w:rPr>
          <w:rFonts w:hint="eastAsia" w:ascii="宋体" w:hAnsi="宋体" w:eastAsia="宋体" w:cs="宋体"/>
          <w:sz w:val="28"/>
          <w:szCs w:val="28"/>
          <w:lang w:val="en-US" w:eastAsia="zh-CN"/>
        </w:rPr>
        <w:t>1846.78</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729.12</w:t>
      </w:r>
      <w:r>
        <w:rPr>
          <w:rFonts w:hint="eastAsia" w:ascii="宋体" w:hAnsi="宋体" w:eastAsia="宋体" w:cs="宋体"/>
          <w:sz w:val="28"/>
          <w:szCs w:val="28"/>
        </w:rPr>
        <w:t>万元，占</w:t>
      </w:r>
      <w:r>
        <w:rPr>
          <w:rFonts w:hint="eastAsia" w:ascii="宋体" w:hAnsi="宋体" w:eastAsia="宋体" w:cs="宋体"/>
          <w:sz w:val="28"/>
          <w:szCs w:val="28"/>
          <w:lang w:val="en-US" w:eastAsia="zh-CN"/>
        </w:rPr>
        <w:t>39.48</w:t>
      </w:r>
      <w:r>
        <w:rPr>
          <w:rFonts w:ascii="宋体" w:hAnsi="宋体" w:eastAsia="宋体" w:cs="宋体"/>
          <w:sz w:val="28"/>
          <w:szCs w:val="28"/>
        </w:rPr>
        <w:t>%</w:t>
      </w:r>
      <w:r>
        <w:rPr>
          <w:rFonts w:hint="eastAsia" w:ascii="宋体" w:hAnsi="宋体" w:eastAsia="宋体" w:cs="宋体"/>
          <w:sz w:val="28"/>
          <w:szCs w:val="28"/>
        </w:rPr>
        <w:t>；项目支出</w:t>
      </w:r>
      <w:r>
        <w:rPr>
          <w:rFonts w:hint="eastAsia" w:ascii="宋体" w:hAnsi="宋体" w:eastAsia="宋体" w:cs="宋体"/>
          <w:sz w:val="28"/>
          <w:szCs w:val="28"/>
          <w:lang w:val="en-US" w:eastAsia="zh-CN"/>
        </w:rPr>
        <w:t>1117.66</w:t>
      </w:r>
      <w:r>
        <w:rPr>
          <w:rFonts w:hint="eastAsia" w:ascii="宋体" w:hAnsi="宋体" w:eastAsia="宋体" w:cs="宋体"/>
          <w:sz w:val="28"/>
          <w:szCs w:val="28"/>
        </w:rPr>
        <w:t>万元，占</w:t>
      </w:r>
      <w:r>
        <w:rPr>
          <w:rFonts w:hint="eastAsia" w:ascii="宋体" w:hAnsi="宋体" w:eastAsia="宋体" w:cs="宋体"/>
          <w:sz w:val="28"/>
          <w:szCs w:val="28"/>
          <w:lang w:val="en-US" w:eastAsia="zh-CN"/>
        </w:rPr>
        <w:t>60.52</w:t>
      </w:r>
      <w:r>
        <w:rPr>
          <w:rFonts w:ascii="宋体" w:hAnsi="宋体" w:eastAsia="宋体" w:cs="宋体"/>
          <w:sz w:val="28"/>
          <w:szCs w:val="28"/>
        </w:rPr>
        <w:t>%</w:t>
      </w:r>
      <w:r>
        <w:rPr>
          <w:rFonts w:hint="eastAsia" w:ascii="宋体" w:hAnsi="宋体" w:eastAsia="宋体" w:cs="宋体"/>
          <w:sz w:val="28"/>
          <w:szCs w:val="28"/>
        </w:rPr>
        <w:t>；上缴上级支出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；经营支出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；对附属单位补助支出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四、财政拨款收入支出决算总体情况说明</w:t>
      </w:r>
    </w:p>
    <w:p>
      <w:pPr>
        <w:pStyle w:val="11"/>
        <w:ind w:firstLine="560" w:firstLineChars="200"/>
        <w:rPr>
          <w:rFonts w:ascii="宋体" w:hAnsi="宋体" w:eastAsia="宋体" w:cs="Times New Roman"/>
          <w:sz w:val="28"/>
          <w:szCs w:val="28"/>
        </w:rPr>
      </w:pPr>
      <w:r>
        <w:rPr>
          <w:rFonts w:ascii="宋体" w:hAnsi="宋体" w:eastAsia="宋体" w:cs="宋体"/>
          <w:sz w:val="28"/>
          <w:szCs w:val="28"/>
        </w:rPr>
        <w:t xml:space="preserve"> 2022</w:t>
      </w:r>
      <w:r>
        <w:rPr>
          <w:rFonts w:hint="eastAsia" w:ascii="宋体" w:hAnsi="宋体" w:eastAsia="宋体" w:cs="宋体"/>
          <w:sz w:val="28"/>
          <w:szCs w:val="28"/>
        </w:rPr>
        <w:t>年度财政拨款收、支总计</w:t>
      </w:r>
      <w:r>
        <w:rPr>
          <w:rFonts w:hint="eastAsia" w:ascii="宋体" w:hAnsi="宋体" w:eastAsia="宋体" w:cs="宋体"/>
          <w:sz w:val="28"/>
          <w:szCs w:val="28"/>
          <w:lang w:val="en-US" w:eastAsia="zh-CN"/>
        </w:rPr>
        <w:t>1711.14</w:t>
      </w:r>
      <w:r>
        <w:rPr>
          <w:rFonts w:hint="eastAsia" w:ascii="宋体" w:hAnsi="宋体" w:eastAsia="宋体" w:cs="宋体"/>
          <w:sz w:val="28"/>
          <w:szCs w:val="28"/>
        </w:rPr>
        <w:t>万元，与上年相比，减少</w:t>
      </w:r>
      <w:r>
        <w:rPr>
          <w:rFonts w:hint="eastAsia" w:ascii="宋体" w:hAnsi="宋体" w:eastAsia="宋体" w:cs="宋体"/>
          <w:sz w:val="28"/>
          <w:szCs w:val="28"/>
          <w:lang w:val="en-US" w:eastAsia="zh-CN"/>
        </w:rPr>
        <w:t>939.79</w:t>
      </w:r>
      <w:r>
        <w:rPr>
          <w:rFonts w:hint="eastAsia" w:ascii="宋体" w:hAnsi="宋体" w:eastAsia="宋体" w:cs="宋体"/>
          <w:sz w:val="28"/>
          <w:szCs w:val="28"/>
        </w:rPr>
        <w:t>万元</w:t>
      </w:r>
      <w:r>
        <w:rPr>
          <w:rFonts w:ascii="宋体" w:hAnsi="宋体" w:eastAsia="宋体" w:cs="宋体"/>
          <w:sz w:val="28"/>
          <w:szCs w:val="28"/>
        </w:rPr>
        <w:t>,</w:t>
      </w:r>
      <w:r>
        <w:rPr>
          <w:rFonts w:hint="eastAsia" w:ascii="宋体" w:hAnsi="宋体" w:eastAsia="宋体" w:cs="宋体"/>
          <w:sz w:val="28"/>
          <w:szCs w:val="28"/>
        </w:rPr>
        <w:t>减少</w:t>
      </w:r>
      <w:r>
        <w:rPr>
          <w:rFonts w:hint="eastAsia" w:ascii="宋体" w:hAnsi="宋体" w:eastAsia="宋体" w:cs="宋体"/>
          <w:sz w:val="28"/>
          <w:szCs w:val="28"/>
          <w:lang w:val="en-US" w:eastAsia="zh-CN"/>
        </w:rPr>
        <w:t>35.45</w:t>
      </w:r>
      <w:r>
        <w:rPr>
          <w:rFonts w:ascii="宋体" w:hAnsi="宋体" w:eastAsia="宋体" w:cs="宋体"/>
          <w:sz w:val="28"/>
          <w:szCs w:val="28"/>
        </w:rPr>
        <w:t>%</w:t>
      </w:r>
      <w:r>
        <w:rPr>
          <w:rFonts w:hint="eastAsia" w:ascii="宋体" w:hAnsi="宋体" w:eastAsia="宋体" w:cs="宋体"/>
          <w:sz w:val="28"/>
          <w:szCs w:val="28"/>
        </w:rPr>
        <w:t>，主要是因为</w:t>
      </w:r>
      <w:r>
        <w:rPr>
          <w:rFonts w:hint="eastAsia" w:ascii="宋体" w:hAnsi="宋体" w:eastAsia="宋体" w:cs="宋体"/>
          <w:sz w:val="28"/>
          <w:szCs w:val="28"/>
          <w:lang w:val="en-US" w:eastAsia="zh-CN"/>
        </w:rPr>
        <w:t>一般财政拨款支出的减少。</w:t>
      </w:r>
    </w:p>
    <w:p>
      <w:pPr>
        <w:pStyle w:val="11"/>
        <w:rPr>
          <w:rFonts w:hAnsi="黑体" w:cs="Times New Roman"/>
          <w:b/>
          <w:bCs/>
          <w:sz w:val="28"/>
          <w:szCs w:val="28"/>
        </w:rPr>
      </w:pPr>
      <w:r>
        <w:rPr>
          <w:rFonts w:hint="eastAsia" w:hAnsi="黑体"/>
          <w:b/>
          <w:bCs/>
          <w:sz w:val="28"/>
          <w:szCs w:val="28"/>
        </w:rPr>
        <w:t>五、一般公共预算财政拨款支出决算情况说明</w:t>
      </w:r>
    </w:p>
    <w:p>
      <w:pPr>
        <w:pStyle w:val="11"/>
        <w:ind w:firstLine="560" w:firstLineChars="200"/>
        <w:rPr>
          <w:rFonts w:ascii="宋体" w:hAnsi="宋体" w:eastAsia="宋体" w:cs="Times New Roman"/>
          <w:b/>
          <w:bCs/>
          <w:sz w:val="28"/>
          <w:szCs w:val="28"/>
        </w:rPr>
      </w:pPr>
      <w:r>
        <w:rPr>
          <w:rFonts w:hint="eastAsia" w:ascii="宋体" w:hAnsi="宋体" w:eastAsia="宋体" w:cs="宋体"/>
          <w:b/>
          <w:bCs/>
          <w:sz w:val="28"/>
          <w:szCs w:val="28"/>
        </w:rPr>
        <w:t>（一）一般公共预算财政拨款支出决算总体情况</w:t>
      </w:r>
    </w:p>
    <w:p>
      <w:pPr>
        <w:pStyle w:val="11"/>
        <w:ind w:firstLine="840" w:firstLineChars="30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年度一般公共预算财政拨款支出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万元，占本年支出合计的</w:t>
      </w:r>
      <w:r>
        <w:rPr>
          <w:rFonts w:hint="eastAsia" w:ascii="宋体" w:hAnsi="宋体" w:eastAsia="宋体" w:cs="宋体"/>
          <w:sz w:val="28"/>
          <w:szCs w:val="28"/>
          <w:lang w:val="en-US" w:eastAsia="zh-CN"/>
        </w:rPr>
        <w:t>92.66</w:t>
      </w:r>
      <w:r>
        <w:rPr>
          <w:rFonts w:ascii="宋体" w:hAnsi="宋体" w:eastAsia="宋体" w:cs="宋体"/>
          <w:sz w:val="28"/>
          <w:szCs w:val="28"/>
        </w:rPr>
        <w:t>%</w:t>
      </w:r>
      <w:r>
        <w:rPr>
          <w:rFonts w:hint="eastAsia" w:ascii="宋体" w:hAnsi="宋体" w:eastAsia="宋体" w:cs="宋体"/>
          <w:sz w:val="28"/>
          <w:szCs w:val="28"/>
        </w:rPr>
        <w:t>，与上年相比，财政拨款支出减少</w:t>
      </w:r>
      <w:r>
        <w:rPr>
          <w:rFonts w:hint="eastAsia" w:ascii="宋体" w:hAnsi="宋体" w:eastAsia="宋体" w:cs="宋体"/>
          <w:sz w:val="28"/>
          <w:szCs w:val="28"/>
          <w:lang w:val="en-US" w:eastAsia="zh-CN"/>
        </w:rPr>
        <w:t>939.79</w:t>
      </w:r>
      <w:r>
        <w:rPr>
          <w:rFonts w:hint="eastAsia" w:ascii="宋体" w:hAnsi="宋体" w:eastAsia="宋体" w:cs="宋体"/>
          <w:sz w:val="28"/>
          <w:szCs w:val="28"/>
        </w:rPr>
        <w:t>万元，减少</w:t>
      </w:r>
      <w:r>
        <w:rPr>
          <w:rFonts w:hint="eastAsia" w:ascii="宋体" w:hAnsi="宋体" w:eastAsia="宋体" w:cs="宋体"/>
          <w:sz w:val="28"/>
          <w:szCs w:val="28"/>
          <w:lang w:val="en-US" w:eastAsia="zh-CN"/>
        </w:rPr>
        <w:t>35.45</w:t>
      </w:r>
      <w:r>
        <w:rPr>
          <w:rFonts w:ascii="宋体" w:hAnsi="宋体" w:eastAsia="宋体" w:cs="宋体"/>
          <w:sz w:val="28"/>
          <w:szCs w:val="28"/>
        </w:rPr>
        <w:t>%</w:t>
      </w:r>
      <w:r>
        <w:rPr>
          <w:rFonts w:hint="eastAsia" w:ascii="宋体" w:hAnsi="宋体" w:eastAsia="宋体" w:cs="宋体"/>
          <w:sz w:val="28"/>
          <w:szCs w:val="28"/>
        </w:rPr>
        <w:t>，主要是因为</w:t>
      </w:r>
      <w:r>
        <w:rPr>
          <w:rFonts w:hint="eastAsia" w:ascii="宋体" w:hAnsi="宋体" w:eastAsia="宋体" w:cs="宋体"/>
          <w:sz w:val="28"/>
          <w:szCs w:val="28"/>
          <w:lang w:val="en-US" w:eastAsia="zh-CN"/>
        </w:rPr>
        <w:t>一般财政拨款支出的减少。</w:t>
      </w:r>
    </w:p>
    <w:p>
      <w:pPr>
        <w:pStyle w:val="11"/>
        <w:ind w:firstLine="560" w:firstLineChars="200"/>
        <w:rPr>
          <w:rFonts w:ascii="宋体" w:hAnsi="宋体" w:eastAsia="宋体" w:cs="Times New Roman"/>
          <w:b/>
          <w:bCs/>
          <w:sz w:val="28"/>
          <w:szCs w:val="28"/>
        </w:rPr>
      </w:pPr>
      <w:r>
        <w:rPr>
          <w:rFonts w:hint="eastAsia" w:ascii="宋体" w:hAnsi="宋体" w:eastAsia="宋体" w:cs="宋体"/>
          <w:b/>
          <w:bCs/>
          <w:sz w:val="28"/>
          <w:szCs w:val="28"/>
        </w:rPr>
        <w:t>（二）一般公共预算财政拨款支出决算结构情况</w:t>
      </w:r>
    </w:p>
    <w:p>
      <w:pPr>
        <w:pStyle w:val="11"/>
        <w:ind w:firstLine="840" w:firstLineChars="300"/>
        <w:rPr>
          <w:rFonts w:hint="eastAsia" w:ascii="宋体" w:hAnsi="宋体" w:eastAsia="宋体" w:cs="Times New Roman"/>
          <w:sz w:val="28"/>
          <w:szCs w:val="28"/>
          <w:lang w:eastAsia="zh-CN"/>
        </w:rPr>
      </w:pPr>
      <w:r>
        <w:rPr>
          <w:rFonts w:ascii="宋体" w:hAnsi="宋体" w:eastAsia="宋体" w:cs="宋体"/>
          <w:sz w:val="28"/>
          <w:szCs w:val="28"/>
        </w:rPr>
        <w:t>2022</w:t>
      </w:r>
      <w:r>
        <w:rPr>
          <w:rFonts w:hint="eastAsia" w:ascii="宋体" w:hAnsi="宋体" w:eastAsia="宋体" w:cs="宋体"/>
          <w:sz w:val="28"/>
          <w:szCs w:val="28"/>
        </w:rPr>
        <w:t>年度一般公共预算财政拨款支出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万元，主要用于以下方面：灾害防治及应急管理支出（类）支出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万元，占</w:t>
      </w:r>
      <w:r>
        <w:rPr>
          <w:rFonts w:hint="eastAsia" w:ascii="宋体" w:hAnsi="宋体" w:eastAsia="宋体" w:cs="宋体"/>
          <w:sz w:val="28"/>
          <w:szCs w:val="28"/>
          <w:lang w:val="en-US" w:eastAsia="zh-CN"/>
        </w:rPr>
        <w:t>100</w:t>
      </w:r>
      <w:r>
        <w:rPr>
          <w:rFonts w:ascii="宋体" w:hAnsi="宋体" w:eastAsia="宋体" w:cs="宋体"/>
          <w:sz w:val="28"/>
          <w:szCs w:val="28"/>
        </w:rPr>
        <w:t>%</w:t>
      </w:r>
      <w:r>
        <w:rPr>
          <w:rFonts w:hint="eastAsia" w:ascii="宋体" w:hAnsi="宋体" w:eastAsia="宋体" w:cs="宋体"/>
          <w:sz w:val="28"/>
          <w:szCs w:val="28"/>
          <w:lang w:eastAsia="zh-CN"/>
        </w:rPr>
        <w:t>。</w:t>
      </w:r>
    </w:p>
    <w:p>
      <w:pPr>
        <w:pStyle w:val="11"/>
        <w:ind w:firstLine="700" w:firstLineChars="250"/>
        <w:rPr>
          <w:rFonts w:ascii="宋体" w:hAnsi="宋体" w:eastAsia="宋体" w:cs="Times New Roman"/>
          <w:b/>
          <w:bCs/>
          <w:sz w:val="28"/>
          <w:szCs w:val="28"/>
        </w:rPr>
      </w:pPr>
      <w:r>
        <w:rPr>
          <w:rFonts w:hint="eastAsia" w:ascii="宋体" w:hAnsi="宋体" w:eastAsia="宋体" w:cs="宋体"/>
          <w:b/>
          <w:bCs/>
          <w:sz w:val="28"/>
          <w:szCs w:val="28"/>
        </w:rPr>
        <w:t>（三）一般公共预算财政拨款支出决算具体情况</w:t>
      </w:r>
    </w:p>
    <w:p>
      <w:pPr>
        <w:pStyle w:val="11"/>
        <w:ind w:firstLine="700" w:firstLineChars="25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年度一般公共预算财政拨款支出年初预算数为</w:t>
      </w:r>
      <w:r>
        <w:rPr>
          <w:rFonts w:hint="eastAsia" w:ascii="宋体" w:hAnsi="宋体" w:eastAsia="宋体" w:cs="宋体"/>
          <w:sz w:val="28"/>
          <w:szCs w:val="28"/>
          <w:lang w:val="en-US" w:eastAsia="zh-CN"/>
        </w:rPr>
        <w:t>794.43</w:t>
      </w:r>
      <w:r>
        <w:rPr>
          <w:rFonts w:hint="eastAsia" w:ascii="宋体" w:hAnsi="宋体" w:eastAsia="宋体" w:cs="宋体"/>
          <w:sz w:val="28"/>
          <w:szCs w:val="28"/>
        </w:rPr>
        <w:t>万元，支出决算数为</w:t>
      </w:r>
      <w:r>
        <w:rPr>
          <w:rFonts w:hint="eastAsia" w:ascii="宋体" w:hAnsi="宋体" w:eastAsia="宋体" w:cs="宋体"/>
          <w:sz w:val="28"/>
          <w:szCs w:val="28"/>
          <w:lang w:val="en-US" w:eastAsia="zh-CN"/>
        </w:rPr>
        <w:t>1711.14</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215.39</w:t>
      </w:r>
      <w:r>
        <w:rPr>
          <w:rFonts w:ascii="宋体" w:hAnsi="宋体" w:eastAsia="宋体" w:cs="宋体"/>
          <w:sz w:val="28"/>
          <w:szCs w:val="28"/>
        </w:rPr>
        <w:t>%</w:t>
      </w:r>
      <w:r>
        <w:rPr>
          <w:rFonts w:hint="eastAsia" w:ascii="宋体" w:hAnsi="宋体" w:eastAsia="宋体" w:cs="宋体"/>
          <w:sz w:val="28"/>
          <w:szCs w:val="28"/>
        </w:rPr>
        <w:t>，其中：</w:t>
      </w:r>
    </w:p>
    <w:p>
      <w:pPr>
        <w:pStyle w:val="11"/>
        <w:ind w:firstLine="700" w:firstLineChars="250"/>
        <w:rPr>
          <w:rFonts w:ascii="宋体" w:hAnsi="宋体" w:eastAsia="宋体" w:cs="Times New Roman"/>
          <w:sz w:val="28"/>
          <w:szCs w:val="28"/>
        </w:rPr>
      </w:pPr>
      <w:r>
        <w:rPr>
          <w:rFonts w:ascii="宋体" w:hAnsi="宋体" w:eastAsia="宋体" w:cs="宋体"/>
          <w:sz w:val="28"/>
          <w:szCs w:val="28"/>
        </w:rPr>
        <w:t>1</w:t>
      </w:r>
      <w:r>
        <w:rPr>
          <w:rFonts w:hint="eastAsia" w:ascii="宋体" w:hAnsi="宋体" w:eastAsia="宋体" w:cs="宋体"/>
          <w:sz w:val="28"/>
          <w:szCs w:val="28"/>
        </w:rPr>
        <w:t>、灾害防治及应急管理支出（类）应急管理事务（款）  行政运行（项）。</w:t>
      </w:r>
    </w:p>
    <w:p>
      <w:pPr>
        <w:pStyle w:val="11"/>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671.71</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920.86</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137.09</w:t>
      </w:r>
      <w:r>
        <w:rPr>
          <w:rFonts w:ascii="宋体" w:hAnsi="宋体" w:eastAsia="宋体" w:cs="宋体"/>
          <w:sz w:val="28"/>
          <w:szCs w:val="28"/>
        </w:rPr>
        <w:t>%</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一般财政拨款支出的增加。</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、灾害防治及应急管理支出（类）应急管理事务（款）  一般行政管理事务（项）。</w:t>
      </w:r>
    </w:p>
    <w:p>
      <w:pPr>
        <w:pStyle w:val="11"/>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70</w:t>
      </w:r>
      <w:r>
        <w:rPr>
          <w:rFonts w:hint="eastAsia" w:ascii="宋体" w:hAnsi="宋体" w:eastAsia="宋体" w:cs="宋体"/>
          <w:sz w:val="28"/>
          <w:szCs w:val="28"/>
        </w:rPr>
        <w:t>万元，</w:t>
      </w:r>
      <w:r>
        <w:rPr>
          <w:rFonts w:hint="eastAsia" w:ascii="宋体" w:hAnsi="宋体" w:eastAsia="宋体" w:cs="宋体"/>
          <w:sz w:val="28"/>
          <w:szCs w:val="28"/>
          <w:lang w:val="en-US" w:eastAsia="zh-CN"/>
        </w:rPr>
        <w:t>由于预算数为0，无法计算百分比</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追加的预算请求拨付湘潭县盛家山煤矿70万元。</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、灾害防治及应急管理支出（类）应急管理事务（款）  灾害风险防治（项）。</w:t>
      </w:r>
    </w:p>
    <w:p>
      <w:pPr>
        <w:pStyle w:val="11"/>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40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9</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22.5</w:t>
      </w:r>
      <w:r>
        <w:rPr>
          <w:rFonts w:hint="eastAsia" w:ascii="宋体" w:hAnsi="宋体" w:eastAsia="宋体" w:cs="宋体"/>
          <w:sz w:val="28"/>
          <w:szCs w:val="28"/>
        </w:rPr>
        <w:t>%，决算数</w:t>
      </w:r>
      <w:r>
        <w:rPr>
          <w:rFonts w:hint="eastAsia" w:ascii="宋体" w:hAnsi="宋体" w:eastAsia="宋体" w:cs="宋体"/>
          <w:sz w:val="28"/>
          <w:szCs w:val="28"/>
          <w:lang w:val="en-US" w:eastAsia="zh-CN"/>
        </w:rPr>
        <w:t>小于</w:t>
      </w:r>
      <w:r>
        <w:rPr>
          <w:rFonts w:hint="eastAsia" w:ascii="宋体" w:hAnsi="宋体" w:eastAsia="宋体" w:cs="宋体"/>
          <w:sz w:val="28"/>
          <w:szCs w:val="28"/>
        </w:rPr>
        <w:t>年初预算数的主要原因是：</w:t>
      </w:r>
      <w:r>
        <w:rPr>
          <w:rFonts w:hint="eastAsia" w:ascii="宋体" w:hAnsi="宋体" w:eastAsia="宋体" w:cs="宋体"/>
          <w:sz w:val="28"/>
          <w:szCs w:val="28"/>
          <w:lang w:val="en-US" w:eastAsia="zh-CN"/>
        </w:rPr>
        <w:t>财政资金紧张，严格执行年初预算。</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、灾害防治及应急管理支出（类）应急管理事务（款）  应急管理（项）。</w:t>
      </w:r>
    </w:p>
    <w:p>
      <w:pPr>
        <w:pStyle w:val="11"/>
        <w:ind w:firstLine="700" w:firstLineChars="250"/>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82.72</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67.04</w:t>
      </w:r>
      <w:r>
        <w:rPr>
          <w:rFonts w:hint="eastAsia" w:ascii="宋体" w:hAnsi="宋体" w:eastAsia="宋体" w:cs="宋体"/>
          <w:sz w:val="28"/>
          <w:szCs w:val="28"/>
        </w:rPr>
        <w:t>万元，完成年初预算的</w:t>
      </w:r>
      <w:r>
        <w:rPr>
          <w:rFonts w:hint="eastAsia" w:ascii="宋体" w:hAnsi="宋体" w:eastAsia="宋体" w:cs="宋体"/>
          <w:sz w:val="28"/>
          <w:szCs w:val="28"/>
          <w:lang w:val="en-US" w:eastAsia="zh-CN"/>
        </w:rPr>
        <w:t>81.04</w:t>
      </w:r>
      <w:r>
        <w:rPr>
          <w:rFonts w:hint="eastAsia" w:ascii="宋体" w:hAnsi="宋体" w:eastAsia="宋体" w:cs="宋体"/>
          <w:sz w:val="28"/>
          <w:szCs w:val="28"/>
        </w:rPr>
        <w:t>%，决算数</w:t>
      </w:r>
      <w:r>
        <w:rPr>
          <w:rFonts w:hint="eastAsia" w:ascii="宋体" w:hAnsi="宋体" w:eastAsia="宋体" w:cs="宋体"/>
          <w:sz w:val="28"/>
          <w:szCs w:val="28"/>
          <w:lang w:val="en-US" w:eastAsia="zh-CN"/>
        </w:rPr>
        <w:t>小于</w:t>
      </w:r>
      <w:r>
        <w:rPr>
          <w:rFonts w:hint="eastAsia" w:ascii="宋体" w:hAnsi="宋体" w:eastAsia="宋体" w:cs="宋体"/>
          <w:sz w:val="28"/>
          <w:szCs w:val="28"/>
        </w:rPr>
        <w:t>年初预算数的主要原因是：</w:t>
      </w:r>
      <w:r>
        <w:rPr>
          <w:rFonts w:hint="eastAsia" w:ascii="宋体" w:hAnsi="宋体" w:eastAsia="宋体" w:cs="宋体"/>
          <w:sz w:val="28"/>
          <w:szCs w:val="28"/>
          <w:lang w:val="en-US" w:eastAsia="zh-CN"/>
        </w:rPr>
        <w:t>严格执行年初预算。</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、灾害防治及应急管理支出（类）自然灾害救灾及恢复重建支出（款）自然灾害救灾补助（项）。</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42</w:t>
      </w:r>
      <w:r>
        <w:rPr>
          <w:rFonts w:hint="eastAsia" w:cs="宋体"/>
          <w:sz w:val="28"/>
          <w:szCs w:val="28"/>
          <w:lang w:val="en-US" w:eastAsia="zh-CN"/>
        </w:rPr>
        <w:t>5</w:t>
      </w:r>
      <w:r>
        <w:rPr>
          <w:rFonts w:hint="eastAsia" w:ascii="宋体" w:hAnsi="宋体" w:eastAsia="宋体" w:cs="宋体"/>
          <w:sz w:val="28"/>
          <w:szCs w:val="28"/>
        </w:rPr>
        <w:t>万元，</w:t>
      </w:r>
      <w:r>
        <w:rPr>
          <w:rFonts w:hint="eastAsia" w:cs="宋体"/>
          <w:sz w:val="28"/>
          <w:szCs w:val="28"/>
          <w:lang w:val="en-US" w:eastAsia="zh-CN"/>
        </w:rPr>
        <w:t>由于预算数为0，无法计算百分比</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此项为省厅下达经费，不在预算内。</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、灾害防治及应急管理支出（类）自然灾害救灾及恢复重建支出（款）其他自然灾害救灾及恢复重建支出（项）。</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134.72</w:t>
      </w:r>
      <w:r>
        <w:rPr>
          <w:rFonts w:hint="eastAsia" w:ascii="宋体" w:hAnsi="宋体" w:eastAsia="宋体" w:cs="宋体"/>
          <w:sz w:val="28"/>
          <w:szCs w:val="28"/>
        </w:rPr>
        <w:t>万元，</w:t>
      </w:r>
      <w:r>
        <w:rPr>
          <w:rFonts w:hint="eastAsia" w:cs="宋体"/>
          <w:sz w:val="28"/>
          <w:szCs w:val="28"/>
          <w:lang w:val="en-US" w:eastAsia="zh-CN"/>
        </w:rPr>
        <w:t>由于预算数为0，无法计算百分比</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此项为省厅下达经费，不在预算内。</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、灾害防治及应急管理支出（类）自然灾害救灾及恢复重建支出（款）其他自然灾害救灾及恢复重建支出（项）。</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hint="eastAsia" w:ascii="宋体" w:hAnsi="宋体" w:eastAsia="宋体" w:cs="宋体"/>
          <w:sz w:val="28"/>
          <w:szCs w:val="28"/>
        </w:rPr>
        <w:t>年初预算为</w:t>
      </w:r>
      <w:r>
        <w:rPr>
          <w:rFonts w:hint="eastAsia"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84.52</w:t>
      </w:r>
      <w:r>
        <w:rPr>
          <w:rFonts w:hint="eastAsia" w:ascii="宋体" w:hAnsi="宋体" w:eastAsia="宋体" w:cs="宋体"/>
          <w:sz w:val="28"/>
          <w:szCs w:val="28"/>
        </w:rPr>
        <w:t>万元，</w:t>
      </w:r>
      <w:r>
        <w:rPr>
          <w:rFonts w:hint="eastAsia" w:cs="宋体"/>
          <w:sz w:val="28"/>
          <w:szCs w:val="28"/>
          <w:lang w:val="en-US" w:eastAsia="zh-CN"/>
        </w:rPr>
        <w:t>由于预算数为0，无法计算百分比</w:t>
      </w:r>
      <w:r>
        <w:rPr>
          <w:rFonts w:hint="eastAsia" w:ascii="宋体" w:hAnsi="宋体" w:eastAsia="宋体" w:cs="宋体"/>
          <w:sz w:val="28"/>
          <w:szCs w:val="28"/>
        </w:rPr>
        <w:t>，决算数大于年初预算数的主要原因是：</w:t>
      </w:r>
      <w:r>
        <w:rPr>
          <w:rFonts w:hint="eastAsia" w:ascii="宋体" w:hAnsi="宋体" w:eastAsia="宋体" w:cs="宋体"/>
          <w:sz w:val="28"/>
          <w:szCs w:val="28"/>
          <w:lang w:val="en-US" w:eastAsia="zh-CN"/>
        </w:rPr>
        <w:t>此项为省厅下达经费，不在预算内。</w:t>
      </w:r>
    </w:p>
    <w:p>
      <w:pPr>
        <w:pStyle w:val="11"/>
        <w:rPr>
          <w:rFonts w:hAnsi="黑体" w:cs="Times New Roman"/>
          <w:b/>
          <w:bCs/>
          <w:sz w:val="28"/>
          <w:szCs w:val="28"/>
        </w:rPr>
      </w:pPr>
      <w:r>
        <w:rPr>
          <w:rFonts w:hint="eastAsia" w:hAnsi="黑体"/>
          <w:b/>
          <w:bCs/>
          <w:sz w:val="28"/>
          <w:szCs w:val="28"/>
        </w:rPr>
        <w:t>六、一般公共预算财政拨款基本支出决算情况说明</w:t>
      </w:r>
    </w:p>
    <w:p>
      <w:pPr>
        <w:pStyle w:val="11"/>
        <w:ind w:firstLine="560" w:firstLineChars="20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年度一般公共预算财政拨款基本支出</w:t>
      </w:r>
      <w:r>
        <w:rPr>
          <w:rFonts w:hint="eastAsia" w:ascii="宋体" w:hAnsi="宋体" w:eastAsia="宋体" w:cs="宋体"/>
          <w:sz w:val="28"/>
          <w:szCs w:val="28"/>
          <w:lang w:val="en-US" w:eastAsia="zh-CN"/>
        </w:rPr>
        <w:t>593.48</w:t>
      </w:r>
      <w:r>
        <w:rPr>
          <w:rFonts w:hint="eastAsia" w:ascii="宋体" w:hAnsi="宋体" w:eastAsia="宋体" w:cs="宋体"/>
          <w:sz w:val="28"/>
          <w:szCs w:val="28"/>
        </w:rPr>
        <w:t>万元，其中：人员经费</w:t>
      </w:r>
      <w:r>
        <w:rPr>
          <w:rFonts w:hint="eastAsia" w:ascii="宋体" w:hAnsi="宋体" w:eastAsia="宋体" w:cs="宋体"/>
          <w:sz w:val="28"/>
          <w:szCs w:val="28"/>
          <w:lang w:val="en-US" w:eastAsia="zh-CN"/>
        </w:rPr>
        <w:t>505.01</w:t>
      </w:r>
      <w:r>
        <w:rPr>
          <w:rFonts w:hint="eastAsia" w:ascii="宋体" w:hAnsi="宋体" w:eastAsia="宋体" w:cs="宋体"/>
          <w:sz w:val="28"/>
          <w:szCs w:val="28"/>
        </w:rPr>
        <w:t>万元，占基本支出的</w:t>
      </w:r>
      <w:r>
        <w:rPr>
          <w:rFonts w:hint="eastAsia" w:ascii="宋体" w:hAnsi="宋体" w:eastAsia="宋体" w:cs="宋体"/>
          <w:sz w:val="28"/>
          <w:szCs w:val="28"/>
          <w:lang w:val="en-US" w:eastAsia="zh-CN"/>
        </w:rPr>
        <w:t>85.09</w:t>
      </w:r>
      <w:r>
        <w:rPr>
          <w:rFonts w:ascii="宋体" w:hAnsi="宋体" w:eastAsia="宋体" w:cs="宋体"/>
          <w:sz w:val="28"/>
          <w:szCs w:val="28"/>
        </w:rPr>
        <w:t>%,</w:t>
      </w:r>
      <w:r>
        <w:rPr>
          <w:rFonts w:hint="eastAsia" w:ascii="宋体" w:hAnsi="宋体" w:eastAsia="宋体" w:cs="宋体"/>
          <w:sz w:val="28"/>
          <w:szCs w:val="28"/>
        </w:rPr>
        <w:t>主要包括基本工资、津贴补贴、奖金、伙食补助费</w:t>
      </w:r>
      <w:r>
        <w:rPr>
          <w:rFonts w:hint="eastAsia" w:ascii="宋体" w:hAnsi="宋体" w:eastAsia="宋体" w:cs="宋体"/>
          <w:sz w:val="28"/>
          <w:szCs w:val="28"/>
          <w:lang w:val="en-US" w:eastAsia="zh-CN"/>
        </w:rPr>
        <w:t>等</w:t>
      </w:r>
      <w:r>
        <w:rPr>
          <w:rFonts w:hint="eastAsia" w:ascii="宋体" w:hAnsi="宋体" w:eastAsia="宋体" w:cs="宋体"/>
          <w:sz w:val="28"/>
          <w:szCs w:val="28"/>
        </w:rPr>
        <w:t>；公用经费</w:t>
      </w:r>
      <w:r>
        <w:rPr>
          <w:rFonts w:hint="eastAsia" w:ascii="宋体" w:hAnsi="宋体" w:eastAsia="宋体" w:cs="宋体"/>
          <w:sz w:val="28"/>
          <w:szCs w:val="28"/>
          <w:lang w:val="en-US" w:eastAsia="zh-CN"/>
        </w:rPr>
        <w:t>88.47</w:t>
      </w:r>
      <w:r>
        <w:rPr>
          <w:rFonts w:hint="eastAsia" w:ascii="宋体" w:hAnsi="宋体" w:eastAsia="宋体" w:cs="宋体"/>
          <w:sz w:val="28"/>
          <w:szCs w:val="28"/>
        </w:rPr>
        <w:t>万元，占基本支出的</w:t>
      </w:r>
      <w:r>
        <w:rPr>
          <w:rFonts w:hint="eastAsia" w:ascii="宋体" w:hAnsi="宋体" w:eastAsia="宋体" w:cs="宋体"/>
          <w:sz w:val="28"/>
          <w:szCs w:val="28"/>
          <w:lang w:val="en-US" w:eastAsia="zh-CN"/>
        </w:rPr>
        <w:t>14.91</w:t>
      </w:r>
      <w:r>
        <w:rPr>
          <w:rFonts w:ascii="宋体" w:hAnsi="宋体" w:eastAsia="宋体" w:cs="宋体"/>
          <w:sz w:val="28"/>
          <w:szCs w:val="28"/>
        </w:rPr>
        <w:t>%</w:t>
      </w:r>
      <w:r>
        <w:rPr>
          <w:rFonts w:hint="eastAsia" w:ascii="宋体" w:hAnsi="宋体" w:eastAsia="宋体" w:cs="宋体"/>
          <w:sz w:val="28"/>
          <w:szCs w:val="28"/>
        </w:rPr>
        <w:t>，主要包括办公费、印刷费</w:t>
      </w:r>
      <w:r>
        <w:rPr>
          <w:rFonts w:hint="eastAsia" w:ascii="宋体" w:hAnsi="宋体" w:eastAsia="宋体" w:cs="宋体"/>
          <w:sz w:val="28"/>
          <w:szCs w:val="28"/>
          <w:lang w:val="en-US" w:eastAsia="zh-CN"/>
        </w:rPr>
        <w:t>会议费、培训费、差旅费等</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七、一般公共预算财政拨款三公经费支出决算情况说明</w:t>
      </w:r>
    </w:p>
    <w:p>
      <w:pPr>
        <w:pStyle w:val="11"/>
        <w:rPr>
          <w:rFonts w:ascii="宋体" w:hAnsi="宋体" w:eastAsia="宋体" w:cs="Times New Roman"/>
          <w:b/>
          <w:bCs/>
          <w:sz w:val="28"/>
          <w:szCs w:val="28"/>
        </w:rPr>
      </w:pPr>
      <w:r>
        <w:rPr>
          <w:rFonts w:hint="eastAsia" w:ascii="宋体" w:hAnsi="宋体" w:eastAsia="宋体" w:cs="宋体"/>
          <w:b/>
          <w:bCs/>
          <w:sz w:val="28"/>
          <w:szCs w:val="28"/>
        </w:rPr>
        <w:t>（一）“三公”经费财政拨款支出决算总体情况说明</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rPr>
        <w:t>“三公”经费财政拨款支出预算为</w:t>
      </w:r>
      <w:r>
        <w:rPr>
          <w:rFonts w:hint="eastAsia" w:ascii="宋体" w:hAnsi="宋体" w:eastAsia="宋体" w:cs="宋体"/>
          <w:sz w:val="28"/>
          <w:szCs w:val="28"/>
          <w:lang w:val="en-US" w:eastAsia="zh-CN"/>
        </w:rPr>
        <w:t>19.9</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7.48</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37.59</w:t>
      </w:r>
      <w:r>
        <w:rPr>
          <w:rFonts w:ascii="宋体" w:hAnsi="宋体" w:eastAsia="宋体" w:cs="宋体"/>
          <w:sz w:val="28"/>
          <w:szCs w:val="28"/>
        </w:rPr>
        <w:t>%</w:t>
      </w:r>
      <w:r>
        <w:rPr>
          <w:rFonts w:hint="eastAsia" w:ascii="宋体" w:hAnsi="宋体" w:eastAsia="宋体" w:cs="宋体"/>
          <w:sz w:val="28"/>
          <w:szCs w:val="28"/>
        </w:rPr>
        <w:t>，其中：</w:t>
      </w:r>
    </w:p>
    <w:p>
      <w:pPr>
        <w:pStyle w:val="11"/>
        <w:ind w:firstLine="700" w:firstLineChars="250"/>
        <w:rPr>
          <w:rFonts w:ascii="宋体" w:hAnsi="宋体" w:eastAsia="宋体" w:cs="Times New Roman"/>
          <w:sz w:val="28"/>
          <w:szCs w:val="28"/>
        </w:rPr>
      </w:pPr>
      <w:r>
        <w:rPr>
          <w:rFonts w:hint="eastAsia" w:ascii="宋体" w:hAnsi="宋体" w:eastAsia="宋体" w:cs="宋体"/>
          <w:sz w:val="28"/>
          <w:szCs w:val="28"/>
        </w:rPr>
        <w:t>因公出国（境）费支出预算为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万元，由于预算数为0，无法计算百分比，决算数</w:t>
      </w:r>
      <w:r>
        <w:rPr>
          <w:rFonts w:hint="eastAsia" w:ascii="宋体" w:hAnsi="宋体" w:eastAsia="宋体" w:cs="宋体"/>
          <w:sz w:val="28"/>
          <w:szCs w:val="28"/>
          <w:lang w:val="en-US" w:eastAsia="zh-CN"/>
        </w:rPr>
        <w:t>等于</w:t>
      </w:r>
      <w:r>
        <w:rPr>
          <w:rFonts w:hint="eastAsia" w:ascii="宋体" w:hAnsi="宋体" w:eastAsia="宋体" w:cs="宋体"/>
          <w:sz w:val="28"/>
          <w:szCs w:val="28"/>
        </w:rPr>
        <w:t>预算数的主要原因是</w:t>
      </w:r>
      <w:r>
        <w:rPr>
          <w:rFonts w:hint="eastAsia" w:ascii="宋体" w:hAnsi="宋体" w:eastAsia="宋体" w:cs="宋体"/>
          <w:sz w:val="28"/>
          <w:szCs w:val="28"/>
          <w:lang w:val="en-US" w:eastAsia="zh-CN"/>
        </w:rPr>
        <w:t>无支出</w:t>
      </w:r>
      <w:r>
        <w:rPr>
          <w:rFonts w:hint="eastAsia" w:ascii="宋体" w:hAnsi="宋体" w:eastAsia="宋体" w:cs="宋体"/>
          <w:sz w:val="28"/>
          <w:szCs w:val="28"/>
        </w:rPr>
        <w:t>，与上年相比</w:t>
      </w:r>
      <w:r>
        <w:rPr>
          <w:rFonts w:hint="eastAsia" w:ascii="宋体" w:hAnsi="宋体" w:eastAsia="宋体" w:cs="宋体"/>
          <w:sz w:val="28"/>
          <w:szCs w:val="28"/>
          <w:lang w:val="en-US" w:eastAsia="zh-CN"/>
        </w:rPr>
        <w:t>无变化</w:t>
      </w:r>
      <w:r>
        <w:rPr>
          <w:rFonts w:ascii="宋体" w:hAnsi="宋体" w:eastAsia="宋体" w:cs="宋体"/>
          <w:sz w:val="28"/>
          <w:szCs w:val="28"/>
        </w:rPr>
        <w:t>,</w:t>
      </w:r>
      <w:r>
        <w:rPr>
          <w:rFonts w:hint="eastAsia" w:ascii="宋体" w:hAnsi="宋体" w:eastAsia="宋体" w:cs="宋体"/>
          <w:sz w:val="28"/>
          <w:szCs w:val="28"/>
        </w:rPr>
        <w:t>主要原因是</w:t>
      </w:r>
      <w:r>
        <w:rPr>
          <w:rFonts w:hint="eastAsia" w:ascii="宋体" w:hAnsi="宋体" w:eastAsia="宋体" w:cs="宋体"/>
          <w:sz w:val="28"/>
          <w:szCs w:val="28"/>
          <w:lang w:val="en-US" w:eastAsia="zh-CN"/>
        </w:rPr>
        <w:t>无支出</w:t>
      </w:r>
      <w:r>
        <w:rPr>
          <w:rFonts w:hint="eastAsia" w:ascii="宋体" w:hAnsi="宋体" w:eastAsia="宋体" w:cs="宋体"/>
          <w:sz w:val="28"/>
          <w:szCs w:val="28"/>
        </w:rPr>
        <w:t>。</w:t>
      </w:r>
    </w:p>
    <w:p>
      <w:pPr>
        <w:pStyle w:val="11"/>
        <w:ind w:firstLine="560" w:firstLineChars="200"/>
        <w:rPr>
          <w:rFonts w:hint="eastAsia" w:ascii="宋体" w:hAnsi="宋体" w:eastAsia="宋体" w:cs="宋体"/>
          <w:sz w:val="28"/>
          <w:szCs w:val="28"/>
        </w:rPr>
      </w:pPr>
      <w:r>
        <w:rPr>
          <w:rFonts w:hint="eastAsia" w:ascii="宋体" w:hAnsi="宋体" w:eastAsia="宋体" w:cs="宋体"/>
          <w:sz w:val="28"/>
          <w:szCs w:val="28"/>
        </w:rPr>
        <w:t>公务接待费支出预算为</w:t>
      </w:r>
      <w:r>
        <w:rPr>
          <w:rFonts w:hint="eastAsia" w:ascii="宋体" w:hAnsi="宋体" w:eastAsia="宋体" w:cs="宋体"/>
          <w:sz w:val="28"/>
          <w:szCs w:val="28"/>
          <w:lang w:val="en-US" w:eastAsia="zh-CN"/>
        </w:rPr>
        <w:t>5.5</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1.41</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25.64</w:t>
      </w:r>
      <w:r>
        <w:rPr>
          <w:rFonts w:hint="eastAsia" w:ascii="宋体" w:hAnsi="宋体" w:eastAsia="宋体" w:cs="宋体"/>
          <w:sz w:val="28"/>
          <w:szCs w:val="28"/>
        </w:rPr>
        <w:t>%，决算数小于预算数的主要原因是</w:t>
      </w:r>
      <w:r>
        <w:rPr>
          <w:rFonts w:hint="eastAsia" w:ascii="宋体" w:hAnsi="宋体" w:eastAsia="宋体" w:cs="宋体"/>
          <w:sz w:val="28"/>
          <w:szCs w:val="28"/>
          <w:lang w:val="en-US" w:eastAsia="zh-CN"/>
        </w:rPr>
        <w:t>节约开支，不按照控制数全部用完</w:t>
      </w:r>
      <w:r>
        <w:rPr>
          <w:rFonts w:hint="eastAsia" w:ascii="宋体" w:hAnsi="宋体" w:eastAsia="宋体" w:cs="宋体"/>
          <w:sz w:val="28"/>
          <w:szCs w:val="28"/>
        </w:rPr>
        <w:t>，与上年相比减少</w:t>
      </w:r>
      <w:r>
        <w:rPr>
          <w:rFonts w:hint="eastAsia" w:ascii="宋体" w:hAnsi="宋体" w:eastAsia="宋体" w:cs="宋体"/>
          <w:sz w:val="28"/>
          <w:szCs w:val="28"/>
          <w:lang w:val="en-US" w:eastAsia="zh-CN"/>
        </w:rPr>
        <w:t>0.99</w:t>
      </w:r>
      <w:r>
        <w:rPr>
          <w:rFonts w:hint="eastAsia" w:ascii="宋体" w:hAnsi="宋体" w:eastAsia="宋体" w:cs="宋体"/>
          <w:sz w:val="28"/>
          <w:szCs w:val="28"/>
        </w:rPr>
        <w:t>万元，减少</w:t>
      </w:r>
      <w:r>
        <w:rPr>
          <w:rFonts w:hint="eastAsia" w:ascii="宋体" w:hAnsi="宋体" w:eastAsia="宋体" w:cs="宋体"/>
          <w:sz w:val="28"/>
          <w:szCs w:val="28"/>
          <w:lang w:val="en-US" w:eastAsia="zh-CN"/>
        </w:rPr>
        <w:t>41.25</w:t>
      </w:r>
      <w:r>
        <w:rPr>
          <w:rFonts w:hint="eastAsia" w:ascii="宋体" w:hAnsi="宋体" w:eastAsia="宋体" w:cs="宋体"/>
          <w:sz w:val="28"/>
          <w:szCs w:val="28"/>
        </w:rPr>
        <w:t>%,减少的主要原因是</w:t>
      </w:r>
      <w:r>
        <w:rPr>
          <w:rFonts w:hint="eastAsia" w:ascii="宋体" w:hAnsi="宋体" w:eastAsia="宋体" w:cs="宋体"/>
          <w:sz w:val="28"/>
          <w:szCs w:val="28"/>
          <w:lang w:val="en-US" w:eastAsia="zh-CN"/>
        </w:rPr>
        <w:t>压缩了公务接待费</w:t>
      </w:r>
      <w:r>
        <w:rPr>
          <w:rFonts w:hint="eastAsia" w:ascii="宋体" w:hAnsi="宋体" w:eastAsia="宋体" w:cs="宋体"/>
          <w:sz w:val="28"/>
          <w:szCs w:val="28"/>
        </w:rPr>
        <w:t>。</w:t>
      </w:r>
    </w:p>
    <w:p>
      <w:pPr>
        <w:pStyle w:val="11"/>
        <w:ind w:firstLine="560" w:firstLineChars="200"/>
        <w:rPr>
          <w:rFonts w:hint="default" w:ascii="宋体" w:hAnsi="宋体" w:eastAsia="宋体" w:cs="宋体"/>
          <w:sz w:val="28"/>
          <w:szCs w:val="28"/>
          <w:lang w:val="en-US"/>
        </w:rPr>
      </w:pPr>
      <w:r>
        <w:rPr>
          <w:rFonts w:hint="eastAsia" w:ascii="宋体" w:hAnsi="宋体" w:eastAsia="宋体" w:cs="宋体"/>
          <w:sz w:val="28"/>
          <w:szCs w:val="28"/>
        </w:rPr>
        <w:t>公务用车购置费及运行维护费支出预算为</w:t>
      </w:r>
      <w:r>
        <w:rPr>
          <w:rFonts w:hint="eastAsia" w:ascii="宋体" w:hAnsi="宋体" w:eastAsia="宋体" w:cs="宋体"/>
          <w:sz w:val="28"/>
          <w:szCs w:val="28"/>
          <w:lang w:val="en-US" w:eastAsia="zh-CN"/>
        </w:rPr>
        <w:t>14.4</w:t>
      </w:r>
      <w:r>
        <w:rPr>
          <w:rFonts w:hint="eastAsia" w:ascii="宋体" w:hAnsi="宋体" w:eastAsia="宋体" w:cs="宋体"/>
          <w:sz w:val="28"/>
          <w:szCs w:val="28"/>
        </w:rPr>
        <w:t>万元，支出决算为</w:t>
      </w:r>
      <w:r>
        <w:rPr>
          <w:rFonts w:hint="eastAsia" w:ascii="宋体" w:hAnsi="宋体" w:eastAsia="宋体" w:cs="宋体"/>
          <w:sz w:val="28"/>
          <w:szCs w:val="28"/>
          <w:lang w:val="en-US" w:eastAsia="zh-CN"/>
        </w:rPr>
        <w:t>6.07</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42.15</w:t>
      </w:r>
      <w:r>
        <w:rPr>
          <w:rFonts w:hint="eastAsia" w:ascii="宋体" w:hAnsi="宋体" w:eastAsia="宋体" w:cs="宋体"/>
          <w:sz w:val="28"/>
          <w:szCs w:val="28"/>
        </w:rPr>
        <w:t>%，决算数小于预算数的主要原因是</w:t>
      </w:r>
      <w:r>
        <w:rPr>
          <w:rFonts w:hint="eastAsia" w:ascii="宋体" w:hAnsi="宋体" w:eastAsia="宋体" w:cs="宋体"/>
          <w:sz w:val="28"/>
          <w:szCs w:val="28"/>
          <w:lang w:val="en-US" w:eastAsia="zh-CN"/>
        </w:rPr>
        <w:t>是节约开支，不按照控制数全部用完</w:t>
      </w:r>
      <w:r>
        <w:rPr>
          <w:rFonts w:hint="eastAsia" w:ascii="宋体" w:hAnsi="宋体" w:eastAsia="宋体" w:cs="宋体"/>
          <w:sz w:val="28"/>
          <w:szCs w:val="28"/>
        </w:rPr>
        <w:t>，与上年相比减少</w:t>
      </w:r>
      <w:r>
        <w:rPr>
          <w:rFonts w:hint="eastAsia" w:ascii="宋体" w:hAnsi="宋体" w:eastAsia="宋体" w:cs="宋体"/>
          <w:sz w:val="28"/>
          <w:szCs w:val="28"/>
          <w:lang w:val="en-US" w:eastAsia="zh-CN"/>
        </w:rPr>
        <w:t>0.92</w:t>
      </w:r>
      <w:r>
        <w:rPr>
          <w:rFonts w:hint="eastAsia" w:ascii="宋体" w:hAnsi="宋体" w:eastAsia="宋体" w:cs="宋体"/>
          <w:sz w:val="28"/>
          <w:szCs w:val="28"/>
        </w:rPr>
        <w:t>万元，减少</w:t>
      </w:r>
      <w:r>
        <w:rPr>
          <w:rFonts w:hint="eastAsia" w:ascii="宋体" w:hAnsi="宋体" w:eastAsia="宋体" w:cs="宋体"/>
          <w:sz w:val="28"/>
          <w:szCs w:val="28"/>
          <w:lang w:val="en-US" w:eastAsia="zh-CN"/>
        </w:rPr>
        <w:t>13.16</w:t>
      </w:r>
      <w:r>
        <w:rPr>
          <w:rFonts w:hint="eastAsia" w:ascii="宋体" w:hAnsi="宋体" w:eastAsia="宋体" w:cs="宋体"/>
          <w:sz w:val="28"/>
          <w:szCs w:val="28"/>
        </w:rPr>
        <w:t>%,减少的主要原因是</w:t>
      </w:r>
      <w:r>
        <w:rPr>
          <w:rFonts w:hint="eastAsia" w:ascii="宋体" w:hAnsi="宋体" w:eastAsia="宋体" w:cs="宋体"/>
          <w:sz w:val="28"/>
          <w:szCs w:val="28"/>
          <w:lang w:val="en-US" w:eastAsia="zh-CN"/>
        </w:rPr>
        <w:t>压缩了公务用车运行费。</w:t>
      </w:r>
    </w:p>
    <w:p>
      <w:pPr>
        <w:pStyle w:val="11"/>
        <w:rPr>
          <w:rFonts w:ascii="宋体" w:hAnsi="宋体" w:eastAsia="宋体" w:cs="Times New Roman"/>
          <w:b/>
          <w:bCs/>
          <w:sz w:val="28"/>
          <w:szCs w:val="28"/>
        </w:rPr>
      </w:pPr>
      <w:r>
        <w:rPr>
          <w:rFonts w:hint="eastAsia" w:ascii="宋体" w:hAnsi="宋体" w:eastAsia="宋体" w:cs="宋体"/>
          <w:b/>
          <w:bCs/>
          <w:sz w:val="28"/>
          <w:szCs w:val="28"/>
        </w:rPr>
        <w:t>（二）“三公”经费财政拨款支出决算具体情况说明</w:t>
      </w:r>
    </w:p>
    <w:p>
      <w:pPr>
        <w:pStyle w:val="11"/>
        <w:ind w:firstLine="560" w:firstLineChars="200"/>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年度“三公”经费财政拨款支出决算中，公务接待费支出决算</w:t>
      </w:r>
      <w:r>
        <w:rPr>
          <w:rFonts w:hint="eastAsia" w:ascii="宋体" w:hAnsi="宋体" w:eastAsia="宋体" w:cs="宋体"/>
          <w:sz w:val="28"/>
          <w:szCs w:val="28"/>
          <w:lang w:val="en-US" w:eastAsia="zh-CN"/>
        </w:rPr>
        <w:t>1.41</w:t>
      </w:r>
      <w:r>
        <w:rPr>
          <w:rFonts w:hint="eastAsia" w:ascii="宋体" w:hAnsi="宋体" w:eastAsia="宋体" w:cs="宋体"/>
          <w:sz w:val="28"/>
          <w:szCs w:val="28"/>
        </w:rPr>
        <w:t>万元，占</w:t>
      </w:r>
      <w:r>
        <w:rPr>
          <w:rFonts w:hint="eastAsia" w:ascii="宋体" w:hAnsi="宋体" w:eastAsia="宋体" w:cs="宋体"/>
          <w:sz w:val="28"/>
          <w:szCs w:val="28"/>
          <w:lang w:val="en-US" w:eastAsia="zh-CN"/>
        </w:rPr>
        <w:t>18.85</w:t>
      </w:r>
      <w:r>
        <w:rPr>
          <w:rFonts w:ascii="宋体" w:hAnsi="宋体" w:eastAsia="宋体" w:cs="宋体"/>
          <w:sz w:val="28"/>
          <w:szCs w:val="28"/>
        </w:rPr>
        <w:t>%,</w:t>
      </w:r>
      <w:r>
        <w:rPr>
          <w:rFonts w:hint="eastAsia" w:ascii="宋体" w:hAnsi="宋体" w:eastAsia="宋体" w:cs="宋体"/>
          <w:sz w:val="28"/>
          <w:szCs w:val="28"/>
        </w:rPr>
        <w:t>因公出国（境）费支出决算</w:t>
      </w:r>
      <w:r>
        <w:rPr>
          <w:rFonts w:hint="eastAsia" w:ascii="宋体" w:hAnsi="宋体" w:eastAsia="宋体" w:cs="宋体"/>
          <w:sz w:val="28"/>
          <w:szCs w:val="28"/>
          <w:lang w:val="en-US" w:eastAsia="zh-CN"/>
        </w:rPr>
        <w:t>0</w:t>
      </w:r>
      <w:r>
        <w:rPr>
          <w:rFonts w:hint="eastAsia" w:ascii="宋体" w:hAnsi="宋体" w:eastAsia="宋体" w:cs="宋体"/>
          <w:sz w:val="28"/>
          <w:szCs w:val="28"/>
        </w:rPr>
        <w:t>万元，占</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公务用车购置费及运行维护费支出决算</w:t>
      </w:r>
      <w:r>
        <w:rPr>
          <w:rFonts w:hint="eastAsia" w:ascii="宋体" w:hAnsi="宋体" w:eastAsia="宋体" w:cs="宋体"/>
          <w:sz w:val="28"/>
          <w:szCs w:val="28"/>
          <w:lang w:val="en-US" w:eastAsia="zh-CN"/>
        </w:rPr>
        <w:t>6.07</w:t>
      </w:r>
      <w:r>
        <w:rPr>
          <w:rFonts w:hint="eastAsia" w:ascii="宋体" w:hAnsi="宋体" w:eastAsia="宋体" w:cs="宋体"/>
          <w:sz w:val="28"/>
          <w:szCs w:val="28"/>
        </w:rPr>
        <w:t>万元，占</w:t>
      </w:r>
      <w:r>
        <w:rPr>
          <w:rFonts w:hint="eastAsia" w:ascii="宋体" w:hAnsi="宋体" w:eastAsia="宋体" w:cs="宋体"/>
          <w:sz w:val="28"/>
          <w:szCs w:val="28"/>
          <w:lang w:val="en-US" w:eastAsia="zh-CN"/>
        </w:rPr>
        <w:t>81.15</w:t>
      </w:r>
      <w:r>
        <w:rPr>
          <w:rFonts w:ascii="宋体" w:hAnsi="宋体" w:eastAsia="宋体" w:cs="宋体"/>
          <w:sz w:val="28"/>
          <w:szCs w:val="28"/>
        </w:rPr>
        <w:t>%</w:t>
      </w:r>
      <w:r>
        <w:rPr>
          <w:rFonts w:hint="eastAsia" w:ascii="宋体" w:hAnsi="宋体" w:eastAsia="宋体" w:cs="宋体"/>
          <w:sz w:val="28"/>
          <w:szCs w:val="28"/>
        </w:rPr>
        <w:t>。其中：</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840" w:firstLineChars="300"/>
        <w:jc w:val="left"/>
        <w:rPr>
          <w:rFonts w:hint="eastAsia" w:ascii="宋体" w:hAnsi="宋体" w:eastAsia="宋体" w:cs="宋体"/>
          <w:sz w:val="28"/>
          <w:szCs w:val="28"/>
          <w:lang w:eastAsia="zh-CN"/>
        </w:rPr>
      </w:pPr>
      <w:r>
        <w:rPr>
          <w:rFonts w:hint="eastAsia" w:cs="宋体"/>
          <w:sz w:val="28"/>
          <w:szCs w:val="28"/>
          <w:lang w:val="en-US" w:eastAsia="zh-CN"/>
        </w:rPr>
        <w:t>1、</w:t>
      </w:r>
      <w:r>
        <w:rPr>
          <w:rFonts w:hint="eastAsia" w:ascii="宋体" w:hAnsi="宋体" w:eastAsia="宋体" w:cs="宋体"/>
          <w:sz w:val="28"/>
          <w:szCs w:val="28"/>
        </w:rPr>
        <w:t>因公出国（境）费支出决算为</w:t>
      </w:r>
      <w:r>
        <w:rPr>
          <w:rFonts w:hint="eastAsia" w:ascii="宋体" w:hAnsi="宋体" w:eastAsia="宋体" w:cs="宋体"/>
          <w:sz w:val="28"/>
          <w:szCs w:val="28"/>
          <w:lang w:val="en-US" w:eastAsia="zh-CN"/>
        </w:rPr>
        <w:t>0</w:t>
      </w:r>
      <w:r>
        <w:rPr>
          <w:rFonts w:hint="eastAsia" w:ascii="宋体" w:hAnsi="宋体" w:eastAsia="宋体" w:cs="宋体"/>
          <w:sz w:val="28"/>
          <w:szCs w:val="28"/>
        </w:rPr>
        <w:t>万元，全年安排因公出国（境）团组</w:t>
      </w:r>
      <w:r>
        <w:rPr>
          <w:rFonts w:hint="eastAsia" w:ascii="宋体" w:hAnsi="宋体" w:eastAsia="宋体" w:cs="宋体"/>
          <w:sz w:val="28"/>
          <w:szCs w:val="28"/>
          <w:lang w:val="en-US" w:eastAsia="zh-CN"/>
        </w:rPr>
        <w:t>0</w:t>
      </w:r>
      <w:r>
        <w:rPr>
          <w:rFonts w:hint="eastAsia" w:ascii="宋体" w:hAnsi="宋体" w:eastAsia="宋体" w:cs="宋体"/>
          <w:sz w:val="28"/>
          <w:szCs w:val="28"/>
        </w:rPr>
        <w:t>个，累计</w:t>
      </w:r>
      <w:r>
        <w:rPr>
          <w:rFonts w:hint="eastAsia" w:ascii="宋体" w:hAnsi="宋体" w:eastAsia="宋体" w:cs="宋体"/>
          <w:sz w:val="28"/>
          <w:szCs w:val="28"/>
          <w:lang w:val="en-US" w:eastAsia="zh-CN"/>
        </w:rPr>
        <w:t>0</w:t>
      </w:r>
      <w:r>
        <w:rPr>
          <w:rFonts w:hint="eastAsia" w:ascii="宋体" w:hAnsi="宋体" w:eastAsia="宋体" w:cs="宋体"/>
          <w:sz w:val="28"/>
          <w:szCs w:val="28"/>
        </w:rPr>
        <w:t>人次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我单位</w:t>
      </w:r>
      <w:r>
        <w:rPr>
          <w:rFonts w:hint="default" w:ascii="宋体" w:hAnsi="宋体" w:eastAsia="宋体" w:cs="宋体"/>
          <w:sz w:val="28"/>
          <w:szCs w:val="28"/>
          <w:lang w:val="en-US" w:eastAsia="zh-CN"/>
        </w:rPr>
        <w:t>202</w:t>
      </w:r>
      <w:r>
        <w:rPr>
          <w:rFonts w:hint="eastAsia" w:cs="宋体"/>
          <w:sz w:val="28"/>
          <w:szCs w:val="28"/>
          <w:lang w:val="en-US" w:eastAsia="zh-CN"/>
        </w:rPr>
        <w:t>2</w:t>
      </w:r>
      <w:r>
        <w:rPr>
          <w:rFonts w:hint="eastAsia" w:ascii="宋体" w:hAnsi="宋体" w:eastAsia="宋体" w:cs="宋体"/>
          <w:sz w:val="28"/>
          <w:szCs w:val="28"/>
          <w:lang w:val="en-US" w:eastAsia="zh-CN"/>
        </w:rPr>
        <w:t>年度无因公出国（境）费支出。</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840" w:firstLineChars="300"/>
        <w:jc w:val="left"/>
        <w:rPr>
          <w:rFonts w:hint="eastAsia" w:ascii="宋体" w:hAnsi="宋体" w:eastAsia="宋体" w:cs="宋体"/>
          <w:sz w:val="28"/>
          <w:szCs w:val="28"/>
        </w:rPr>
      </w:pPr>
      <w:r>
        <w:rPr>
          <w:rFonts w:hint="eastAsia" w:ascii="宋体" w:hAnsi="宋体" w:eastAsia="宋体" w:cs="宋体"/>
          <w:sz w:val="28"/>
          <w:szCs w:val="28"/>
        </w:rPr>
        <w:t>2、公务接待费支出决算为</w:t>
      </w:r>
      <w:r>
        <w:rPr>
          <w:rFonts w:hint="eastAsia" w:ascii="宋体" w:hAnsi="宋体" w:eastAsia="宋体" w:cs="宋体"/>
          <w:sz w:val="28"/>
          <w:szCs w:val="28"/>
          <w:lang w:val="en-US" w:eastAsia="zh-CN"/>
        </w:rPr>
        <w:t>1.41</w:t>
      </w:r>
      <w:r>
        <w:rPr>
          <w:rFonts w:hint="eastAsia" w:ascii="宋体" w:hAnsi="宋体" w:eastAsia="宋体" w:cs="宋体"/>
          <w:sz w:val="28"/>
          <w:szCs w:val="28"/>
        </w:rPr>
        <w:t>万元，全年共接待来访团组</w:t>
      </w:r>
      <w:r>
        <w:rPr>
          <w:rFonts w:hint="eastAsia" w:cs="宋体"/>
          <w:sz w:val="28"/>
          <w:szCs w:val="28"/>
          <w:lang w:val="en-US" w:eastAsia="zh-CN"/>
        </w:rPr>
        <w:t>5</w:t>
      </w:r>
      <w:r>
        <w:rPr>
          <w:rFonts w:hint="eastAsia" w:ascii="宋体" w:hAnsi="宋体" w:eastAsia="宋体" w:cs="宋体"/>
          <w:sz w:val="28"/>
          <w:szCs w:val="28"/>
        </w:rPr>
        <w:t>个、来宾</w:t>
      </w:r>
      <w:r>
        <w:rPr>
          <w:rFonts w:hint="eastAsia" w:cs="宋体"/>
          <w:sz w:val="28"/>
          <w:szCs w:val="28"/>
          <w:lang w:val="en-US" w:eastAsia="zh-CN"/>
        </w:rPr>
        <w:t>200</w:t>
      </w:r>
      <w:r>
        <w:rPr>
          <w:rFonts w:hint="eastAsia" w:ascii="宋体" w:hAnsi="宋体" w:eastAsia="宋体" w:cs="宋体"/>
          <w:sz w:val="28"/>
          <w:szCs w:val="28"/>
        </w:rPr>
        <w:t>人次，主要是</w:t>
      </w:r>
      <w:r>
        <w:rPr>
          <w:rFonts w:hint="eastAsia" w:ascii="宋体" w:hAnsi="宋体" w:eastAsia="宋体" w:cs="宋体"/>
          <w:sz w:val="28"/>
          <w:szCs w:val="28"/>
          <w:lang w:val="en-US" w:eastAsia="zh-CN"/>
        </w:rPr>
        <w:t>省厅、应急管理部来潭发生的接待支出。</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840" w:firstLineChars="300"/>
        <w:jc w:val="left"/>
        <w:rPr>
          <w:rFonts w:ascii="宋体" w:cs="Times New Roman"/>
          <w:color w:val="000000"/>
          <w:kern w:val="0"/>
          <w:sz w:val="28"/>
          <w:szCs w:val="28"/>
        </w:rPr>
      </w:pPr>
      <w:r>
        <w:rPr>
          <w:rFonts w:hint="eastAsia" w:ascii="宋体" w:hAnsi="宋体" w:eastAsia="宋体" w:cs="宋体"/>
          <w:sz w:val="28"/>
          <w:szCs w:val="28"/>
        </w:rPr>
        <w:t>3、公务用车购置费及运行维护费支出</w:t>
      </w:r>
      <w:r>
        <w:rPr>
          <w:rFonts w:hint="eastAsia" w:ascii="宋体" w:hAnsi="宋体" w:cs="宋体"/>
          <w:sz w:val="28"/>
          <w:szCs w:val="28"/>
        </w:rPr>
        <w:t>决算为</w:t>
      </w:r>
      <w:r>
        <w:rPr>
          <w:rFonts w:hint="eastAsia" w:ascii="宋体" w:hAnsi="宋体" w:cs="宋体"/>
          <w:sz w:val="28"/>
          <w:szCs w:val="28"/>
          <w:lang w:val="en-US" w:eastAsia="zh-CN"/>
        </w:rPr>
        <w:t>6.07</w:t>
      </w:r>
      <w:r>
        <w:rPr>
          <w:rFonts w:hint="eastAsia" w:ascii="宋体" w:hAnsi="宋体" w:cs="宋体"/>
          <w:sz w:val="28"/>
          <w:szCs w:val="28"/>
        </w:rPr>
        <w:t>万元，其中：公务用车购置费</w:t>
      </w:r>
      <w:r>
        <w:rPr>
          <w:rFonts w:hint="eastAsia" w:ascii="宋体" w:hAnsi="宋体" w:cs="宋体"/>
          <w:sz w:val="28"/>
          <w:szCs w:val="28"/>
          <w:lang w:val="en-US" w:eastAsia="zh-CN"/>
        </w:rPr>
        <w:t>0</w:t>
      </w:r>
      <w:r>
        <w:rPr>
          <w:rFonts w:hint="eastAsia" w:ascii="宋体" w:hAnsi="宋体" w:cs="宋体"/>
          <w:sz w:val="28"/>
          <w:szCs w:val="28"/>
        </w:rPr>
        <w:t>万元，本单位更新公务用车0辆，购置车辆0辆</w:t>
      </w:r>
      <w:r>
        <w:rPr>
          <w:rFonts w:hint="eastAsia" w:ascii="宋体" w:hAnsi="宋体" w:cs="宋体"/>
          <w:color w:val="000000"/>
          <w:sz w:val="28"/>
          <w:szCs w:val="28"/>
        </w:rPr>
        <w:t>。</w:t>
      </w:r>
      <w:r>
        <w:rPr>
          <w:rFonts w:hint="eastAsia" w:ascii="宋体" w:hAnsi="宋体" w:cs="宋体"/>
          <w:sz w:val="28"/>
          <w:szCs w:val="28"/>
        </w:rPr>
        <w:t>公务用车运行维护费</w:t>
      </w:r>
      <w:r>
        <w:rPr>
          <w:rFonts w:hint="eastAsia" w:ascii="宋体" w:hAnsi="宋体" w:cs="宋体"/>
          <w:sz w:val="28"/>
          <w:szCs w:val="28"/>
          <w:lang w:val="en-US" w:eastAsia="zh-CN"/>
        </w:rPr>
        <w:t>6.07</w:t>
      </w:r>
      <w:r>
        <w:rPr>
          <w:rFonts w:hint="eastAsia" w:ascii="宋体" w:hAnsi="宋体" w:cs="宋体"/>
          <w:sz w:val="28"/>
          <w:szCs w:val="28"/>
        </w:rPr>
        <w:t>万元，主要是</w:t>
      </w:r>
      <w:r>
        <w:rPr>
          <w:rFonts w:hint="eastAsia" w:ascii="宋体" w:hAnsi="宋体" w:cs="宋体"/>
          <w:sz w:val="28"/>
          <w:szCs w:val="28"/>
          <w:lang w:val="en-US" w:eastAsia="zh-CN"/>
        </w:rPr>
        <w:t>维修费、燃油费、过路过桥费等支出</w:t>
      </w:r>
      <w:r>
        <w:rPr>
          <w:rFonts w:hint="eastAsia" w:ascii="宋体" w:hAnsi="宋体" w:cs="宋体"/>
          <w:sz w:val="28"/>
          <w:szCs w:val="28"/>
        </w:rPr>
        <w:t>，截</w:t>
      </w:r>
      <w:r>
        <w:rPr>
          <w:rFonts w:hint="eastAsia" w:cs="宋体"/>
          <w:sz w:val="28"/>
          <w:szCs w:val="28"/>
          <w:lang w:eastAsia="zh-CN"/>
        </w:rPr>
        <w:t>至</w:t>
      </w:r>
      <w:r>
        <w:rPr>
          <w:rFonts w:ascii="宋体" w:hAnsi="宋体" w:cs="宋体"/>
          <w:sz w:val="28"/>
          <w:szCs w:val="28"/>
        </w:rPr>
        <w:t>2022</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31</w:t>
      </w:r>
      <w:r>
        <w:rPr>
          <w:rFonts w:hint="eastAsia" w:ascii="宋体" w:hAnsi="宋体" w:cs="宋体"/>
          <w:sz w:val="28"/>
          <w:szCs w:val="28"/>
        </w:rPr>
        <w:t>日，我单位开支财政拨款的公务用车保有量为</w:t>
      </w:r>
      <w:r>
        <w:rPr>
          <w:rFonts w:hint="eastAsia" w:ascii="宋体" w:hAnsi="宋体" w:cs="宋体"/>
          <w:sz w:val="28"/>
          <w:szCs w:val="28"/>
          <w:lang w:val="en-US" w:eastAsia="zh-CN"/>
        </w:rPr>
        <w:t>3</w:t>
      </w:r>
      <w:r>
        <w:rPr>
          <w:rFonts w:hint="eastAsia" w:ascii="宋体" w:hAnsi="宋体" w:cs="宋体"/>
          <w:sz w:val="28"/>
          <w:szCs w:val="28"/>
        </w:rPr>
        <w:t>辆。</w:t>
      </w:r>
    </w:p>
    <w:p>
      <w:pPr>
        <w:pStyle w:val="11"/>
        <w:rPr>
          <w:rFonts w:hAnsi="黑体" w:cs="Times New Roman"/>
          <w:b/>
          <w:bCs/>
          <w:sz w:val="28"/>
          <w:szCs w:val="28"/>
        </w:rPr>
      </w:pPr>
      <w:r>
        <w:rPr>
          <w:rFonts w:hint="eastAsia" w:hAnsi="黑体"/>
          <w:b/>
          <w:bCs/>
          <w:sz w:val="28"/>
          <w:szCs w:val="28"/>
        </w:rPr>
        <w:t>八、政府性基金预算收入支出决算情况</w:t>
      </w:r>
    </w:p>
    <w:p>
      <w:pPr>
        <w:pStyle w:val="5"/>
        <w:keepNext w:val="0"/>
        <w:keepLines w:val="0"/>
        <w:widowControl w:val="0"/>
        <w:suppressLineNumbers w:val="0"/>
        <w:autoSpaceDE w:val="0"/>
        <w:autoSpaceDN w:val="0"/>
        <w:adjustRightInd w:val="0"/>
        <w:spacing w:before="0" w:beforeAutospacing="0" w:after="0" w:afterAutospacing="0" w:line="600" w:lineRule="exact"/>
        <w:ind w:left="0" w:right="0" w:firstLine="560" w:firstLineChars="200"/>
        <w:jc w:val="left"/>
        <w:rPr>
          <w:rFonts w:hint="default" w:ascii="宋体" w:hAnsi="宋体" w:eastAsia="宋体" w:cs="宋体"/>
          <w:sz w:val="28"/>
          <w:szCs w:val="28"/>
          <w:lang w:val="en-US"/>
        </w:rPr>
      </w:pPr>
      <w:r>
        <w:rPr>
          <w:rFonts w:ascii="宋体" w:hAnsi="宋体" w:eastAsia="宋体" w:cs="宋体"/>
          <w:sz w:val="28"/>
          <w:szCs w:val="28"/>
        </w:rPr>
        <w:t xml:space="preserve"> </w:t>
      </w:r>
      <w:r>
        <w:rPr>
          <w:rFonts w:hint="eastAsia" w:cs="宋体"/>
          <w:sz w:val="28"/>
          <w:szCs w:val="28"/>
          <w:lang w:val="en-US" w:eastAsia="zh-CN"/>
        </w:rPr>
        <w:t>本单位</w:t>
      </w:r>
      <w:r>
        <w:rPr>
          <w:rFonts w:hint="eastAsia" w:ascii="宋体" w:hAnsi="宋体" w:eastAsia="宋体" w:cs="宋体"/>
          <w:sz w:val="28"/>
          <w:szCs w:val="28"/>
          <w:lang w:val="en-US" w:eastAsia="zh-CN"/>
        </w:rPr>
        <w:t>无政府性基金收支。</w:t>
      </w:r>
    </w:p>
    <w:p>
      <w:pPr>
        <w:pStyle w:val="11"/>
        <w:rPr>
          <w:rFonts w:hAnsi="黑体" w:cs="Times New Roman"/>
          <w:b/>
          <w:bCs/>
          <w:sz w:val="28"/>
          <w:szCs w:val="28"/>
        </w:rPr>
      </w:pPr>
      <w:r>
        <w:rPr>
          <w:rFonts w:hint="eastAsia" w:hAnsi="黑体"/>
          <w:b/>
          <w:bCs/>
          <w:sz w:val="28"/>
          <w:szCs w:val="28"/>
        </w:rPr>
        <w:t>九、关于机关运行经费支出说明</w:t>
      </w:r>
    </w:p>
    <w:p>
      <w:pPr>
        <w:keepNext w:val="0"/>
        <w:keepLines w:val="0"/>
        <w:widowControl w:val="0"/>
        <w:suppressLineNumbers w:val="0"/>
        <w:spacing w:before="0" w:beforeAutospacing="0" w:after="0" w:afterAutospacing="0" w:line="600" w:lineRule="exact"/>
        <w:ind w:left="0" w:right="0" w:firstLine="560" w:firstLineChars="200"/>
        <w:jc w:val="both"/>
        <w:rPr>
          <w:rFonts w:hint="eastAsia" w:ascii="宋体" w:hAnsi="宋体" w:eastAsia="宋体" w:cs="宋体"/>
          <w:sz w:val="28"/>
          <w:szCs w:val="28"/>
          <w:lang w:val="en-US"/>
        </w:rPr>
      </w:pPr>
      <w:r>
        <w:rPr>
          <w:rFonts w:hint="eastAsia" w:ascii="宋体" w:hAnsi="宋体" w:eastAsia="宋体" w:cs="宋体"/>
          <w:sz w:val="28"/>
          <w:szCs w:val="28"/>
        </w:rPr>
        <w:t>本部门</w:t>
      </w:r>
      <w:r>
        <w:rPr>
          <w:rFonts w:ascii="宋体" w:hAnsi="宋体" w:eastAsia="宋体" w:cs="宋体"/>
          <w:sz w:val="28"/>
          <w:szCs w:val="28"/>
        </w:rPr>
        <w:t>2022</w:t>
      </w:r>
      <w:r>
        <w:rPr>
          <w:rFonts w:hint="eastAsia" w:ascii="宋体" w:hAnsi="宋体" w:eastAsia="宋体" w:cs="宋体"/>
          <w:sz w:val="28"/>
          <w:szCs w:val="28"/>
        </w:rPr>
        <w:t>年度机关运行经费支出</w:t>
      </w:r>
      <w:r>
        <w:rPr>
          <w:rFonts w:hint="eastAsia" w:ascii="宋体" w:hAnsi="宋体" w:eastAsia="宋体" w:cs="宋体"/>
          <w:sz w:val="28"/>
          <w:szCs w:val="28"/>
          <w:lang w:val="en-US" w:eastAsia="zh-CN"/>
        </w:rPr>
        <w:t>88.47</w:t>
      </w:r>
      <w:r>
        <w:rPr>
          <w:rFonts w:hint="eastAsia" w:ascii="宋体" w:hAnsi="宋体" w:eastAsia="宋体" w:cs="宋体"/>
          <w:sz w:val="28"/>
          <w:szCs w:val="28"/>
        </w:rPr>
        <w:t>万元，比年初预算数减少</w:t>
      </w:r>
      <w:r>
        <w:rPr>
          <w:rFonts w:hint="eastAsia" w:ascii="宋体" w:hAnsi="宋体" w:eastAsia="宋体" w:cs="宋体"/>
          <w:sz w:val="28"/>
          <w:szCs w:val="28"/>
          <w:lang w:val="en-US" w:eastAsia="zh-CN"/>
        </w:rPr>
        <w:t>22.99</w:t>
      </w:r>
      <w:r>
        <w:rPr>
          <w:rFonts w:hint="eastAsia" w:ascii="宋体" w:hAnsi="宋体" w:eastAsia="宋体" w:cs="宋体"/>
          <w:sz w:val="28"/>
          <w:szCs w:val="28"/>
        </w:rPr>
        <w:t>万元，降低</w:t>
      </w:r>
      <w:r>
        <w:rPr>
          <w:rFonts w:hint="eastAsia" w:ascii="宋体" w:hAnsi="宋体" w:eastAsia="宋体" w:cs="宋体"/>
          <w:sz w:val="28"/>
          <w:szCs w:val="28"/>
          <w:lang w:val="en-US" w:eastAsia="zh-CN"/>
        </w:rPr>
        <w:t>20.63</w:t>
      </w:r>
      <w:r>
        <w:rPr>
          <w:rFonts w:ascii="宋体" w:hAnsi="宋体" w:eastAsia="宋体" w:cs="宋体"/>
          <w:sz w:val="28"/>
          <w:szCs w:val="28"/>
        </w:rPr>
        <w:t>%</w:t>
      </w:r>
      <w:r>
        <w:rPr>
          <w:rFonts w:hint="eastAsia" w:ascii="宋体" w:hAnsi="宋体" w:eastAsia="宋体" w:cs="宋体"/>
          <w:sz w:val="28"/>
          <w:szCs w:val="28"/>
        </w:rPr>
        <w:t>。主要原因是：</w:t>
      </w:r>
      <w:r>
        <w:rPr>
          <w:rFonts w:hint="eastAsia" w:ascii="宋体" w:hAnsi="宋体" w:eastAsia="宋体" w:cs="宋体"/>
          <w:sz w:val="28"/>
          <w:szCs w:val="28"/>
          <w:lang w:val="en-US" w:eastAsia="zh-CN"/>
        </w:rPr>
        <w:t>树立过紧日子思想，严格控制机关运行成本。</w:t>
      </w:r>
    </w:p>
    <w:p>
      <w:pPr>
        <w:pStyle w:val="11"/>
        <w:rPr>
          <w:rFonts w:hAnsi="黑体" w:cs="Times New Roman"/>
          <w:b/>
          <w:bCs/>
          <w:sz w:val="28"/>
          <w:szCs w:val="28"/>
        </w:rPr>
      </w:pPr>
      <w:r>
        <w:rPr>
          <w:rFonts w:hint="eastAsia" w:hAnsi="黑体"/>
          <w:b/>
          <w:bCs/>
          <w:sz w:val="28"/>
          <w:szCs w:val="28"/>
        </w:rPr>
        <w:t>十、一般性支出情况</w:t>
      </w:r>
    </w:p>
    <w:p>
      <w:pPr>
        <w:keepNext w:val="0"/>
        <w:keepLines w:val="0"/>
        <w:widowControl w:val="0"/>
        <w:suppressLineNumbers w:val="0"/>
        <w:spacing w:before="0" w:beforeAutospacing="0" w:after="0" w:afterAutospacing="0" w:line="600" w:lineRule="exact"/>
        <w:ind w:left="0" w:right="0" w:firstLine="560" w:firstLineChars="200"/>
        <w:jc w:val="both"/>
        <w:rPr>
          <w:rFonts w:ascii="宋体" w:hAnsi="宋体" w:eastAsia="宋体" w:cs="Times New Roman"/>
          <w:sz w:val="28"/>
          <w:szCs w:val="28"/>
        </w:rPr>
      </w:pPr>
      <w:r>
        <w:rPr>
          <w:rFonts w:ascii="宋体" w:hAnsi="宋体" w:eastAsia="宋体" w:cs="宋体"/>
          <w:sz w:val="28"/>
          <w:szCs w:val="28"/>
        </w:rPr>
        <w:t>2022</w:t>
      </w:r>
      <w:r>
        <w:rPr>
          <w:rFonts w:hint="eastAsia" w:ascii="宋体" w:hAnsi="宋体" w:eastAsia="宋体" w:cs="宋体"/>
          <w:sz w:val="28"/>
          <w:szCs w:val="28"/>
        </w:rPr>
        <w:t>年本部门开支会议费</w:t>
      </w:r>
      <w:r>
        <w:rPr>
          <w:rFonts w:hint="eastAsia" w:ascii="宋体" w:hAnsi="宋体" w:eastAsia="宋体" w:cs="宋体"/>
          <w:sz w:val="28"/>
          <w:szCs w:val="28"/>
          <w:lang w:val="en-US" w:eastAsia="zh-CN"/>
        </w:rPr>
        <w:t>0.94</w:t>
      </w:r>
      <w:r>
        <w:rPr>
          <w:rFonts w:hint="eastAsia" w:ascii="宋体" w:hAnsi="宋体" w:eastAsia="宋体" w:cs="宋体"/>
          <w:sz w:val="28"/>
          <w:szCs w:val="28"/>
        </w:rPr>
        <w:t>万元，</w:t>
      </w:r>
      <w:r>
        <w:rPr>
          <w:rFonts w:hint="eastAsia" w:ascii="宋体" w:hAnsi="宋体" w:eastAsia="宋体" w:cs="宋体"/>
          <w:sz w:val="28"/>
          <w:szCs w:val="28"/>
          <w:lang w:val="en-US" w:eastAsia="zh-CN"/>
        </w:rPr>
        <w:t>用于召开安全生产大会会议，人数</w:t>
      </w:r>
      <w:r>
        <w:rPr>
          <w:rFonts w:hint="eastAsia" w:ascii="宋体" w:hAnsi="宋体" w:cs="宋体"/>
          <w:sz w:val="28"/>
          <w:szCs w:val="28"/>
          <w:lang w:val="en-US" w:eastAsia="zh-CN"/>
        </w:rPr>
        <w:t>8</w:t>
      </w:r>
      <w:r>
        <w:rPr>
          <w:rFonts w:hint="default" w:ascii="宋体" w:hAnsi="宋体" w:eastAsia="宋体" w:cs="宋体"/>
          <w:sz w:val="28"/>
          <w:szCs w:val="28"/>
          <w:lang w:val="en-US" w:eastAsia="zh-CN"/>
        </w:rPr>
        <w:t>0</w:t>
      </w:r>
      <w:r>
        <w:rPr>
          <w:rFonts w:hint="eastAsia" w:ascii="宋体" w:hAnsi="宋体" w:eastAsia="宋体" w:cs="宋体"/>
          <w:sz w:val="28"/>
          <w:szCs w:val="28"/>
          <w:lang w:val="en-US" w:eastAsia="zh-CN"/>
        </w:rPr>
        <w:t>人，内容为安全生产应急工作等</w:t>
      </w:r>
      <w:r>
        <w:rPr>
          <w:rFonts w:hint="eastAsia" w:ascii="宋体" w:hAnsi="宋体" w:eastAsia="宋体" w:cs="宋体"/>
          <w:sz w:val="28"/>
          <w:szCs w:val="28"/>
        </w:rPr>
        <w:t>；开支培训费</w:t>
      </w:r>
      <w:r>
        <w:rPr>
          <w:rFonts w:hint="eastAsia" w:ascii="宋体" w:hAnsi="宋体" w:eastAsia="宋体" w:cs="宋体"/>
          <w:sz w:val="28"/>
          <w:szCs w:val="28"/>
          <w:lang w:val="en-US" w:eastAsia="zh-CN"/>
        </w:rPr>
        <w:t>1.92</w:t>
      </w:r>
      <w:r>
        <w:rPr>
          <w:rFonts w:hint="eastAsia" w:ascii="宋体" w:hAnsi="宋体" w:eastAsia="宋体" w:cs="宋体"/>
          <w:sz w:val="28"/>
          <w:szCs w:val="28"/>
        </w:rPr>
        <w:t>万元，</w:t>
      </w:r>
      <w:r>
        <w:rPr>
          <w:rFonts w:hint="eastAsia" w:ascii="宋体" w:hAnsi="宋体" w:eastAsia="宋体" w:cs="宋体"/>
          <w:sz w:val="28"/>
          <w:szCs w:val="28"/>
          <w:lang w:val="en-US" w:eastAsia="zh-CN"/>
        </w:rPr>
        <w:t>用于开展安全生产工作、危化类、应急类等行业培训，人数</w:t>
      </w:r>
      <w:r>
        <w:rPr>
          <w:rFonts w:hint="default" w:ascii="宋体" w:hAnsi="宋体" w:eastAsia="宋体" w:cs="宋体"/>
          <w:sz w:val="28"/>
          <w:szCs w:val="28"/>
          <w:lang w:val="en-US" w:eastAsia="zh-CN"/>
        </w:rPr>
        <w:t>2</w:t>
      </w:r>
      <w:r>
        <w:rPr>
          <w:rFonts w:hint="eastAsia" w:ascii="宋体" w:hAnsi="宋体" w:cs="宋体"/>
          <w:sz w:val="28"/>
          <w:szCs w:val="28"/>
          <w:lang w:val="en-US" w:eastAsia="zh-CN"/>
        </w:rPr>
        <w:t>4</w:t>
      </w:r>
      <w:r>
        <w:rPr>
          <w:rFonts w:hint="default" w:ascii="宋体" w:hAnsi="宋体" w:eastAsia="宋体" w:cs="宋体"/>
          <w:sz w:val="28"/>
          <w:szCs w:val="28"/>
          <w:lang w:val="en-US" w:eastAsia="zh-CN"/>
        </w:rPr>
        <w:t>0</w:t>
      </w:r>
      <w:r>
        <w:rPr>
          <w:rFonts w:hint="eastAsia" w:ascii="宋体" w:hAnsi="宋体" w:eastAsia="宋体" w:cs="宋体"/>
          <w:sz w:val="28"/>
          <w:szCs w:val="28"/>
          <w:lang w:val="en-US" w:eastAsia="zh-CN"/>
        </w:rPr>
        <w:t>人，内容为安全生产应急工作、安全执法等；没有举办节庆、晚会、论坛、赛事等活动，开支</w:t>
      </w:r>
      <w:r>
        <w:rPr>
          <w:rFonts w:hint="default" w:ascii="宋体" w:hAnsi="宋体" w:eastAsia="宋体" w:cs="宋体"/>
          <w:sz w:val="28"/>
          <w:szCs w:val="28"/>
          <w:lang w:val="en-US" w:eastAsia="zh-CN"/>
        </w:rPr>
        <w:t>0</w:t>
      </w:r>
      <w:r>
        <w:rPr>
          <w:rFonts w:hint="eastAsia" w:ascii="宋体" w:hAnsi="宋体" w:eastAsia="宋体" w:cs="宋体"/>
          <w:sz w:val="28"/>
          <w:szCs w:val="28"/>
          <w:lang w:val="en-US" w:eastAsia="zh-CN"/>
        </w:rPr>
        <w:t>万元。</w:t>
      </w:r>
    </w:p>
    <w:p>
      <w:pPr>
        <w:pStyle w:val="11"/>
        <w:rPr>
          <w:rFonts w:hAnsi="黑体" w:cs="Times New Roman"/>
          <w:b/>
          <w:bCs/>
          <w:sz w:val="28"/>
          <w:szCs w:val="28"/>
        </w:rPr>
      </w:pPr>
      <w:r>
        <w:rPr>
          <w:rFonts w:hint="eastAsia" w:hAnsi="黑体"/>
          <w:b/>
          <w:bCs/>
          <w:sz w:val="28"/>
          <w:szCs w:val="28"/>
        </w:rPr>
        <w:t>十一、关于政府采购支出说明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本部门</w:t>
      </w:r>
      <w:r>
        <w:rPr>
          <w:rFonts w:ascii="宋体" w:hAnsi="宋体" w:eastAsia="宋体" w:cs="宋体"/>
          <w:sz w:val="28"/>
          <w:szCs w:val="28"/>
        </w:rPr>
        <w:t>2022</w:t>
      </w:r>
      <w:r>
        <w:rPr>
          <w:rFonts w:hint="eastAsia" w:ascii="宋体" w:hAnsi="宋体" w:eastAsia="宋体" w:cs="宋体"/>
          <w:sz w:val="28"/>
          <w:szCs w:val="28"/>
        </w:rPr>
        <w:t>年度政府采购支出总额</w:t>
      </w:r>
      <w:r>
        <w:rPr>
          <w:rFonts w:hint="eastAsia" w:ascii="宋体" w:hAnsi="宋体" w:eastAsia="宋体" w:cs="宋体"/>
          <w:sz w:val="28"/>
          <w:szCs w:val="28"/>
          <w:lang w:val="en-US" w:eastAsia="zh-CN"/>
        </w:rPr>
        <w:t>88</w:t>
      </w:r>
      <w:r>
        <w:rPr>
          <w:rFonts w:hint="eastAsia" w:ascii="宋体" w:hAnsi="宋体" w:eastAsia="宋体" w:cs="宋体"/>
          <w:sz w:val="28"/>
          <w:szCs w:val="28"/>
        </w:rPr>
        <w:t>万元，其中：政府采购货物支出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万元、政府采购工程支出</w:t>
      </w:r>
      <w:r>
        <w:rPr>
          <w:rFonts w:hint="eastAsia" w:ascii="宋体" w:hAnsi="宋体" w:eastAsia="宋体" w:cs="宋体"/>
          <w:sz w:val="28"/>
          <w:szCs w:val="28"/>
          <w:lang w:val="en-US" w:eastAsia="zh-CN"/>
        </w:rPr>
        <w:t>0</w:t>
      </w:r>
      <w:r>
        <w:rPr>
          <w:rFonts w:hint="eastAsia" w:ascii="宋体" w:hAnsi="宋体" w:eastAsia="宋体" w:cs="宋体"/>
          <w:sz w:val="28"/>
          <w:szCs w:val="28"/>
        </w:rPr>
        <w:t>万元、政府采购服务支出</w:t>
      </w:r>
      <w:r>
        <w:rPr>
          <w:rFonts w:hint="eastAsia" w:ascii="宋体" w:hAnsi="宋体" w:eastAsia="宋体" w:cs="宋体"/>
          <w:sz w:val="28"/>
          <w:szCs w:val="28"/>
          <w:lang w:val="en-US" w:eastAsia="zh-CN"/>
        </w:rPr>
        <w:t>88</w:t>
      </w:r>
      <w:r>
        <w:rPr>
          <w:rFonts w:hint="eastAsia" w:ascii="宋体" w:hAnsi="宋体" w:eastAsia="宋体" w:cs="宋体"/>
          <w:sz w:val="28"/>
          <w:szCs w:val="28"/>
        </w:rPr>
        <w:t>万元。授予中小企业合同金额</w:t>
      </w:r>
      <w:r>
        <w:rPr>
          <w:rFonts w:hint="eastAsia" w:ascii="宋体" w:hAnsi="宋体" w:eastAsia="宋体" w:cs="宋体"/>
          <w:sz w:val="28"/>
          <w:szCs w:val="28"/>
          <w:lang w:val="en-US" w:eastAsia="zh-CN"/>
        </w:rPr>
        <w:t>0</w:t>
      </w:r>
      <w:r>
        <w:rPr>
          <w:rFonts w:hint="eastAsia" w:ascii="宋体" w:hAnsi="宋体" w:eastAsia="宋体" w:cs="宋体"/>
          <w:sz w:val="28"/>
          <w:szCs w:val="28"/>
        </w:rPr>
        <w:t>万元，占政府采购支出总额的</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，其中：授予小微企业合同金额</w:t>
      </w:r>
      <w:r>
        <w:rPr>
          <w:rFonts w:hint="eastAsia" w:ascii="宋体" w:hAnsi="宋体" w:eastAsia="宋体" w:cs="宋体"/>
          <w:sz w:val="28"/>
          <w:szCs w:val="28"/>
          <w:lang w:val="en-US" w:eastAsia="zh-CN"/>
        </w:rPr>
        <w:t>0</w:t>
      </w:r>
      <w:r>
        <w:rPr>
          <w:rFonts w:hint="eastAsia" w:ascii="宋体" w:hAnsi="宋体" w:eastAsia="宋体" w:cs="宋体"/>
          <w:sz w:val="28"/>
          <w:szCs w:val="28"/>
        </w:rPr>
        <w:t>万元，占政府采购支出总额的</w:t>
      </w:r>
      <w:r>
        <w:rPr>
          <w:rFonts w:hint="eastAsia" w:ascii="宋体" w:hAnsi="宋体" w:eastAsia="宋体" w:cs="宋体"/>
          <w:sz w:val="28"/>
          <w:szCs w:val="28"/>
          <w:lang w:val="en-US" w:eastAsia="zh-CN"/>
        </w:rPr>
        <w:t>0</w:t>
      </w:r>
      <w:r>
        <w:rPr>
          <w:rFonts w:ascii="宋体" w:hAnsi="宋体" w:eastAsia="宋体" w:cs="宋体"/>
          <w:sz w:val="28"/>
          <w:szCs w:val="28"/>
        </w:rPr>
        <w:t>%</w:t>
      </w:r>
      <w:r>
        <w:rPr>
          <w:rFonts w:hint="eastAsia" w:ascii="宋体" w:hAnsi="宋体" w:eastAsia="宋体" w:cs="宋体"/>
          <w:sz w:val="28"/>
          <w:szCs w:val="28"/>
        </w:rPr>
        <w:t>。</w:t>
      </w:r>
    </w:p>
    <w:p>
      <w:pPr>
        <w:pStyle w:val="11"/>
        <w:rPr>
          <w:rFonts w:hAnsi="黑体" w:cs="Times New Roman"/>
          <w:b/>
          <w:bCs/>
          <w:sz w:val="28"/>
          <w:szCs w:val="28"/>
        </w:rPr>
      </w:pPr>
      <w:r>
        <w:rPr>
          <w:rFonts w:hint="eastAsia" w:hAnsi="黑体"/>
          <w:b/>
          <w:bCs/>
          <w:sz w:val="28"/>
          <w:szCs w:val="28"/>
        </w:rPr>
        <w:t>十二、关于国有资产占用情况说明</w:t>
      </w:r>
    </w:p>
    <w:p>
      <w:pPr>
        <w:pStyle w:val="11"/>
        <w:ind w:firstLine="560" w:firstLineChars="200"/>
        <w:rPr>
          <w:rFonts w:ascii="宋体" w:hAnsi="宋体" w:eastAsia="宋体" w:cs="Times New Roman"/>
          <w:sz w:val="28"/>
          <w:szCs w:val="28"/>
        </w:rPr>
      </w:pPr>
      <w:r>
        <w:rPr>
          <w:rFonts w:hint="eastAsia" w:ascii="宋体" w:hAnsi="宋体" w:eastAsia="宋体" w:cs="宋体"/>
          <w:sz w:val="28"/>
          <w:szCs w:val="28"/>
        </w:rPr>
        <w:t>截至</w:t>
      </w:r>
      <w:r>
        <w:rPr>
          <w:rFonts w:ascii="宋体" w:hAnsi="宋体" w:eastAsia="宋体" w:cs="宋体"/>
          <w:sz w:val="28"/>
          <w:szCs w:val="28"/>
        </w:rPr>
        <w:t>2022</w:t>
      </w:r>
      <w:r>
        <w:rPr>
          <w:rFonts w:hint="eastAsia" w:ascii="宋体" w:hAnsi="宋体" w:eastAsia="宋体" w:cs="宋体"/>
          <w:sz w:val="28"/>
          <w:szCs w:val="28"/>
        </w:rPr>
        <w:t>年</w:t>
      </w:r>
      <w:r>
        <w:rPr>
          <w:rFonts w:ascii="宋体" w:hAnsi="宋体" w:eastAsia="宋体" w:cs="宋体"/>
          <w:sz w:val="28"/>
          <w:szCs w:val="28"/>
        </w:rPr>
        <w:t>12</w:t>
      </w:r>
      <w:r>
        <w:rPr>
          <w:rFonts w:hint="eastAsia" w:ascii="宋体" w:hAnsi="宋体" w:eastAsia="宋体" w:cs="宋体"/>
          <w:sz w:val="28"/>
          <w:szCs w:val="28"/>
        </w:rPr>
        <w:t>月</w:t>
      </w:r>
      <w:r>
        <w:rPr>
          <w:rFonts w:ascii="宋体" w:hAnsi="宋体" w:eastAsia="宋体" w:cs="宋体"/>
          <w:sz w:val="28"/>
          <w:szCs w:val="28"/>
        </w:rPr>
        <w:t>31</w:t>
      </w:r>
      <w:r>
        <w:rPr>
          <w:rFonts w:hint="eastAsia" w:ascii="宋体" w:hAnsi="宋体" w:eastAsia="宋体" w:cs="宋体"/>
          <w:sz w:val="28"/>
          <w:szCs w:val="28"/>
        </w:rPr>
        <w:t>日，本单位共有车辆</w:t>
      </w:r>
      <w:r>
        <w:rPr>
          <w:rFonts w:hint="eastAsia" w:ascii="宋体" w:hAnsi="宋体" w:eastAsia="宋体" w:cs="宋体"/>
          <w:sz w:val="28"/>
          <w:szCs w:val="28"/>
          <w:lang w:val="en-US" w:eastAsia="zh-CN"/>
        </w:rPr>
        <w:t>3</w:t>
      </w:r>
      <w:r>
        <w:rPr>
          <w:rFonts w:hint="eastAsia" w:ascii="宋体" w:hAnsi="宋体" w:eastAsia="宋体" w:cs="宋体"/>
          <w:sz w:val="28"/>
          <w:szCs w:val="28"/>
        </w:rPr>
        <w:t>辆，其中，主要领导干部用车</w:t>
      </w:r>
      <w:r>
        <w:rPr>
          <w:rFonts w:hint="eastAsia" w:ascii="宋体" w:hAnsi="宋体" w:eastAsia="宋体" w:cs="宋体"/>
          <w:sz w:val="28"/>
          <w:szCs w:val="28"/>
          <w:lang w:val="en-US" w:eastAsia="zh-CN"/>
        </w:rPr>
        <w:t>0</w:t>
      </w:r>
      <w:r>
        <w:rPr>
          <w:rFonts w:hint="eastAsia" w:ascii="宋体" w:hAnsi="宋体" w:eastAsia="宋体" w:cs="宋体"/>
          <w:sz w:val="28"/>
          <w:szCs w:val="28"/>
        </w:rPr>
        <w:t>辆，机要通信用车</w:t>
      </w:r>
      <w:r>
        <w:rPr>
          <w:rFonts w:hint="eastAsia" w:ascii="宋体" w:hAnsi="宋体" w:eastAsia="宋体" w:cs="宋体"/>
          <w:sz w:val="28"/>
          <w:szCs w:val="28"/>
          <w:lang w:val="en-US" w:eastAsia="zh-CN"/>
        </w:rPr>
        <w:t>3</w:t>
      </w:r>
      <w:r>
        <w:rPr>
          <w:rFonts w:hint="eastAsia" w:ascii="宋体" w:hAnsi="宋体" w:eastAsia="宋体" w:cs="宋体"/>
          <w:sz w:val="28"/>
          <w:szCs w:val="28"/>
        </w:rPr>
        <w:t>辆、应急保障用车</w:t>
      </w:r>
      <w:r>
        <w:rPr>
          <w:rFonts w:hint="eastAsia" w:ascii="宋体" w:hAnsi="宋体" w:eastAsia="宋体" w:cs="宋体"/>
          <w:sz w:val="28"/>
          <w:szCs w:val="28"/>
          <w:lang w:val="en-US" w:eastAsia="zh-CN"/>
        </w:rPr>
        <w:t>0</w:t>
      </w:r>
      <w:r>
        <w:rPr>
          <w:rFonts w:hint="eastAsia" w:ascii="宋体" w:hAnsi="宋体" w:eastAsia="宋体" w:cs="宋体"/>
          <w:sz w:val="28"/>
          <w:szCs w:val="28"/>
        </w:rPr>
        <w:t>辆、执法执勤用车</w:t>
      </w:r>
      <w:r>
        <w:rPr>
          <w:rFonts w:hint="eastAsia" w:ascii="宋体" w:hAnsi="宋体" w:eastAsia="宋体" w:cs="宋体"/>
          <w:sz w:val="28"/>
          <w:szCs w:val="28"/>
          <w:lang w:val="en-US" w:eastAsia="zh-CN"/>
        </w:rPr>
        <w:t>0</w:t>
      </w:r>
      <w:r>
        <w:rPr>
          <w:rFonts w:hint="eastAsia" w:ascii="宋体" w:hAnsi="宋体" w:eastAsia="宋体" w:cs="宋体"/>
          <w:sz w:val="28"/>
          <w:szCs w:val="28"/>
        </w:rPr>
        <w:t>辆、特种专业技术用车</w:t>
      </w:r>
      <w:r>
        <w:rPr>
          <w:rFonts w:hint="eastAsia" w:ascii="宋体" w:hAnsi="宋体" w:eastAsia="宋体" w:cs="宋体"/>
          <w:sz w:val="28"/>
          <w:szCs w:val="28"/>
          <w:lang w:val="en-US" w:eastAsia="zh-CN"/>
        </w:rPr>
        <w:t>0</w:t>
      </w:r>
      <w:r>
        <w:rPr>
          <w:rFonts w:hint="eastAsia" w:ascii="宋体" w:hAnsi="宋体" w:eastAsia="宋体" w:cs="宋体"/>
          <w:sz w:val="28"/>
          <w:szCs w:val="28"/>
        </w:rPr>
        <w:t>辆、其他用车</w:t>
      </w:r>
      <w:r>
        <w:rPr>
          <w:rFonts w:hint="eastAsia" w:ascii="宋体" w:hAnsi="宋体" w:eastAsia="宋体" w:cs="宋体"/>
          <w:sz w:val="28"/>
          <w:szCs w:val="28"/>
          <w:lang w:val="en-US" w:eastAsia="zh-CN"/>
        </w:rPr>
        <w:t>0</w:t>
      </w:r>
      <w:r>
        <w:rPr>
          <w:rFonts w:hint="eastAsia" w:ascii="宋体" w:hAnsi="宋体" w:eastAsia="宋体" w:cs="宋体"/>
          <w:sz w:val="28"/>
          <w:szCs w:val="28"/>
        </w:rPr>
        <w:t>辆；单位价值</w:t>
      </w:r>
      <w:r>
        <w:rPr>
          <w:rFonts w:ascii="宋体" w:hAnsi="宋体" w:eastAsia="宋体" w:cs="宋体"/>
          <w:sz w:val="28"/>
          <w:szCs w:val="28"/>
        </w:rPr>
        <w:t>50</w:t>
      </w:r>
      <w:r>
        <w:rPr>
          <w:rFonts w:hint="eastAsia" w:ascii="宋体" w:hAnsi="宋体" w:eastAsia="宋体" w:cs="宋体"/>
          <w:sz w:val="28"/>
          <w:szCs w:val="28"/>
        </w:rPr>
        <w:t>万元以上通用设备</w:t>
      </w:r>
      <w:r>
        <w:rPr>
          <w:rFonts w:hint="eastAsia" w:ascii="宋体" w:hAnsi="宋体" w:eastAsia="宋体" w:cs="宋体"/>
          <w:sz w:val="28"/>
          <w:szCs w:val="28"/>
          <w:lang w:val="en-US" w:eastAsia="zh-CN"/>
        </w:rPr>
        <w:t>0</w:t>
      </w:r>
      <w:r>
        <w:rPr>
          <w:rFonts w:hint="eastAsia" w:ascii="宋体" w:hAnsi="宋体" w:eastAsia="宋体" w:cs="宋体"/>
          <w:sz w:val="28"/>
          <w:szCs w:val="28"/>
        </w:rPr>
        <w:t>台（套）；单位价值</w:t>
      </w:r>
      <w:r>
        <w:rPr>
          <w:rFonts w:ascii="宋体" w:hAnsi="宋体" w:eastAsia="宋体" w:cs="宋体"/>
          <w:sz w:val="28"/>
          <w:szCs w:val="28"/>
        </w:rPr>
        <w:t>100</w:t>
      </w:r>
      <w:r>
        <w:rPr>
          <w:rFonts w:hint="eastAsia" w:ascii="宋体" w:hAnsi="宋体" w:eastAsia="宋体" w:cs="宋体"/>
          <w:sz w:val="28"/>
          <w:szCs w:val="28"/>
        </w:rPr>
        <w:t>万元以上专用设备</w:t>
      </w:r>
      <w:r>
        <w:rPr>
          <w:rFonts w:hint="eastAsia" w:ascii="宋体" w:hAnsi="宋体" w:eastAsia="宋体" w:cs="宋体"/>
          <w:sz w:val="28"/>
          <w:szCs w:val="28"/>
          <w:lang w:val="en-US" w:eastAsia="zh-CN"/>
        </w:rPr>
        <w:t>0</w:t>
      </w:r>
      <w:r>
        <w:rPr>
          <w:rFonts w:hint="eastAsia" w:ascii="宋体" w:hAnsi="宋体" w:eastAsia="宋体" w:cs="宋体"/>
          <w:sz w:val="28"/>
          <w:szCs w:val="28"/>
        </w:rPr>
        <w:t>台（套）。</w:t>
      </w:r>
    </w:p>
    <w:p>
      <w:pPr>
        <w:pStyle w:val="11"/>
        <w:rPr>
          <w:rFonts w:hAnsi="黑体" w:cs="Times New Roman"/>
          <w:b/>
          <w:bCs/>
          <w:sz w:val="28"/>
          <w:szCs w:val="28"/>
        </w:rPr>
      </w:pPr>
      <w:r>
        <w:rPr>
          <w:rFonts w:hint="eastAsia" w:hAnsi="黑体"/>
          <w:b/>
          <w:bCs/>
          <w:sz w:val="28"/>
          <w:szCs w:val="28"/>
        </w:rPr>
        <w:t>十三、关于</w:t>
      </w:r>
      <w:r>
        <w:rPr>
          <w:rFonts w:hAnsi="黑体"/>
          <w:b/>
          <w:bCs/>
          <w:sz w:val="28"/>
          <w:szCs w:val="28"/>
        </w:rPr>
        <w:t>2022</w:t>
      </w:r>
      <w:r>
        <w:rPr>
          <w:rFonts w:hint="eastAsia" w:hAnsi="黑体"/>
          <w:b/>
          <w:bCs/>
          <w:sz w:val="28"/>
          <w:szCs w:val="28"/>
        </w:rPr>
        <w:t>年度预算绩效情况的说明</w:t>
      </w:r>
    </w:p>
    <w:p>
      <w:pPr>
        <w:pStyle w:val="11"/>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本部门</w:t>
      </w:r>
      <w:r>
        <w:rPr>
          <w:rFonts w:hint="default" w:ascii="宋体" w:hAnsi="宋体" w:eastAsia="宋体" w:cs="宋体"/>
          <w:sz w:val="28"/>
          <w:szCs w:val="28"/>
          <w:lang w:val="en-US" w:eastAsia="zh-CN"/>
        </w:rPr>
        <w:t>202</w:t>
      </w:r>
      <w:r>
        <w:rPr>
          <w:rFonts w:hint="eastAsia" w:ascii="宋体" w:hAnsi="宋体" w:eastAsia="宋体" w:cs="宋体"/>
          <w:sz w:val="28"/>
          <w:szCs w:val="28"/>
          <w:lang w:val="en-US" w:eastAsia="zh-CN"/>
        </w:rPr>
        <w:t>2年度预算绩效管理开展情况、绩效目标和绩效评价报告，按照财政绩效部门要求已公开。现随同部门决算一同公开的绩效信息，见第五部分附件。</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1"/>
        <w:jc w:val="both"/>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第四部分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1</w:t>
      </w:r>
      <w:r>
        <w:rPr>
          <w:rFonts w:hint="eastAsia" w:ascii="Times New Roman" w:hAnsi="Times New Roman" w:eastAsia="仿宋_GB2312" w:cs="仿宋_GB2312"/>
          <w:kern w:val="0"/>
          <w:sz w:val="32"/>
          <w:szCs w:val="32"/>
          <w:lang w:val="en-US" w:eastAsia="zh-CN" w:bidi="ar"/>
        </w:rPr>
        <w:t>、机关运行经费：是指各部门的公用经费，包括办公费、印刷费、邮电费、差旅费、会议费、福利费、水电费、日常维修费、一般设备购置费、办公用房物理管理费、公务用车运行维护费及其他费用。</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2</w:t>
      </w:r>
      <w:r>
        <w:rPr>
          <w:rFonts w:hint="eastAsia" w:ascii="Times New Roman" w:hAnsi="Times New Roman" w:eastAsia="仿宋_GB2312" w:cs="仿宋_GB2312"/>
          <w:kern w:val="0"/>
          <w:sz w:val="32"/>
          <w:szCs w:val="32"/>
          <w:lang w:val="en-US" w:eastAsia="zh-CN" w:bidi="ar"/>
        </w:rPr>
        <w:t>、“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w:t>
      </w:r>
      <w:r>
        <w:rPr>
          <w:rFonts w:hint="default" w:ascii="Times New Roman" w:hAnsi="Times New Roman" w:eastAsia="仿宋_GB2312" w:cs="Times New Roman"/>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支出；因公出国（境）费反映单位公务出国（境）的国际旅费、国外城市间交通费、食宿费等支出。</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3</w:t>
      </w:r>
      <w:r>
        <w:rPr>
          <w:rFonts w:hint="eastAsia" w:ascii="Times New Roman" w:hAnsi="Times New Roman" w:eastAsia="仿宋_GB2312" w:cs="仿宋_GB2312"/>
          <w:kern w:val="0"/>
          <w:sz w:val="32"/>
          <w:szCs w:val="32"/>
          <w:lang w:val="en-US" w:eastAsia="zh-CN" w:bidi="ar"/>
        </w:rPr>
        <w:t>、基本支出：是指为保障机构正常运转、完成日常工作任务而发生的人员支出和公用支出。</w:t>
      </w:r>
      <w:r>
        <w:rPr>
          <w:rFonts w:hint="default" w:ascii="Times New Roman" w:hAnsi="Times New Roman" w:eastAsia="仿宋_GB2312" w:cs="Times New Roman"/>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r>
        <w:rPr>
          <w:rFonts w:hint="default" w:ascii="Times New Roman" w:hAnsi="Times New Roman" w:eastAsia="仿宋_GB2312" w:cs="Times New Roman"/>
          <w:kern w:val="0"/>
          <w:sz w:val="32"/>
          <w:szCs w:val="32"/>
          <w:lang w:val="en-US" w:eastAsia="zh-CN" w:bidi="ar"/>
        </w:rPr>
        <w:t>4</w:t>
      </w:r>
      <w:r>
        <w:rPr>
          <w:rFonts w:hint="eastAsia" w:ascii="Times New Roman" w:hAnsi="Times New Roman" w:eastAsia="仿宋_GB2312" w:cs="仿宋_GB2312"/>
          <w:kern w:val="0"/>
          <w:sz w:val="32"/>
          <w:szCs w:val="32"/>
          <w:lang w:val="en-US" w:eastAsia="zh-CN" w:bidi="ar"/>
        </w:rPr>
        <w:t>、项目支出：是指在基本支出之外为完成特定行政任务和事业发展目标所发生的支出。</w:t>
      </w:r>
    </w:p>
    <w:p>
      <w:pPr>
        <w:keepNext w:val="0"/>
        <w:keepLines w:val="0"/>
        <w:widowControl w:val="0"/>
        <w:suppressLineNumbers w:val="0"/>
        <w:spacing w:before="0" w:beforeAutospacing="0" w:after="0" w:afterAutospacing="0" w:line="600" w:lineRule="exact"/>
        <w:ind w:left="0" w:right="0" w:firstLine="640" w:firstLineChars="200"/>
        <w:jc w:val="both"/>
        <w:rPr>
          <w:rFonts w:eastAsia="仿宋_GB2312"/>
          <w:kern w:val="0"/>
          <w:sz w:val="32"/>
          <w:szCs w:val="32"/>
          <w:lang w:val="en-US"/>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widowControl/>
        <w:jc w:val="left"/>
        <w:rPr>
          <w:rFonts w:ascii="宋体" w:hAnsi="宋体" w:cs="宋体"/>
          <w:b/>
          <w:bCs/>
          <w:color w:val="000000"/>
          <w:kern w:val="0"/>
          <w:sz w:val="32"/>
          <w:szCs w:val="32"/>
        </w:rPr>
      </w:pPr>
    </w:p>
    <w:p>
      <w:pPr>
        <w:widowControl/>
        <w:jc w:val="center"/>
        <w:rPr>
          <w:rFonts w:hint="eastAsia" w:ascii="微软雅黑" w:hAnsi="微软雅黑" w:cs="宋体"/>
          <w:b/>
          <w:bCs/>
          <w:color w:val="000000"/>
          <w:kern w:val="0"/>
          <w:sz w:val="39"/>
          <w:szCs w:val="39"/>
          <w:shd w:val="clear" w:fill="FFFFFF"/>
          <w:lang w:val="en-US" w:eastAsia="zh-CN" w:bidi="ar"/>
        </w:rPr>
      </w:pPr>
      <w:r>
        <w:rPr>
          <w:rFonts w:hint="eastAsia" w:ascii="微软雅黑" w:hAnsi="微软雅黑" w:eastAsia="宋体" w:cs="宋体"/>
          <w:b/>
          <w:bCs/>
          <w:color w:val="000000"/>
          <w:kern w:val="0"/>
          <w:sz w:val="39"/>
          <w:szCs w:val="39"/>
          <w:shd w:val="clear" w:fill="FFFFFF"/>
          <w:lang w:val="en-US" w:eastAsia="zh-CN" w:bidi="ar"/>
        </w:rPr>
        <w:t>湘潭县应急管理</w:t>
      </w:r>
      <w:r>
        <w:rPr>
          <w:rFonts w:hint="eastAsia" w:ascii="微软雅黑" w:hAnsi="微软雅黑" w:cs="宋体"/>
          <w:b/>
          <w:bCs/>
          <w:color w:val="000000"/>
          <w:kern w:val="0"/>
          <w:sz w:val="39"/>
          <w:szCs w:val="39"/>
          <w:shd w:val="clear" w:fill="FFFFFF"/>
          <w:lang w:val="en-US" w:eastAsia="zh-CN" w:bidi="ar"/>
        </w:rPr>
        <w:t>局</w:t>
      </w:r>
    </w:p>
    <w:p>
      <w:pPr>
        <w:widowControl/>
        <w:jc w:val="center"/>
        <w:rPr>
          <w:rFonts w:hint="eastAsia" w:ascii="宋体" w:hAnsi="宋体" w:cs="宋体"/>
          <w:b/>
          <w:bCs/>
          <w:color w:val="000000"/>
          <w:kern w:val="0"/>
          <w:sz w:val="32"/>
          <w:szCs w:val="32"/>
        </w:rPr>
      </w:pPr>
      <w:r>
        <w:rPr>
          <w:rFonts w:hint="eastAsia" w:ascii="微软雅黑" w:hAnsi="微软雅黑" w:eastAsia="宋体" w:cs="宋体"/>
          <w:b/>
          <w:bCs/>
          <w:color w:val="000000"/>
          <w:kern w:val="0"/>
          <w:sz w:val="39"/>
          <w:szCs w:val="39"/>
          <w:shd w:val="clear" w:fill="FFFFFF"/>
          <w:lang w:val="en-US" w:eastAsia="zh-CN" w:bidi="ar"/>
        </w:rPr>
        <w:t>2022年度部门整体支出绩效评价报告</w:t>
      </w:r>
    </w:p>
    <w:p>
      <w:pPr>
        <w:widowControl/>
        <w:jc w:val="center"/>
        <w:rPr>
          <w:rFonts w:hint="eastAsia" w:ascii="宋体" w:hAnsi="宋体" w:cs="宋体"/>
          <w:b/>
          <w:bCs/>
          <w:color w:val="000000"/>
          <w:kern w:val="0"/>
          <w:sz w:val="32"/>
          <w:szCs w:val="32"/>
        </w:rPr>
      </w:pP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84"/>
        <w:gridCol w:w="1697"/>
        <w:gridCol w:w="5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部门概况</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单位名称</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80" w:lineRule="auto"/>
              <w:ind w:left="0" w:right="0"/>
              <w:jc w:val="center"/>
              <w:rPr>
                <w:rFonts w:hint="eastAsia" w:ascii="仿宋_GB2312" w:hAnsi="宋体" w:eastAsia="仿宋_GB2312" w:cs="宋体"/>
                <w:sz w:val="24"/>
                <w:szCs w:val="24"/>
                <w:lang w:val="en-US"/>
              </w:rPr>
            </w:pPr>
            <w:r>
              <w:rPr>
                <w:rFonts w:hint="eastAsia" w:ascii="仿宋_GB2312" w:hAnsi="Times New Roman" w:eastAsia="仿宋_GB2312" w:cs="仿宋_GB2312"/>
                <w:kern w:val="2"/>
                <w:sz w:val="24"/>
                <w:szCs w:val="24"/>
                <w:lang w:val="en-US" w:eastAsia="zh-CN" w:bidi="ar"/>
              </w:rPr>
              <w:t>湘潭县应急管理局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年度预算金额</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794.43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主管部门</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 xml:space="preserve">       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1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单位基本职能</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仿宋_GB2312" w:eastAsia="仿宋_GB2312" w:cs="仿宋_GB2312"/>
                <w:sz w:val="24"/>
                <w:szCs w:val="24"/>
                <w:lang w:val="en-US"/>
              </w:rPr>
            </w:pPr>
            <w:r>
              <w:rPr>
                <w:rFonts w:hint="eastAsia" w:ascii="仿宋_GB2312" w:hAnsi="宋体" w:eastAsia="仿宋_GB2312" w:cs="宋体"/>
                <w:kern w:val="2"/>
                <w:sz w:val="24"/>
                <w:szCs w:val="24"/>
                <w:lang w:val="en-US" w:eastAsia="zh-CN" w:bidi="ar"/>
              </w:rPr>
              <w:t>(一)贯彻实施相关法律法规、部门规章、规程和标准，组织编制全县应急体系建设、安全生产、综合防灾减灾和防震减灾规划，组织拟订相关政策、规程和标准并监督实施。(二)负责应急管理工作，指导全县各部门、各乡镇应对安全生产类、自然灾害类等突发事件和综合防灾减灾救灾工作。负责安全生产综合监督管理和工矿商贸行业安全生产监督管理工作。(三)指导应急预案体系建设，建立完善事故灾难和自然灾害分级应对制度，组织编制湘潭县总体应急预案和安全生产类、自然灾害类专专项预案，综合协调应急预案衔接工作，组织开展预案演练，推动应急避难设施建设。四)牵头推进金县统一的应急管理信息系统建设，负责信息传输渠道的规划和布局，建立监测预警和灾情报告制度，健全自然灾害信息资雅获取和关事机制。做法统一发步空情。(五)组织指导协调安全生产类、自然灾害类等突发事件应急救援，承担县应对一般及以上灾害指挥工作，综合研判突发事件发展态势并提出应对建议，协助县委、县人民政府指定的负责同志组织般及以上灾害应急处置工作。(六)统一协调指挥各类应急专业队伍，建立应急协调联动机制，推进指挥平台对接，负责做好解放军和武警部队参与应急救援相关衔接工作。(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八)监督管理全县消防管理有关工作,指导乡镇消防监督、火灾预防、火灾扑救等工作。(九)指导协调全县森林火灾、水旱灾害、地震和地质灾害等防治工作、负责自然灾害综合监测预警工作，指导、组织开展自然灾害综合风险评估工作。(十)组织协调灾害救助工作，组织指导灾情核查、损失评估、救灾捐赠工作，按权限管理、分配中央、省级、市级下达和县级救灾款物并监督使用。(十一)依法行使安全生产综合监督管理职权，指导协调、监督检查县政府有关部门和各乡镇人民政府(园区)安全生产工作，组织开展安全生产巡查、考核工作。(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十三)依法组织指导生产安全事故调查处理，监督事故查处和责任追究落实情况。组织、指导开展自然灾害类突发事件的调查评估工作。(十四)开展应急管理对外交流与合作，组织参与安全生产类、自然灾害类等突发事件的对外教授工作。(十五)制定全县应急物资储备和应急救援装备规划并组织实施。会同县发展和改革局(县粮食和物资储备局)等部门建立健全应急物资信息平台和调拨制度，在救灾时统一调度。(十六)负责应急管理、安全生产宣传教育和培训工作，组织指导应急管理、安全生产的科学技术研究、推广应用和信息化建设工作。(十七)承担县防汛抗旱指挥部日常工作，协调县防汛抗旱指挥部成员单位的相关工作，组织执行国家防汛抗旱总指挥部、长江流域防汛抗旱"指挥机构和省、市、县防汛抗旱指挥部的指示、命令。(十八)完成县委和县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9"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绩效完成情况</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部门整体支出管理和使用基本情况</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2022年，我局认真贯彻落实习近平新时代安全生产重要思想和国家、省、市、县关于进一步加强安全生产工作的要求和部署，厘清工作职责，深化改革创新，扎实推进宣传培训教育，加强源头管控，推行强执法防事故活动，狠抓自身行业监管，认真履行县安委会办公室综合监管职责，积极参与湘潭县创建全国卫生文明县城，有效减少了各类生产安全事故发生，安全生产形势呈现持续稳定向好态势。</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2022年，我局整体支出共计794.43万元，主要用于机关运行、应急管理和项目支出，其中基本支出622.35万元，项目支出172.08万元。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3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绩效目标完成情况</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一是风险隐患排查不断深化。按照《湘潭县深入排查重点行业领域潜在风险隐患坚决防范遏制事故行动方案》要求，以安全生产专项整治三年行动为抓手，结合“打非治违”和安全生产大检查行动，督导问题16314个，制定制度措施7个，发现安全生产非法违法行为824起，曝光典型违法违规行为57起，立案调查564起，经济处罚340万元，专项整治取得了一定的实效。</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二是“强执法防事故”不断深入。深入推进“强执法防事故”、安全生产风险隐患“三大行动”,全县应急系统全年共制作现场检查记录1914份，下达责令限期整改指令书678份，整改复查意见书694份，立案204起，行政处罚48.6万元。工矿商贸方面：制作现场检查记录150份，排查隐患133条，下达限期整改指令书55份、整改复查意见书55份，立案5起、简易处罚1起，共计罚款金额8.61万元。危险化学品方面：全年应检查生产经营单位94家次，实际检查115家次；排查安全隐患307条，已整改隐患290条；制作现场检查记录115份，责令限期整改指令书97份，整改复查意见书98份；行政立案23起，罚款11.91万元。烟花爆竹方面：关闭烟花爆竹零售经营户28家，注销烟花爆竹经营许可证28个，对春节前后烟花爆竹打非治违工作中收缴的烟花爆竹产品，进行了集中销毁，有力地打击了烟花爆竹非法行为。</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三是“打非治违”不断加强。严格落实“打非”主体责任，高压严管坚决杜绝事故。全县专题研究解决重大、突出问题60个，组织开展联合执法387次，发现非法违法行为824起，立案调查564起，责令停产整顿企业115家，取缔关闭企业44家，罚款459.28万元，媒体公开曝光57起，党纪政纪处分2人，“行刑衔接”移送司法机关8人。</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四是夯实基层基础，不断提升管理水平，加强宣传教育培训。集中开展安全生产主题演讲比赛、安全生产月启动仪式等活动，组织专题宣传活动22场，开展应急救援演练54场，发放安全和应急知识宣传资料20000余份，印发《湖南省安全生产条例》4000本。依托微信群建立互动交流联动新平台，开设“莲乡应急”微信公众号，定期推送安全生产工作动态76期。</w:t>
            </w:r>
          </w:p>
          <w:p>
            <w:pPr>
              <w:keepNext w:val="0"/>
              <w:keepLines w:val="0"/>
              <w:widowControl w:val="0"/>
              <w:suppressLineNumbers w:val="0"/>
              <w:pBdr>
                <w:top w:val="single" w:color="FFFFFF" w:sz="4" w:space="2"/>
                <w:left w:val="single" w:color="FFFFFF" w:sz="4" w:space="0"/>
                <w:bottom w:val="single" w:color="FFFFFF" w:sz="4" w:space="31"/>
                <w:right w:val="single" w:color="FFFFFF" w:sz="4" w:space="0"/>
              </w:pBdr>
              <w:spacing w:before="0" w:beforeAutospacing="0" w:after="0" w:afterAutospacing="0" w:line="360" w:lineRule="auto"/>
              <w:ind w:left="0" w:right="0" w:firstLine="480" w:firstLineChars="200"/>
              <w:jc w:val="both"/>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五是加强基层应急能力建设。累计投入800余万元进行了五级联动应急指挥视频调度系统和应急专用网络系统建设，在利用原有政法系统专用网络的基础上，由中国电信拉通了应急通信专用网络。全县17个乡镇均配备了应急智慧屏及天通1号卫星应急通信电话，351个村（社区）均配备华为智慧指挥平板，逐步形成统一指挥、专常兼备、反应灵敏、上下联动、平战结合的应急管理体制。加快推动乡镇“六有”村（社区）“四有”应急能力建设，目前，我县已有14个乡镇通过省市验收达标；白石、茶恩寺、锦石在已完成现场验收。强化应急管理队伍建设。强化应急救援队伍建设。完善应急预案体系。加强信息接报研判。强化应急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0"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存在的问题分析及改进措施</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存在的问题</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eastAsia" w:ascii="仿宋_GB2312" w:hAnsi="宋体" w:eastAsia="仿宋_GB2312" w:cs="宋体"/>
                <w:kern w:val="0"/>
                <w:sz w:val="24"/>
                <w:szCs w:val="24"/>
                <w:lang w:val="en-US"/>
              </w:rPr>
            </w:pPr>
            <w:r>
              <w:rPr>
                <w:rFonts w:hint="eastAsia" w:ascii="仿宋_GB2312" w:hAnsi="宋体" w:eastAsia="仿宋_GB2312" w:cs="宋体"/>
                <w:kern w:val="2"/>
                <w:sz w:val="24"/>
                <w:szCs w:val="24"/>
                <w:lang w:val="en-US" w:eastAsia="zh-CN" w:bidi="ar"/>
              </w:rPr>
              <w:t>预算编制需要进一步科学合理。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6"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改进措施</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
              <w:widowControl/>
              <w:spacing w:line="360" w:lineRule="auto"/>
              <w:ind w:left="0" w:firstLine="480" w:firstLineChars="200"/>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rPr>
              <w:t>这些问题，是本单位工作的重中之重，镇党委、政府必将高度重视，并切实加以解决。</w:t>
            </w:r>
          </w:p>
          <w:p>
            <w:pPr>
              <w:keepNext w:val="0"/>
              <w:keepLines w:val="0"/>
              <w:widowControl w:val="0"/>
              <w:suppressLineNumbers w:val="0"/>
              <w:spacing w:before="0" w:beforeAutospacing="0" w:after="0" w:afterAutospacing="0" w:line="360" w:lineRule="auto"/>
              <w:ind w:left="0" w:right="0" w:firstLine="560"/>
              <w:jc w:val="both"/>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lang w:val="en-US" w:eastAsia="zh-CN" w:bidi="ar"/>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w:t>
            </w:r>
          </w:p>
          <w:p>
            <w:pPr>
              <w:keepNext w:val="0"/>
              <w:keepLines w:val="0"/>
              <w:widowControl w:val="0"/>
              <w:suppressLineNumbers w:val="0"/>
              <w:spacing w:before="0" w:beforeAutospacing="0" w:after="0" w:afterAutospacing="0" w:line="360" w:lineRule="auto"/>
              <w:ind w:left="0" w:right="0" w:firstLine="560"/>
              <w:jc w:val="both"/>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lang w:val="en-US" w:eastAsia="zh-CN" w:bidi="ar"/>
              </w:rPr>
              <w:t>2、强化日常管理工作。一是及时掌握资金使用动态情况，了解资金使用过程中产生的效果以及满意度情况；二是加强资金使用各环节的管理，严格按政策、制度的规定用好每一笔资金。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其他需要说明问题</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_GB2312" w:hAnsi="宋体" w:eastAsia="仿宋_GB2312" w:cs="宋体"/>
                <w:sz w:val="24"/>
                <w:szCs w:val="24"/>
                <w:lang w:val="en-US"/>
              </w:rPr>
            </w:pPr>
            <w:r>
              <w:rPr>
                <w:rFonts w:hint="eastAsia" w:ascii="仿宋_GB2312" w:hAnsi="宋体" w:eastAsia="仿宋_GB2312" w:cs="宋体"/>
                <w:kern w:val="2"/>
                <w:sz w:val="24"/>
                <w:szCs w:val="24"/>
                <w:lang w:val="en-US" w:eastAsia="zh-CN" w:bidi="ar"/>
              </w:rPr>
              <w:t>无</w:t>
            </w:r>
          </w:p>
        </w:tc>
      </w:tr>
    </w:tbl>
    <w:p>
      <w:pPr>
        <w:keepNext w:val="0"/>
        <w:keepLines w:val="0"/>
        <w:widowControl/>
        <w:suppressLineNumbers w:val="0"/>
        <w:spacing w:before="0" w:beforeAutospacing="0" w:after="0" w:afterAutospacing="0"/>
        <w:ind w:left="0" w:right="0"/>
        <w:jc w:val="left"/>
        <w:rPr>
          <w:rFonts w:hint="eastAsia" w:ascii="仿宋_GB2312" w:hAnsi="宋体" w:eastAsia="仿宋_GB2312" w:cs="宋体"/>
          <w:sz w:val="24"/>
          <w:szCs w:val="24"/>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宋体"/>
          <w:sz w:val="24"/>
          <w:szCs w:val="24"/>
          <w:lang w:val="en-US"/>
        </w:rPr>
      </w:pP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Q1YTAxOTU2NmJkMzUzYTlkNjJhODNhOWVhNDg3NjM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7693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B70E8"/>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7327D"/>
    <w:rsid w:val="00E8683C"/>
    <w:rsid w:val="00EA2B72"/>
    <w:rsid w:val="00EB088B"/>
    <w:rsid w:val="00EB6C0C"/>
    <w:rsid w:val="00F25650"/>
    <w:rsid w:val="00F74360"/>
    <w:rsid w:val="00FB462F"/>
    <w:rsid w:val="00FE16FA"/>
    <w:rsid w:val="00FE328A"/>
    <w:rsid w:val="00FE6269"/>
    <w:rsid w:val="02611FB6"/>
    <w:rsid w:val="03B44E81"/>
    <w:rsid w:val="04275653"/>
    <w:rsid w:val="075B5D40"/>
    <w:rsid w:val="08685804"/>
    <w:rsid w:val="0FDF3BF3"/>
    <w:rsid w:val="1908654F"/>
    <w:rsid w:val="19B25567"/>
    <w:rsid w:val="1BF7AD41"/>
    <w:rsid w:val="1C837E33"/>
    <w:rsid w:val="1E861030"/>
    <w:rsid w:val="24FF3D57"/>
    <w:rsid w:val="284E65ED"/>
    <w:rsid w:val="2F601BF4"/>
    <w:rsid w:val="31877F1B"/>
    <w:rsid w:val="31905D36"/>
    <w:rsid w:val="3220355E"/>
    <w:rsid w:val="32713375"/>
    <w:rsid w:val="349B35CA"/>
    <w:rsid w:val="37E868CC"/>
    <w:rsid w:val="38832B12"/>
    <w:rsid w:val="3B007A89"/>
    <w:rsid w:val="3B0532F1"/>
    <w:rsid w:val="3B830D6B"/>
    <w:rsid w:val="3BE949C1"/>
    <w:rsid w:val="3C9C0A27"/>
    <w:rsid w:val="3FD35A2E"/>
    <w:rsid w:val="410F4ECA"/>
    <w:rsid w:val="474B2221"/>
    <w:rsid w:val="477D29CB"/>
    <w:rsid w:val="48531C0C"/>
    <w:rsid w:val="4A6E0EB3"/>
    <w:rsid w:val="4B9111C0"/>
    <w:rsid w:val="4C1527C5"/>
    <w:rsid w:val="4E726A98"/>
    <w:rsid w:val="52C84ED8"/>
    <w:rsid w:val="58D26AB1"/>
    <w:rsid w:val="591C7D2C"/>
    <w:rsid w:val="5BA83AF9"/>
    <w:rsid w:val="5F6708A7"/>
    <w:rsid w:val="61C541E3"/>
    <w:rsid w:val="622639C9"/>
    <w:rsid w:val="687E00BB"/>
    <w:rsid w:val="6C7A1A40"/>
    <w:rsid w:val="72C079EF"/>
    <w:rsid w:val="75AF0996"/>
    <w:rsid w:val="79070CDA"/>
    <w:rsid w:val="7C887FF1"/>
    <w:rsid w:val="7CFFF48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link w:val="8"/>
    <w:autoRedefine/>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autoRedefine/>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autoRedefine/>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autoRedefine/>
    <w:qFormat/>
    <w:uiPriority w:val="99"/>
    <w:pPr>
      <w:ind w:firstLine="420" w:firstLineChars="200"/>
    </w:pPr>
  </w:style>
  <w:style w:type="paragraph" w:customStyle="1" w:styleId="13">
    <w:name w:val="List Paragraph1"/>
    <w:basedOn w:val="1"/>
    <w:autoRedefine/>
    <w:qFormat/>
    <w:uiPriority w:val="99"/>
    <w:pPr>
      <w:ind w:firstLine="420" w:firstLineChars="200"/>
    </w:pPr>
  </w:style>
  <w:style w:type="paragraph" w:customStyle="1" w:styleId="14">
    <w:name w:val="无间隔1"/>
    <w:basedOn w:val="1"/>
    <w:autoRedefine/>
    <w:qFormat/>
    <w:uiPriority w:val="0"/>
    <w:pPr>
      <w:keepNext w:val="0"/>
      <w:keepLines w:val="0"/>
      <w:widowControl w:val="0"/>
      <w:suppressLineNumbers w:val="0"/>
      <w:spacing w:before="0" w:beforeAutospacing="0" w:after="0" w:afterAutospacing="0"/>
      <w:ind w:left="0" w:right="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28</Pages>
  <Words>10737</Words>
  <Characters>12356</Characters>
  <Lines>0</Lines>
  <Paragraphs>0</Paragraphs>
  <TotalTime>0</TotalTime>
  <ScaleCrop>false</ScaleCrop>
  <LinksUpToDate>false</LinksUpToDate>
  <CharactersWithSpaces>13520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2020-07-02T18:32:00Z</dcterms:created>
  <dc:creator>李航 null</dc:creator>
  <cp:lastModifiedBy>WPS_1641776830</cp:lastModifiedBy>
  <cp:lastPrinted>2021-07-28T16:12:00Z</cp:lastPrinted>
  <dcterms:modified xsi:type="dcterms:W3CDTF">2024-08-28T11:38:39Z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2052-12.1.0.16399</vt:lpwstr>
  </property>
  <property fmtid="{D5CDD505-2E9C-101B-9397-08002B2CF9AE}" pid="4" name="ICV">
    <vt:lpwstr>A657EFB301FC4D5FB16B55F61293875A</vt:lpwstr>
  </property>
</Properties>
</file>