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94EE82E">
      <w:pPr>
        <w:jc w:val="center"/>
        <w:rPr>
          <w:rFonts w:ascii="黑体" w:hAnsi="黑体" w:eastAsia="黑体" w:cs="黑体"/>
          <w:sz w:val="44"/>
          <w:szCs w:val="44"/>
        </w:rPr>
      </w:pPr>
      <w:r>
        <w:rPr>
          <w:rFonts w:hint="eastAsia" w:ascii="黑体" w:hAnsi="黑体" w:eastAsia="黑体" w:cs="黑体"/>
          <w:sz w:val="44"/>
          <w:szCs w:val="44"/>
        </w:rPr>
        <w:t>湘潭县医疗保障局2023年部门预算公开</w:t>
      </w:r>
    </w:p>
    <w:p w14:paraId="3BB8F3EA">
      <w:pPr>
        <w:jc w:val="center"/>
        <w:rPr>
          <w:rFonts w:ascii="黑体" w:hAnsi="黑体" w:eastAsia="黑体" w:cs="黑体"/>
          <w:sz w:val="44"/>
          <w:szCs w:val="44"/>
        </w:rPr>
      </w:pPr>
      <w:r>
        <w:rPr>
          <w:rFonts w:hint="eastAsia" w:ascii="黑体" w:hAnsi="黑体" w:eastAsia="黑体" w:cs="黑体"/>
          <w:sz w:val="44"/>
          <w:szCs w:val="44"/>
        </w:rPr>
        <w:t>编制说明</w:t>
      </w:r>
    </w:p>
    <w:p w14:paraId="6FEAA7D4">
      <w:pPr>
        <w:keepNext w:val="0"/>
        <w:keepLines w:val="0"/>
        <w:pageBreakBefore w:val="0"/>
        <w:widowControl/>
        <w:kinsoku/>
        <w:wordWrap/>
        <w:overflowPunct/>
        <w:topLinePunct w:val="0"/>
        <w:autoSpaceDE/>
        <w:autoSpaceDN/>
        <w:bidi w:val="0"/>
        <w:adjustRightInd w:val="0"/>
        <w:snapToGrid w:val="0"/>
        <w:spacing w:line="400" w:lineRule="exact"/>
        <w:ind w:firstLine="640" w:firstLineChars="200"/>
        <w:jc w:val="center"/>
        <w:textAlignment w:val="auto"/>
        <w:rPr>
          <w:rFonts w:hint="default" w:ascii="仿宋" w:hAnsi="仿宋" w:eastAsia="仿宋" w:cs="仿宋"/>
          <w:sz w:val="32"/>
          <w:szCs w:val="32"/>
          <w:lang w:val="en-US" w:eastAsia="zh-CN"/>
        </w:rPr>
      </w:pPr>
      <w:bookmarkStart w:id="0" w:name="_Toc4550"/>
      <w:bookmarkStart w:id="1" w:name="_Toc29918"/>
      <w:bookmarkStart w:id="2" w:name="_一、部门基本情况"/>
      <w:r>
        <w:rPr>
          <w:rFonts w:hint="eastAsia" w:ascii="仿宋" w:hAnsi="仿宋" w:eastAsia="仿宋" w:cs="仿宋"/>
          <w:sz w:val="32"/>
          <w:szCs w:val="32"/>
          <w:lang w:val="en-US" w:eastAsia="zh-CN"/>
        </w:rPr>
        <w:t>目  录</w:t>
      </w:r>
    </w:p>
    <w:p w14:paraId="3DE2CFD5">
      <w:pPr>
        <w:keepNext w:val="0"/>
        <w:keepLines w:val="0"/>
        <w:pageBreakBefore w:val="0"/>
        <w:widowControl/>
        <w:kinsoku/>
        <w:wordWrap/>
        <w:overflowPunct/>
        <w:topLinePunct w:val="0"/>
        <w:autoSpaceDE/>
        <w:autoSpaceDN/>
        <w:bidi w:val="0"/>
        <w:adjustRightInd/>
        <w:snapToGrid/>
        <w:spacing w:after="0" w:line="360" w:lineRule="auto"/>
        <w:ind w:firstLine="482"/>
        <w:jc w:val="both"/>
        <w:textAlignment w:val="auto"/>
        <w:rPr>
          <w:rFonts w:hint="eastAsia" w:asciiTheme="minorEastAsia" w:hAnsiTheme="minorEastAsia" w:eastAsiaTheme="minorEastAsia"/>
          <w:b/>
          <w:bCs/>
          <w:color w:val="333333"/>
          <w:sz w:val="30"/>
          <w:szCs w:val="30"/>
          <w:shd w:val="clear" w:color="auto" w:fill="FFFFFF"/>
        </w:rPr>
      </w:pPr>
      <w:r>
        <w:rPr>
          <w:rFonts w:hint="eastAsia" w:asciiTheme="minorEastAsia" w:hAnsiTheme="minorEastAsia" w:eastAsiaTheme="minorEastAsia"/>
          <w:b/>
          <w:bCs/>
          <w:color w:val="333333"/>
          <w:sz w:val="30"/>
          <w:szCs w:val="30"/>
          <w:shd w:val="clear" w:color="auto" w:fill="FFFFFF"/>
        </w:rPr>
        <w:t>第一部分 2023年部门预算说明</w:t>
      </w:r>
    </w:p>
    <w:p w14:paraId="043A7625">
      <w:pPr>
        <w:keepNext w:val="0"/>
        <w:keepLines w:val="0"/>
        <w:pageBreakBefore w:val="0"/>
        <w:widowControl/>
        <w:kinsoku/>
        <w:wordWrap/>
        <w:overflowPunct/>
        <w:topLinePunct w:val="0"/>
        <w:autoSpaceDE/>
        <w:autoSpaceDN/>
        <w:bidi w:val="0"/>
        <w:adjustRightInd/>
        <w:snapToGrid/>
        <w:spacing w:after="0" w:line="360" w:lineRule="auto"/>
        <w:ind w:firstLine="482"/>
        <w:jc w:val="both"/>
        <w:textAlignment w:val="auto"/>
        <w:rPr>
          <w:rFonts w:hint="eastAsia" w:asciiTheme="minorEastAsia" w:hAnsiTheme="minorEastAsia" w:eastAsiaTheme="minorEastAsia"/>
          <w:color w:val="333333"/>
          <w:sz w:val="28"/>
          <w:szCs w:val="28"/>
          <w:shd w:val="clear" w:color="auto" w:fill="FFFFFF"/>
        </w:rPr>
      </w:pPr>
      <w:r>
        <w:rPr>
          <w:rFonts w:hint="eastAsia" w:asciiTheme="minorEastAsia" w:hAnsiTheme="minorEastAsia" w:eastAsiaTheme="minorEastAsia"/>
          <w:color w:val="333333"/>
          <w:sz w:val="28"/>
          <w:szCs w:val="28"/>
          <w:shd w:val="clear" w:color="auto" w:fill="FFFFFF"/>
        </w:rPr>
        <w:t>一、部门基本概况</w:t>
      </w:r>
    </w:p>
    <w:p w14:paraId="78AFC579">
      <w:pPr>
        <w:keepNext w:val="0"/>
        <w:keepLines w:val="0"/>
        <w:pageBreakBefore w:val="0"/>
        <w:widowControl/>
        <w:kinsoku/>
        <w:wordWrap/>
        <w:overflowPunct/>
        <w:topLinePunct w:val="0"/>
        <w:autoSpaceDE/>
        <w:autoSpaceDN/>
        <w:bidi w:val="0"/>
        <w:adjustRightInd/>
        <w:snapToGrid/>
        <w:spacing w:after="0" w:line="360" w:lineRule="auto"/>
        <w:ind w:firstLine="482"/>
        <w:jc w:val="both"/>
        <w:textAlignment w:val="auto"/>
        <w:rPr>
          <w:rFonts w:hint="eastAsia" w:asciiTheme="minorEastAsia" w:hAnsiTheme="minorEastAsia" w:eastAsiaTheme="minorEastAsia"/>
          <w:color w:val="333333"/>
          <w:sz w:val="28"/>
          <w:szCs w:val="28"/>
          <w:shd w:val="clear" w:color="auto" w:fill="FFFFFF"/>
        </w:rPr>
      </w:pPr>
      <w:r>
        <w:rPr>
          <w:rFonts w:hint="eastAsia" w:asciiTheme="minorEastAsia" w:hAnsiTheme="minorEastAsia" w:eastAsiaTheme="minorEastAsia"/>
          <w:color w:val="333333"/>
          <w:sz w:val="28"/>
          <w:szCs w:val="28"/>
          <w:shd w:val="clear" w:color="auto" w:fill="FFFFFF"/>
        </w:rPr>
        <w:t>二、部门预算单位构成</w:t>
      </w:r>
    </w:p>
    <w:p w14:paraId="27FBE671">
      <w:pPr>
        <w:keepNext w:val="0"/>
        <w:keepLines w:val="0"/>
        <w:pageBreakBefore w:val="0"/>
        <w:widowControl/>
        <w:kinsoku/>
        <w:wordWrap/>
        <w:overflowPunct/>
        <w:topLinePunct w:val="0"/>
        <w:autoSpaceDE/>
        <w:autoSpaceDN/>
        <w:bidi w:val="0"/>
        <w:adjustRightInd/>
        <w:snapToGrid/>
        <w:spacing w:after="0" w:line="360" w:lineRule="auto"/>
        <w:ind w:firstLine="482"/>
        <w:jc w:val="both"/>
        <w:textAlignment w:val="auto"/>
        <w:rPr>
          <w:rFonts w:hint="eastAsia" w:asciiTheme="minorEastAsia" w:hAnsiTheme="minorEastAsia" w:eastAsiaTheme="minorEastAsia"/>
          <w:color w:val="333333"/>
          <w:sz w:val="28"/>
          <w:szCs w:val="28"/>
          <w:shd w:val="clear" w:color="auto" w:fill="FFFFFF"/>
        </w:rPr>
      </w:pPr>
      <w:r>
        <w:rPr>
          <w:rFonts w:hint="eastAsia" w:asciiTheme="minorEastAsia" w:hAnsiTheme="minorEastAsia" w:eastAsiaTheme="minorEastAsia"/>
          <w:color w:val="333333"/>
          <w:sz w:val="28"/>
          <w:szCs w:val="28"/>
          <w:shd w:val="clear" w:color="auto" w:fill="FFFFFF"/>
        </w:rPr>
        <w:t>三、部门收支总体情况</w:t>
      </w:r>
    </w:p>
    <w:p w14:paraId="523B84EA">
      <w:pPr>
        <w:keepNext w:val="0"/>
        <w:keepLines w:val="0"/>
        <w:pageBreakBefore w:val="0"/>
        <w:widowControl/>
        <w:kinsoku/>
        <w:wordWrap/>
        <w:overflowPunct/>
        <w:topLinePunct w:val="0"/>
        <w:autoSpaceDE/>
        <w:autoSpaceDN/>
        <w:bidi w:val="0"/>
        <w:adjustRightInd/>
        <w:snapToGrid/>
        <w:spacing w:after="0" w:line="360" w:lineRule="auto"/>
        <w:ind w:firstLine="482"/>
        <w:jc w:val="both"/>
        <w:textAlignment w:val="auto"/>
        <w:rPr>
          <w:rFonts w:hint="eastAsia" w:asciiTheme="minorEastAsia" w:hAnsiTheme="minorEastAsia" w:eastAsiaTheme="minorEastAsia"/>
          <w:color w:val="333333"/>
          <w:sz w:val="28"/>
          <w:szCs w:val="28"/>
          <w:shd w:val="clear" w:color="auto" w:fill="FFFFFF"/>
        </w:rPr>
      </w:pPr>
      <w:r>
        <w:rPr>
          <w:rFonts w:hint="eastAsia" w:asciiTheme="minorEastAsia" w:hAnsiTheme="minorEastAsia" w:eastAsiaTheme="minorEastAsia"/>
          <w:color w:val="333333"/>
          <w:sz w:val="28"/>
          <w:szCs w:val="28"/>
          <w:shd w:val="clear" w:color="auto" w:fill="FFFFFF"/>
        </w:rPr>
        <w:t>四、一般公共预算拨款支出预算</w:t>
      </w:r>
    </w:p>
    <w:p w14:paraId="48F63E31">
      <w:pPr>
        <w:keepNext w:val="0"/>
        <w:keepLines w:val="0"/>
        <w:pageBreakBefore w:val="0"/>
        <w:widowControl/>
        <w:kinsoku/>
        <w:wordWrap/>
        <w:overflowPunct/>
        <w:topLinePunct w:val="0"/>
        <w:autoSpaceDE/>
        <w:autoSpaceDN/>
        <w:bidi w:val="0"/>
        <w:adjustRightInd/>
        <w:snapToGrid/>
        <w:spacing w:after="0" w:line="360" w:lineRule="auto"/>
        <w:ind w:firstLine="482"/>
        <w:jc w:val="both"/>
        <w:textAlignment w:val="auto"/>
        <w:rPr>
          <w:rFonts w:hint="eastAsia" w:asciiTheme="minorEastAsia" w:hAnsiTheme="minorEastAsia" w:eastAsiaTheme="minorEastAsia"/>
          <w:color w:val="333333"/>
          <w:sz w:val="28"/>
          <w:szCs w:val="28"/>
          <w:shd w:val="clear" w:color="auto" w:fill="FFFFFF"/>
        </w:rPr>
      </w:pPr>
      <w:r>
        <w:rPr>
          <w:rFonts w:hint="eastAsia" w:asciiTheme="minorEastAsia" w:hAnsiTheme="minorEastAsia" w:eastAsiaTheme="minorEastAsia"/>
          <w:color w:val="333333"/>
          <w:sz w:val="28"/>
          <w:szCs w:val="28"/>
          <w:shd w:val="clear" w:color="auto" w:fill="FFFFFF"/>
        </w:rPr>
        <w:t>五、政府性基金预算支出</w:t>
      </w:r>
    </w:p>
    <w:p w14:paraId="01680A3D">
      <w:pPr>
        <w:keepNext w:val="0"/>
        <w:keepLines w:val="0"/>
        <w:pageBreakBefore w:val="0"/>
        <w:widowControl/>
        <w:kinsoku/>
        <w:wordWrap/>
        <w:overflowPunct/>
        <w:topLinePunct w:val="0"/>
        <w:autoSpaceDE/>
        <w:autoSpaceDN/>
        <w:bidi w:val="0"/>
        <w:adjustRightInd/>
        <w:snapToGrid/>
        <w:spacing w:after="0" w:line="360" w:lineRule="auto"/>
        <w:ind w:firstLine="482"/>
        <w:jc w:val="both"/>
        <w:textAlignment w:val="auto"/>
        <w:rPr>
          <w:rFonts w:hint="eastAsia" w:asciiTheme="minorEastAsia" w:hAnsiTheme="minorEastAsia" w:eastAsiaTheme="minorEastAsia"/>
          <w:color w:val="333333"/>
          <w:sz w:val="28"/>
          <w:szCs w:val="28"/>
          <w:shd w:val="clear" w:color="auto" w:fill="FFFFFF"/>
        </w:rPr>
      </w:pPr>
      <w:r>
        <w:rPr>
          <w:rFonts w:hint="eastAsia" w:asciiTheme="minorEastAsia" w:hAnsiTheme="minorEastAsia" w:eastAsiaTheme="minorEastAsia"/>
          <w:color w:val="333333"/>
          <w:sz w:val="28"/>
          <w:szCs w:val="28"/>
          <w:shd w:val="clear" w:color="auto" w:fill="FFFFFF"/>
        </w:rPr>
        <w:t>六、其他重要事项情况说明</w:t>
      </w:r>
    </w:p>
    <w:p w14:paraId="54D4591D">
      <w:pPr>
        <w:keepNext w:val="0"/>
        <w:keepLines w:val="0"/>
        <w:pageBreakBefore w:val="0"/>
        <w:widowControl/>
        <w:kinsoku/>
        <w:wordWrap/>
        <w:overflowPunct/>
        <w:topLinePunct w:val="0"/>
        <w:autoSpaceDE/>
        <w:autoSpaceDN/>
        <w:bidi w:val="0"/>
        <w:adjustRightInd/>
        <w:snapToGrid/>
        <w:spacing w:after="0" w:line="360" w:lineRule="auto"/>
        <w:ind w:firstLine="482"/>
        <w:jc w:val="both"/>
        <w:textAlignment w:val="auto"/>
        <w:rPr>
          <w:rFonts w:hint="eastAsia" w:asciiTheme="minorEastAsia" w:hAnsiTheme="minorEastAsia" w:eastAsiaTheme="minorEastAsia"/>
          <w:color w:val="333333"/>
          <w:sz w:val="28"/>
          <w:szCs w:val="28"/>
          <w:shd w:val="clear" w:color="auto" w:fill="FFFFFF"/>
        </w:rPr>
      </w:pPr>
      <w:r>
        <w:rPr>
          <w:rFonts w:hint="eastAsia" w:asciiTheme="minorEastAsia" w:hAnsiTheme="minorEastAsia" w:eastAsiaTheme="minorEastAsia"/>
          <w:color w:val="333333"/>
          <w:sz w:val="28"/>
          <w:szCs w:val="28"/>
          <w:shd w:val="clear" w:color="auto" w:fill="FFFFFF"/>
        </w:rPr>
        <w:t>七、</w:t>
      </w:r>
      <w:r>
        <w:rPr>
          <w:rFonts w:hint="eastAsia" w:asciiTheme="minorEastAsia" w:hAnsiTheme="minorEastAsia" w:eastAsiaTheme="minorEastAsia"/>
          <w:color w:val="333333"/>
          <w:sz w:val="28"/>
          <w:szCs w:val="28"/>
          <w:shd w:val="clear" w:color="auto" w:fill="FFFFFF"/>
          <w:lang w:val="en-US" w:eastAsia="zh-CN"/>
        </w:rPr>
        <w:t>专业性</w:t>
      </w:r>
      <w:r>
        <w:rPr>
          <w:rFonts w:hint="eastAsia" w:asciiTheme="minorEastAsia" w:hAnsiTheme="minorEastAsia" w:eastAsiaTheme="minorEastAsia"/>
          <w:color w:val="333333"/>
          <w:sz w:val="28"/>
          <w:szCs w:val="28"/>
          <w:shd w:val="clear" w:color="auto" w:fill="FFFFFF"/>
        </w:rPr>
        <w:t>名词解释</w:t>
      </w:r>
    </w:p>
    <w:p w14:paraId="2D539296">
      <w:pPr>
        <w:keepNext w:val="0"/>
        <w:keepLines w:val="0"/>
        <w:pageBreakBefore w:val="0"/>
        <w:widowControl/>
        <w:kinsoku/>
        <w:wordWrap/>
        <w:overflowPunct/>
        <w:topLinePunct w:val="0"/>
        <w:autoSpaceDE/>
        <w:autoSpaceDN/>
        <w:bidi w:val="0"/>
        <w:adjustRightInd/>
        <w:snapToGrid/>
        <w:spacing w:after="0" w:line="360" w:lineRule="auto"/>
        <w:ind w:firstLine="482"/>
        <w:jc w:val="both"/>
        <w:textAlignment w:val="auto"/>
        <w:rPr>
          <w:rFonts w:hint="eastAsia" w:asciiTheme="minorEastAsia" w:hAnsiTheme="minorEastAsia" w:eastAsiaTheme="minorEastAsia"/>
          <w:b/>
          <w:bCs/>
          <w:color w:val="333333"/>
          <w:sz w:val="30"/>
          <w:szCs w:val="30"/>
          <w:shd w:val="clear" w:color="auto" w:fill="FFFFFF"/>
        </w:rPr>
      </w:pPr>
      <w:r>
        <w:rPr>
          <w:rFonts w:hint="eastAsia" w:asciiTheme="minorEastAsia" w:hAnsiTheme="minorEastAsia" w:eastAsiaTheme="minorEastAsia"/>
          <w:b/>
          <w:bCs/>
          <w:color w:val="333333"/>
          <w:sz w:val="30"/>
          <w:szCs w:val="30"/>
          <w:shd w:val="clear" w:color="auto" w:fill="FFFFFF"/>
        </w:rPr>
        <w:t>第二部分 部门预算公开表</w:t>
      </w:r>
    </w:p>
    <w:p w14:paraId="3A65ECA9">
      <w:pPr>
        <w:keepNext w:val="0"/>
        <w:keepLines w:val="0"/>
        <w:pageBreakBefore w:val="0"/>
        <w:widowControl/>
        <w:kinsoku/>
        <w:wordWrap/>
        <w:overflowPunct/>
        <w:topLinePunct w:val="0"/>
        <w:autoSpaceDE/>
        <w:autoSpaceDN/>
        <w:bidi w:val="0"/>
        <w:adjustRightInd/>
        <w:snapToGrid/>
        <w:spacing w:after="0" w:line="360" w:lineRule="auto"/>
        <w:ind w:firstLine="482"/>
        <w:jc w:val="both"/>
        <w:textAlignment w:val="auto"/>
        <w:rPr>
          <w:rFonts w:hint="eastAsia" w:asciiTheme="minorEastAsia" w:hAnsiTheme="minorEastAsia" w:eastAsiaTheme="minorEastAsia"/>
          <w:color w:val="333333"/>
          <w:sz w:val="28"/>
          <w:szCs w:val="28"/>
          <w:shd w:val="clear" w:color="auto" w:fill="FFFFFF"/>
        </w:rPr>
      </w:pPr>
      <w:r>
        <w:rPr>
          <w:rFonts w:hint="eastAsia" w:asciiTheme="minorEastAsia" w:hAnsiTheme="minorEastAsia" w:eastAsiaTheme="minorEastAsia"/>
          <w:color w:val="333333"/>
          <w:sz w:val="28"/>
          <w:szCs w:val="28"/>
          <w:shd w:val="clear" w:color="auto" w:fill="FFFFFF"/>
        </w:rPr>
        <w:t>1、部门收支总表</w:t>
      </w:r>
    </w:p>
    <w:p w14:paraId="0CB2F86A">
      <w:pPr>
        <w:keepNext w:val="0"/>
        <w:keepLines w:val="0"/>
        <w:pageBreakBefore w:val="0"/>
        <w:widowControl/>
        <w:kinsoku/>
        <w:wordWrap/>
        <w:overflowPunct/>
        <w:topLinePunct w:val="0"/>
        <w:autoSpaceDE/>
        <w:autoSpaceDN/>
        <w:bidi w:val="0"/>
        <w:adjustRightInd/>
        <w:snapToGrid/>
        <w:spacing w:after="0" w:line="360" w:lineRule="auto"/>
        <w:ind w:firstLine="482"/>
        <w:jc w:val="both"/>
        <w:textAlignment w:val="auto"/>
        <w:rPr>
          <w:rFonts w:hint="eastAsia" w:asciiTheme="minorEastAsia" w:hAnsiTheme="minorEastAsia" w:eastAsiaTheme="minorEastAsia"/>
          <w:color w:val="333333"/>
          <w:sz w:val="28"/>
          <w:szCs w:val="28"/>
          <w:shd w:val="clear" w:color="auto" w:fill="FFFFFF"/>
        </w:rPr>
      </w:pPr>
      <w:r>
        <w:rPr>
          <w:rFonts w:hint="eastAsia" w:asciiTheme="minorEastAsia" w:hAnsiTheme="minorEastAsia" w:eastAsiaTheme="minorEastAsia"/>
          <w:color w:val="333333"/>
          <w:sz w:val="28"/>
          <w:szCs w:val="28"/>
          <w:shd w:val="clear" w:color="auto" w:fill="FFFFFF"/>
        </w:rPr>
        <w:t>2、部门收入总表</w:t>
      </w:r>
    </w:p>
    <w:p w14:paraId="1501B65A">
      <w:pPr>
        <w:keepNext w:val="0"/>
        <w:keepLines w:val="0"/>
        <w:pageBreakBefore w:val="0"/>
        <w:widowControl/>
        <w:kinsoku/>
        <w:wordWrap/>
        <w:overflowPunct/>
        <w:topLinePunct w:val="0"/>
        <w:autoSpaceDE/>
        <w:autoSpaceDN/>
        <w:bidi w:val="0"/>
        <w:adjustRightInd/>
        <w:snapToGrid/>
        <w:spacing w:after="0" w:line="360" w:lineRule="auto"/>
        <w:ind w:firstLine="482"/>
        <w:jc w:val="both"/>
        <w:textAlignment w:val="auto"/>
        <w:rPr>
          <w:rFonts w:hint="eastAsia" w:asciiTheme="minorEastAsia" w:hAnsiTheme="minorEastAsia" w:eastAsiaTheme="minorEastAsia"/>
          <w:color w:val="333333"/>
          <w:sz w:val="28"/>
          <w:szCs w:val="28"/>
          <w:shd w:val="clear" w:color="auto" w:fill="FFFFFF"/>
        </w:rPr>
      </w:pPr>
      <w:r>
        <w:rPr>
          <w:rFonts w:hint="eastAsia" w:asciiTheme="minorEastAsia" w:hAnsiTheme="minorEastAsia" w:eastAsiaTheme="minorEastAsia"/>
          <w:color w:val="333333"/>
          <w:sz w:val="28"/>
          <w:szCs w:val="28"/>
          <w:shd w:val="clear" w:color="auto" w:fill="FFFFFF"/>
        </w:rPr>
        <w:t>3、部门支出总表</w:t>
      </w:r>
    </w:p>
    <w:p w14:paraId="30A7E125">
      <w:pPr>
        <w:keepNext w:val="0"/>
        <w:keepLines w:val="0"/>
        <w:pageBreakBefore w:val="0"/>
        <w:widowControl/>
        <w:kinsoku/>
        <w:wordWrap/>
        <w:overflowPunct/>
        <w:topLinePunct w:val="0"/>
        <w:autoSpaceDE/>
        <w:autoSpaceDN/>
        <w:bidi w:val="0"/>
        <w:adjustRightInd/>
        <w:snapToGrid/>
        <w:spacing w:after="0" w:line="360" w:lineRule="auto"/>
        <w:ind w:firstLine="482"/>
        <w:jc w:val="both"/>
        <w:textAlignment w:val="auto"/>
        <w:rPr>
          <w:rFonts w:hint="eastAsia" w:asciiTheme="minorEastAsia" w:hAnsiTheme="minorEastAsia" w:eastAsiaTheme="minorEastAsia"/>
          <w:color w:val="333333"/>
          <w:sz w:val="28"/>
          <w:szCs w:val="28"/>
          <w:shd w:val="clear" w:color="auto" w:fill="FFFFFF"/>
        </w:rPr>
      </w:pPr>
      <w:r>
        <w:rPr>
          <w:rFonts w:hint="eastAsia" w:asciiTheme="minorEastAsia" w:hAnsiTheme="minorEastAsia" w:eastAsiaTheme="minorEastAsia"/>
          <w:color w:val="333333"/>
          <w:sz w:val="28"/>
          <w:szCs w:val="28"/>
          <w:shd w:val="clear" w:color="auto" w:fill="FFFFFF"/>
        </w:rPr>
        <w:t>4、财政拨款收支表</w:t>
      </w:r>
    </w:p>
    <w:p w14:paraId="681F392E">
      <w:pPr>
        <w:keepNext w:val="0"/>
        <w:keepLines w:val="0"/>
        <w:pageBreakBefore w:val="0"/>
        <w:widowControl/>
        <w:kinsoku/>
        <w:wordWrap/>
        <w:overflowPunct/>
        <w:topLinePunct w:val="0"/>
        <w:autoSpaceDE/>
        <w:autoSpaceDN/>
        <w:bidi w:val="0"/>
        <w:adjustRightInd/>
        <w:snapToGrid/>
        <w:spacing w:after="0" w:line="360" w:lineRule="auto"/>
        <w:ind w:firstLine="482"/>
        <w:jc w:val="both"/>
        <w:textAlignment w:val="auto"/>
        <w:rPr>
          <w:rFonts w:hint="eastAsia" w:asciiTheme="minorEastAsia" w:hAnsiTheme="minorEastAsia" w:eastAsiaTheme="minorEastAsia"/>
          <w:color w:val="333333"/>
          <w:sz w:val="28"/>
          <w:szCs w:val="28"/>
          <w:shd w:val="clear" w:color="auto" w:fill="FFFFFF"/>
        </w:rPr>
      </w:pPr>
      <w:r>
        <w:rPr>
          <w:rFonts w:hint="eastAsia" w:asciiTheme="minorEastAsia" w:hAnsiTheme="minorEastAsia" w:eastAsiaTheme="minorEastAsia"/>
          <w:color w:val="333333"/>
          <w:sz w:val="28"/>
          <w:szCs w:val="28"/>
          <w:shd w:val="clear" w:color="auto" w:fill="FFFFFF"/>
        </w:rPr>
        <w:t>5、一般公共预算支出表</w:t>
      </w:r>
    </w:p>
    <w:p w14:paraId="37A12D62">
      <w:pPr>
        <w:keepNext w:val="0"/>
        <w:keepLines w:val="0"/>
        <w:pageBreakBefore w:val="0"/>
        <w:widowControl/>
        <w:kinsoku/>
        <w:wordWrap/>
        <w:overflowPunct/>
        <w:topLinePunct w:val="0"/>
        <w:autoSpaceDE/>
        <w:autoSpaceDN/>
        <w:bidi w:val="0"/>
        <w:adjustRightInd/>
        <w:snapToGrid/>
        <w:spacing w:after="0" w:line="360" w:lineRule="auto"/>
        <w:ind w:firstLine="482"/>
        <w:jc w:val="both"/>
        <w:textAlignment w:val="auto"/>
        <w:rPr>
          <w:rFonts w:hint="eastAsia" w:asciiTheme="minorEastAsia" w:hAnsiTheme="minorEastAsia" w:eastAsiaTheme="minorEastAsia"/>
          <w:color w:val="333333"/>
          <w:sz w:val="28"/>
          <w:szCs w:val="28"/>
          <w:shd w:val="clear" w:color="auto" w:fill="FFFFFF"/>
        </w:rPr>
      </w:pPr>
      <w:r>
        <w:rPr>
          <w:rFonts w:hint="eastAsia" w:asciiTheme="minorEastAsia" w:hAnsiTheme="minorEastAsia" w:eastAsiaTheme="minorEastAsia"/>
          <w:color w:val="333333"/>
          <w:sz w:val="28"/>
          <w:szCs w:val="28"/>
          <w:shd w:val="clear" w:color="auto" w:fill="FFFFFF"/>
        </w:rPr>
        <w:t>6、一般公共预算基本支出表</w:t>
      </w:r>
    </w:p>
    <w:p w14:paraId="3060A546">
      <w:pPr>
        <w:keepNext w:val="0"/>
        <w:keepLines w:val="0"/>
        <w:pageBreakBefore w:val="0"/>
        <w:widowControl/>
        <w:kinsoku/>
        <w:wordWrap/>
        <w:overflowPunct/>
        <w:topLinePunct w:val="0"/>
        <w:autoSpaceDE/>
        <w:autoSpaceDN/>
        <w:bidi w:val="0"/>
        <w:adjustRightInd/>
        <w:snapToGrid/>
        <w:spacing w:after="0" w:line="360" w:lineRule="auto"/>
        <w:ind w:firstLine="482"/>
        <w:jc w:val="both"/>
        <w:textAlignment w:val="auto"/>
        <w:rPr>
          <w:rFonts w:hint="eastAsia" w:asciiTheme="minorEastAsia" w:hAnsiTheme="minorEastAsia" w:eastAsiaTheme="minorEastAsia"/>
          <w:color w:val="333333"/>
          <w:sz w:val="28"/>
          <w:szCs w:val="28"/>
          <w:shd w:val="clear" w:color="auto" w:fill="FFFFFF"/>
        </w:rPr>
      </w:pPr>
      <w:r>
        <w:rPr>
          <w:rFonts w:hint="eastAsia" w:asciiTheme="minorEastAsia" w:hAnsiTheme="minorEastAsia" w:eastAsiaTheme="minorEastAsia"/>
          <w:color w:val="333333"/>
          <w:sz w:val="28"/>
          <w:szCs w:val="28"/>
          <w:shd w:val="clear" w:color="auto" w:fill="FFFFFF"/>
        </w:rPr>
        <w:t>7、一般公共预算“三公”经费支出表</w:t>
      </w:r>
    </w:p>
    <w:p w14:paraId="4BDA6B7A">
      <w:pPr>
        <w:keepNext w:val="0"/>
        <w:keepLines w:val="0"/>
        <w:pageBreakBefore w:val="0"/>
        <w:widowControl/>
        <w:kinsoku/>
        <w:wordWrap/>
        <w:overflowPunct/>
        <w:topLinePunct w:val="0"/>
        <w:autoSpaceDE/>
        <w:autoSpaceDN/>
        <w:bidi w:val="0"/>
        <w:adjustRightInd/>
        <w:snapToGrid/>
        <w:spacing w:after="0" w:line="360" w:lineRule="auto"/>
        <w:ind w:firstLine="482"/>
        <w:jc w:val="both"/>
        <w:textAlignment w:val="auto"/>
        <w:rPr>
          <w:rFonts w:hint="eastAsia" w:asciiTheme="minorEastAsia" w:hAnsiTheme="minorEastAsia" w:eastAsiaTheme="minorEastAsia"/>
          <w:color w:val="333333"/>
          <w:sz w:val="28"/>
          <w:szCs w:val="28"/>
          <w:shd w:val="clear" w:color="auto" w:fill="FFFFFF"/>
        </w:rPr>
      </w:pPr>
      <w:r>
        <w:rPr>
          <w:rFonts w:hint="eastAsia" w:asciiTheme="minorEastAsia" w:hAnsiTheme="minorEastAsia" w:eastAsiaTheme="minorEastAsia"/>
          <w:color w:val="333333"/>
          <w:sz w:val="28"/>
          <w:szCs w:val="28"/>
          <w:shd w:val="clear" w:color="auto" w:fill="FFFFFF"/>
        </w:rPr>
        <w:t>8、政府性基金预算支出表</w:t>
      </w:r>
    </w:p>
    <w:p w14:paraId="530C0C66">
      <w:pPr>
        <w:keepNext w:val="0"/>
        <w:keepLines w:val="0"/>
        <w:pageBreakBefore w:val="0"/>
        <w:widowControl/>
        <w:kinsoku/>
        <w:wordWrap/>
        <w:overflowPunct/>
        <w:topLinePunct w:val="0"/>
        <w:autoSpaceDE/>
        <w:autoSpaceDN/>
        <w:bidi w:val="0"/>
        <w:adjustRightInd/>
        <w:snapToGrid/>
        <w:spacing w:after="0" w:line="360" w:lineRule="auto"/>
        <w:ind w:firstLine="482"/>
        <w:jc w:val="both"/>
        <w:textAlignment w:val="auto"/>
        <w:rPr>
          <w:rFonts w:hint="eastAsia" w:asciiTheme="minorEastAsia" w:hAnsiTheme="minorEastAsia" w:eastAsiaTheme="minorEastAsia"/>
          <w:color w:val="333333"/>
          <w:sz w:val="28"/>
          <w:szCs w:val="28"/>
          <w:shd w:val="clear" w:color="auto" w:fill="FFFFFF"/>
        </w:rPr>
      </w:pPr>
      <w:r>
        <w:rPr>
          <w:rFonts w:hint="eastAsia" w:asciiTheme="minorEastAsia" w:hAnsiTheme="minorEastAsia" w:eastAsiaTheme="minorEastAsia"/>
          <w:color w:val="333333"/>
          <w:sz w:val="28"/>
          <w:szCs w:val="28"/>
          <w:shd w:val="clear" w:color="auto" w:fill="FFFFFF"/>
        </w:rPr>
        <w:t>注：以上部门预算报表中，空表表示本部门无相关收支情况。</w:t>
      </w:r>
    </w:p>
    <w:p w14:paraId="6CEB76C4">
      <w:pPr>
        <w:keepNext w:val="0"/>
        <w:keepLines w:val="0"/>
        <w:pageBreakBefore w:val="0"/>
        <w:widowControl/>
        <w:kinsoku/>
        <w:wordWrap/>
        <w:overflowPunct/>
        <w:topLinePunct w:val="0"/>
        <w:autoSpaceDE/>
        <w:autoSpaceDN/>
        <w:bidi w:val="0"/>
        <w:adjustRightInd/>
        <w:snapToGrid/>
        <w:spacing w:after="0" w:line="360" w:lineRule="auto"/>
        <w:ind w:firstLine="482"/>
        <w:jc w:val="both"/>
        <w:textAlignment w:val="auto"/>
        <w:rPr>
          <w:rFonts w:hint="eastAsia" w:asciiTheme="minorEastAsia" w:hAnsiTheme="minorEastAsia" w:eastAsiaTheme="minorEastAsia"/>
          <w:color w:val="333333"/>
          <w:sz w:val="28"/>
          <w:szCs w:val="28"/>
          <w:shd w:val="clear" w:color="auto" w:fill="FFFFFF"/>
        </w:rPr>
      </w:pPr>
      <w:r>
        <w:rPr>
          <w:rFonts w:hint="eastAsia" w:asciiTheme="minorEastAsia" w:hAnsiTheme="minorEastAsia" w:eastAsiaTheme="minorEastAsia"/>
          <w:color w:val="333333"/>
          <w:sz w:val="28"/>
          <w:szCs w:val="28"/>
          <w:shd w:val="clear" w:color="auto" w:fill="FFFFFF"/>
        </w:rPr>
        <w:t>（注：本套报表金额单位转换时可能存在尾数误差）</w:t>
      </w:r>
    </w:p>
    <w:p w14:paraId="7A400871">
      <w:pPr>
        <w:rPr>
          <w:rFonts w:hint="eastAsia"/>
          <w:b w:val="0"/>
          <w:bCs/>
          <w:sz w:val="32"/>
          <w:szCs w:val="32"/>
        </w:rPr>
      </w:pPr>
      <w:r>
        <w:rPr>
          <w:rFonts w:hint="eastAsia"/>
          <w:b w:val="0"/>
          <w:bCs/>
          <w:sz w:val="32"/>
          <w:szCs w:val="32"/>
        </w:rPr>
        <w:br w:type="page"/>
      </w:r>
    </w:p>
    <w:p w14:paraId="3EA09E4E">
      <w:pPr>
        <w:keepNext w:val="0"/>
        <w:keepLines w:val="0"/>
        <w:pageBreakBefore w:val="0"/>
        <w:widowControl/>
        <w:kinsoku/>
        <w:wordWrap/>
        <w:overflowPunct/>
        <w:topLinePunct w:val="0"/>
        <w:autoSpaceDE/>
        <w:autoSpaceDN/>
        <w:bidi w:val="0"/>
        <w:adjustRightInd/>
        <w:snapToGrid/>
        <w:spacing w:after="0" w:line="360" w:lineRule="auto"/>
        <w:ind w:firstLine="482"/>
        <w:jc w:val="center"/>
        <w:textAlignment w:val="auto"/>
        <w:rPr>
          <w:rFonts w:hint="eastAsia"/>
          <w:b w:val="0"/>
          <w:bCs/>
          <w:sz w:val="36"/>
          <w:szCs w:val="36"/>
        </w:rPr>
      </w:pPr>
      <w:r>
        <w:rPr>
          <w:rFonts w:hint="eastAsia" w:asciiTheme="minorEastAsia" w:hAnsiTheme="minorEastAsia" w:eastAsiaTheme="minorEastAsia"/>
          <w:b/>
          <w:bCs/>
          <w:color w:val="333333"/>
          <w:sz w:val="36"/>
          <w:szCs w:val="36"/>
          <w:shd w:val="clear" w:color="auto" w:fill="FFFFFF"/>
        </w:rPr>
        <w:t>第一部分 2023年部门预算说明</w:t>
      </w:r>
    </w:p>
    <w:p w14:paraId="1E2EA84C">
      <w:pPr>
        <w:pStyle w:val="2"/>
        <w:pageBreakBefore w:val="0"/>
        <w:widowControl/>
        <w:kinsoku/>
        <w:wordWrap/>
        <w:overflowPunct/>
        <w:topLinePunct w:val="0"/>
        <w:autoSpaceDE/>
        <w:autoSpaceDN/>
        <w:bidi w:val="0"/>
        <w:spacing w:after="0" w:line="600" w:lineRule="exact"/>
        <w:ind w:firstLine="640" w:firstLineChars="200"/>
        <w:textAlignment w:val="auto"/>
        <w:rPr>
          <w:b w:val="0"/>
          <w:bCs/>
          <w:sz w:val="32"/>
          <w:szCs w:val="32"/>
        </w:rPr>
      </w:pPr>
      <w:r>
        <w:rPr>
          <w:rFonts w:hint="eastAsia"/>
          <w:b w:val="0"/>
          <w:bCs/>
          <w:sz w:val="32"/>
          <w:szCs w:val="32"/>
        </w:rPr>
        <w:t>一、部门</w:t>
      </w:r>
      <w:r>
        <w:rPr>
          <w:b w:val="0"/>
          <w:bCs/>
          <w:sz w:val="32"/>
          <w:szCs w:val="32"/>
        </w:rPr>
        <w:t>基本</w:t>
      </w:r>
      <w:r>
        <w:rPr>
          <w:rFonts w:hint="eastAsia"/>
          <w:b w:val="0"/>
          <w:bCs/>
          <w:sz w:val="32"/>
          <w:szCs w:val="32"/>
          <w:lang w:val="en-US" w:eastAsia="zh-CN"/>
        </w:rPr>
        <w:t>概</w:t>
      </w:r>
      <w:r>
        <w:rPr>
          <w:b w:val="0"/>
          <w:bCs/>
          <w:sz w:val="32"/>
          <w:szCs w:val="32"/>
        </w:rPr>
        <w:t>况</w:t>
      </w:r>
      <w:bookmarkEnd w:id="0"/>
      <w:bookmarkEnd w:id="1"/>
    </w:p>
    <w:bookmarkEnd w:id="2"/>
    <w:p w14:paraId="521BDC78">
      <w:pPr>
        <w:pageBreakBefore w:val="0"/>
        <w:widowControl/>
        <w:kinsoku/>
        <w:wordWrap/>
        <w:overflowPunct/>
        <w:topLinePunct w:val="0"/>
        <w:autoSpaceDE/>
        <w:autoSpaceDN/>
        <w:bidi w:val="0"/>
        <w:adjustRightInd/>
        <w:snapToGrid/>
        <w:spacing w:after="0" w:line="600" w:lineRule="exact"/>
        <w:ind w:firstLine="560" w:firstLineChars="200"/>
        <w:jc w:val="both"/>
        <w:textAlignment w:val="auto"/>
        <w:rPr>
          <w:rFonts w:hint="eastAsia" w:asciiTheme="minorEastAsia" w:hAnsiTheme="minorEastAsia" w:eastAsiaTheme="minorEastAsia"/>
          <w:color w:val="333333"/>
          <w:sz w:val="28"/>
          <w:szCs w:val="28"/>
          <w:shd w:val="clear" w:color="auto" w:fill="FFFFFF"/>
          <w:lang w:val="en-US" w:eastAsia="zh-CN"/>
        </w:rPr>
      </w:pPr>
      <w:r>
        <w:rPr>
          <w:rFonts w:hint="eastAsia" w:asciiTheme="minorEastAsia" w:hAnsiTheme="minorEastAsia" w:eastAsiaTheme="minorEastAsia"/>
          <w:color w:val="333333"/>
          <w:sz w:val="28"/>
          <w:szCs w:val="28"/>
          <w:shd w:val="clear" w:color="auto" w:fill="FFFFFF"/>
          <w:lang w:eastAsia="zh-CN"/>
        </w:rPr>
        <w:t>（</w:t>
      </w:r>
      <w:r>
        <w:rPr>
          <w:rFonts w:hint="eastAsia" w:asciiTheme="minorEastAsia" w:hAnsiTheme="minorEastAsia" w:eastAsiaTheme="minorEastAsia"/>
          <w:color w:val="333333"/>
          <w:sz w:val="28"/>
          <w:szCs w:val="28"/>
          <w:shd w:val="clear" w:color="auto" w:fill="FFFFFF"/>
          <w:lang w:val="en-US" w:eastAsia="zh-CN"/>
        </w:rPr>
        <w:t>一</w:t>
      </w:r>
      <w:r>
        <w:rPr>
          <w:rFonts w:hint="eastAsia" w:asciiTheme="minorEastAsia" w:hAnsiTheme="minorEastAsia" w:eastAsiaTheme="minorEastAsia"/>
          <w:color w:val="333333"/>
          <w:sz w:val="28"/>
          <w:szCs w:val="28"/>
          <w:shd w:val="clear" w:color="auto" w:fill="FFFFFF"/>
          <w:lang w:eastAsia="zh-CN"/>
        </w:rPr>
        <w:t>）</w:t>
      </w:r>
      <w:r>
        <w:rPr>
          <w:rFonts w:hint="eastAsia" w:asciiTheme="minorEastAsia" w:hAnsiTheme="minorEastAsia" w:eastAsiaTheme="minorEastAsia"/>
          <w:color w:val="333333"/>
          <w:sz w:val="28"/>
          <w:szCs w:val="28"/>
          <w:shd w:val="clear" w:color="auto" w:fill="FFFFFF"/>
          <w:lang w:val="en-US" w:eastAsia="zh-CN"/>
        </w:rPr>
        <w:t>部门职责</w:t>
      </w:r>
    </w:p>
    <w:p w14:paraId="37820171">
      <w:pPr>
        <w:pageBreakBefore w:val="0"/>
        <w:widowControl/>
        <w:kinsoku/>
        <w:wordWrap/>
        <w:overflowPunct/>
        <w:topLinePunct w:val="0"/>
        <w:autoSpaceDE/>
        <w:autoSpaceDN/>
        <w:bidi w:val="0"/>
        <w:adjustRightInd/>
        <w:snapToGrid/>
        <w:spacing w:after="0" w:line="600" w:lineRule="exact"/>
        <w:ind w:firstLine="560" w:firstLineChars="200"/>
        <w:jc w:val="both"/>
        <w:textAlignment w:val="auto"/>
        <w:rPr>
          <w:rFonts w:cs="宋体" w:asciiTheme="minorEastAsia" w:hAnsiTheme="minorEastAsia" w:eastAsiaTheme="minorEastAsia"/>
          <w:color w:val="333333"/>
          <w:sz w:val="28"/>
          <w:szCs w:val="28"/>
        </w:rPr>
      </w:pPr>
      <w:r>
        <w:rPr>
          <w:rFonts w:hint="eastAsia" w:cs="宋体" w:asciiTheme="minorEastAsia" w:hAnsiTheme="minorEastAsia" w:eastAsiaTheme="minorEastAsia"/>
          <w:color w:val="333333"/>
          <w:sz w:val="28"/>
          <w:szCs w:val="28"/>
          <w:lang w:val="en-US" w:eastAsia="zh-CN"/>
        </w:rPr>
        <w:t>1、</w:t>
      </w:r>
      <w:r>
        <w:rPr>
          <w:rFonts w:hint="eastAsia" w:cs="宋体" w:asciiTheme="minorEastAsia" w:hAnsiTheme="minorEastAsia" w:eastAsiaTheme="minorEastAsia"/>
          <w:color w:val="333333"/>
          <w:sz w:val="28"/>
          <w:szCs w:val="28"/>
        </w:rPr>
        <w:t>贯彻执行国家和省市医疗保险、生育保险、医疗救助等医疗保障法律法规和政策制度。</w:t>
      </w:r>
    </w:p>
    <w:p w14:paraId="62BAE197">
      <w:pPr>
        <w:pageBreakBefore w:val="0"/>
        <w:widowControl/>
        <w:kinsoku/>
        <w:wordWrap/>
        <w:overflowPunct/>
        <w:topLinePunct w:val="0"/>
        <w:autoSpaceDE/>
        <w:autoSpaceDN/>
        <w:bidi w:val="0"/>
        <w:adjustRightInd/>
        <w:snapToGrid/>
        <w:spacing w:after="0" w:line="600" w:lineRule="exact"/>
        <w:ind w:firstLine="560" w:firstLineChars="200"/>
        <w:jc w:val="both"/>
        <w:textAlignment w:val="auto"/>
        <w:rPr>
          <w:rFonts w:cs="宋体" w:asciiTheme="minorEastAsia" w:hAnsiTheme="minorEastAsia" w:eastAsiaTheme="minorEastAsia"/>
          <w:color w:val="333333"/>
          <w:sz w:val="28"/>
          <w:szCs w:val="28"/>
        </w:rPr>
      </w:pPr>
      <w:r>
        <w:rPr>
          <w:rFonts w:hint="eastAsia" w:cs="宋体" w:asciiTheme="minorEastAsia" w:hAnsiTheme="minorEastAsia" w:eastAsiaTheme="minorEastAsia"/>
          <w:color w:val="333333"/>
          <w:sz w:val="28"/>
          <w:szCs w:val="28"/>
          <w:lang w:val="en-US" w:eastAsia="zh-CN"/>
        </w:rPr>
        <w:t>2、</w:t>
      </w:r>
      <w:r>
        <w:rPr>
          <w:rFonts w:hint="eastAsia" w:cs="宋体" w:asciiTheme="minorEastAsia" w:hAnsiTheme="minorEastAsia" w:eastAsiaTheme="minorEastAsia"/>
          <w:color w:val="333333"/>
          <w:sz w:val="28"/>
          <w:szCs w:val="28"/>
        </w:rPr>
        <w:t>组织实施省市医疗保障基金监督管理办法，监督管理相关医疗保障基金，建立健全医疗保障基金安全防控机制，推进医疗保障基金支付方式改革。</w:t>
      </w:r>
    </w:p>
    <w:p w14:paraId="310523DB">
      <w:pPr>
        <w:keepNext w:val="0"/>
        <w:keepLines/>
        <w:pageBreakBefore w:val="0"/>
        <w:widowControl/>
        <w:kinsoku/>
        <w:wordWrap/>
        <w:overflowPunct/>
        <w:topLinePunct w:val="0"/>
        <w:autoSpaceDE/>
        <w:autoSpaceDN/>
        <w:bidi w:val="0"/>
        <w:adjustRightInd/>
        <w:snapToGrid/>
        <w:spacing w:after="0" w:line="600" w:lineRule="exact"/>
        <w:ind w:firstLine="560" w:firstLineChars="200"/>
        <w:jc w:val="both"/>
        <w:textAlignment w:val="auto"/>
        <w:rPr>
          <w:rFonts w:cs="宋体" w:asciiTheme="minorEastAsia" w:hAnsiTheme="minorEastAsia" w:eastAsiaTheme="minorEastAsia"/>
          <w:color w:val="333333"/>
          <w:sz w:val="28"/>
          <w:szCs w:val="28"/>
        </w:rPr>
      </w:pPr>
      <w:r>
        <w:rPr>
          <w:rFonts w:hint="eastAsia" w:cs="宋体" w:asciiTheme="minorEastAsia" w:hAnsiTheme="minorEastAsia" w:eastAsiaTheme="minorEastAsia"/>
          <w:color w:val="333333"/>
          <w:sz w:val="28"/>
          <w:szCs w:val="28"/>
          <w:lang w:val="en-US" w:eastAsia="zh-CN"/>
        </w:rPr>
        <w:t>3、</w:t>
      </w:r>
      <w:r>
        <w:rPr>
          <w:rFonts w:hint="eastAsia" w:cs="宋体" w:asciiTheme="minorEastAsia" w:hAnsiTheme="minorEastAsia" w:eastAsiaTheme="minorEastAsia"/>
          <w:color w:val="333333"/>
          <w:sz w:val="28"/>
          <w:szCs w:val="28"/>
        </w:rPr>
        <w:t>组织实施省市医疗保障筹资和待遇政策，完善全县动态调整和区域调剂平衡机制，建立健全与筹资水平相适应的待遇调整机制，组织实施长期护理保险制度改革。</w:t>
      </w:r>
    </w:p>
    <w:p w14:paraId="7457D1FD">
      <w:pPr>
        <w:keepNext w:val="0"/>
        <w:keepLines/>
        <w:pageBreakBefore w:val="0"/>
        <w:widowControl/>
        <w:kinsoku/>
        <w:wordWrap/>
        <w:overflowPunct/>
        <w:topLinePunct w:val="0"/>
        <w:autoSpaceDE/>
        <w:autoSpaceDN/>
        <w:bidi w:val="0"/>
        <w:adjustRightInd/>
        <w:snapToGrid/>
        <w:spacing w:after="0" w:line="600" w:lineRule="exact"/>
        <w:ind w:firstLine="560" w:firstLineChars="200"/>
        <w:jc w:val="both"/>
        <w:textAlignment w:val="auto"/>
        <w:rPr>
          <w:rFonts w:cs="宋体" w:asciiTheme="minorEastAsia" w:hAnsiTheme="minorEastAsia" w:eastAsiaTheme="minorEastAsia"/>
          <w:color w:val="333333"/>
          <w:sz w:val="28"/>
          <w:szCs w:val="28"/>
        </w:rPr>
      </w:pPr>
      <w:r>
        <w:rPr>
          <w:rFonts w:hint="eastAsia" w:cs="宋体" w:asciiTheme="minorEastAsia" w:hAnsiTheme="minorEastAsia" w:eastAsiaTheme="minorEastAsia"/>
          <w:color w:val="333333"/>
          <w:sz w:val="28"/>
          <w:szCs w:val="28"/>
          <w:lang w:val="en-US" w:eastAsia="zh-CN"/>
        </w:rPr>
        <w:t>4、</w:t>
      </w:r>
      <w:r>
        <w:rPr>
          <w:rFonts w:hint="eastAsia" w:cs="宋体" w:asciiTheme="minorEastAsia" w:hAnsiTheme="minorEastAsia" w:eastAsiaTheme="minorEastAsia"/>
          <w:color w:val="333333"/>
          <w:sz w:val="28"/>
          <w:szCs w:val="28"/>
        </w:rPr>
        <w:t>组织实施全省统一制定的药品、医用耗材、医疗服务项目、医疗服务设施等医保目录和支付标准，落实动态调整机制，组织实施省制定的医保目录准入谈判规则。</w:t>
      </w:r>
    </w:p>
    <w:p w14:paraId="2006F337">
      <w:pPr>
        <w:keepNext w:val="0"/>
        <w:keepLines/>
        <w:pageBreakBefore w:val="0"/>
        <w:widowControl/>
        <w:kinsoku/>
        <w:wordWrap/>
        <w:overflowPunct/>
        <w:topLinePunct w:val="0"/>
        <w:autoSpaceDE/>
        <w:autoSpaceDN/>
        <w:bidi w:val="0"/>
        <w:adjustRightInd/>
        <w:snapToGrid/>
        <w:spacing w:after="0" w:line="600" w:lineRule="exact"/>
        <w:ind w:firstLine="560" w:firstLineChars="200"/>
        <w:jc w:val="both"/>
        <w:textAlignment w:val="auto"/>
        <w:rPr>
          <w:rFonts w:cs="宋体" w:asciiTheme="minorEastAsia" w:hAnsiTheme="minorEastAsia" w:eastAsiaTheme="minorEastAsia"/>
          <w:color w:val="333333"/>
          <w:sz w:val="28"/>
          <w:szCs w:val="28"/>
        </w:rPr>
      </w:pPr>
      <w:r>
        <w:rPr>
          <w:rFonts w:hint="eastAsia" w:cs="宋体" w:asciiTheme="minorEastAsia" w:hAnsiTheme="minorEastAsia" w:eastAsiaTheme="minorEastAsia"/>
          <w:color w:val="333333"/>
          <w:sz w:val="28"/>
          <w:szCs w:val="28"/>
          <w:lang w:val="en-US" w:eastAsia="zh-CN"/>
        </w:rPr>
        <w:t>5、</w:t>
      </w:r>
      <w:r>
        <w:rPr>
          <w:rFonts w:hint="eastAsia" w:cs="宋体" w:asciiTheme="minorEastAsia" w:hAnsiTheme="minorEastAsia" w:eastAsiaTheme="minorEastAsia"/>
          <w:color w:val="333333"/>
          <w:sz w:val="28"/>
          <w:szCs w:val="28"/>
        </w:rPr>
        <w:t>组织实施省市药品、医用耗材价格和医疗服务项目、医疗服务设施收费等政策，建立健全医保支付医药服务价格合理确定和动态调整机制，推动建立市场主导的社会医药服务价格形成机制，建立价格信息监测和信息发布制度。</w:t>
      </w:r>
    </w:p>
    <w:p w14:paraId="285C382A">
      <w:pPr>
        <w:keepNext w:val="0"/>
        <w:keepLines/>
        <w:pageBreakBefore w:val="0"/>
        <w:widowControl/>
        <w:kinsoku/>
        <w:wordWrap/>
        <w:overflowPunct/>
        <w:topLinePunct w:val="0"/>
        <w:autoSpaceDE/>
        <w:autoSpaceDN/>
        <w:bidi w:val="0"/>
        <w:adjustRightInd/>
        <w:snapToGrid/>
        <w:spacing w:after="0" w:line="600" w:lineRule="exact"/>
        <w:ind w:firstLine="560" w:firstLineChars="200"/>
        <w:jc w:val="both"/>
        <w:textAlignment w:val="auto"/>
        <w:rPr>
          <w:rFonts w:cs="宋体" w:asciiTheme="minorEastAsia" w:hAnsiTheme="minorEastAsia" w:eastAsiaTheme="minorEastAsia"/>
          <w:color w:val="333333"/>
          <w:sz w:val="28"/>
          <w:szCs w:val="28"/>
        </w:rPr>
      </w:pPr>
      <w:r>
        <w:rPr>
          <w:rFonts w:hint="eastAsia" w:cs="宋体" w:asciiTheme="minorEastAsia" w:hAnsiTheme="minorEastAsia" w:eastAsiaTheme="minorEastAsia"/>
          <w:color w:val="333333"/>
          <w:sz w:val="28"/>
          <w:szCs w:val="28"/>
          <w:lang w:val="en-US" w:eastAsia="zh-CN"/>
        </w:rPr>
        <w:t>6、</w:t>
      </w:r>
      <w:r>
        <w:rPr>
          <w:rFonts w:hint="eastAsia" w:cs="宋体" w:asciiTheme="minorEastAsia" w:hAnsiTheme="minorEastAsia" w:eastAsiaTheme="minorEastAsia"/>
          <w:color w:val="333333"/>
          <w:sz w:val="28"/>
          <w:szCs w:val="28"/>
        </w:rPr>
        <w:t>组织实施省市制定的药品、医用耗材的招标采购政策并监督实施。</w:t>
      </w:r>
    </w:p>
    <w:p w14:paraId="56414254">
      <w:pPr>
        <w:keepNext w:val="0"/>
        <w:keepLines w:val="0"/>
        <w:pageBreakBefore w:val="0"/>
        <w:widowControl w:val="0"/>
        <w:kinsoku/>
        <w:wordWrap/>
        <w:overflowPunct/>
        <w:topLinePunct w:val="0"/>
        <w:autoSpaceDE/>
        <w:autoSpaceDN/>
        <w:bidi w:val="0"/>
        <w:adjustRightInd/>
        <w:snapToGrid/>
        <w:spacing w:after="0" w:line="600" w:lineRule="exact"/>
        <w:ind w:firstLine="560" w:firstLineChars="200"/>
        <w:jc w:val="both"/>
        <w:textAlignment w:val="auto"/>
        <w:rPr>
          <w:rFonts w:cs="宋体" w:asciiTheme="minorEastAsia" w:hAnsiTheme="minorEastAsia" w:eastAsiaTheme="minorEastAsia"/>
          <w:color w:val="333333"/>
          <w:sz w:val="28"/>
          <w:szCs w:val="28"/>
        </w:rPr>
      </w:pPr>
      <w:r>
        <w:rPr>
          <w:rFonts w:hint="eastAsia" w:cs="宋体" w:asciiTheme="minorEastAsia" w:hAnsiTheme="minorEastAsia" w:eastAsiaTheme="minorEastAsia"/>
          <w:color w:val="333333"/>
          <w:sz w:val="28"/>
          <w:szCs w:val="28"/>
          <w:lang w:val="en-US" w:eastAsia="zh-CN"/>
        </w:rPr>
        <w:t>7、</w:t>
      </w:r>
      <w:r>
        <w:rPr>
          <w:rFonts w:hint="eastAsia" w:cs="宋体" w:asciiTheme="minorEastAsia" w:hAnsiTheme="minorEastAsia" w:eastAsiaTheme="minorEastAsia"/>
          <w:color w:val="333333"/>
          <w:sz w:val="28"/>
          <w:szCs w:val="28"/>
        </w:rPr>
        <w:t>组织实施县定点医药机构协议和支付管理办法，建立健全医疗保障信用评价体系和信息披露制度，监督管理纳入医保范围内的医疗服务行为和医疗费用，依法查处医疗保障领域违法违规行为。</w:t>
      </w:r>
    </w:p>
    <w:p w14:paraId="30FD3F76">
      <w:pPr>
        <w:keepNext w:val="0"/>
        <w:keepLines/>
        <w:pageBreakBefore w:val="0"/>
        <w:widowControl/>
        <w:kinsoku/>
        <w:wordWrap/>
        <w:overflowPunct/>
        <w:topLinePunct w:val="0"/>
        <w:autoSpaceDE/>
        <w:autoSpaceDN/>
        <w:bidi w:val="0"/>
        <w:adjustRightInd/>
        <w:snapToGrid/>
        <w:spacing w:after="0" w:line="600" w:lineRule="exact"/>
        <w:ind w:firstLine="560" w:firstLineChars="200"/>
        <w:jc w:val="both"/>
        <w:textAlignment w:val="auto"/>
        <w:rPr>
          <w:rFonts w:cs="宋体" w:asciiTheme="minorEastAsia" w:hAnsiTheme="minorEastAsia" w:eastAsiaTheme="minorEastAsia"/>
          <w:color w:val="333333"/>
          <w:sz w:val="28"/>
          <w:szCs w:val="28"/>
        </w:rPr>
      </w:pPr>
      <w:r>
        <w:rPr>
          <w:rFonts w:hint="eastAsia" w:cs="宋体" w:asciiTheme="minorEastAsia" w:hAnsiTheme="minorEastAsia" w:eastAsiaTheme="minorEastAsia"/>
          <w:color w:val="333333"/>
          <w:sz w:val="28"/>
          <w:szCs w:val="28"/>
          <w:lang w:val="en-US" w:eastAsia="zh-CN"/>
        </w:rPr>
        <w:t>8、</w:t>
      </w:r>
      <w:r>
        <w:rPr>
          <w:rFonts w:hint="eastAsia" w:cs="宋体" w:asciiTheme="minorEastAsia" w:hAnsiTheme="minorEastAsia" w:eastAsiaTheme="minorEastAsia"/>
          <w:color w:val="333333"/>
          <w:sz w:val="28"/>
          <w:szCs w:val="28"/>
        </w:rPr>
        <w:t>负责全县医疗保障经办监督管理、公共服务体系和信息化建设。指导、监督和实施全县医疗保险、生育保险、医疗救助、离休干部医疗统筹等医疗保障经办业务工作。完善异地就医管理和费用结算政策。建立健全医疗保障关系转移接续制度。</w:t>
      </w:r>
    </w:p>
    <w:p w14:paraId="07C8383C">
      <w:pPr>
        <w:keepNext w:val="0"/>
        <w:keepLines/>
        <w:pageBreakBefore w:val="0"/>
        <w:widowControl/>
        <w:kinsoku/>
        <w:wordWrap/>
        <w:overflowPunct/>
        <w:topLinePunct w:val="0"/>
        <w:autoSpaceDE/>
        <w:autoSpaceDN/>
        <w:bidi w:val="0"/>
        <w:adjustRightInd/>
        <w:snapToGrid/>
        <w:spacing w:after="0" w:line="600" w:lineRule="exact"/>
        <w:ind w:firstLine="560" w:firstLineChars="200"/>
        <w:jc w:val="both"/>
        <w:textAlignment w:val="auto"/>
        <w:rPr>
          <w:rFonts w:hint="eastAsia" w:cs="宋体" w:asciiTheme="minorEastAsia" w:hAnsiTheme="minorEastAsia" w:eastAsiaTheme="minorEastAsia"/>
          <w:color w:val="333333"/>
          <w:sz w:val="28"/>
          <w:szCs w:val="28"/>
        </w:rPr>
      </w:pPr>
      <w:r>
        <w:rPr>
          <w:rFonts w:hint="eastAsia" w:cs="宋体" w:asciiTheme="minorEastAsia" w:hAnsiTheme="minorEastAsia" w:eastAsiaTheme="minorEastAsia"/>
          <w:color w:val="333333"/>
          <w:sz w:val="28"/>
          <w:szCs w:val="28"/>
          <w:lang w:val="en-US" w:eastAsia="zh-CN"/>
        </w:rPr>
        <w:t>9、</w:t>
      </w:r>
      <w:r>
        <w:rPr>
          <w:rFonts w:hint="eastAsia" w:cs="宋体" w:asciiTheme="minorEastAsia" w:hAnsiTheme="minorEastAsia" w:eastAsiaTheme="minorEastAsia"/>
          <w:color w:val="333333"/>
          <w:sz w:val="28"/>
          <w:szCs w:val="28"/>
        </w:rPr>
        <w:t>完成县委、县人民政府交办的其他任务。</w:t>
      </w:r>
    </w:p>
    <w:p w14:paraId="62075F5B">
      <w:pPr>
        <w:keepNext w:val="0"/>
        <w:keepLines/>
        <w:pageBreakBefore w:val="0"/>
        <w:widowControl/>
        <w:kinsoku/>
        <w:wordWrap/>
        <w:overflowPunct/>
        <w:topLinePunct w:val="0"/>
        <w:autoSpaceDE/>
        <w:autoSpaceDN/>
        <w:bidi w:val="0"/>
        <w:adjustRightInd/>
        <w:snapToGrid/>
        <w:spacing w:after="0" w:line="600" w:lineRule="exact"/>
        <w:ind w:firstLine="560" w:firstLineChars="200"/>
        <w:jc w:val="both"/>
        <w:textAlignment w:val="auto"/>
        <w:rPr>
          <w:rFonts w:hint="default" w:cs="宋体" w:asciiTheme="minorEastAsia" w:hAnsiTheme="minorEastAsia" w:eastAsiaTheme="minorEastAsia"/>
          <w:color w:val="333333"/>
          <w:sz w:val="28"/>
          <w:szCs w:val="28"/>
          <w:lang w:val="en-US" w:eastAsia="zh-CN"/>
        </w:rPr>
      </w:pPr>
      <w:r>
        <w:rPr>
          <w:rFonts w:hint="eastAsia" w:cs="宋体" w:asciiTheme="minorEastAsia" w:hAnsiTheme="minorEastAsia" w:eastAsiaTheme="minorEastAsia"/>
          <w:color w:val="333333"/>
          <w:sz w:val="28"/>
          <w:szCs w:val="28"/>
          <w:lang w:eastAsia="zh-CN"/>
        </w:rPr>
        <w:t>（</w:t>
      </w:r>
      <w:r>
        <w:rPr>
          <w:rFonts w:hint="eastAsia" w:cs="宋体" w:asciiTheme="minorEastAsia" w:hAnsiTheme="minorEastAsia" w:eastAsiaTheme="minorEastAsia"/>
          <w:color w:val="333333"/>
          <w:sz w:val="28"/>
          <w:szCs w:val="28"/>
          <w:lang w:val="en-US" w:eastAsia="zh-CN"/>
        </w:rPr>
        <w:t>二</w:t>
      </w:r>
      <w:r>
        <w:rPr>
          <w:rFonts w:hint="eastAsia" w:cs="宋体" w:asciiTheme="minorEastAsia" w:hAnsiTheme="minorEastAsia" w:eastAsiaTheme="minorEastAsia"/>
          <w:color w:val="333333"/>
          <w:sz w:val="28"/>
          <w:szCs w:val="28"/>
          <w:lang w:eastAsia="zh-CN"/>
        </w:rPr>
        <w:t>）</w:t>
      </w:r>
      <w:r>
        <w:rPr>
          <w:rFonts w:hint="eastAsia" w:cs="宋体" w:asciiTheme="minorEastAsia" w:hAnsiTheme="minorEastAsia" w:eastAsiaTheme="minorEastAsia"/>
          <w:color w:val="333333"/>
          <w:sz w:val="28"/>
          <w:szCs w:val="28"/>
          <w:lang w:val="en-US" w:eastAsia="zh-CN"/>
        </w:rPr>
        <w:t>机构设置</w:t>
      </w:r>
    </w:p>
    <w:p w14:paraId="67F4F567">
      <w:pPr>
        <w:keepNext w:val="0"/>
        <w:keepLines/>
        <w:pageBreakBefore w:val="0"/>
        <w:widowControl/>
        <w:kinsoku/>
        <w:wordWrap/>
        <w:overflowPunct/>
        <w:topLinePunct w:val="0"/>
        <w:autoSpaceDE/>
        <w:autoSpaceDN/>
        <w:bidi w:val="0"/>
        <w:adjustRightInd/>
        <w:snapToGrid/>
        <w:spacing w:after="0" w:line="600" w:lineRule="exact"/>
        <w:ind w:firstLine="560" w:firstLineChars="200"/>
        <w:jc w:val="both"/>
        <w:textAlignment w:val="auto"/>
        <w:rPr>
          <w:rFonts w:hint="eastAsia" w:cs="宋体" w:asciiTheme="minorEastAsia" w:hAnsiTheme="minorEastAsia" w:eastAsiaTheme="minorEastAsia"/>
          <w:color w:val="333333"/>
          <w:sz w:val="28"/>
          <w:szCs w:val="28"/>
          <w:lang w:eastAsia="zh-CN"/>
        </w:rPr>
      </w:pPr>
      <w:r>
        <w:rPr>
          <w:rFonts w:hint="eastAsia" w:asciiTheme="minorEastAsia" w:hAnsiTheme="minorEastAsia" w:eastAsiaTheme="minorEastAsia"/>
          <w:color w:val="333333"/>
          <w:sz w:val="28"/>
          <w:szCs w:val="28"/>
          <w:shd w:val="clear" w:color="auto" w:fill="FFFFFF"/>
        </w:rPr>
        <w:t>湘潭县医疗保障局是县人民政府的工作部门，主管全县的医疗保障工作，下设湘潭县医疗保障事务中心</w:t>
      </w:r>
      <w:r>
        <w:rPr>
          <w:rFonts w:hint="eastAsia" w:asciiTheme="minorEastAsia" w:hAnsiTheme="minorEastAsia" w:eastAsiaTheme="minorEastAsia"/>
          <w:color w:val="333333"/>
          <w:sz w:val="28"/>
          <w:szCs w:val="28"/>
          <w:shd w:val="clear" w:color="auto" w:fill="FFFFFF"/>
          <w:lang w:eastAsia="zh-CN"/>
        </w:rPr>
        <w:t>和湘潭县医疗保障基金核查中心两个二级事业单位，以及</w:t>
      </w:r>
      <w:r>
        <w:rPr>
          <w:rFonts w:hint="eastAsia" w:asciiTheme="minorEastAsia" w:hAnsiTheme="minorEastAsia" w:eastAsiaTheme="minorEastAsia"/>
          <w:color w:val="333333"/>
          <w:sz w:val="28"/>
          <w:szCs w:val="28"/>
          <w:shd w:val="clear" w:color="auto" w:fill="FFFFFF"/>
        </w:rPr>
        <w:t>办公室、规划财务和法规股、待遇保障和医药服务管理股、医药价格和招标采购股、基金监管股五个股室。现有工作人员25人,</w:t>
      </w:r>
      <w:r>
        <w:rPr>
          <w:rFonts w:cs="宋体" w:asciiTheme="minorEastAsia" w:hAnsiTheme="minorEastAsia" w:eastAsiaTheme="minorEastAsia"/>
          <w:color w:val="333333"/>
          <w:sz w:val="28"/>
          <w:szCs w:val="28"/>
        </w:rPr>
        <w:t>均纳入</w:t>
      </w:r>
      <w:r>
        <w:rPr>
          <w:rFonts w:hint="eastAsia" w:cs="宋体" w:asciiTheme="minorEastAsia" w:hAnsiTheme="minorEastAsia" w:eastAsiaTheme="minorEastAsia"/>
          <w:color w:val="333333"/>
          <w:sz w:val="28"/>
          <w:szCs w:val="28"/>
        </w:rPr>
        <w:t>2023年</w:t>
      </w:r>
      <w:r>
        <w:rPr>
          <w:rFonts w:cs="宋体" w:asciiTheme="minorEastAsia" w:hAnsiTheme="minorEastAsia" w:eastAsiaTheme="minorEastAsia"/>
          <w:color w:val="333333"/>
          <w:sz w:val="28"/>
          <w:szCs w:val="28"/>
        </w:rPr>
        <w:t>度预算编制范围。</w:t>
      </w:r>
    </w:p>
    <w:p w14:paraId="3E2DD52A">
      <w:pPr>
        <w:pStyle w:val="2"/>
        <w:pageBreakBefore w:val="0"/>
        <w:widowControl/>
        <w:kinsoku/>
        <w:wordWrap/>
        <w:overflowPunct/>
        <w:topLinePunct w:val="0"/>
        <w:autoSpaceDE/>
        <w:autoSpaceDN/>
        <w:bidi w:val="0"/>
        <w:spacing w:after="0" w:line="600" w:lineRule="exact"/>
        <w:ind w:firstLine="640" w:firstLineChars="200"/>
        <w:textAlignment w:val="auto"/>
        <w:rPr>
          <w:rFonts w:hint="default" w:eastAsia="微软雅黑"/>
          <w:b w:val="0"/>
          <w:bCs/>
          <w:sz w:val="32"/>
          <w:szCs w:val="32"/>
          <w:lang w:val="en-US" w:eastAsia="zh-CN"/>
        </w:rPr>
      </w:pPr>
      <w:bookmarkStart w:id="3" w:name="_Toc12082"/>
      <w:bookmarkStart w:id="4" w:name="_Toc26219"/>
      <w:r>
        <w:rPr>
          <w:rFonts w:hint="eastAsia"/>
          <w:b w:val="0"/>
          <w:bCs/>
          <w:sz w:val="32"/>
          <w:szCs w:val="32"/>
        </w:rPr>
        <w:t>二、部门</w:t>
      </w:r>
      <w:bookmarkEnd w:id="3"/>
      <w:bookmarkEnd w:id="4"/>
      <w:r>
        <w:rPr>
          <w:rFonts w:hint="eastAsia"/>
          <w:b w:val="0"/>
          <w:bCs/>
          <w:sz w:val="32"/>
          <w:szCs w:val="32"/>
          <w:lang w:val="en-US" w:eastAsia="zh-CN"/>
        </w:rPr>
        <w:t>预算单位构成</w:t>
      </w:r>
    </w:p>
    <w:p w14:paraId="19DC6D6D">
      <w:pPr>
        <w:pageBreakBefore w:val="0"/>
        <w:widowControl/>
        <w:kinsoku/>
        <w:wordWrap/>
        <w:overflowPunct/>
        <w:topLinePunct w:val="0"/>
        <w:autoSpaceDE/>
        <w:autoSpaceDN/>
        <w:bidi w:val="0"/>
        <w:adjustRightInd/>
        <w:snapToGrid/>
        <w:spacing w:after="0" w:line="600" w:lineRule="exact"/>
        <w:ind w:firstLine="560" w:firstLineChars="200"/>
        <w:jc w:val="both"/>
        <w:textAlignment w:val="auto"/>
        <w:rPr>
          <w:rFonts w:cs="宋体" w:asciiTheme="minorEastAsia" w:hAnsiTheme="minorEastAsia" w:eastAsiaTheme="minorEastAsia"/>
          <w:color w:val="333333"/>
          <w:sz w:val="28"/>
          <w:szCs w:val="28"/>
        </w:rPr>
      </w:pPr>
      <w:r>
        <w:rPr>
          <w:rFonts w:hint="eastAsia" w:cs="宋体" w:asciiTheme="minorEastAsia" w:hAnsiTheme="minorEastAsia" w:eastAsiaTheme="minorEastAsia"/>
          <w:color w:val="333333"/>
          <w:sz w:val="28"/>
          <w:szCs w:val="28"/>
        </w:rPr>
        <w:t>本单位预算只有本级，没有其他预算单位，因此本单位预算仅包含本级预算。</w:t>
      </w:r>
    </w:p>
    <w:p w14:paraId="6FA4DBF3">
      <w:pPr>
        <w:pStyle w:val="2"/>
        <w:keepNext/>
        <w:keepLines/>
        <w:pageBreakBefore w:val="0"/>
        <w:widowControl/>
        <w:kinsoku/>
        <w:wordWrap/>
        <w:overflowPunct/>
        <w:topLinePunct w:val="0"/>
        <w:autoSpaceDE/>
        <w:autoSpaceDN/>
        <w:bidi w:val="0"/>
        <w:adjustRightInd w:val="0"/>
        <w:snapToGrid w:val="0"/>
        <w:spacing w:after="0" w:line="600" w:lineRule="exact"/>
        <w:ind w:firstLine="640" w:firstLineChars="200"/>
        <w:textAlignment w:val="auto"/>
        <w:rPr>
          <w:b w:val="0"/>
          <w:bCs/>
          <w:sz w:val="32"/>
          <w:szCs w:val="32"/>
        </w:rPr>
      </w:pPr>
      <w:bookmarkStart w:id="5" w:name="_Toc6437"/>
      <w:bookmarkStart w:id="6" w:name="_Toc15395"/>
      <w:r>
        <w:rPr>
          <w:rFonts w:hint="eastAsia"/>
          <w:b w:val="0"/>
          <w:bCs/>
          <w:sz w:val="32"/>
          <w:szCs w:val="32"/>
        </w:rPr>
        <w:t>三、</w:t>
      </w:r>
      <w:bookmarkEnd w:id="5"/>
      <w:bookmarkEnd w:id="6"/>
      <w:r>
        <w:rPr>
          <w:rFonts w:hint="eastAsia"/>
          <w:b w:val="0"/>
          <w:bCs/>
          <w:sz w:val="32"/>
          <w:szCs w:val="32"/>
        </w:rPr>
        <w:t>部门收支总体情况</w:t>
      </w:r>
    </w:p>
    <w:p w14:paraId="1ECAE3CC">
      <w:pPr>
        <w:keepNext w:val="0"/>
        <w:keepLines w:val="0"/>
        <w:pageBreakBefore w:val="0"/>
        <w:widowControl/>
        <w:kinsoku/>
        <w:wordWrap/>
        <w:overflowPunct/>
        <w:topLinePunct w:val="0"/>
        <w:autoSpaceDE/>
        <w:autoSpaceDN/>
        <w:bidi w:val="0"/>
        <w:adjustRightInd w:val="0"/>
        <w:snapToGrid w:val="0"/>
        <w:spacing w:after="0" w:line="600" w:lineRule="exact"/>
        <w:ind w:firstLine="560" w:firstLineChars="200"/>
        <w:textAlignment w:val="auto"/>
        <w:rPr>
          <w:rFonts w:cs="宋体" w:asciiTheme="minorEastAsia" w:hAnsiTheme="minorEastAsia" w:eastAsiaTheme="minorEastAsia"/>
          <w:color w:val="333333"/>
          <w:sz w:val="28"/>
          <w:szCs w:val="28"/>
        </w:rPr>
      </w:pPr>
      <w:r>
        <w:rPr>
          <w:rStyle w:val="16"/>
          <w:rFonts w:hint="eastAsia" w:eastAsia="黑体"/>
          <w:b w:val="0"/>
          <w:bCs w:val="0"/>
          <w:sz w:val="28"/>
          <w:szCs w:val="28"/>
          <w:lang w:eastAsia="zh-CN"/>
        </w:rPr>
        <w:t>（</w:t>
      </w:r>
      <w:r>
        <w:rPr>
          <w:rStyle w:val="16"/>
          <w:rFonts w:hint="eastAsia" w:eastAsia="黑体"/>
          <w:b w:val="0"/>
          <w:bCs w:val="0"/>
          <w:sz w:val="28"/>
          <w:szCs w:val="28"/>
          <w:lang w:val="en-US" w:eastAsia="zh-CN"/>
        </w:rPr>
        <w:t>一</w:t>
      </w:r>
      <w:r>
        <w:rPr>
          <w:rStyle w:val="16"/>
          <w:rFonts w:hint="eastAsia" w:eastAsia="黑体"/>
          <w:b w:val="0"/>
          <w:bCs w:val="0"/>
          <w:sz w:val="28"/>
          <w:szCs w:val="28"/>
          <w:lang w:eastAsia="zh-CN"/>
        </w:rPr>
        <w:t>）</w:t>
      </w:r>
      <w:r>
        <w:rPr>
          <w:rStyle w:val="16"/>
          <w:b w:val="0"/>
          <w:bCs w:val="0"/>
          <w:sz w:val="28"/>
          <w:szCs w:val="28"/>
        </w:rPr>
        <w:t>收入预算</w:t>
      </w:r>
      <w:r>
        <w:rPr>
          <w:rStyle w:val="16"/>
          <w:rFonts w:hint="eastAsia"/>
          <w:b w:val="0"/>
          <w:bCs w:val="0"/>
          <w:sz w:val="28"/>
          <w:szCs w:val="28"/>
        </w:rPr>
        <w:t>：</w:t>
      </w:r>
      <w:r>
        <w:rPr>
          <w:rFonts w:hint="eastAsia" w:cs="宋体" w:asciiTheme="minorEastAsia" w:hAnsiTheme="minorEastAsia" w:eastAsiaTheme="minorEastAsia"/>
          <w:color w:val="333333"/>
          <w:sz w:val="28"/>
          <w:szCs w:val="28"/>
        </w:rPr>
        <w:t>2023年</w:t>
      </w:r>
      <w:r>
        <w:rPr>
          <w:rFonts w:cs="宋体" w:asciiTheme="minorEastAsia" w:hAnsiTheme="minorEastAsia" w:eastAsiaTheme="minorEastAsia"/>
          <w:color w:val="333333"/>
          <w:sz w:val="28"/>
          <w:szCs w:val="28"/>
        </w:rPr>
        <w:t>年初</w:t>
      </w:r>
      <w:r>
        <w:rPr>
          <w:rFonts w:hint="eastAsia" w:cs="宋体" w:asciiTheme="minorEastAsia" w:hAnsiTheme="minorEastAsia" w:eastAsiaTheme="minorEastAsia"/>
          <w:color w:val="333333"/>
          <w:sz w:val="28"/>
          <w:szCs w:val="28"/>
        </w:rPr>
        <w:t>收入</w:t>
      </w:r>
      <w:r>
        <w:rPr>
          <w:rFonts w:cs="宋体" w:asciiTheme="minorEastAsia" w:hAnsiTheme="minorEastAsia" w:eastAsiaTheme="minorEastAsia"/>
          <w:color w:val="333333"/>
          <w:sz w:val="28"/>
          <w:szCs w:val="28"/>
        </w:rPr>
        <w:t>预算数</w:t>
      </w:r>
      <w:r>
        <w:rPr>
          <w:rFonts w:hint="eastAsia" w:cs="宋体" w:asciiTheme="minorEastAsia" w:hAnsiTheme="minorEastAsia" w:eastAsiaTheme="minorEastAsia"/>
          <w:color w:val="333333"/>
          <w:sz w:val="28"/>
          <w:szCs w:val="28"/>
        </w:rPr>
        <w:t>51587.22</w:t>
      </w:r>
      <w:r>
        <w:rPr>
          <w:rFonts w:cs="宋体" w:asciiTheme="minorEastAsia" w:hAnsiTheme="minorEastAsia" w:eastAsiaTheme="minorEastAsia"/>
          <w:color w:val="333333"/>
          <w:sz w:val="28"/>
          <w:szCs w:val="28"/>
        </w:rPr>
        <w:t>万元</w:t>
      </w:r>
      <w:r>
        <w:rPr>
          <w:rFonts w:hint="eastAsia" w:cs="宋体" w:asciiTheme="minorEastAsia" w:hAnsiTheme="minorEastAsia" w:eastAsiaTheme="minorEastAsia"/>
          <w:color w:val="333333"/>
          <w:sz w:val="28"/>
          <w:szCs w:val="28"/>
        </w:rPr>
        <w:t>，其中</w:t>
      </w:r>
      <w:r>
        <w:rPr>
          <w:rFonts w:cs="宋体" w:asciiTheme="minorEastAsia" w:hAnsiTheme="minorEastAsia" w:eastAsiaTheme="minorEastAsia"/>
          <w:color w:val="333333"/>
          <w:sz w:val="28"/>
          <w:szCs w:val="28"/>
        </w:rPr>
        <w:t>一般公共预算拨款</w:t>
      </w:r>
      <w:r>
        <w:rPr>
          <w:rFonts w:hint="eastAsia" w:cs="宋体" w:asciiTheme="minorEastAsia" w:hAnsiTheme="minorEastAsia" w:eastAsiaTheme="minorEastAsia"/>
          <w:color w:val="333333"/>
          <w:sz w:val="28"/>
          <w:szCs w:val="28"/>
        </w:rPr>
        <w:t>51587.22</w:t>
      </w:r>
      <w:r>
        <w:rPr>
          <w:rFonts w:cs="宋体" w:asciiTheme="minorEastAsia" w:hAnsiTheme="minorEastAsia" w:eastAsiaTheme="minorEastAsia"/>
          <w:color w:val="333333"/>
          <w:sz w:val="28"/>
          <w:szCs w:val="28"/>
        </w:rPr>
        <w:t>万元，政府性基金预算拨款</w:t>
      </w:r>
      <w:r>
        <w:rPr>
          <w:rFonts w:hint="eastAsia" w:cs="宋体" w:asciiTheme="minorEastAsia" w:hAnsiTheme="minorEastAsia" w:eastAsiaTheme="minorEastAsia"/>
          <w:color w:val="333333"/>
          <w:sz w:val="28"/>
          <w:szCs w:val="28"/>
        </w:rPr>
        <w:t>0</w:t>
      </w:r>
      <w:r>
        <w:rPr>
          <w:rFonts w:cs="宋体" w:asciiTheme="minorEastAsia" w:hAnsiTheme="minorEastAsia" w:eastAsiaTheme="minorEastAsia"/>
          <w:color w:val="333333"/>
          <w:sz w:val="28"/>
          <w:szCs w:val="28"/>
        </w:rPr>
        <w:t>万元，国有资本经营预算拨款</w:t>
      </w:r>
      <w:r>
        <w:rPr>
          <w:rFonts w:hint="eastAsia" w:cs="宋体" w:asciiTheme="minorEastAsia" w:hAnsiTheme="minorEastAsia" w:eastAsiaTheme="minorEastAsia"/>
          <w:color w:val="333333"/>
          <w:sz w:val="28"/>
          <w:szCs w:val="28"/>
        </w:rPr>
        <w:t>0</w:t>
      </w:r>
      <w:r>
        <w:rPr>
          <w:rFonts w:cs="宋体" w:asciiTheme="minorEastAsia" w:hAnsiTheme="minorEastAsia" w:eastAsiaTheme="minorEastAsia"/>
          <w:color w:val="333333"/>
          <w:sz w:val="28"/>
          <w:szCs w:val="28"/>
        </w:rPr>
        <w:t>万元，纳入专户管理的非税收入</w:t>
      </w:r>
      <w:r>
        <w:rPr>
          <w:rFonts w:hint="eastAsia" w:cs="宋体" w:asciiTheme="minorEastAsia" w:hAnsiTheme="minorEastAsia" w:eastAsiaTheme="minorEastAsia"/>
          <w:color w:val="333333"/>
          <w:sz w:val="28"/>
          <w:szCs w:val="28"/>
        </w:rPr>
        <w:t>0</w:t>
      </w:r>
      <w:r>
        <w:rPr>
          <w:rFonts w:cs="宋体" w:asciiTheme="minorEastAsia" w:hAnsiTheme="minorEastAsia" w:eastAsiaTheme="minorEastAsia"/>
          <w:color w:val="333333"/>
          <w:sz w:val="28"/>
          <w:szCs w:val="28"/>
        </w:rPr>
        <w:t>万元。较去年</w:t>
      </w:r>
      <w:r>
        <w:rPr>
          <w:rFonts w:hint="eastAsia" w:cs="宋体" w:asciiTheme="minorEastAsia" w:hAnsiTheme="minorEastAsia" w:eastAsiaTheme="minorEastAsia"/>
          <w:color w:val="333333"/>
          <w:sz w:val="28"/>
          <w:szCs w:val="28"/>
        </w:rPr>
        <w:t>增加50838.17</w:t>
      </w:r>
      <w:r>
        <w:rPr>
          <w:rFonts w:cs="宋体" w:asciiTheme="minorEastAsia" w:hAnsiTheme="minorEastAsia" w:eastAsiaTheme="minorEastAsia"/>
          <w:color w:val="333333"/>
          <w:sz w:val="28"/>
          <w:szCs w:val="28"/>
        </w:rPr>
        <w:t>万元，</w:t>
      </w:r>
      <w:r>
        <w:rPr>
          <w:rFonts w:hint="eastAsia" w:cs="宋体" w:asciiTheme="minorEastAsia" w:hAnsiTheme="minorEastAsia" w:eastAsiaTheme="minorEastAsia"/>
          <w:color w:val="333333"/>
          <w:sz w:val="28"/>
          <w:szCs w:val="28"/>
        </w:rPr>
        <w:t>原因一</w:t>
      </w:r>
      <w:r>
        <w:rPr>
          <w:rFonts w:cs="宋体" w:asciiTheme="minorEastAsia" w:hAnsiTheme="minorEastAsia" w:eastAsiaTheme="minorEastAsia"/>
          <w:color w:val="333333"/>
          <w:sz w:val="28"/>
          <w:szCs w:val="28"/>
        </w:rPr>
        <w:t>是</w:t>
      </w:r>
      <w:r>
        <w:rPr>
          <w:rFonts w:hint="eastAsia" w:cs="宋体" w:asciiTheme="minorEastAsia" w:hAnsiTheme="minorEastAsia" w:eastAsiaTheme="minorEastAsia"/>
          <w:color w:val="333333"/>
          <w:sz w:val="28"/>
          <w:szCs w:val="28"/>
        </w:rPr>
        <w:t>社保专项资金51137.7万元列入2023年年初预算，二是单位行政经费和项目经费减少299.53万元</w:t>
      </w:r>
      <w:r>
        <w:rPr>
          <w:rFonts w:cs="宋体" w:asciiTheme="minorEastAsia" w:hAnsiTheme="minorEastAsia" w:eastAsiaTheme="minorEastAsia"/>
          <w:color w:val="333333"/>
          <w:sz w:val="28"/>
          <w:szCs w:val="28"/>
        </w:rPr>
        <w:t>。</w:t>
      </w:r>
    </w:p>
    <w:p w14:paraId="68193FD1">
      <w:pPr>
        <w:pageBreakBefore w:val="0"/>
        <w:widowControl/>
        <w:kinsoku/>
        <w:wordWrap/>
        <w:overflowPunct/>
        <w:topLinePunct w:val="0"/>
        <w:autoSpaceDE/>
        <w:autoSpaceDN/>
        <w:bidi w:val="0"/>
        <w:spacing w:after="0" w:line="600" w:lineRule="exact"/>
        <w:ind w:firstLine="560" w:firstLineChars="200"/>
        <w:textAlignment w:val="auto"/>
        <w:rPr>
          <w:rFonts w:cs="宋体" w:asciiTheme="minorEastAsia" w:hAnsiTheme="minorEastAsia" w:eastAsiaTheme="minorEastAsia"/>
          <w:color w:val="333333"/>
          <w:sz w:val="28"/>
          <w:szCs w:val="28"/>
        </w:rPr>
      </w:pPr>
      <w:r>
        <w:rPr>
          <w:rStyle w:val="16"/>
          <w:b w:val="0"/>
          <w:bCs w:val="0"/>
          <w:sz w:val="28"/>
          <w:szCs w:val="28"/>
        </w:rPr>
        <w:t>（二）支出预算</w:t>
      </w:r>
      <w:r>
        <w:rPr>
          <w:rStyle w:val="16"/>
          <w:rFonts w:hint="eastAsia"/>
          <w:b w:val="0"/>
          <w:bCs w:val="0"/>
          <w:sz w:val="28"/>
          <w:szCs w:val="28"/>
        </w:rPr>
        <w:t>：</w:t>
      </w:r>
      <w:r>
        <w:rPr>
          <w:rFonts w:hint="eastAsia" w:cs="宋体" w:asciiTheme="minorEastAsia" w:hAnsiTheme="minorEastAsia" w:eastAsiaTheme="minorEastAsia"/>
          <w:color w:val="333333"/>
          <w:sz w:val="28"/>
          <w:szCs w:val="28"/>
        </w:rPr>
        <w:t>2023年</w:t>
      </w:r>
      <w:r>
        <w:rPr>
          <w:rFonts w:cs="宋体" w:asciiTheme="minorEastAsia" w:hAnsiTheme="minorEastAsia" w:eastAsiaTheme="minorEastAsia"/>
          <w:color w:val="333333"/>
          <w:sz w:val="28"/>
          <w:szCs w:val="28"/>
        </w:rPr>
        <w:t>年初</w:t>
      </w:r>
      <w:r>
        <w:rPr>
          <w:rFonts w:hint="eastAsia" w:cs="宋体" w:asciiTheme="minorEastAsia" w:hAnsiTheme="minorEastAsia" w:eastAsiaTheme="minorEastAsia"/>
          <w:color w:val="333333"/>
          <w:sz w:val="28"/>
          <w:szCs w:val="28"/>
        </w:rPr>
        <w:t>支出</w:t>
      </w:r>
      <w:r>
        <w:rPr>
          <w:rFonts w:cs="宋体" w:asciiTheme="minorEastAsia" w:hAnsiTheme="minorEastAsia" w:eastAsiaTheme="minorEastAsia"/>
          <w:color w:val="333333"/>
          <w:sz w:val="28"/>
          <w:szCs w:val="28"/>
        </w:rPr>
        <w:t>预算数</w:t>
      </w:r>
      <w:r>
        <w:rPr>
          <w:rFonts w:hint="eastAsia" w:cs="宋体" w:asciiTheme="minorEastAsia" w:hAnsiTheme="minorEastAsia" w:eastAsiaTheme="minorEastAsia"/>
          <w:color w:val="333333"/>
          <w:sz w:val="28"/>
          <w:szCs w:val="28"/>
        </w:rPr>
        <w:t>51587.22</w:t>
      </w:r>
      <w:r>
        <w:rPr>
          <w:rFonts w:cs="宋体" w:asciiTheme="minorEastAsia" w:hAnsiTheme="minorEastAsia" w:eastAsiaTheme="minorEastAsia"/>
          <w:color w:val="333333"/>
          <w:sz w:val="28"/>
          <w:szCs w:val="28"/>
        </w:rPr>
        <w:t>万元。</w:t>
      </w:r>
      <w:r>
        <w:rPr>
          <w:rFonts w:hint="eastAsia" w:cs="宋体" w:asciiTheme="minorEastAsia" w:hAnsiTheme="minorEastAsia" w:eastAsiaTheme="minorEastAsia"/>
          <w:color w:val="333333"/>
          <w:sz w:val="28"/>
          <w:szCs w:val="28"/>
        </w:rPr>
        <w:t>其中，社会保障和就业支出</w:t>
      </w:r>
      <w:r>
        <w:rPr>
          <w:rFonts w:hint="eastAsia" w:cs="宋体" w:asciiTheme="minorEastAsia" w:hAnsiTheme="minorEastAsia" w:eastAsiaTheme="minorEastAsia"/>
          <w:color w:val="333333"/>
          <w:sz w:val="28"/>
          <w:szCs w:val="28"/>
          <w:lang w:val="en-US" w:eastAsia="zh-CN"/>
        </w:rPr>
        <w:t>483.21</w:t>
      </w:r>
      <w:r>
        <w:rPr>
          <w:rFonts w:hint="eastAsia" w:cs="宋体" w:asciiTheme="minorEastAsia" w:hAnsiTheme="minorEastAsia" w:eastAsiaTheme="minorEastAsia"/>
          <w:color w:val="333333"/>
          <w:sz w:val="28"/>
          <w:szCs w:val="28"/>
        </w:rPr>
        <w:t>万元，卫生健康支出</w:t>
      </w:r>
      <w:r>
        <w:rPr>
          <w:rFonts w:hint="eastAsia" w:cs="宋体" w:asciiTheme="minorEastAsia" w:hAnsiTheme="minorEastAsia" w:eastAsiaTheme="minorEastAsia"/>
          <w:color w:val="333333"/>
          <w:sz w:val="28"/>
          <w:szCs w:val="28"/>
          <w:lang w:val="en-US" w:eastAsia="zh-CN"/>
        </w:rPr>
        <w:t>51,075.35</w:t>
      </w:r>
      <w:r>
        <w:rPr>
          <w:rFonts w:hint="eastAsia" w:cs="宋体" w:asciiTheme="minorEastAsia" w:hAnsiTheme="minorEastAsia" w:eastAsiaTheme="minorEastAsia"/>
          <w:color w:val="333333"/>
          <w:sz w:val="28"/>
          <w:szCs w:val="28"/>
        </w:rPr>
        <w:t>万元，</w:t>
      </w:r>
      <w:r>
        <w:rPr>
          <w:rFonts w:hint="eastAsia" w:cs="宋体" w:asciiTheme="minorEastAsia" w:hAnsiTheme="minorEastAsia" w:eastAsiaTheme="minorEastAsia"/>
          <w:color w:val="333333"/>
          <w:sz w:val="28"/>
          <w:szCs w:val="28"/>
          <w:lang w:val="en-US" w:eastAsia="zh-CN"/>
        </w:rPr>
        <w:t>住房保障支出28.66</w:t>
      </w:r>
      <w:r>
        <w:rPr>
          <w:rFonts w:hint="eastAsia" w:cs="宋体" w:asciiTheme="minorEastAsia" w:hAnsiTheme="minorEastAsia" w:eastAsiaTheme="minorEastAsia"/>
          <w:color w:val="333333"/>
          <w:sz w:val="28"/>
          <w:szCs w:val="28"/>
        </w:rPr>
        <w:t>万元。</w:t>
      </w:r>
      <w:r>
        <w:rPr>
          <w:rFonts w:cs="宋体" w:asciiTheme="minorEastAsia" w:hAnsiTheme="minorEastAsia" w:eastAsiaTheme="minorEastAsia"/>
          <w:color w:val="333333"/>
          <w:sz w:val="28"/>
          <w:szCs w:val="28"/>
        </w:rPr>
        <w:t>较去年</w:t>
      </w:r>
      <w:r>
        <w:rPr>
          <w:rFonts w:hint="eastAsia" w:cs="宋体" w:asciiTheme="minorEastAsia" w:hAnsiTheme="minorEastAsia" w:eastAsiaTheme="minorEastAsia"/>
          <w:color w:val="333333"/>
          <w:sz w:val="28"/>
          <w:szCs w:val="28"/>
        </w:rPr>
        <w:t>增加80.5374</w:t>
      </w:r>
      <w:r>
        <w:rPr>
          <w:rFonts w:cs="宋体" w:asciiTheme="minorEastAsia" w:hAnsiTheme="minorEastAsia" w:eastAsiaTheme="minorEastAsia"/>
          <w:color w:val="333333"/>
          <w:sz w:val="28"/>
          <w:szCs w:val="28"/>
        </w:rPr>
        <w:t>万元，</w:t>
      </w:r>
      <w:r>
        <w:rPr>
          <w:rFonts w:hint="eastAsia" w:cs="宋体" w:asciiTheme="minorEastAsia" w:hAnsiTheme="minorEastAsia" w:eastAsiaTheme="minorEastAsia"/>
          <w:color w:val="333333"/>
          <w:sz w:val="28"/>
          <w:szCs w:val="28"/>
        </w:rPr>
        <w:t>原因一</w:t>
      </w:r>
      <w:r>
        <w:rPr>
          <w:rFonts w:cs="宋体" w:asciiTheme="minorEastAsia" w:hAnsiTheme="minorEastAsia" w:eastAsiaTheme="minorEastAsia"/>
          <w:color w:val="333333"/>
          <w:sz w:val="28"/>
          <w:szCs w:val="28"/>
        </w:rPr>
        <w:t>是</w:t>
      </w:r>
      <w:r>
        <w:rPr>
          <w:rFonts w:hint="eastAsia" w:cs="宋体" w:asciiTheme="minorEastAsia" w:hAnsiTheme="minorEastAsia" w:eastAsiaTheme="minorEastAsia"/>
          <w:color w:val="333333"/>
          <w:sz w:val="28"/>
          <w:szCs w:val="28"/>
        </w:rPr>
        <w:t>社保专项资金51137.7万元列入2023年年初预算，二是单位行政经费和项目经费减少299.53万元</w:t>
      </w:r>
      <w:r>
        <w:rPr>
          <w:rFonts w:cs="宋体" w:asciiTheme="minorEastAsia" w:hAnsiTheme="minorEastAsia" w:eastAsiaTheme="minorEastAsia"/>
          <w:color w:val="333333"/>
          <w:sz w:val="28"/>
          <w:szCs w:val="28"/>
        </w:rPr>
        <w:t>。</w:t>
      </w:r>
    </w:p>
    <w:p w14:paraId="7DDE89E5">
      <w:pPr>
        <w:pStyle w:val="2"/>
        <w:pageBreakBefore w:val="0"/>
        <w:widowControl/>
        <w:kinsoku/>
        <w:wordWrap/>
        <w:overflowPunct/>
        <w:topLinePunct w:val="0"/>
        <w:autoSpaceDE/>
        <w:autoSpaceDN/>
        <w:bidi w:val="0"/>
        <w:spacing w:after="0" w:line="600" w:lineRule="exact"/>
        <w:ind w:firstLine="640" w:firstLineChars="200"/>
        <w:textAlignment w:val="auto"/>
        <w:rPr>
          <w:b w:val="0"/>
          <w:bCs/>
          <w:sz w:val="32"/>
          <w:szCs w:val="32"/>
        </w:rPr>
      </w:pPr>
      <w:r>
        <w:rPr>
          <w:b w:val="0"/>
          <w:bCs/>
          <w:sz w:val="32"/>
          <w:szCs w:val="32"/>
        </w:rPr>
        <w:t>四、一般公共预算拨款支出</w:t>
      </w:r>
    </w:p>
    <w:p w14:paraId="1E04606D">
      <w:pPr>
        <w:pageBreakBefore w:val="0"/>
        <w:widowControl/>
        <w:kinsoku/>
        <w:wordWrap/>
        <w:overflowPunct/>
        <w:topLinePunct w:val="0"/>
        <w:autoSpaceDE/>
        <w:autoSpaceDN/>
        <w:bidi w:val="0"/>
        <w:adjustRightInd/>
        <w:snapToGrid/>
        <w:spacing w:after="0" w:line="600" w:lineRule="exact"/>
        <w:ind w:firstLine="560" w:firstLineChars="200"/>
        <w:jc w:val="both"/>
        <w:textAlignment w:val="auto"/>
        <w:rPr>
          <w:rFonts w:cs="宋体" w:asciiTheme="minorEastAsia" w:hAnsiTheme="minorEastAsia" w:eastAsiaTheme="minorEastAsia"/>
          <w:color w:val="333333"/>
          <w:sz w:val="28"/>
          <w:szCs w:val="28"/>
        </w:rPr>
      </w:pPr>
      <w:r>
        <w:rPr>
          <w:rFonts w:hint="eastAsia" w:cs="宋体" w:asciiTheme="minorEastAsia" w:hAnsiTheme="minorEastAsia" w:eastAsiaTheme="minorEastAsia"/>
          <w:color w:val="333333"/>
          <w:sz w:val="28"/>
          <w:szCs w:val="28"/>
        </w:rPr>
        <w:t>2023年湘潭县医疗保障局一般公共预算拨款支出预算51587.22万元。其中一般公共预算拨款51587.22万元，占100%；政府性基金预算拨款0万元，占0%。具体安排如下：</w:t>
      </w:r>
    </w:p>
    <w:p w14:paraId="667B282A">
      <w:pPr>
        <w:pageBreakBefore w:val="0"/>
        <w:widowControl/>
        <w:kinsoku/>
        <w:wordWrap/>
        <w:overflowPunct/>
        <w:topLinePunct w:val="0"/>
        <w:autoSpaceDE/>
        <w:autoSpaceDN/>
        <w:bidi w:val="0"/>
        <w:adjustRightInd/>
        <w:snapToGrid/>
        <w:spacing w:after="0" w:line="600" w:lineRule="exact"/>
        <w:ind w:firstLine="560" w:firstLineChars="200"/>
        <w:jc w:val="both"/>
        <w:textAlignment w:val="auto"/>
        <w:rPr>
          <w:rFonts w:cs="宋体" w:asciiTheme="minorEastAsia" w:hAnsiTheme="minorEastAsia" w:eastAsiaTheme="minorEastAsia"/>
          <w:color w:val="333333"/>
          <w:sz w:val="28"/>
          <w:szCs w:val="28"/>
        </w:rPr>
      </w:pPr>
      <w:r>
        <w:rPr>
          <w:rStyle w:val="16"/>
          <w:rFonts w:hint="eastAsia"/>
          <w:b w:val="0"/>
          <w:bCs w:val="0"/>
          <w:sz w:val="28"/>
          <w:szCs w:val="28"/>
        </w:rPr>
        <w:t>（一）</w:t>
      </w:r>
      <w:r>
        <w:rPr>
          <w:rStyle w:val="16"/>
          <w:b w:val="0"/>
          <w:bCs w:val="0"/>
          <w:sz w:val="28"/>
          <w:szCs w:val="28"/>
        </w:rPr>
        <w:t>基本支出：</w:t>
      </w:r>
      <w:r>
        <w:rPr>
          <w:rFonts w:hint="eastAsia" w:cs="宋体" w:asciiTheme="minorEastAsia" w:hAnsiTheme="minorEastAsia" w:eastAsiaTheme="minorEastAsia"/>
          <w:color w:val="333333"/>
          <w:sz w:val="28"/>
          <w:szCs w:val="28"/>
        </w:rPr>
        <w:t>2023年</w:t>
      </w:r>
      <w:r>
        <w:rPr>
          <w:rFonts w:cs="宋体" w:asciiTheme="minorEastAsia" w:hAnsiTheme="minorEastAsia" w:eastAsiaTheme="minorEastAsia"/>
          <w:color w:val="333333"/>
          <w:sz w:val="28"/>
          <w:szCs w:val="28"/>
        </w:rPr>
        <w:t>年初</w:t>
      </w:r>
      <w:r>
        <w:rPr>
          <w:rFonts w:hint="eastAsia" w:cs="宋体" w:asciiTheme="minorEastAsia" w:hAnsiTheme="minorEastAsia" w:eastAsiaTheme="minorEastAsia"/>
          <w:color w:val="333333"/>
          <w:sz w:val="28"/>
          <w:szCs w:val="28"/>
        </w:rPr>
        <w:t>基本支出</w:t>
      </w:r>
      <w:r>
        <w:rPr>
          <w:rFonts w:cs="宋体" w:asciiTheme="minorEastAsia" w:hAnsiTheme="minorEastAsia" w:eastAsiaTheme="minorEastAsia"/>
          <w:color w:val="333333"/>
          <w:sz w:val="28"/>
          <w:szCs w:val="28"/>
        </w:rPr>
        <w:t>预算数为</w:t>
      </w:r>
      <w:r>
        <w:rPr>
          <w:rFonts w:hint="eastAsia" w:cs="宋体" w:asciiTheme="minorEastAsia" w:hAnsiTheme="minorEastAsia" w:eastAsiaTheme="minorEastAsia"/>
          <w:color w:val="333333"/>
          <w:sz w:val="28"/>
          <w:szCs w:val="28"/>
        </w:rPr>
        <w:t>378.34</w:t>
      </w:r>
      <w:r>
        <w:rPr>
          <w:rFonts w:cs="宋体" w:asciiTheme="minorEastAsia" w:hAnsiTheme="minorEastAsia" w:eastAsiaTheme="minorEastAsia"/>
          <w:color w:val="333333"/>
          <w:sz w:val="28"/>
          <w:szCs w:val="28"/>
        </w:rPr>
        <w:t>万元，</w:t>
      </w:r>
      <w:r>
        <w:rPr>
          <w:rFonts w:hint="eastAsia" w:cs="宋体" w:asciiTheme="minorEastAsia" w:hAnsiTheme="minorEastAsia" w:eastAsiaTheme="minorEastAsia"/>
          <w:color w:val="333333"/>
          <w:sz w:val="28"/>
          <w:szCs w:val="28"/>
        </w:rPr>
        <w:t>包括</w:t>
      </w:r>
      <w:r>
        <w:rPr>
          <w:rFonts w:cs="宋体" w:asciiTheme="minorEastAsia" w:hAnsiTheme="minorEastAsia" w:eastAsiaTheme="minorEastAsia"/>
          <w:color w:val="333333"/>
          <w:sz w:val="28"/>
          <w:szCs w:val="28"/>
        </w:rPr>
        <w:t>为保障单位机构正常运转、完成日常工作任务</w:t>
      </w:r>
      <w:r>
        <w:rPr>
          <w:rFonts w:hint="eastAsia" w:cs="宋体" w:asciiTheme="minorEastAsia" w:hAnsiTheme="minorEastAsia" w:eastAsiaTheme="minorEastAsia"/>
          <w:color w:val="333333"/>
          <w:sz w:val="28"/>
          <w:szCs w:val="28"/>
        </w:rPr>
        <w:t>以及特定目标任务</w:t>
      </w:r>
      <w:r>
        <w:rPr>
          <w:rFonts w:cs="宋体" w:asciiTheme="minorEastAsia" w:hAnsiTheme="minorEastAsia" w:eastAsiaTheme="minorEastAsia"/>
          <w:color w:val="333333"/>
          <w:sz w:val="28"/>
          <w:szCs w:val="28"/>
        </w:rPr>
        <w:t>而发生的各项支出，包括用于基本工资、津贴补贴等人员经费以及日常公用经费、业务性商品和服务支出。</w:t>
      </w:r>
    </w:p>
    <w:p w14:paraId="5C5B54D8">
      <w:pPr>
        <w:pageBreakBefore w:val="0"/>
        <w:widowControl/>
        <w:kinsoku/>
        <w:wordWrap/>
        <w:overflowPunct/>
        <w:topLinePunct w:val="0"/>
        <w:autoSpaceDE/>
        <w:autoSpaceDN/>
        <w:bidi w:val="0"/>
        <w:adjustRightInd/>
        <w:snapToGrid/>
        <w:spacing w:after="0" w:line="600" w:lineRule="exact"/>
        <w:ind w:firstLine="560" w:firstLineChars="200"/>
        <w:jc w:val="both"/>
        <w:textAlignment w:val="auto"/>
        <w:rPr>
          <w:rFonts w:cs="宋体" w:asciiTheme="minorEastAsia" w:hAnsiTheme="minorEastAsia" w:eastAsiaTheme="minorEastAsia"/>
          <w:color w:val="333333"/>
          <w:sz w:val="28"/>
          <w:szCs w:val="28"/>
        </w:rPr>
      </w:pPr>
      <w:r>
        <w:rPr>
          <w:rStyle w:val="16"/>
          <w:rFonts w:hint="eastAsia"/>
          <w:b w:val="0"/>
          <w:bCs w:val="0"/>
          <w:sz w:val="28"/>
          <w:szCs w:val="28"/>
        </w:rPr>
        <w:t>（二）</w:t>
      </w:r>
      <w:r>
        <w:rPr>
          <w:rStyle w:val="16"/>
          <w:b w:val="0"/>
          <w:bCs w:val="0"/>
          <w:sz w:val="28"/>
          <w:szCs w:val="28"/>
        </w:rPr>
        <w:t>项目支出：</w:t>
      </w:r>
      <w:r>
        <w:rPr>
          <w:rFonts w:hint="eastAsia" w:cs="宋体" w:asciiTheme="minorEastAsia" w:hAnsiTheme="minorEastAsia" w:eastAsiaTheme="minorEastAsia"/>
          <w:color w:val="333333"/>
          <w:sz w:val="28"/>
          <w:szCs w:val="28"/>
        </w:rPr>
        <w:t>2023年</w:t>
      </w:r>
      <w:r>
        <w:rPr>
          <w:rFonts w:cs="宋体" w:asciiTheme="minorEastAsia" w:hAnsiTheme="minorEastAsia" w:eastAsiaTheme="minorEastAsia"/>
          <w:color w:val="333333"/>
          <w:sz w:val="28"/>
          <w:szCs w:val="28"/>
        </w:rPr>
        <w:t>年初</w:t>
      </w:r>
      <w:r>
        <w:rPr>
          <w:rFonts w:hint="eastAsia" w:cs="宋体" w:asciiTheme="minorEastAsia" w:hAnsiTheme="minorEastAsia" w:eastAsiaTheme="minorEastAsia"/>
          <w:color w:val="333333"/>
          <w:sz w:val="28"/>
          <w:szCs w:val="28"/>
        </w:rPr>
        <w:t>项目</w:t>
      </w:r>
      <w:r>
        <w:rPr>
          <w:rFonts w:cs="宋体" w:asciiTheme="minorEastAsia" w:hAnsiTheme="minorEastAsia" w:eastAsiaTheme="minorEastAsia"/>
          <w:color w:val="333333"/>
          <w:sz w:val="28"/>
          <w:szCs w:val="28"/>
        </w:rPr>
        <w:t>预算数为</w:t>
      </w:r>
      <w:r>
        <w:rPr>
          <w:rFonts w:hint="eastAsia" w:cs="宋体" w:asciiTheme="minorEastAsia" w:hAnsiTheme="minorEastAsia" w:eastAsiaTheme="minorEastAsia"/>
          <w:color w:val="333333"/>
          <w:sz w:val="28"/>
          <w:szCs w:val="28"/>
          <w:lang w:val="en-US" w:eastAsia="zh-CN"/>
        </w:rPr>
        <w:t>51208.89</w:t>
      </w:r>
      <w:r>
        <w:rPr>
          <w:rFonts w:cs="宋体" w:asciiTheme="minorEastAsia" w:hAnsiTheme="minorEastAsia" w:eastAsiaTheme="minorEastAsia"/>
          <w:color w:val="333333"/>
          <w:sz w:val="28"/>
          <w:szCs w:val="28"/>
        </w:rPr>
        <w:t>万元，</w:t>
      </w:r>
      <w:r>
        <w:rPr>
          <w:rFonts w:hint="eastAsia" w:cs="宋体" w:asciiTheme="minorEastAsia" w:hAnsiTheme="minorEastAsia" w:eastAsiaTheme="minorEastAsia"/>
          <w:color w:val="333333"/>
          <w:sz w:val="28"/>
          <w:szCs w:val="28"/>
        </w:rPr>
        <w:t>是指</w:t>
      </w:r>
      <w:r>
        <w:rPr>
          <w:rFonts w:cs="宋体" w:asciiTheme="minorEastAsia" w:hAnsiTheme="minorEastAsia" w:eastAsiaTheme="minorEastAsia"/>
          <w:color w:val="333333"/>
          <w:sz w:val="28"/>
          <w:szCs w:val="28"/>
        </w:rPr>
        <w:t>单位为完成特定行</w:t>
      </w:r>
      <w:bookmarkStart w:id="11" w:name="_GoBack"/>
      <w:bookmarkEnd w:id="11"/>
      <w:r>
        <w:rPr>
          <w:rFonts w:cs="宋体" w:asciiTheme="minorEastAsia" w:hAnsiTheme="minorEastAsia" w:eastAsiaTheme="minorEastAsia"/>
          <w:color w:val="333333"/>
          <w:sz w:val="28"/>
          <w:szCs w:val="28"/>
        </w:rPr>
        <w:t>政工作任务或事业发展目标而发生的支出。</w:t>
      </w:r>
      <w:r>
        <w:rPr>
          <w:rFonts w:hint="eastAsia" w:cs="宋体" w:asciiTheme="minorEastAsia" w:hAnsiTheme="minorEastAsia" w:eastAsiaTheme="minorEastAsia"/>
          <w:color w:val="333333"/>
          <w:sz w:val="28"/>
          <w:szCs w:val="28"/>
        </w:rPr>
        <w:t>湘潭县医疗保障局</w:t>
      </w:r>
      <w:r>
        <w:rPr>
          <w:rFonts w:cs="宋体" w:asciiTheme="minorEastAsia" w:hAnsiTheme="minorEastAsia" w:eastAsiaTheme="minorEastAsia"/>
          <w:color w:val="333333"/>
          <w:sz w:val="28"/>
          <w:szCs w:val="28"/>
        </w:rPr>
        <w:t>纳入预算的项目支出</w:t>
      </w:r>
      <w:r>
        <w:rPr>
          <w:rFonts w:hint="eastAsia" w:cs="宋体" w:asciiTheme="minorEastAsia" w:hAnsiTheme="minorEastAsia" w:eastAsiaTheme="minorEastAsia"/>
          <w:color w:val="333333"/>
          <w:sz w:val="28"/>
          <w:szCs w:val="28"/>
        </w:rPr>
        <w:t>如下</w:t>
      </w:r>
      <w:r>
        <w:rPr>
          <w:rFonts w:cs="宋体" w:asciiTheme="minorEastAsia" w:hAnsiTheme="minorEastAsia" w:eastAsiaTheme="minorEastAsia"/>
          <w:color w:val="333333"/>
          <w:sz w:val="28"/>
          <w:szCs w:val="28"/>
        </w:rPr>
        <w:t>：</w:t>
      </w:r>
    </w:p>
    <w:p w14:paraId="15EC4572">
      <w:pPr>
        <w:pageBreakBefore w:val="0"/>
        <w:widowControl/>
        <w:kinsoku/>
        <w:wordWrap/>
        <w:overflowPunct/>
        <w:topLinePunct w:val="0"/>
        <w:autoSpaceDE/>
        <w:autoSpaceDN/>
        <w:bidi w:val="0"/>
        <w:adjustRightInd/>
        <w:snapToGrid/>
        <w:spacing w:after="0" w:line="600" w:lineRule="exact"/>
        <w:ind w:firstLine="560" w:firstLineChars="200"/>
        <w:jc w:val="both"/>
        <w:textAlignment w:val="auto"/>
        <w:rPr>
          <w:rFonts w:cs="宋体" w:asciiTheme="minorEastAsia" w:hAnsiTheme="minorEastAsia" w:eastAsiaTheme="minorEastAsia"/>
          <w:color w:val="333333"/>
          <w:sz w:val="28"/>
          <w:szCs w:val="28"/>
        </w:rPr>
      </w:pPr>
      <w:r>
        <w:rPr>
          <w:rFonts w:hint="eastAsia" w:cs="宋体" w:asciiTheme="minorEastAsia" w:hAnsiTheme="minorEastAsia" w:eastAsiaTheme="minorEastAsia"/>
          <w:color w:val="333333"/>
          <w:sz w:val="28"/>
          <w:szCs w:val="28"/>
        </w:rPr>
        <w:t>（一）</w:t>
      </w:r>
      <w:r>
        <w:rPr>
          <w:rFonts w:hint="eastAsia" w:cs="宋体" w:asciiTheme="minorEastAsia" w:hAnsiTheme="minorEastAsia" w:eastAsiaTheme="minorEastAsia"/>
          <w:color w:val="333333"/>
          <w:sz w:val="28"/>
          <w:szCs w:val="28"/>
          <w:lang w:eastAsia="zh-CN"/>
        </w:rPr>
        <w:t>基金监管管理费</w:t>
      </w:r>
      <w:r>
        <w:rPr>
          <w:rFonts w:hint="eastAsia" w:cs="宋体" w:asciiTheme="minorEastAsia" w:hAnsiTheme="minorEastAsia" w:eastAsiaTheme="minorEastAsia"/>
          <w:color w:val="333333"/>
          <w:sz w:val="28"/>
          <w:szCs w:val="28"/>
          <w:lang w:val="en-US" w:eastAsia="zh-CN"/>
        </w:rPr>
        <w:t>10万元</w:t>
      </w:r>
      <w:r>
        <w:rPr>
          <w:rFonts w:hint="eastAsia" w:cs="宋体" w:asciiTheme="minorEastAsia" w:hAnsiTheme="minorEastAsia" w:eastAsiaTheme="minorEastAsia"/>
          <w:color w:val="333333"/>
          <w:sz w:val="28"/>
          <w:szCs w:val="28"/>
        </w:rPr>
        <w:t>；</w:t>
      </w:r>
    </w:p>
    <w:p w14:paraId="1A58CF6F">
      <w:pPr>
        <w:pageBreakBefore w:val="0"/>
        <w:widowControl/>
        <w:kinsoku/>
        <w:wordWrap/>
        <w:overflowPunct/>
        <w:topLinePunct w:val="0"/>
        <w:autoSpaceDE/>
        <w:autoSpaceDN/>
        <w:bidi w:val="0"/>
        <w:adjustRightInd/>
        <w:snapToGrid/>
        <w:spacing w:after="0" w:line="600" w:lineRule="exact"/>
        <w:ind w:firstLine="560" w:firstLineChars="200"/>
        <w:jc w:val="both"/>
        <w:textAlignment w:val="auto"/>
        <w:rPr>
          <w:rFonts w:cs="宋体" w:asciiTheme="minorEastAsia" w:hAnsiTheme="minorEastAsia" w:eastAsiaTheme="minorEastAsia"/>
          <w:color w:val="333333"/>
          <w:sz w:val="28"/>
          <w:szCs w:val="28"/>
        </w:rPr>
      </w:pPr>
      <w:r>
        <w:rPr>
          <w:rFonts w:hint="eastAsia" w:cs="宋体" w:asciiTheme="minorEastAsia" w:hAnsiTheme="minorEastAsia" w:eastAsiaTheme="minorEastAsia"/>
          <w:color w:val="333333"/>
          <w:sz w:val="28"/>
          <w:szCs w:val="28"/>
        </w:rPr>
        <w:t>（二）城乡居民医疗保险管理费50万元；</w:t>
      </w:r>
    </w:p>
    <w:p w14:paraId="2CA4C3F9">
      <w:pPr>
        <w:pageBreakBefore w:val="0"/>
        <w:widowControl/>
        <w:kinsoku/>
        <w:wordWrap/>
        <w:overflowPunct/>
        <w:topLinePunct w:val="0"/>
        <w:autoSpaceDE/>
        <w:autoSpaceDN/>
        <w:bidi w:val="0"/>
        <w:adjustRightInd/>
        <w:snapToGrid/>
        <w:spacing w:after="0" w:line="600" w:lineRule="exact"/>
        <w:ind w:firstLine="560" w:firstLineChars="200"/>
        <w:jc w:val="both"/>
        <w:textAlignment w:val="auto"/>
        <w:rPr>
          <w:rFonts w:hint="eastAsia" w:cs="宋体" w:asciiTheme="minorEastAsia" w:hAnsiTheme="minorEastAsia" w:eastAsiaTheme="minorEastAsia"/>
          <w:color w:val="333333"/>
          <w:sz w:val="28"/>
          <w:szCs w:val="28"/>
          <w:lang w:eastAsia="zh-CN"/>
        </w:rPr>
      </w:pPr>
      <w:r>
        <w:rPr>
          <w:rFonts w:hint="eastAsia" w:cs="宋体" w:asciiTheme="minorEastAsia" w:hAnsiTheme="minorEastAsia" w:eastAsiaTheme="minorEastAsia"/>
          <w:color w:val="333333"/>
          <w:sz w:val="28"/>
          <w:szCs w:val="28"/>
        </w:rPr>
        <w:t>（三）</w:t>
      </w:r>
      <w:r>
        <w:rPr>
          <w:rFonts w:hint="eastAsia" w:cs="宋体" w:asciiTheme="minorEastAsia" w:hAnsiTheme="minorEastAsia" w:eastAsiaTheme="minorEastAsia"/>
          <w:color w:val="333333"/>
          <w:sz w:val="28"/>
          <w:szCs w:val="28"/>
          <w:lang w:eastAsia="zh-CN"/>
        </w:rPr>
        <w:t>欺诈骗取医保基金举报奖</w:t>
      </w:r>
      <w:r>
        <w:rPr>
          <w:rFonts w:hint="eastAsia" w:cs="宋体" w:asciiTheme="minorEastAsia" w:hAnsiTheme="minorEastAsia" w:eastAsiaTheme="minorEastAsia"/>
          <w:color w:val="333333"/>
          <w:sz w:val="28"/>
          <w:szCs w:val="28"/>
          <w:lang w:val="en-US" w:eastAsia="zh-CN"/>
        </w:rPr>
        <w:t>5</w:t>
      </w:r>
      <w:r>
        <w:rPr>
          <w:rFonts w:hint="eastAsia" w:cs="宋体" w:asciiTheme="minorEastAsia" w:hAnsiTheme="minorEastAsia" w:eastAsiaTheme="minorEastAsia"/>
          <w:color w:val="333333"/>
          <w:sz w:val="28"/>
          <w:szCs w:val="28"/>
        </w:rPr>
        <w:t>万元</w:t>
      </w:r>
      <w:r>
        <w:rPr>
          <w:rFonts w:hint="eastAsia" w:cs="宋体" w:asciiTheme="minorEastAsia" w:hAnsiTheme="minorEastAsia" w:eastAsiaTheme="minorEastAsia"/>
          <w:color w:val="333333"/>
          <w:sz w:val="28"/>
          <w:szCs w:val="28"/>
          <w:lang w:eastAsia="zh-CN"/>
        </w:rPr>
        <w:t>；</w:t>
      </w:r>
    </w:p>
    <w:p w14:paraId="0B4DA00F">
      <w:pPr>
        <w:pageBreakBefore w:val="0"/>
        <w:widowControl/>
        <w:kinsoku/>
        <w:wordWrap/>
        <w:overflowPunct/>
        <w:topLinePunct w:val="0"/>
        <w:autoSpaceDE/>
        <w:autoSpaceDN/>
        <w:bidi w:val="0"/>
        <w:adjustRightInd/>
        <w:snapToGrid/>
        <w:spacing w:after="0" w:line="600" w:lineRule="exact"/>
        <w:ind w:firstLine="560" w:firstLineChars="200"/>
        <w:jc w:val="both"/>
        <w:textAlignment w:val="auto"/>
        <w:rPr>
          <w:rFonts w:hint="eastAsia" w:cs="宋体" w:asciiTheme="minorEastAsia" w:hAnsiTheme="minorEastAsia" w:eastAsiaTheme="minorEastAsia"/>
          <w:color w:val="333333"/>
          <w:sz w:val="28"/>
          <w:szCs w:val="28"/>
          <w:lang w:val="en-US" w:eastAsia="zh-CN"/>
        </w:rPr>
      </w:pPr>
      <w:r>
        <w:rPr>
          <w:rFonts w:hint="eastAsia" w:cs="宋体" w:asciiTheme="minorEastAsia" w:hAnsiTheme="minorEastAsia" w:eastAsiaTheme="minorEastAsia"/>
          <w:color w:val="333333"/>
          <w:sz w:val="28"/>
          <w:szCs w:val="28"/>
          <w:lang w:val="en-US" w:eastAsia="zh-CN"/>
        </w:rPr>
        <w:t>（四）人事代理人员经费6.16万元；</w:t>
      </w:r>
    </w:p>
    <w:p w14:paraId="0115EF08">
      <w:pPr>
        <w:pageBreakBefore w:val="0"/>
        <w:widowControl/>
        <w:kinsoku/>
        <w:wordWrap/>
        <w:overflowPunct/>
        <w:topLinePunct w:val="0"/>
        <w:autoSpaceDE/>
        <w:autoSpaceDN/>
        <w:bidi w:val="0"/>
        <w:adjustRightInd/>
        <w:snapToGrid/>
        <w:spacing w:after="0" w:line="600" w:lineRule="exact"/>
        <w:ind w:firstLine="560" w:firstLineChars="200"/>
        <w:jc w:val="both"/>
        <w:textAlignment w:val="auto"/>
        <w:rPr>
          <w:rFonts w:hint="eastAsia" w:cs="宋体" w:asciiTheme="minorEastAsia" w:hAnsiTheme="minorEastAsia" w:eastAsiaTheme="minorEastAsia"/>
          <w:color w:val="333333"/>
          <w:sz w:val="28"/>
          <w:szCs w:val="28"/>
          <w:lang w:val="en-US" w:eastAsia="zh-CN"/>
        </w:rPr>
      </w:pPr>
      <w:r>
        <w:rPr>
          <w:rFonts w:hint="eastAsia" w:cs="宋体" w:asciiTheme="minorEastAsia" w:hAnsiTheme="minorEastAsia" w:eastAsiaTheme="minorEastAsia"/>
          <w:color w:val="333333"/>
          <w:sz w:val="28"/>
          <w:szCs w:val="28"/>
          <w:lang w:val="en-US" w:eastAsia="zh-CN"/>
        </w:rPr>
        <w:t>（五）城乡医疗救助2794.12万元；</w:t>
      </w:r>
    </w:p>
    <w:p w14:paraId="2259AD94">
      <w:pPr>
        <w:pageBreakBefore w:val="0"/>
        <w:widowControl/>
        <w:kinsoku/>
        <w:wordWrap/>
        <w:overflowPunct/>
        <w:topLinePunct w:val="0"/>
        <w:autoSpaceDE/>
        <w:autoSpaceDN/>
        <w:bidi w:val="0"/>
        <w:adjustRightInd/>
        <w:snapToGrid/>
        <w:spacing w:after="0" w:line="600" w:lineRule="exact"/>
        <w:ind w:firstLine="560" w:firstLineChars="200"/>
        <w:jc w:val="both"/>
        <w:textAlignment w:val="auto"/>
        <w:rPr>
          <w:rFonts w:hint="eastAsia" w:cs="宋体" w:asciiTheme="minorEastAsia" w:hAnsiTheme="minorEastAsia" w:eastAsiaTheme="minorEastAsia"/>
          <w:color w:val="333333"/>
          <w:sz w:val="28"/>
          <w:szCs w:val="28"/>
          <w:lang w:val="en-US" w:eastAsia="zh-CN"/>
        </w:rPr>
      </w:pPr>
      <w:r>
        <w:rPr>
          <w:rFonts w:hint="eastAsia" w:cs="宋体" w:asciiTheme="minorEastAsia" w:hAnsiTheme="minorEastAsia" w:eastAsiaTheme="minorEastAsia"/>
          <w:color w:val="333333"/>
          <w:sz w:val="28"/>
          <w:szCs w:val="28"/>
          <w:lang w:val="en-US" w:eastAsia="zh-CN"/>
        </w:rPr>
        <w:t>（六）县财政对医疗保险特殊人员补贴449.64万元；</w:t>
      </w:r>
    </w:p>
    <w:p w14:paraId="1A9D4141">
      <w:pPr>
        <w:pageBreakBefore w:val="0"/>
        <w:widowControl/>
        <w:kinsoku/>
        <w:wordWrap/>
        <w:overflowPunct/>
        <w:topLinePunct w:val="0"/>
        <w:autoSpaceDE/>
        <w:autoSpaceDN/>
        <w:bidi w:val="0"/>
        <w:adjustRightInd/>
        <w:snapToGrid/>
        <w:spacing w:after="0" w:line="600" w:lineRule="exact"/>
        <w:ind w:firstLine="560" w:firstLineChars="200"/>
        <w:jc w:val="both"/>
        <w:textAlignment w:val="auto"/>
        <w:rPr>
          <w:rFonts w:hint="eastAsia" w:cs="宋体" w:asciiTheme="minorEastAsia" w:hAnsiTheme="minorEastAsia" w:eastAsiaTheme="minorEastAsia"/>
          <w:color w:val="333333"/>
          <w:sz w:val="28"/>
          <w:szCs w:val="28"/>
          <w:lang w:val="en-US" w:eastAsia="zh-CN"/>
        </w:rPr>
      </w:pPr>
      <w:r>
        <w:rPr>
          <w:rFonts w:hint="eastAsia" w:cs="宋体" w:asciiTheme="minorEastAsia" w:hAnsiTheme="minorEastAsia" w:eastAsiaTheme="minorEastAsia"/>
          <w:color w:val="333333"/>
          <w:sz w:val="28"/>
          <w:szCs w:val="28"/>
          <w:lang w:val="en-US" w:eastAsia="zh-CN"/>
        </w:rPr>
        <w:t>（七）离休伤残医疗保险费100.8万元；</w:t>
      </w:r>
    </w:p>
    <w:p w14:paraId="1F5ECE9B">
      <w:pPr>
        <w:pageBreakBefore w:val="0"/>
        <w:widowControl/>
        <w:kinsoku/>
        <w:wordWrap/>
        <w:overflowPunct/>
        <w:topLinePunct w:val="0"/>
        <w:autoSpaceDE/>
        <w:autoSpaceDN/>
        <w:bidi w:val="0"/>
        <w:adjustRightInd/>
        <w:snapToGrid/>
        <w:spacing w:after="0" w:line="600" w:lineRule="exact"/>
        <w:ind w:firstLine="560" w:firstLineChars="200"/>
        <w:jc w:val="both"/>
        <w:textAlignment w:val="auto"/>
        <w:rPr>
          <w:rFonts w:hint="eastAsia" w:cs="宋体" w:asciiTheme="minorEastAsia" w:hAnsiTheme="minorEastAsia" w:eastAsiaTheme="minorEastAsia"/>
          <w:color w:val="333333"/>
          <w:sz w:val="28"/>
          <w:szCs w:val="28"/>
          <w:lang w:val="en-US" w:eastAsia="zh-CN"/>
        </w:rPr>
      </w:pPr>
      <w:r>
        <w:rPr>
          <w:rFonts w:hint="eastAsia" w:cs="宋体" w:asciiTheme="minorEastAsia" w:hAnsiTheme="minorEastAsia" w:eastAsiaTheme="minorEastAsia"/>
          <w:color w:val="333333"/>
          <w:sz w:val="28"/>
          <w:szCs w:val="28"/>
          <w:lang w:val="en-US" w:eastAsia="zh-CN"/>
        </w:rPr>
        <w:t>（八）城乡居民医疗保险财政补助47570.17万元；</w:t>
      </w:r>
    </w:p>
    <w:p w14:paraId="53F1A8F1">
      <w:pPr>
        <w:pageBreakBefore w:val="0"/>
        <w:widowControl/>
        <w:kinsoku/>
        <w:wordWrap/>
        <w:overflowPunct/>
        <w:topLinePunct w:val="0"/>
        <w:autoSpaceDE/>
        <w:autoSpaceDN/>
        <w:bidi w:val="0"/>
        <w:adjustRightInd/>
        <w:snapToGrid/>
        <w:spacing w:after="0" w:line="600" w:lineRule="exact"/>
        <w:ind w:firstLine="560" w:firstLineChars="200"/>
        <w:jc w:val="both"/>
        <w:textAlignment w:val="auto"/>
        <w:rPr>
          <w:rFonts w:hint="default" w:cs="宋体" w:asciiTheme="minorEastAsia" w:hAnsiTheme="minorEastAsia" w:eastAsiaTheme="minorEastAsia"/>
          <w:color w:val="333333"/>
          <w:sz w:val="28"/>
          <w:szCs w:val="28"/>
          <w:lang w:val="en-US" w:eastAsia="zh-CN"/>
        </w:rPr>
      </w:pPr>
      <w:r>
        <w:rPr>
          <w:rFonts w:hint="eastAsia" w:cs="宋体" w:asciiTheme="minorEastAsia" w:hAnsiTheme="minorEastAsia" w:eastAsiaTheme="minorEastAsia"/>
          <w:color w:val="333333"/>
          <w:sz w:val="28"/>
          <w:szCs w:val="28"/>
          <w:lang w:val="en-US" w:eastAsia="zh-CN"/>
        </w:rPr>
        <w:t>（九）城乡居民医疗保险乡镇筹资工作经费222.99万元.</w:t>
      </w:r>
    </w:p>
    <w:p w14:paraId="4BC4D8DD">
      <w:pPr>
        <w:pStyle w:val="2"/>
        <w:pageBreakBefore w:val="0"/>
        <w:widowControl/>
        <w:kinsoku/>
        <w:wordWrap/>
        <w:overflowPunct/>
        <w:topLinePunct w:val="0"/>
        <w:autoSpaceDE/>
        <w:autoSpaceDN/>
        <w:bidi w:val="0"/>
        <w:spacing w:after="0" w:line="600" w:lineRule="exact"/>
        <w:ind w:firstLine="640" w:firstLineChars="200"/>
        <w:textAlignment w:val="auto"/>
        <w:rPr>
          <w:b w:val="0"/>
          <w:bCs/>
          <w:sz w:val="32"/>
          <w:szCs w:val="32"/>
        </w:rPr>
      </w:pPr>
      <w:bookmarkStart w:id="7" w:name="_Toc32054"/>
      <w:bookmarkStart w:id="8" w:name="_Toc5050"/>
      <w:r>
        <w:rPr>
          <w:rFonts w:hint="eastAsia"/>
          <w:b w:val="0"/>
          <w:bCs/>
          <w:sz w:val="32"/>
          <w:szCs w:val="32"/>
        </w:rPr>
        <w:t>五、政府性基金预算支出</w:t>
      </w:r>
      <w:bookmarkEnd w:id="7"/>
      <w:bookmarkEnd w:id="8"/>
    </w:p>
    <w:p w14:paraId="3B999D47">
      <w:pPr>
        <w:pageBreakBefore w:val="0"/>
        <w:widowControl/>
        <w:kinsoku/>
        <w:wordWrap/>
        <w:overflowPunct/>
        <w:topLinePunct w:val="0"/>
        <w:autoSpaceDE/>
        <w:autoSpaceDN/>
        <w:bidi w:val="0"/>
        <w:adjustRightInd/>
        <w:snapToGrid/>
        <w:spacing w:after="0" w:line="600" w:lineRule="exact"/>
        <w:ind w:firstLine="560" w:firstLineChars="200"/>
        <w:jc w:val="both"/>
        <w:textAlignment w:val="auto"/>
        <w:rPr>
          <w:rFonts w:cs="宋体" w:asciiTheme="minorEastAsia" w:hAnsiTheme="minorEastAsia" w:eastAsiaTheme="minorEastAsia"/>
          <w:color w:val="333333"/>
          <w:sz w:val="28"/>
          <w:szCs w:val="28"/>
        </w:rPr>
      </w:pPr>
      <w:r>
        <w:rPr>
          <w:rFonts w:cs="宋体" w:asciiTheme="minorEastAsia" w:hAnsiTheme="minorEastAsia" w:eastAsiaTheme="minorEastAsia"/>
          <w:color w:val="333333"/>
          <w:sz w:val="28"/>
          <w:szCs w:val="28"/>
        </w:rPr>
        <w:t>本部门无政府性基金安排的支出</w:t>
      </w:r>
      <w:r>
        <w:rPr>
          <w:rFonts w:hint="eastAsia" w:cs="宋体" w:asciiTheme="minorEastAsia" w:hAnsiTheme="minorEastAsia" w:eastAsiaTheme="minorEastAsia"/>
          <w:color w:val="333333"/>
          <w:sz w:val="28"/>
          <w:szCs w:val="28"/>
        </w:rPr>
        <w:t>。</w:t>
      </w:r>
    </w:p>
    <w:p w14:paraId="5E8CEC98">
      <w:pPr>
        <w:pStyle w:val="2"/>
        <w:pageBreakBefore w:val="0"/>
        <w:widowControl/>
        <w:kinsoku/>
        <w:wordWrap/>
        <w:overflowPunct/>
        <w:topLinePunct w:val="0"/>
        <w:autoSpaceDE/>
        <w:autoSpaceDN/>
        <w:bidi w:val="0"/>
        <w:spacing w:after="0" w:line="600" w:lineRule="exact"/>
        <w:ind w:firstLine="640" w:firstLineChars="200"/>
        <w:textAlignment w:val="auto"/>
        <w:rPr>
          <w:b w:val="0"/>
          <w:bCs/>
          <w:sz w:val="32"/>
          <w:szCs w:val="32"/>
        </w:rPr>
      </w:pPr>
      <w:r>
        <w:rPr>
          <w:rFonts w:hint="eastAsia"/>
          <w:b w:val="0"/>
          <w:bCs/>
          <w:sz w:val="32"/>
          <w:szCs w:val="32"/>
        </w:rPr>
        <w:t>六、其他重要事项的情况说明</w:t>
      </w:r>
    </w:p>
    <w:p w14:paraId="293A6971">
      <w:pPr>
        <w:pageBreakBefore w:val="0"/>
        <w:widowControl/>
        <w:kinsoku/>
        <w:wordWrap/>
        <w:overflowPunct/>
        <w:topLinePunct w:val="0"/>
        <w:autoSpaceDE/>
        <w:autoSpaceDN/>
        <w:bidi w:val="0"/>
        <w:spacing w:after="0" w:line="600" w:lineRule="exact"/>
        <w:ind w:firstLine="560" w:firstLineChars="200"/>
        <w:textAlignment w:val="auto"/>
        <w:rPr>
          <w:rFonts w:cs="宋体" w:asciiTheme="minorEastAsia" w:hAnsiTheme="minorEastAsia" w:eastAsiaTheme="minorEastAsia"/>
          <w:color w:val="333333"/>
          <w:sz w:val="28"/>
          <w:szCs w:val="28"/>
        </w:rPr>
      </w:pPr>
      <w:r>
        <w:rPr>
          <w:rStyle w:val="16"/>
          <w:b w:val="0"/>
          <w:bCs w:val="0"/>
          <w:sz w:val="28"/>
          <w:szCs w:val="28"/>
        </w:rPr>
        <w:t>（一）机关运行经费：</w:t>
      </w:r>
      <w:r>
        <w:rPr>
          <w:rFonts w:hint="eastAsia" w:cs="宋体" w:asciiTheme="minorEastAsia" w:hAnsiTheme="minorEastAsia" w:eastAsiaTheme="minorEastAsia"/>
          <w:color w:val="333333"/>
          <w:sz w:val="28"/>
          <w:szCs w:val="28"/>
        </w:rPr>
        <w:t xml:space="preserve"> 2023年湘潭县医疗保障局机关运行经费预算</w:t>
      </w:r>
      <w:r>
        <w:rPr>
          <w:rFonts w:hint="eastAsia" w:cs="宋体" w:asciiTheme="minorEastAsia" w:hAnsiTheme="minorEastAsia" w:eastAsiaTheme="minorEastAsia"/>
          <w:color w:val="333333"/>
          <w:sz w:val="28"/>
          <w:szCs w:val="28"/>
          <w:lang w:val="en-US" w:eastAsia="zh-CN"/>
        </w:rPr>
        <w:t>50.28</w:t>
      </w:r>
      <w:r>
        <w:rPr>
          <w:rFonts w:hint="eastAsia" w:cs="宋体" w:asciiTheme="minorEastAsia" w:hAnsiTheme="minorEastAsia" w:eastAsiaTheme="minorEastAsia"/>
          <w:color w:val="333333"/>
          <w:sz w:val="28"/>
          <w:szCs w:val="28"/>
        </w:rPr>
        <w:t>万元。较去年</w:t>
      </w:r>
      <w:r>
        <w:rPr>
          <w:rFonts w:hint="eastAsia" w:cs="宋体" w:asciiTheme="minorEastAsia" w:hAnsiTheme="minorEastAsia" w:eastAsiaTheme="minorEastAsia"/>
          <w:color w:val="333333"/>
          <w:sz w:val="28"/>
          <w:szCs w:val="28"/>
          <w:lang w:eastAsia="zh-CN"/>
        </w:rPr>
        <w:t>减少</w:t>
      </w:r>
      <w:r>
        <w:rPr>
          <w:rFonts w:hint="eastAsia" w:cs="宋体" w:asciiTheme="minorEastAsia" w:hAnsiTheme="minorEastAsia" w:eastAsiaTheme="minorEastAsia"/>
          <w:color w:val="333333"/>
          <w:sz w:val="28"/>
          <w:szCs w:val="28"/>
        </w:rPr>
        <w:t>25.92万元，原因为财政预算缩减且我单位人数减少，公用经费减少。</w:t>
      </w:r>
    </w:p>
    <w:p w14:paraId="3082A238">
      <w:pPr>
        <w:pageBreakBefore w:val="0"/>
        <w:widowControl/>
        <w:kinsoku/>
        <w:wordWrap/>
        <w:overflowPunct/>
        <w:topLinePunct w:val="0"/>
        <w:autoSpaceDE/>
        <w:autoSpaceDN/>
        <w:bidi w:val="0"/>
        <w:spacing w:after="0" w:line="600" w:lineRule="exact"/>
        <w:ind w:firstLine="560" w:firstLineChars="200"/>
        <w:textAlignment w:val="auto"/>
        <w:rPr>
          <w:rFonts w:eastAsia="仿宋_GB2312"/>
          <w:sz w:val="32"/>
          <w:szCs w:val="32"/>
        </w:rPr>
      </w:pPr>
      <w:r>
        <w:rPr>
          <w:rStyle w:val="16"/>
          <w:b w:val="0"/>
          <w:bCs w:val="0"/>
          <w:sz w:val="28"/>
          <w:szCs w:val="28"/>
        </w:rPr>
        <w:t>（二）“三公”经费预算：</w:t>
      </w:r>
      <w:r>
        <w:rPr>
          <w:rFonts w:hint="eastAsia" w:cs="宋体" w:asciiTheme="minorEastAsia" w:hAnsiTheme="minorEastAsia" w:eastAsiaTheme="minorEastAsia"/>
          <w:color w:val="333333"/>
          <w:sz w:val="28"/>
          <w:szCs w:val="28"/>
        </w:rPr>
        <w:t>2023年湘潭县医疗保障局“三公”经费预算数为2万元，其中，公务接待费2万元，公务用车购置及运行费0万元（其中，公务用车购置费 0万元，公务用车运行费 0万元），因公出国（境）费0万元。较去年减少3.2万元，原因是财政预算缩减。</w:t>
      </w:r>
    </w:p>
    <w:p w14:paraId="0F859DE3">
      <w:pPr>
        <w:pageBreakBefore w:val="0"/>
        <w:widowControl/>
        <w:kinsoku/>
        <w:wordWrap/>
        <w:overflowPunct/>
        <w:topLinePunct w:val="0"/>
        <w:autoSpaceDE/>
        <w:autoSpaceDN/>
        <w:bidi w:val="0"/>
        <w:spacing w:after="0" w:line="600" w:lineRule="exact"/>
        <w:ind w:firstLine="560" w:firstLineChars="200"/>
        <w:textAlignment w:val="auto"/>
        <w:rPr>
          <w:rFonts w:eastAsiaTheme="minorEastAsia"/>
          <w:sz w:val="32"/>
          <w:szCs w:val="32"/>
        </w:rPr>
      </w:pPr>
      <w:r>
        <w:rPr>
          <w:rStyle w:val="16"/>
          <w:b w:val="0"/>
          <w:bCs w:val="0"/>
          <w:color w:val="000000" w:themeColor="text1"/>
          <w:sz w:val="28"/>
          <w:szCs w:val="28"/>
        </w:rPr>
        <w:t>（</w:t>
      </w:r>
      <w:r>
        <w:rPr>
          <w:rStyle w:val="16"/>
          <w:rFonts w:hint="eastAsia"/>
          <w:b w:val="0"/>
          <w:bCs w:val="0"/>
          <w:color w:val="000000" w:themeColor="text1"/>
          <w:sz w:val="28"/>
          <w:szCs w:val="28"/>
        </w:rPr>
        <w:t>三</w:t>
      </w:r>
      <w:r>
        <w:rPr>
          <w:rStyle w:val="16"/>
          <w:b w:val="0"/>
          <w:bCs w:val="0"/>
          <w:color w:val="000000" w:themeColor="text1"/>
          <w:sz w:val="28"/>
          <w:szCs w:val="28"/>
        </w:rPr>
        <w:t>）政府采购情况：</w:t>
      </w:r>
      <w:r>
        <w:rPr>
          <w:rFonts w:hint="eastAsia" w:cs="宋体" w:asciiTheme="minorEastAsia" w:hAnsiTheme="minorEastAsia" w:eastAsiaTheme="minorEastAsia"/>
          <w:color w:val="333333"/>
          <w:sz w:val="28"/>
          <w:szCs w:val="28"/>
        </w:rPr>
        <w:t xml:space="preserve"> 2023年我局</w:t>
      </w:r>
      <w:r>
        <w:rPr>
          <w:rFonts w:cs="宋体" w:asciiTheme="minorEastAsia" w:hAnsiTheme="minorEastAsia" w:eastAsiaTheme="minorEastAsia"/>
          <w:color w:val="333333"/>
          <w:sz w:val="28"/>
          <w:szCs w:val="28"/>
        </w:rPr>
        <w:t>政府采购预算总额</w:t>
      </w:r>
      <w:r>
        <w:rPr>
          <w:rFonts w:hint="eastAsia" w:cs="宋体" w:asciiTheme="minorEastAsia" w:hAnsiTheme="minorEastAsia" w:eastAsiaTheme="minorEastAsia"/>
          <w:color w:val="333333"/>
          <w:sz w:val="28"/>
          <w:szCs w:val="28"/>
        </w:rPr>
        <w:t>12</w:t>
      </w:r>
      <w:r>
        <w:rPr>
          <w:rFonts w:cs="宋体" w:asciiTheme="minorEastAsia" w:hAnsiTheme="minorEastAsia" w:eastAsiaTheme="minorEastAsia"/>
          <w:color w:val="333333"/>
          <w:sz w:val="28"/>
          <w:szCs w:val="28"/>
        </w:rPr>
        <w:t>万元，其中，货物类采购预算</w:t>
      </w:r>
      <w:r>
        <w:rPr>
          <w:rFonts w:hint="eastAsia" w:cs="宋体" w:asciiTheme="minorEastAsia" w:hAnsiTheme="minorEastAsia" w:eastAsiaTheme="minorEastAsia"/>
          <w:color w:val="333333"/>
          <w:sz w:val="28"/>
          <w:szCs w:val="28"/>
        </w:rPr>
        <w:t>3</w:t>
      </w:r>
      <w:r>
        <w:rPr>
          <w:rFonts w:cs="宋体" w:asciiTheme="minorEastAsia" w:hAnsiTheme="minorEastAsia" w:eastAsiaTheme="minorEastAsia"/>
          <w:color w:val="333333"/>
          <w:sz w:val="28"/>
          <w:szCs w:val="28"/>
        </w:rPr>
        <w:t>万元；</w:t>
      </w:r>
      <w:r>
        <w:rPr>
          <w:rFonts w:hint="eastAsia" w:cs="宋体" w:asciiTheme="minorEastAsia" w:hAnsiTheme="minorEastAsia" w:eastAsiaTheme="minorEastAsia"/>
          <w:color w:val="333333"/>
          <w:sz w:val="28"/>
          <w:szCs w:val="28"/>
          <w:lang w:val="en-US" w:eastAsia="zh-CN"/>
        </w:rPr>
        <w:t>工程</w:t>
      </w:r>
      <w:r>
        <w:rPr>
          <w:rFonts w:cs="宋体" w:asciiTheme="minorEastAsia" w:hAnsiTheme="minorEastAsia" w:eastAsiaTheme="minorEastAsia"/>
          <w:color w:val="333333"/>
          <w:sz w:val="28"/>
          <w:szCs w:val="28"/>
        </w:rPr>
        <w:t>类采购预算</w:t>
      </w:r>
      <w:r>
        <w:rPr>
          <w:rFonts w:hint="eastAsia" w:cs="宋体" w:asciiTheme="minorEastAsia" w:hAnsiTheme="minorEastAsia" w:eastAsiaTheme="minorEastAsia"/>
          <w:color w:val="333333"/>
          <w:sz w:val="28"/>
          <w:szCs w:val="28"/>
        </w:rPr>
        <w:t>3</w:t>
      </w:r>
      <w:r>
        <w:rPr>
          <w:rFonts w:cs="宋体" w:asciiTheme="minorEastAsia" w:hAnsiTheme="minorEastAsia" w:eastAsiaTheme="minorEastAsia"/>
          <w:color w:val="333333"/>
          <w:sz w:val="28"/>
          <w:szCs w:val="28"/>
        </w:rPr>
        <w:t>万元；服务类采购预算</w:t>
      </w:r>
      <w:r>
        <w:rPr>
          <w:rFonts w:hint="eastAsia" w:cs="宋体" w:asciiTheme="minorEastAsia" w:hAnsiTheme="minorEastAsia" w:eastAsiaTheme="minorEastAsia"/>
          <w:color w:val="333333"/>
          <w:sz w:val="28"/>
          <w:szCs w:val="28"/>
        </w:rPr>
        <w:t>9</w:t>
      </w:r>
      <w:r>
        <w:rPr>
          <w:rFonts w:cs="宋体" w:asciiTheme="minorEastAsia" w:hAnsiTheme="minorEastAsia" w:eastAsiaTheme="minorEastAsia"/>
          <w:color w:val="333333"/>
          <w:sz w:val="28"/>
          <w:szCs w:val="28"/>
        </w:rPr>
        <w:t>万元。</w:t>
      </w:r>
      <w:r>
        <w:rPr>
          <w:rFonts w:hint="eastAsia" w:cs="宋体" w:asciiTheme="minorEastAsia" w:hAnsiTheme="minorEastAsia" w:eastAsiaTheme="minorEastAsia"/>
          <w:color w:val="333333"/>
          <w:sz w:val="28"/>
          <w:szCs w:val="28"/>
        </w:rPr>
        <w:t>较去年减少57.29万元，原因主要是财政预算缩减。</w:t>
      </w:r>
    </w:p>
    <w:p w14:paraId="64E30753">
      <w:pPr>
        <w:pageBreakBefore w:val="0"/>
        <w:widowControl/>
        <w:kinsoku/>
        <w:wordWrap/>
        <w:overflowPunct/>
        <w:topLinePunct w:val="0"/>
        <w:autoSpaceDE/>
        <w:autoSpaceDN/>
        <w:bidi w:val="0"/>
        <w:spacing w:after="0" w:line="600" w:lineRule="exact"/>
        <w:ind w:firstLine="560" w:firstLineChars="200"/>
        <w:textAlignment w:val="auto"/>
        <w:rPr>
          <w:rFonts w:cs="宋体" w:asciiTheme="minorEastAsia" w:hAnsiTheme="minorEastAsia" w:eastAsiaTheme="minorEastAsia"/>
          <w:color w:val="333333"/>
          <w:sz w:val="28"/>
          <w:szCs w:val="28"/>
        </w:rPr>
      </w:pPr>
      <w:r>
        <w:rPr>
          <w:rStyle w:val="16"/>
          <w:b w:val="0"/>
          <w:bCs w:val="0"/>
          <w:sz w:val="28"/>
          <w:szCs w:val="28"/>
        </w:rPr>
        <w:t>（</w:t>
      </w:r>
      <w:r>
        <w:rPr>
          <w:rStyle w:val="16"/>
          <w:rFonts w:hint="eastAsia"/>
          <w:b w:val="0"/>
          <w:bCs w:val="0"/>
          <w:sz w:val="28"/>
          <w:szCs w:val="28"/>
        </w:rPr>
        <w:t>四</w:t>
      </w:r>
      <w:r>
        <w:rPr>
          <w:rStyle w:val="16"/>
          <w:b w:val="0"/>
          <w:bCs w:val="0"/>
          <w:sz w:val="28"/>
          <w:szCs w:val="28"/>
        </w:rPr>
        <w:t>）国有资产占用使用及新增资产配置情况：</w:t>
      </w:r>
      <w:r>
        <w:rPr>
          <w:rFonts w:cs="宋体" w:asciiTheme="minorEastAsia" w:hAnsiTheme="minorEastAsia" w:eastAsiaTheme="minorEastAsia"/>
          <w:color w:val="333333"/>
          <w:sz w:val="28"/>
          <w:szCs w:val="28"/>
        </w:rPr>
        <w:t>截至</w:t>
      </w:r>
      <w:r>
        <w:rPr>
          <w:rFonts w:hint="eastAsia" w:cs="宋体" w:asciiTheme="minorEastAsia" w:hAnsiTheme="minorEastAsia" w:eastAsiaTheme="minorEastAsia"/>
          <w:color w:val="333333"/>
          <w:sz w:val="28"/>
          <w:szCs w:val="28"/>
        </w:rPr>
        <w:t>2023年</w:t>
      </w:r>
      <w:r>
        <w:rPr>
          <w:rFonts w:cs="宋体" w:asciiTheme="minorEastAsia" w:hAnsiTheme="minorEastAsia" w:eastAsiaTheme="minorEastAsia"/>
          <w:color w:val="333333"/>
          <w:sz w:val="28"/>
          <w:szCs w:val="28"/>
        </w:rPr>
        <w:t>12月底，本部门共有公务用车</w:t>
      </w:r>
      <w:r>
        <w:rPr>
          <w:rFonts w:hint="eastAsia" w:cs="宋体" w:asciiTheme="minorEastAsia" w:hAnsiTheme="minorEastAsia" w:eastAsiaTheme="minorEastAsia"/>
          <w:color w:val="333333"/>
          <w:sz w:val="28"/>
          <w:szCs w:val="28"/>
        </w:rPr>
        <w:t>0</w:t>
      </w:r>
      <w:r>
        <w:rPr>
          <w:rFonts w:cs="宋体" w:asciiTheme="minorEastAsia" w:hAnsiTheme="minorEastAsia" w:eastAsiaTheme="minorEastAsia"/>
          <w:color w:val="333333"/>
          <w:sz w:val="28"/>
          <w:szCs w:val="28"/>
        </w:rPr>
        <w:t>辆，其中，机要通信用车</w:t>
      </w:r>
      <w:r>
        <w:rPr>
          <w:rFonts w:hint="eastAsia" w:cs="宋体" w:asciiTheme="minorEastAsia" w:hAnsiTheme="minorEastAsia" w:eastAsiaTheme="minorEastAsia"/>
          <w:color w:val="333333"/>
          <w:sz w:val="28"/>
          <w:szCs w:val="28"/>
        </w:rPr>
        <w:t>0</w:t>
      </w:r>
      <w:r>
        <w:rPr>
          <w:rFonts w:cs="宋体" w:asciiTheme="minorEastAsia" w:hAnsiTheme="minorEastAsia" w:eastAsiaTheme="minorEastAsia"/>
          <w:color w:val="333333"/>
          <w:sz w:val="28"/>
          <w:szCs w:val="28"/>
        </w:rPr>
        <w:t>辆，应急保障用车</w:t>
      </w:r>
      <w:r>
        <w:rPr>
          <w:rFonts w:hint="eastAsia" w:cs="宋体" w:asciiTheme="minorEastAsia" w:hAnsiTheme="minorEastAsia" w:eastAsiaTheme="minorEastAsia"/>
          <w:color w:val="333333"/>
          <w:sz w:val="28"/>
          <w:szCs w:val="28"/>
        </w:rPr>
        <w:t>0</w:t>
      </w:r>
      <w:r>
        <w:rPr>
          <w:rFonts w:cs="宋体" w:asciiTheme="minorEastAsia" w:hAnsiTheme="minorEastAsia" w:eastAsiaTheme="minorEastAsia"/>
          <w:color w:val="333333"/>
          <w:sz w:val="28"/>
          <w:szCs w:val="28"/>
        </w:rPr>
        <w:t>辆，执法执勤用车</w:t>
      </w:r>
      <w:r>
        <w:rPr>
          <w:rFonts w:hint="eastAsia" w:cs="宋体" w:asciiTheme="minorEastAsia" w:hAnsiTheme="minorEastAsia" w:eastAsiaTheme="minorEastAsia"/>
          <w:color w:val="333333"/>
          <w:sz w:val="28"/>
          <w:szCs w:val="28"/>
        </w:rPr>
        <w:t>0</w:t>
      </w:r>
      <w:r>
        <w:rPr>
          <w:rFonts w:cs="宋体" w:asciiTheme="minorEastAsia" w:hAnsiTheme="minorEastAsia" w:eastAsiaTheme="minorEastAsia"/>
          <w:color w:val="333333"/>
          <w:sz w:val="28"/>
          <w:szCs w:val="28"/>
        </w:rPr>
        <w:t>辆，特种专业技术用车</w:t>
      </w:r>
      <w:r>
        <w:rPr>
          <w:rFonts w:hint="eastAsia" w:cs="宋体" w:asciiTheme="minorEastAsia" w:hAnsiTheme="minorEastAsia" w:eastAsiaTheme="minorEastAsia"/>
          <w:color w:val="333333"/>
          <w:sz w:val="28"/>
          <w:szCs w:val="28"/>
        </w:rPr>
        <w:t>0</w:t>
      </w:r>
      <w:r>
        <w:rPr>
          <w:rFonts w:cs="宋体" w:asciiTheme="minorEastAsia" w:hAnsiTheme="minorEastAsia" w:eastAsiaTheme="minorEastAsia"/>
          <w:color w:val="333333"/>
          <w:sz w:val="28"/>
          <w:szCs w:val="28"/>
        </w:rPr>
        <w:t>辆，其他按照规定配备的公务用车</w:t>
      </w:r>
      <w:r>
        <w:rPr>
          <w:rFonts w:hint="eastAsia" w:cs="宋体" w:asciiTheme="minorEastAsia" w:hAnsiTheme="minorEastAsia" w:eastAsiaTheme="minorEastAsia"/>
          <w:color w:val="333333"/>
          <w:sz w:val="28"/>
          <w:szCs w:val="28"/>
        </w:rPr>
        <w:t>0</w:t>
      </w:r>
      <w:r>
        <w:rPr>
          <w:rFonts w:cs="宋体" w:asciiTheme="minorEastAsia" w:hAnsiTheme="minorEastAsia" w:eastAsiaTheme="minorEastAsia"/>
          <w:color w:val="333333"/>
          <w:sz w:val="28"/>
          <w:szCs w:val="28"/>
        </w:rPr>
        <w:t>辆；单位价值50万元以上通用设备</w:t>
      </w:r>
      <w:r>
        <w:rPr>
          <w:rFonts w:hint="eastAsia" w:cs="宋体" w:asciiTheme="minorEastAsia" w:hAnsiTheme="minorEastAsia" w:eastAsiaTheme="minorEastAsia"/>
          <w:color w:val="333333"/>
          <w:sz w:val="28"/>
          <w:szCs w:val="28"/>
        </w:rPr>
        <w:t>0</w:t>
      </w:r>
      <w:r>
        <w:rPr>
          <w:rFonts w:cs="宋体" w:asciiTheme="minorEastAsia" w:hAnsiTheme="minorEastAsia" w:eastAsiaTheme="minorEastAsia"/>
          <w:color w:val="333333"/>
          <w:sz w:val="28"/>
          <w:szCs w:val="28"/>
        </w:rPr>
        <w:t xml:space="preserve"> 台，单位价值100万元以上专用设备</w:t>
      </w:r>
      <w:r>
        <w:rPr>
          <w:rFonts w:hint="eastAsia" w:cs="宋体" w:asciiTheme="minorEastAsia" w:hAnsiTheme="minorEastAsia" w:eastAsiaTheme="minorEastAsia"/>
          <w:color w:val="333333"/>
          <w:sz w:val="28"/>
          <w:szCs w:val="28"/>
        </w:rPr>
        <w:t>0</w:t>
      </w:r>
      <w:r>
        <w:rPr>
          <w:rFonts w:cs="宋体" w:asciiTheme="minorEastAsia" w:hAnsiTheme="minorEastAsia" w:eastAsiaTheme="minorEastAsia"/>
          <w:color w:val="333333"/>
          <w:sz w:val="28"/>
          <w:szCs w:val="28"/>
        </w:rPr>
        <w:t xml:space="preserve"> 台。</w:t>
      </w:r>
      <w:r>
        <w:rPr>
          <w:rFonts w:hint="eastAsia" w:cs="宋体" w:asciiTheme="minorEastAsia" w:hAnsiTheme="minorEastAsia" w:eastAsiaTheme="minorEastAsia"/>
          <w:color w:val="333333"/>
          <w:sz w:val="28"/>
          <w:szCs w:val="28"/>
        </w:rPr>
        <w:t>2023年</w:t>
      </w:r>
      <w:r>
        <w:rPr>
          <w:rFonts w:cs="宋体" w:asciiTheme="minorEastAsia" w:hAnsiTheme="minorEastAsia" w:eastAsiaTheme="minorEastAsia"/>
          <w:color w:val="333333"/>
          <w:sz w:val="28"/>
          <w:szCs w:val="28"/>
        </w:rPr>
        <w:t>拟新增配置公务用车</w:t>
      </w:r>
      <w:r>
        <w:rPr>
          <w:rFonts w:hint="eastAsia" w:cs="宋体" w:asciiTheme="minorEastAsia" w:hAnsiTheme="minorEastAsia" w:eastAsiaTheme="minorEastAsia"/>
          <w:color w:val="333333"/>
          <w:sz w:val="28"/>
          <w:szCs w:val="28"/>
        </w:rPr>
        <w:t>0</w:t>
      </w:r>
      <w:r>
        <w:rPr>
          <w:rFonts w:cs="宋体" w:asciiTheme="minorEastAsia" w:hAnsiTheme="minorEastAsia" w:eastAsiaTheme="minorEastAsia"/>
          <w:color w:val="333333"/>
          <w:sz w:val="28"/>
          <w:szCs w:val="28"/>
        </w:rPr>
        <w:t>辆，其中，机要通信用车</w:t>
      </w:r>
      <w:r>
        <w:rPr>
          <w:rFonts w:hint="eastAsia" w:cs="宋体" w:asciiTheme="minorEastAsia" w:hAnsiTheme="minorEastAsia" w:eastAsiaTheme="minorEastAsia"/>
          <w:color w:val="333333"/>
          <w:sz w:val="28"/>
          <w:szCs w:val="28"/>
        </w:rPr>
        <w:t>0</w:t>
      </w:r>
      <w:r>
        <w:rPr>
          <w:rFonts w:cs="宋体" w:asciiTheme="minorEastAsia" w:hAnsiTheme="minorEastAsia" w:eastAsiaTheme="minorEastAsia"/>
          <w:color w:val="333333"/>
          <w:sz w:val="28"/>
          <w:szCs w:val="28"/>
        </w:rPr>
        <w:t xml:space="preserve"> 辆，应急保障用车</w:t>
      </w:r>
      <w:r>
        <w:rPr>
          <w:rFonts w:hint="eastAsia" w:cs="宋体" w:asciiTheme="minorEastAsia" w:hAnsiTheme="minorEastAsia" w:eastAsiaTheme="minorEastAsia"/>
          <w:color w:val="333333"/>
          <w:sz w:val="28"/>
          <w:szCs w:val="28"/>
        </w:rPr>
        <w:t>0</w:t>
      </w:r>
      <w:r>
        <w:rPr>
          <w:rFonts w:cs="宋体" w:asciiTheme="minorEastAsia" w:hAnsiTheme="minorEastAsia" w:eastAsiaTheme="minorEastAsia"/>
          <w:color w:val="333333"/>
          <w:sz w:val="28"/>
          <w:szCs w:val="28"/>
        </w:rPr>
        <w:t>辆，执法执勤用车</w:t>
      </w:r>
      <w:r>
        <w:rPr>
          <w:rFonts w:hint="eastAsia" w:cs="宋体" w:asciiTheme="minorEastAsia" w:hAnsiTheme="minorEastAsia" w:eastAsiaTheme="minorEastAsia"/>
          <w:color w:val="333333"/>
          <w:sz w:val="28"/>
          <w:szCs w:val="28"/>
        </w:rPr>
        <w:t>0</w:t>
      </w:r>
      <w:r>
        <w:rPr>
          <w:rFonts w:cs="宋体" w:asciiTheme="minorEastAsia" w:hAnsiTheme="minorEastAsia" w:eastAsiaTheme="minorEastAsia"/>
          <w:color w:val="333333"/>
          <w:sz w:val="28"/>
          <w:szCs w:val="28"/>
        </w:rPr>
        <w:t>辆，特种专业技术用车</w:t>
      </w:r>
      <w:r>
        <w:rPr>
          <w:rFonts w:hint="eastAsia" w:cs="宋体" w:asciiTheme="minorEastAsia" w:hAnsiTheme="minorEastAsia" w:eastAsiaTheme="minorEastAsia"/>
          <w:color w:val="333333"/>
          <w:sz w:val="28"/>
          <w:szCs w:val="28"/>
        </w:rPr>
        <w:t>0</w:t>
      </w:r>
      <w:r>
        <w:rPr>
          <w:rFonts w:cs="宋体" w:asciiTheme="minorEastAsia" w:hAnsiTheme="minorEastAsia" w:eastAsiaTheme="minorEastAsia"/>
          <w:color w:val="333333"/>
          <w:sz w:val="28"/>
          <w:szCs w:val="28"/>
        </w:rPr>
        <w:t>辆，其他按照规定配备的公务用车</w:t>
      </w:r>
      <w:r>
        <w:rPr>
          <w:rFonts w:hint="eastAsia" w:cs="宋体" w:asciiTheme="minorEastAsia" w:hAnsiTheme="minorEastAsia" w:eastAsiaTheme="minorEastAsia"/>
          <w:color w:val="333333"/>
          <w:sz w:val="28"/>
          <w:szCs w:val="28"/>
        </w:rPr>
        <w:t>0</w:t>
      </w:r>
      <w:r>
        <w:rPr>
          <w:rFonts w:cs="宋体" w:asciiTheme="minorEastAsia" w:hAnsiTheme="minorEastAsia" w:eastAsiaTheme="minorEastAsia"/>
          <w:color w:val="333333"/>
          <w:sz w:val="28"/>
          <w:szCs w:val="28"/>
        </w:rPr>
        <w:t>辆；新增配备单位价值50万元以上通用设备</w:t>
      </w:r>
      <w:r>
        <w:rPr>
          <w:rFonts w:hint="eastAsia" w:cs="宋体" w:asciiTheme="minorEastAsia" w:hAnsiTheme="minorEastAsia" w:eastAsiaTheme="minorEastAsia"/>
          <w:color w:val="333333"/>
          <w:sz w:val="28"/>
          <w:szCs w:val="28"/>
        </w:rPr>
        <w:t>0</w:t>
      </w:r>
      <w:r>
        <w:rPr>
          <w:rFonts w:cs="宋体" w:asciiTheme="minorEastAsia" w:hAnsiTheme="minorEastAsia" w:eastAsiaTheme="minorEastAsia"/>
          <w:color w:val="333333"/>
          <w:sz w:val="28"/>
          <w:szCs w:val="28"/>
        </w:rPr>
        <w:t xml:space="preserve"> 台，单位价值100万元以上专用设备</w:t>
      </w:r>
      <w:r>
        <w:rPr>
          <w:rFonts w:hint="eastAsia" w:cs="宋体" w:asciiTheme="minorEastAsia" w:hAnsiTheme="minorEastAsia" w:eastAsiaTheme="minorEastAsia"/>
          <w:color w:val="333333"/>
          <w:sz w:val="28"/>
          <w:szCs w:val="28"/>
        </w:rPr>
        <w:t>0</w:t>
      </w:r>
      <w:r>
        <w:rPr>
          <w:rFonts w:cs="宋体" w:asciiTheme="minorEastAsia" w:hAnsiTheme="minorEastAsia" w:eastAsiaTheme="minorEastAsia"/>
          <w:color w:val="333333"/>
          <w:sz w:val="28"/>
          <w:szCs w:val="28"/>
        </w:rPr>
        <w:t xml:space="preserve"> 台。</w:t>
      </w:r>
    </w:p>
    <w:p w14:paraId="60AAD316">
      <w:pPr>
        <w:pageBreakBefore w:val="0"/>
        <w:widowControl/>
        <w:kinsoku/>
        <w:wordWrap/>
        <w:overflowPunct/>
        <w:topLinePunct w:val="0"/>
        <w:autoSpaceDE/>
        <w:autoSpaceDN/>
        <w:bidi w:val="0"/>
        <w:spacing w:after="0" w:line="600" w:lineRule="exact"/>
        <w:ind w:firstLine="560" w:firstLineChars="200"/>
        <w:textAlignment w:val="auto"/>
        <w:rPr>
          <w:rFonts w:cs="宋体" w:asciiTheme="minorEastAsia" w:hAnsiTheme="minorEastAsia" w:eastAsiaTheme="minorEastAsia"/>
          <w:color w:val="333333"/>
          <w:sz w:val="28"/>
          <w:szCs w:val="28"/>
        </w:rPr>
      </w:pPr>
      <w:r>
        <w:rPr>
          <w:rStyle w:val="16"/>
          <w:b w:val="0"/>
          <w:bCs w:val="0"/>
          <w:sz w:val="28"/>
          <w:szCs w:val="28"/>
        </w:rPr>
        <w:t>（</w:t>
      </w:r>
      <w:r>
        <w:rPr>
          <w:rStyle w:val="16"/>
          <w:rFonts w:hint="eastAsia"/>
          <w:b w:val="0"/>
          <w:bCs w:val="0"/>
          <w:sz w:val="28"/>
          <w:szCs w:val="28"/>
        </w:rPr>
        <w:t>五</w:t>
      </w:r>
      <w:r>
        <w:rPr>
          <w:rStyle w:val="16"/>
          <w:b w:val="0"/>
          <w:bCs w:val="0"/>
          <w:sz w:val="28"/>
          <w:szCs w:val="28"/>
        </w:rPr>
        <w:t>）预算绩效目标说明：</w:t>
      </w:r>
      <w:r>
        <w:rPr>
          <w:rFonts w:cs="宋体" w:asciiTheme="minorEastAsia" w:hAnsiTheme="minorEastAsia" w:eastAsiaTheme="minorEastAsia"/>
          <w:color w:val="333333"/>
          <w:sz w:val="28"/>
          <w:szCs w:val="28"/>
        </w:rPr>
        <w:t>本部门所有支出实行绩效目标管理。纳入</w:t>
      </w:r>
      <w:r>
        <w:rPr>
          <w:rFonts w:hint="eastAsia" w:cs="宋体" w:asciiTheme="minorEastAsia" w:hAnsiTheme="minorEastAsia" w:eastAsiaTheme="minorEastAsia"/>
          <w:color w:val="333333"/>
          <w:sz w:val="28"/>
          <w:szCs w:val="28"/>
        </w:rPr>
        <w:t>2023年</w:t>
      </w:r>
      <w:r>
        <w:rPr>
          <w:rFonts w:cs="宋体" w:asciiTheme="minorEastAsia" w:hAnsiTheme="minorEastAsia" w:eastAsiaTheme="minorEastAsia"/>
          <w:color w:val="333333"/>
          <w:sz w:val="28"/>
          <w:szCs w:val="28"/>
        </w:rPr>
        <w:t>部门整体支出绩效目标的金额为</w:t>
      </w:r>
      <w:r>
        <w:rPr>
          <w:rFonts w:hint="eastAsia" w:cs="宋体" w:asciiTheme="minorEastAsia" w:hAnsiTheme="minorEastAsia" w:eastAsiaTheme="minorEastAsia"/>
          <w:color w:val="333333"/>
          <w:sz w:val="28"/>
          <w:szCs w:val="28"/>
        </w:rPr>
        <w:t>51587.22</w:t>
      </w:r>
      <w:r>
        <w:rPr>
          <w:rFonts w:cs="宋体" w:asciiTheme="minorEastAsia" w:hAnsiTheme="minorEastAsia" w:eastAsiaTheme="minorEastAsia"/>
          <w:color w:val="333333"/>
          <w:sz w:val="28"/>
          <w:szCs w:val="28"/>
        </w:rPr>
        <w:t>万元，其中，基本支出</w:t>
      </w:r>
      <w:r>
        <w:rPr>
          <w:rFonts w:hint="eastAsia" w:cs="宋体" w:asciiTheme="minorEastAsia" w:hAnsiTheme="minorEastAsia" w:eastAsiaTheme="minorEastAsia"/>
          <w:color w:val="333333"/>
          <w:sz w:val="28"/>
          <w:szCs w:val="28"/>
        </w:rPr>
        <w:t>378.34</w:t>
      </w:r>
      <w:r>
        <w:rPr>
          <w:rFonts w:cs="宋体" w:asciiTheme="minorEastAsia" w:hAnsiTheme="minorEastAsia" w:eastAsiaTheme="minorEastAsia"/>
          <w:color w:val="333333"/>
          <w:sz w:val="28"/>
          <w:szCs w:val="28"/>
        </w:rPr>
        <w:t>万元，项目支出</w:t>
      </w:r>
      <w:r>
        <w:rPr>
          <w:rFonts w:hint="eastAsia" w:cs="宋体" w:asciiTheme="minorEastAsia" w:hAnsiTheme="minorEastAsia" w:eastAsiaTheme="minorEastAsia"/>
          <w:color w:val="333333"/>
          <w:sz w:val="28"/>
          <w:szCs w:val="28"/>
        </w:rPr>
        <w:t>51208.89</w:t>
      </w:r>
      <w:r>
        <w:rPr>
          <w:rFonts w:cs="宋体" w:asciiTheme="minorEastAsia" w:hAnsiTheme="minorEastAsia" w:eastAsiaTheme="minorEastAsia"/>
          <w:color w:val="333333"/>
          <w:sz w:val="28"/>
          <w:szCs w:val="28"/>
        </w:rPr>
        <w:t>万元。</w:t>
      </w:r>
      <w:r>
        <w:rPr>
          <w:rFonts w:hint="eastAsia" w:cs="宋体" w:asciiTheme="minorEastAsia" w:hAnsiTheme="minorEastAsia" w:eastAsiaTheme="minorEastAsia"/>
          <w:color w:val="333333"/>
          <w:sz w:val="28"/>
          <w:szCs w:val="28"/>
        </w:rPr>
        <w:t>本单位无重点项目预算。（附注：由于四舍五入的原因致总金额相差0.01万元）</w:t>
      </w:r>
    </w:p>
    <w:p w14:paraId="4E730C2E">
      <w:pPr>
        <w:pStyle w:val="2"/>
        <w:pageBreakBefore w:val="0"/>
        <w:widowControl/>
        <w:kinsoku/>
        <w:wordWrap/>
        <w:overflowPunct/>
        <w:topLinePunct w:val="0"/>
        <w:autoSpaceDE/>
        <w:autoSpaceDN/>
        <w:bidi w:val="0"/>
        <w:spacing w:after="0" w:line="600" w:lineRule="exact"/>
        <w:ind w:firstLine="640" w:firstLineChars="200"/>
        <w:textAlignment w:val="auto"/>
        <w:rPr>
          <w:b w:val="0"/>
          <w:bCs/>
          <w:sz w:val="32"/>
          <w:szCs w:val="32"/>
        </w:rPr>
      </w:pPr>
      <w:bookmarkStart w:id="9" w:name="_Toc23624"/>
      <w:bookmarkStart w:id="10" w:name="_Toc18983"/>
      <w:r>
        <w:rPr>
          <w:rFonts w:hint="eastAsia"/>
          <w:b w:val="0"/>
          <w:bCs/>
          <w:sz w:val="32"/>
          <w:szCs w:val="32"/>
        </w:rPr>
        <w:t>七、专业性名词解释</w:t>
      </w:r>
      <w:bookmarkEnd w:id="9"/>
      <w:bookmarkEnd w:id="10"/>
    </w:p>
    <w:p w14:paraId="1F5791FF">
      <w:pPr>
        <w:pageBreakBefore w:val="0"/>
        <w:widowControl/>
        <w:kinsoku/>
        <w:wordWrap/>
        <w:overflowPunct/>
        <w:topLinePunct w:val="0"/>
        <w:autoSpaceDE/>
        <w:autoSpaceDN/>
        <w:bidi w:val="0"/>
        <w:adjustRightInd/>
        <w:snapToGrid/>
        <w:spacing w:after="0" w:line="600" w:lineRule="exact"/>
        <w:ind w:firstLine="560" w:firstLineChars="200"/>
        <w:jc w:val="both"/>
        <w:textAlignment w:val="auto"/>
        <w:rPr>
          <w:rFonts w:cs="宋体" w:asciiTheme="minorEastAsia" w:hAnsiTheme="minorEastAsia" w:eastAsiaTheme="minorEastAsia"/>
          <w:color w:val="333333"/>
          <w:sz w:val="28"/>
          <w:szCs w:val="28"/>
        </w:rPr>
      </w:pPr>
      <w:r>
        <w:rPr>
          <w:rFonts w:cs="宋体" w:asciiTheme="minorEastAsia" w:hAnsiTheme="minorEastAsia" w:eastAsiaTheme="minorEastAsia"/>
          <w:color w:val="333333"/>
          <w:sz w:val="28"/>
          <w:szCs w:val="28"/>
        </w:rPr>
        <w:t>机关运行经费：指为保障行政单位(含参照公务员法管理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14:paraId="616D70F8">
      <w:pPr>
        <w:pageBreakBefore w:val="0"/>
        <w:widowControl/>
        <w:kinsoku/>
        <w:wordWrap/>
        <w:overflowPunct/>
        <w:topLinePunct w:val="0"/>
        <w:autoSpaceDE/>
        <w:autoSpaceDN/>
        <w:bidi w:val="0"/>
        <w:adjustRightInd/>
        <w:snapToGrid/>
        <w:spacing w:after="0" w:line="600" w:lineRule="exact"/>
        <w:ind w:firstLine="560" w:firstLineChars="200"/>
        <w:jc w:val="both"/>
        <w:textAlignment w:val="auto"/>
        <w:rPr>
          <w:rFonts w:cs="宋体" w:asciiTheme="minorEastAsia" w:hAnsiTheme="minorEastAsia" w:eastAsiaTheme="minorEastAsia"/>
          <w:color w:val="333333"/>
          <w:sz w:val="28"/>
          <w:szCs w:val="28"/>
        </w:rPr>
      </w:pPr>
      <w:r>
        <w:rPr>
          <w:rFonts w:hint="eastAsia" w:cs="宋体" w:asciiTheme="minorEastAsia" w:hAnsiTheme="minorEastAsia" w:eastAsiaTheme="minorEastAsia"/>
          <w:color w:val="333333"/>
          <w:sz w:val="28"/>
          <w:szCs w:val="28"/>
        </w:rPr>
        <w:t>“</w:t>
      </w:r>
      <w:r>
        <w:rPr>
          <w:rFonts w:cs="宋体" w:asciiTheme="minorEastAsia" w:hAnsiTheme="minorEastAsia" w:eastAsiaTheme="minorEastAsia"/>
          <w:color w:val="333333"/>
          <w:sz w:val="28"/>
          <w:szCs w:val="28"/>
        </w:rPr>
        <w:t>三公”经费：纳入财政预算管理的“三公”经费是指因公出国(境)、公务用车购置及运行、公务接待所产生的费用，其中，因公出国(境)经费包括公务出国(境)的住宿费、旅费、伙食补助费、杂费、培训费等支出;公务用车购置及运行费包括单位公务用车购置费、燃料费、维修费、过路过桥费、保险费等支出;公务接待费是指单位为执行公务和开展业务需要合理开支的接待费用，包括在接待中发生的交通费、用餐费和住宿费等支出。</w:t>
      </w:r>
    </w:p>
    <w:p w14:paraId="2DDC38DB">
      <w:pPr>
        <w:pageBreakBefore w:val="0"/>
        <w:widowControl/>
        <w:kinsoku/>
        <w:wordWrap/>
        <w:overflowPunct/>
        <w:topLinePunct w:val="0"/>
        <w:autoSpaceDE/>
        <w:autoSpaceDN/>
        <w:bidi w:val="0"/>
        <w:spacing w:after="0" w:line="600" w:lineRule="exact"/>
        <w:ind w:firstLine="560" w:firstLineChars="200"/>
        <w:textAlignment w:val="auto"/>
        <w:rPr>
          <w:rFonts w:asciiTheme="minorEastAsia" w:hAnsiTheme="minorEastAsia" w:eastAsiaTheme="minorEastAsia"/>
          <w:sz w:val="28"/>
          <w:szCs w:val="28"/>
        </w:rPr>
      </w:pPr>
    </w:p>
    <w:sectPr>
      <w:footerReference r:id="rId4" w:type="default"/>
      <w:pgSz w:w="11906" w:h="16838"/>
      <w:pgMar w:top="1440" w:right="1800" w:bottom="1440" w:left="180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90584"/>
    </w:sdtPr>
    <w:sdtContent>
      <w:p w14:paraId="6EC90984">
        <w:pPr>
          <w:pStyle w:val="8"/>
          <w:jc w:val="center"/>
        </w:pPr>
        <w:r>
          <w:fldChar w:fldCharType="begin"/>
        </w:r>
        <w:r>
          <w:instrText xml:space="preserve"> PAGE   \* MERGEFORMAT </w:instrText>
        </w:r>
        <w:r>
          <w:fldChar w:fldCharType="separate"/>
        </w:r>
        <w:r>
          <w:rPr>
            <w:lang w:val="zh-CN"/>
          </w:rPr>
          <w:t>6</w:t>
        </w:r>
        <w:r>
          <w:rPr>
            <w:lang w:val="zh-CN"/>
          </w:rPr>
          <w:fldChar w:fldCharType="end"/>
        </w:r>
      </w:p>
    </w:sdtContent>
  </w:sdt>
  <w:p w14:paraId="78DA3D7E">
    <w:pPr>
      <w:pStyle w:val="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documentProtection w:enforcement="0"/>
  <w:defaultTabStop w:val="720"/>
  <w:noPunctuationKerning w:val="1"/>
  <w:characterSpacingControl w:val="doNotCompress"/>
  <w:footnotePr>
    <w:footnote w:id="0"/>
    <w:footnote w:id="1"/>
  </w:footnotePr>
  <w:compat>
    <w:doNotExpandShiftReturn/>
    <w:doNotWrapTextWithPunct/>
    <w:doNotUseEastAsianBreakRules/>
    <w:useFELayout/>
    <w:doNotUseIndentAsNumberingTabStop/>
    <w:compatSetting w:name="compatibilityMode" w:uri="http://schemas.microsoft.com/office/word" w:val="12"/>
  </w:compat>
  <w:docVars>
    <w:docVar w:name="commondata" w:val="eyJoZGlkIjoiNTQyMTc4YWYxMTUzOTg0NzQ5ZWY4NmNmMmU1NzNiNTEifQ=="/>
  </w:docVars>
  <w:rsids>
    <w:rsidRoot w:val="00D31D50"/>
    <w:rsid w:val="00083189"/>
    <w:rsid w:val="000D0EEB"/>
    <w:rsid w:val="000D4BF1"/>
    <w:rsid w:val="00147E8F"/>
    <w:rsid w:val="0029247D"/>
    <w:rsid w:val="002E6C35"/>
    <w:rsid w:val="003175B0"/>
    <w:rsid w:val="00323B43"/>
    <w:rsid w:val="003761C5"/>
    <w:rsid w:val="00382DE5"/>
    <w:rsid w:val="003B042D"/>
    <w:rsid w:val="003D37D8"/>
    <w:rsid w:val="0040291B"/>
    <w:rsid w:val="00425646"/>
    <w:rsid w:val="00426133"/>
    <w:rsid w:val="004358AB"/>
    <w:rsid w:val="005471C8"/>
    <w:rsid w:val="005B5AAD"/>
    <w:rsid w:val="006502CE"/>
    <w:rsid w:val="006603CE"/>
    <w:rsid w:val="00685898"/>
    <w:rsid w:val="006A4631"/>
    <w:rsid w:val="006D70B6"/>
    <w:rsid w:val="00770475"/>
    <w:rsid w:val="00805333"/>
    <w:rsid w:val="008B7726"/>
    <w:rsid w:val="009F054F"/>
    <w:rsid w:val="00A47A72"/>
    <w:rsid w:val="00A52BEF"/>
    <w:rsid w:val="00AE4FDF"/>
    <w:rsid w:val="00AE606D"/>
    <w:rsid w:val="00B26D3E"/>
    <w:rsid w:val="00B62F2D"/>
    <w:rsid w:val="00B928FF"/>
    <w:rsid w:val="00BD16B4"/>
    <w:rsid w:val="00BD3825"/>
    <w:rsid w:val="00BE6B10"/>
    <w:rsid w:val="00C323C2"/>
    <w:rsid w:val="00CC4A3E"/>
    <w:rsid w:val="00CC7D14"/>
    <w:rsid w:val="00D31D50"/>
    <w:rsid w:val="00DA3B7E"/>
    <w:rsid w:val="00DB7ABB"/>
    <w:rsid w:val="00DF6532"/>
    <w:rsid w:val="00EE0DE1"/>
    <w:rsid w:val="00FB6F98"/>
    <w:rsid w:val="00FD02DD"/>
    <w:rsid w:val="018D69FE"/>
    <w:rsid w:val="01E2600B"/>
    <w:rsid w:val="02A15EBD"/>
    <w:rsid w:val="0790075C"/>
    <w:rsid w:val="08363B89"/>
    <w:rsid w:val="0A224BA6"/>
    <w:rsid w:val="0B1B5977"/>
    <w:rsid w:val="0D5A3338"/>
    <w:rsid w:val="103510F8"/>
    <w:rsid w:val="14040D25"/>
    <w:rsid w:val="14477EDC"/>
    <w:rsid w:val="14D30B4C"/>
    <w:rsid w:val="180B77E6"/>
    <w:rsid w:val="18F86567"/>
    <w:rsid w:val="197A13F1"/>
    <w:rsid w:val="1B6C6106"/>
    <w:rsid w:val="1C0A3FCA"/>
    <w:rsid w:val="1CDE033E"/>
    <w:rsid w:val="1CE46175"/>
    <w:rsid w:val="1D8C650B"/>
    <w:rsid w:val="1DB50DBD"/>
    <w:rsid w:val="1F4503B6"/>
    <w:rsid w:val="21CB71C6"/>
    <w:rsid w:val="237F7996"/>
    <w:rsid w:val="259105F4"/>
    <w:rsid w:val="2602061C"/>
    <w:rsid w:val="27565784"/>
    <w:rsid w:val="28464F54"/>
    <w:rsid w:val="286273A2"/>
    <w:rsid w:val="2A8A2EFE"/>
    <w:rsid w:val="2B9A5AFE"/>
    <w:rsid w:val="2C705F99"/>
    <w:rsid w:val="2DD92C6B"/>
    <w:rsid w:val="2DF26DB3"/>
    <w:rsid w:val="2F793ACC"/>
    <w:rsid w:val="32174233"/>
    <w:rsid w:val="32681D20"/>
    <w:rsid w:val="34636CA9"/>
    <w:rsid w:val="355D2274"/>
    <w:rsid w:val="356F6FC0"/>
    <w:rsid w:val="3573326A"/>
    <w:rsid w:val="38A87E0A"/>
    <w:rsid w:val="39E8443E"/>
    <w:rsid w:val="3A6F7F3F"/>
    <w:rsid w:val="3B4C15F0"/>
    <w:rsid w:val="3D922E08"/>
    <w:rsid w:val="41BA29AB"/>
    <w:rsid w:val="442253CB"/>
    <w:rsid w:val="46E01544"/>
    <w:rsid w:val="47C27682"/>
    <w:rsid w:val="49DF5151"/>
    <w:rsid w:val="4A546DAC"/>
    <w:rsid w:val="4A946CEF"/>
    <w:rsid w:val="4AD57E56"/>
    <w:rsid w:val="4B916A15"/>
    <w:rsid w:val="4BB51374"/>
    <w:rsid w:val="4CCB2316"/>
    <w:rsid w:val="4E0E3817"/>
    <w:rsid w:val="50C47158"/>
    <w:rsid w:val="51132C1B"/>
    <w:rsid w:val="514B38B9"/>
    <w:rsid w:val="51F64456"/>
    <w:rsid w:val="52B4083C"/>
    <w:rsid w:val="5301063F"/>
    <w:rsid w:val="53441858"/>
    <w:rsid w:val="534B3B8E"/>
    <w:rsid w:val="53806F03"/>
    <w:rsid w:val="55E54062"/>
    <w:rsid w:val="5C47645D"/>
    <w:rsid w:val="5FD75315"/>
    <w:rsid w:val="63C4313A"/>
    <w:rsid w:val="63D85C39"/>
    <w:rsid w:val="64234607"/>
    <w:rsid w:val="651B0EE6"/>
    <w:rsid w:val="65774B64"/>
    <w:rsid w:val="66192375"/>
    <w:rsid w:val="6849592E"/>
    <w:rsid w:val="69656ABC"/>
    <w:rsid w:val="6BC95AF1"/>
    <w:rsid w:val="704F779F"/>
    <w:rsid w:val="70814BED"/>
    <w:rsid w:val="711815A2"/>
    <w:rsid w:val="761D7019"/>
    <w:rsid w:val="76650B0D"/>
    <w:rsid w:val="77FD7CFA"/>
    <w:rsid w:val="788D7A2B"/>
    <w:rsid w:val="789E0DEF"/>
    <w:rsid w:val="7E3915B2"/>
    <w:rsid w:val="7F3F006E"/>
    <w:rsid w:val="7F71124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semiHidden="0" w:name="heading 3"/>
    <w:lsdException w:qFormat="1" w:uiPriority="9" w:name="heading 4"/>
    <w:lsdException w:qFormat="1" w:uiPriority="9" w:name="heading 5"/>
    <w:lsdException w:qFormat="1" w:unhideWhenUsed="0" w:uiPriority="9"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name="toc 1"/>
    <w:lsdException w:qFormat="1"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heme="minorBidi"/>
      <w:sz w:val="22"/>
      <w:szCs w:val="22"/>
      <w:lang w:val="en-US" w:eastAsia="zh-CN" w:bidi="ar-SA"/>
    </w:rPr>
  </w:style>
  <w:style w:type="paragraph" w:styleId="2">
    <w:name w:val="heading 1"/>
    <w:basedOn w:val="1"/>
    <w:next w:val="1"/>
    <w:qFormat/>
    <w:uiPriority w:val="9"/>
    <w:pPr>
      <w:keepNext/>
      <w:keepLines/>
      <w:outlineLvl w:val="0"/>
    </w:pPr>
    <w:rPr>
      <w:b/>
      <w:kern w:val="44"/>
      <w:sz w:val="36"/>
    </w:rPr>
  </w:style>
  <w:style w:type="paragraph" w:styleId="3">
    <w:name w:val="heading 2"/>
    <w:basedOn w:val="1"/>
    <w:next w:val="1"/>
    <w:link w:val="16"/>
    <w:qFormat/>
    <w:uiPriority w:val="9"/>
    <w:pPr>
      <w:adjustRightInd/>
      <w:snapToGrid/>
      <w:spacing w:before="100" w:beforeAutospacing="1" w:after="100" w:afterAutospacing="1"/>
      <w:outlineLvl w:val="1"/>
    </w:pPr>
    <w:rPr>
      <w:rFonts w:ascii="宋体" w:hAnsi="宋体" w:eastAsia="黑体" w:cs="宋体"/>
      <w:b/>
      <w:bCs/>
      <w:sz w:val="32"/>
      <w:szCs w:val="36"/>
    </w:rPr>
  </w:style>
  <w:style w:type="paragraph" w:styleId="4">
    <w:name w:val="heading 3"/>
    <w:basedOn w:val="1"/>
    <w:next w:val="1"/>
    <w:link w:val="21"/>
    <w:unhideWhenUsed/>
    <w:qFormat/>
    <w:uiPriority w:val="9"/>
    <w:pPr>
      <w:keepNext/>
      <w:keepLines/>
      <w:spacing w:before="260" w:after="260" w:line="416" w:lineRule="auto"/>
      <w:outlineLvl w:val="2"/>
    </w:pPr>
    <w:rPr>
      <w:b/>
      <w:bCs/>
      <w:sz w:val="32"/>
      <w:szCs w:val="32"/>
    </w:rPr>
  </w:style>
  <w:style w:type="paragraph" w:styleId="5">
    <w:name w:val="heading 6"/>
    <w:basedOn w:val="1"/>
    <w:next w:val="1"/>
    <w:link w:val="19"/>
    <w:qFormat/>
    <w:uiPriority w:val="9"/>
    <w:pPr>
      <w:adjustRightInd/>
      <w:snapToGrid/>
      <w:spacing w:before="100" w:beforeAutospacing="1" w:after="100" w:afterAutospacing="1"/>
      <w:outlineLvl w:val="5"/>
    </w:pPr>
    <w:rPr>
      <w:rFonts w:ascii="宋体" w:hAnsi="宋体" w:eastAsia="宋体" w:cs="宋体"/>
      <w:b/>
      <w:bCs/>
      <w:sz w:val="15"/>
      <w:szCs w:val="15"/>
    </w:rPr>
  </w:style>
  <w:style w:type="character" w:default="1" w:styleId="14">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6">
    <w:name w:val="annotation text"/>
    <w:basedOn w:val="1"/>
    <w:semiHidden/>
    <w:unhideWhenUsed/>
    <w:qFormat/>
    <w:uiPriority w:val="99"/>
    <w:pPr>
      <w:jc w:val="left"/>
    </w:pPr>
  </w:style>
  <w:style w:type="paragraph" w:styleId="7">
    <w:name w:val="Balloon Text"/>
    <w:basedOn w:val="1"/>
    <w:link w:val="20"/>
    <w:semiHidden/>
    <w:unhideWhenUsed/>
    <w:qFormat/>
    <w:uiPriority w:val="99"/>
    <w:pPr>
      <w:spacing w:after="0"/>
    </w:pPr>
    <w:rPr>
      <w:sz w:val="18"/>
      <w:szCs w:val="18"/>
    </w:rPr>
  </w:style>
  <w:style w:type="paragraph" w:styleId="8">
    <w:name w:val="footer"/>
    <w:basedOn w:val="1"/>
    <w:link w:val="18"/>
    <w:unhideWhenUsed/>
    <w:qFormat/>
    <w:uiPriority w:val="99"/>
    <w:pPr>
      <w:tabs>
        <w:tab w:val="center" w:pos="4153"/>
        <w:tab w:val="right" w:pos="8306"/>
      </w:tabs>
    </w:pPr>
    <w:rPr>
      <w:sz w:val="18"/>
      <w:szCs w:val="18"/>
    </w:rPr>
  </w:style>
  <w:style w:type="paragraph" w:styleId="9">
    <w:name w:val="header"/>
    <w:basedOn w:val="1"/>
    <w:link w:val="17"/>
    <w:semiHidden/>
    <w:unhideWhenUsed/>
    <w:qFormat/>
    <w:uiPriority w:val="99"/>
    <w:pPr>
      <w:pBdr>
        <w:bottom w:val="single" w:color="auto" w:sz="6" w:space="1"/>
      </w:pBdr>
      <w:tabs>
        <w:tab w:val="center" w:pos="4153"/>
        <w:tab w:val="right" w:pos="8306"/>
      </w:tabs>
      <w:jc w:val="center"/>
    </w:pPr>
    <w:rPr>
      <w:sz w:val="18"/>
      <w:szCs w:val="18"/>
    </w:rPr>
  </w:style>
  <w:style w:type="paragraph" w:styleId="10">
    <w:name w:val="toc 1"/>
    <w:basedOn w:val="1"/>
    <w:next w:val="1"/>
    <w:semiHidden/>
    <w:unhideWhenUsed/>
    <w:qFormat/>
    <w:uiPriority w:val="39"/>
  </w:style>
  <w:style w:type="paragraph" w:styleId="11">
    <w:name w:val="toc 2"/>
    <w:basedOn w:val="1"/>
    <w:next w:val="1"/>
    <w:semiHidden/>
    <w:unhideWhenUsed/>
    <w:qFormat/>
    <w:uiPriority w:val="39"/>
    <w:pPr>
      <w:ind w:left="420" w:leftChars="200"/>
    </w:pPr>
  </w:style>
  <w:style w:type="paragraph" w:styleId="12">
    <w:name w:val="Normal (Web)"/>
    <w:basedOn w:val="1"/>
    <w:semiHidden/>
    <w:unhideWhenUsed/>
    <w:qFormat/>
    <w:uiPriority w:val="99"/>
    <w:pPr>
      <w:adjustRightInd/>
      <w:snapToGrid/>
      <w:spacing w:before="100" w:beforeAutospacing="1" w:after="100" w:afterAutospacing="1"/>
    </w:pPr>
    <w:rPr>
      <w:rFonts w:ascii="宋体" w:hAnsi="宋体" w:eastAsia="宋体" w:cs="宋体"/>
      <w:sz w:val="24"/>
      <w:szCs w:val="24"/>
    </w:rPr>
  </w:style>
  <w:style w:type="character" w:styleId="15">
    <w:name w:val="Hyperlink"/>
    <w:basedOn w:val="14"/>
    <w:unhideWhenUsed/>
    <w:qFormat/>
    <w:uiPriority w:val="99"/>
    <w:rPr>
      <w:color w:val="0000FF" w:themeColor="hyperlink"/>
      <w:u w:val="single"/>
    </w:rPr>
  </w:style>
  <w:style w:type="character" w:customStyle="1" w:styleId="16">
    <w:name w:val="标题 2 Char"/>
    <w:basedOn w:val="14"/>
    <w:link w:val="3"/>
    <w:qFormat/>
    <w:uiPriority w:val="9"/>
    <w:rPr>
      <w:rFonts w:ascii="宋体" w:hAnsi="宋体" w:eastAsia="黑体" w:cs="宋体"/>
      <w:b/>
      <w:bCs/>
      <w:sz w:val="32"/>
      <w:szCs w:val="36"/>
    </w:rPr>
  </w:style>
  <w:style w:type="character" w:customStyle="1" w:styleId="17">
    <w:name w:val="页眉 Char"/>
    <w:basedOn w:val="14"/>
    <w:link w:val="9"/>
    <w:semiHidden/>
    <w:qFormat/>
    <w:uiPriority w:val="99"/>
    <w:rPr>
      <w:rFonts w:ascii="Tahoma" w:hAnsi="Tahoma"/>
      <w:sz w:val="18"/>
      <w:szCs w:val="18"/>
    </w:rPr>
  </w:style>
  <w:style w:type="character" w:customStyle="1" w:styleId="18">
    <w:name w:val="页脚 Char"/>
    <w:basedOn w:val="14"/>
    <w:link w:val="8"/>
    <w:qFormat/>
    <w:uiPriority w:val="99"/>
    <w:rPr>
      <w:rFonts w:ascii="Tahoma" w:hAnsi="Tahoma"/>
      <w:sz w:val="18"/>
      <w:szCs w:val="18"/>
    </w:rPr>
  </w:style>
  <w:style w:type="character" w:customStyle="1" w:styleId="19">
    <w:name w:val="标题 6 Char"/>
    <w:basedOn w:val="14"/>
    <w:link w:val="5"/>
    <w:qFormat/>
    <w:uiPriority w:val="9"/>
    <w:rPr>
      <w:rFonts w:ascii="宋体" w:hAnsi="宋体" w:eastAsia="宋体" w:cs="宋体"/>
      <w:b/>
      <w:bCs/>
      <w:sz w:val="15"/>
      <w:szCs w:val="15"/>
    </w:rPr>
  </w:style>
  <w:style w:type="character" w:customStyle="1" w:styleId="20">
    <w:name w:val="批注框文本 Char"/>
    <w:basedOn w:val="14"/>
    <w:link w:val="7"/>
    <w:semiHidden/>
    <w:qFormat/>
    <w:uiPriority w:val="99"/>
    <w:rPr>
      <w:rFonts w:ascii="Tahoma" w:hAnsi="Tahoma"/>
      <w:sz w:val="18"/>
      <w:szCs w:val="18"/>
    </w:rPr>
  </w:style>
  <w:style w:type="character" w:customStyle="1" w:styleId="21">
    <w:name w:val="标题 3 Char"/>
    <w:basedOn w:val="14"/>
    <w:link w:val="4"/>
    <w:qFormat/>
    <w:uiPriority w:val="9"/>
    <w:rPr>
      <w:rFonts w:ascii="Tahoma" w:hAnsi="Tahoma"/>
      <w:b/>
      <w:bCs/>
      <w:sz w:val="32"/>
      <w:szCs w:val="32"/>
    </w:rPr>
  </w:style>
  <w:style w:type="paragraph" w:customStyle="1" w:styleId="22">
    <w:name w:val="WPSOffice手动目录 1"/>
    <w:qFormat/>
    <w:uiPriority w:val="0"/>
    <w:rPr>
      <w:rFonts w:eastAsia="微软雅黑" w:asciiTheme="minorHAnsi" w:hAnsiTheme="minorHAnsi" w:cstheme="minorBidi"/>
      <w:lang w:val="en-US" w:eastAsia="zh-CN" w:bidi="ar-SA"/>
    </w:rPr>
  </w:style>
  <w:style w:type="paragraph" w:customStyle="1" w:styleId="23">
    <w:name w:val="WPSOffice手动目录 2"/>
    <w:qFormat/>
    <w:uiPriority w:val="0"/>
    <w:pPr>
      <w:ind w:left="200" w:leftChars="200"/>
    </w:pPr>
    <w:rPr>
      <w:rFonts w:eastAsia="微软雅黑" w:asciiTheme="minorHAnsi" w:hAnsiTheme="minorHAnsi" w:cstheme="minorBidi"/>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6</Pages>
  <Words>2742</Words>
  <Characters>2985</Characters>
  <Lines>23</Lines>
  <Paragraphs>6</Paragraphs>
  <TotalTime>1</TotalTime>
  <ScaleCrop>false</ScaleCrop>
  <LinksUpToDate>false</LinksUpToDate>
  <CharactersWithSpaces>2999</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WPS_1641776830</cp:lastModifiedBy>
  <cp:lastPrinted>2023-01-17T06:58:00Z</cp:lastPrinted>
  <dcterms:modified xsi:type="dcterms:W3CDTF">2024-08-29T08:34:29Z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9B29A29E9350499287BE75102154FAC3</vt:lpwstr>
  </property>
</Properties>
</file>