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6285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(2024年第10批）</w:t>
      </w:r>
    </w:p>
    <w:p w14:paraId="01B81EF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78E1D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6D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CB56E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5C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0C511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EA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70FFD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C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68DC6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C2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42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BA242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278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7924B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5F5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C762A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7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53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01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76F54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50B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CF9C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1D9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不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6DDCF6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11BE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湘潭县花石镇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旺炎农贸商行（经营者：陈鹏）销售未执行种子检验、检疫规程生产的红薯种苗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A078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陈鹏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8E62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C685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陈鹏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F693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val="en-US" w:eastAsia="zh-CN"/>
              </w:rPr>
              <w:t>违反了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种子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法》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</w:rPr>
              <w:t>第三十四条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</w:rPr>
              <w:t>第四十二条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u w:val="none"/>
                <w:lang w:eastAsia="zh-CN"/>
              </w:rPr>
              <w:t>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7BD0F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根据《中华人民共和国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行政处罚法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》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shd w:val="clear" w:color="auto" w:fill="FFFFFF"/>
              </w:rPr>
              <w:t>第三十三条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C9092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你（单位）可在收到本告知书之日起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个工作日内向本机关进行陈述、申辩。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无正当理由逾期提出陈述、申辩的，视为放弃上述权利。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13175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D2BB09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FEB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4A6A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CA36C16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2DB6826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1BE1955"/>
    <w:rsid w:val="534205FB"/>
    <w:rsid w:val="574155F4"/>
    <w:rsid w:val="58074C4E"/>
    <w:rsid w:val="5BAE7BEA"/>
    <w:rsid w:val="5D88794B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7DC00B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246</Words>
  <Characters>257</Characters>
  <Lines>14</Lines>
  <Paragraphs>4</Paragraphs>
  <TotalTime>1</TotalTime>
  <ScaleCrop>false</ScaleCrop>
  <LinksUpToDate>false</LinksUpToDate>
  <CharactersWithSpaces>259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2024-06-27T01:47:00Z</cp:lastPrinted>
  <dcterms:modified xsi:type="dcterms:W3CDTF">2024-08-19T02:30:38Z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0669F044C58F4066845029431EB4F9FA</vt:lpwstr>
  </property>
</Properties>
</file>