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年锦石乡部门决算</w:t>
      </w:r>
      <w:r>
        <w:rPr>
          <w:rFonts w:hint="eastAsia" w:ascii="宋体" w:hAnsi="宋体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报告</w:t>
      </w: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一、部门（单位）情况</w:t>
      </w:r>
    </w:p>
    <w:p>
      <w:pPr>
        <w:pStyle w:val="3"/>
        <w:spacing w:line="560" w:lineRule="exact"/>
        <w:ind w:left="643"/>
        <w:jc w:val="both"/>
        <w:rPr>
          <w:rFonts w:ascii="楷体" w:hAnsi="楷体" w:eastAsia="楷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（一）基本情况</w:t>
      </w:r>
    </w:p>
    <w:p>
      <w:pPr>
        <w:spacing w:after="0" w:line="560" w:lineRule="exact"/>
        <w:ind w:firstLine="803" w:firstLineChars="250"/>
        <w:jc w:val="both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1、主要职能</w:t>
      </w:r>
    </w:p>
    <w:p>
      <w:pPr>
        <w:pStyle w:val="7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（1）制定和组织实施经济、科技和社会发展计划，制定资源开发技术改造和产业结构调整方案，组织指导好各业生产，搞好商品流通，协调好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本乡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与外地区的经济交流与合作，抓好招商引资，人才引进项目开发，不断培育市场体系，组织经济运行，促进经济发展。</w:t>
      </w:r>
    </w:p>
    <w:p>
      <w:pPr>
        <w:pStyle w:val="7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pStyle w:val="7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>
      <w:pPr>
        <w:pStyle w:val="7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（4）按计划组织本级财政收入和地方税的征收，完成国家财政计划，不断培植税源，管好财政资金，增强财政实力。</w:t>
      </w:r>
    </w:p>
    <w:p>
      <w:pPr>
        <w:pStyle w:val="7"/>
        <w:shd w:val="clear" w:color="auto" w:fill="FFFFFF"/>
        <w:adjustRightInd/>
        <w:snapToGrid/>
        <w:spacing w:after="0" w:line="560" w:lineRule="exact"/>
        <w:ind w:firstLine="640"/>
        <w:jc w:val="both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（5）抓好精神文明建设，丰富群众文化生活，提倡移风易俗，反对封建迷信，破除陈规陋习，树立社会主义新风尚。</w:t>
      </w: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二、收入支出预算执行情况分析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2017年，我乡坚持依法理财、科学理财，积极培植财源，大力增收节支，厉行节约措施，着力推进财政改革，切实强化财政监管，圆满完成了工作任务，促进了乡域经济和各项社会事业的良性发展。　</w:t>
      </w:r>
    </w:p>
    <w:p>
      <w:pPr>
        <w:pStyle w:val="8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  <w:t>（一）2017年财政收入预算完成情况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1.完成国税收入110万元；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2.完成地税收入80万元；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3.年初财政预算收入2650万元，2017年实现财政总收入 2717万元，其中上级补助收入1752 万元，结算专户资金收入797 万元,上年度结转收入 168 万元。</w:t>
      </w:r>
    </w:p>
    <w:p>
      <w:pPr>
        <w:pStyle w:val="8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  <w:t>（二）2017年</w:t>
      </w:r>
      <w:bookmarkStart w:id="0" w:name="_GoBack"/>
      <w:bookmarkEnd w:id="0"/>
      <w:r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  <w:t>财政支出情况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2017年财政预算支出2650万元，实际财政支出2648万元，其中：上级补助支出1738万元，结算专户资金支出910万元。分项支出情况为：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1. 上级补助支出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（1）一般公共服务支出 756.01 万元。其中：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1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①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人大政协事务支出12万元。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2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②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政府办公室及相关机构事务支出568.1万元；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3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③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人口和计划生育事务支出69.11万元；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4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④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党建事务支出12万元；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5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⑤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群众团体事务支出20万元；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6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⑥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财政事务支出74.8万元。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（2）文化体育与传媒支出53.54万元。其中：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1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①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文化支出49.54万元；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2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②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广播影视支出4万元。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（3）社会保障和就业支出20.6万元。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（4）医疗卫生支出8万元。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（5）城乡社区事务支出78.97万元。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（6）农林水事务支出688万元。其中：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1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①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农业支出57.4万元；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2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②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林业支出36.7万元；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3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③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水利支出171万元；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4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④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畜牧防疫支出48.6万元；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5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⑤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村支两委补助374.3万元。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（7）工业商业金融事务支出22.82万元。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（8）公共安全支出26.3万元。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（9）环境卫生支出62万元。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（10）民兵武装支出8万元。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（11）其他支出13.76万元。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2.结算专户资金支出情况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（1）一般公共服务支出215.6万元。其中：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1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①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政府办公室及相关机构事务支出180.9万元；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2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②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人口与计划生育事务支出17.5万元；</w:t>
      </w:r>
    </w:p>
    <w:p>
      <w:pPr>
        <w:pStyle w:val="8"/>
        <w:spacing w:before="0" w:beforeAutospacing="0" w:after="0" w:afterAutospacing="0" w:line="560" w:lineRule="exact"/>
        <w:ind w:firstLine="1120" w:firstLineChars="3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3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③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财政事务支出17.2万元。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（2）文化体育与传媒支出25.3万元。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（3）社会保障和就业支出8万元。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（4）医疗卫生支出1.8万元。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（5）城乡社区事务支出20.3万元。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（6）农林水事务支出558.8万元。其中：</w:t>
      </w:r>
    </w:p>
    <w:p>
      <w:pPr>
        <w:pStyle w:val="8"/>
        <w:spacing w:before="0" w:beforeAutospacing="0" w:after="0" w:afterAutospacing="0" w:line="560" w:lineRule="exact"/>
        <w:ind w:firstLine="1440" w:firstLineChars="4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1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①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农业支出15万元；</w:t>
      </w:r>
    </w:p>
    <w:p>
      <w:pPr>
        <w:pStyle w:val="8"/>
        <w:spacing w:before="0" w:beforeAutospacing="0" w:after="0" w:afterAutospacing="0" w:line="560" w:lineRule="exact"/>
        <w:ind w:firstLine="1440" w:firstLineChars="4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2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②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林业支出11.8万元；</w:t>
      </w:r>
    </w:p>
    <w:p>
      <w:pPr>
        <w:pStyle w:val="8"/>
        <w:spacing w:before="0" w:beforeAutospacing="0" w:after="0" w:afterAutospacing="0" w:line="560" w:lineRule="exact"/>
        <w:ind w:firstLine="1440" w:firstLineChars="4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3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③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水利支出144万元；</w:t>
      </w:r>
    </w:p>
    <w:p>
      <w:pPr>
        <w:pStyle w:val="8"/>
        <w:spacing w:before="0" w:beforeAutospacing="0" w:after="0" w:afterAutospacing="0" w:line="560" w:lineRule="exact"/>
        <w:ind w:firstLine="1440" w:firstLineChars="4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4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④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畜牧防疫支出15.6万元；</w:t>
      </w:r>
    </w:p>
    <w:p>
      <w:pPr>
        <w:pStyle w:val="8"/>
        <w:spacing w:before="0" w:beforeAutospacing="0" w:after="0" w:afterAutospacing="0" w:line="560" w:lineRule="exact"/>
        <w:ind w:firstLine="1440" w:firstLineChars="4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begin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instrText xml:space="preserve"> = 5 \* GB3 </w:instrTex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separate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⑤</w:t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fldChar w:fldCharType="end"/>
      </w: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村支两委补助372.4万元。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（7）工业商业金融事务支出3.6万元。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（8）公共安全支出29.4万元。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（9）环境卫生支出32万元。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（10）其他支出15.2万元。</w:t>
      </w:r>
    </w:p>
    <w:p>
      <w:pPr>
        <w:pStyle w:val="8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  <w:t>（三）2017年财政收支节余情况</w:t>
      </w:r>
    </w:p>
    <w:p>
      <w:pPr>
        <w:pStyle w:val="8"/>
        <w:spacing w:before="0" w:beforeAutospacing="0" w:after="0" w:afterAutospacing="0" w:line="560" w:lineRule="exact"/>
        <w:ind w:left="330" w:leftChars="150" w:firstLine="480" w:firstLineChars="15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2017年，财政总收入2717万元，财政总支出2648万元。收支相抵，盈余69万元（财政预留资金）。以上数据显示，2017年我乡基本实现了财政收支平衡，略有结余。</w:t>
      </w:r>
    </w:p>
    <w:p>
      <w:pPr>
        <w:pStyle w:val="8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  <w:t>（四）完成财政收支任务所做的主要工作</w:t>
      </w:r>
    </w:p>
    <w:p>
      <w:pPr>
        <w:pStyle w:val="8"/>
        <w:spacing w:before="0" w:beforeAutospacing="0" w:after="0" w:afterAutospacing="0" w:line="560" w:lineRule="exact"/>
        <w:ind w:firstLine="64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1.强化预算执行，不断提高财政预算管理水平</w:t>
      </w:r>
    </w:p>
    <w:p>
      <w:pPr>
        <w:pStyle w:val="8"/>
        <w:tabs>
          <w:tab w:val="left" w:pos="360"/>
        </w:tabs>
        <w:spacing w:before="0" w:beforeAutospacing="0" w:after="0" w:afterAutospacing="0" w:line="560" w:lineRule="exact"/>
        <w:ind w:firstLine="64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一是整合各方面的优势和力量，积极推行社会综合治税，强化预算收入的征管；二是调整收入结构，加强资产管理，增强预算外收入保障和补充水平；三是深化乡财县管，努力挖掘优势资源，不断提高预算管理水平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2.围绕增长目标，加强财税收入征管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一是落实责任、强化征管，密切与国地税征收部门的配合，确保财政收入及时足额入库。二是大力引进、培植创税企业，实现了全年税收稳步增长。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3.认真落实支农惠农政策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2017年我乡通过惠农补贴一折通分别发放农田耕地保护补贴、退耕还林、库区移民、重残补贴、五保低保、村干部工资等补贴资金共计942万余元，有力的促进了粮食增产、农民增收。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4.及时拨付村级各项经费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今年来我乡积极组织资金，对村项目争资及时拨付，确保村级运转，保证各村各项建设顺利开展。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5.加大社会抚养费力度，确保非税收入及时入库。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随着二胎政策的放宽，人民群众对生育二胎的意识更加重视敏感，新老政策过渡时期，社会抚养费征收压力加大，通过早期制定详细的征收计划，后期的全乡干部共同下户走访落实下，目前已征收40万元，完成全年任务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6.严格资金管理，合理安排调度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我们坚持一保工资、二保稳定、三保发展、四保历史债务化解的原则，讲求实效，科学安排，确保政府机关正常运转和各项事业顺利发展，维护了一方稳定。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7.加强干部队伍建设，提高财政干部队伍素质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2017年我们在工作中结合学习实践科学发展观活动，一是加强机制建设、提升工作水平；二是加强效能建设，提升落实能力。三是加强作风建设，提升财政形象；四是积极参与县局财政文化建设，提升财政干部精神面貌，2017年度被评为市级星级财政所。</w:t>
      </w:r>
    </w:p>
    <w:p>
      <w:pPr>
        <w:pStyle w:val="8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bidi="ar"/>
        </w:rPr>
        <w:t>（五）存在的主要问题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2017年全乡财政预算执行情况总体良好，这是乡党委、政府科学决策、坚强领导的结果，是乡人大监督指导、大力支持的结果，是全乡各部门共同努力的结果。但是，在当前的财政运行过程中，仍存在一些急需研究和亟待解决的问题：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一是我乡经济基础薄弱，财源建设滞后，经济增长乏力，导致可以财力不足；加上税费改革以来，乡镇的资金支出需求全部来源于上级财政，使乡镇财政资金的支配权受到一定制约，导致前期干部职工的欠发工资累积大，乡村的公用经费存在不足。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二是经济发展的宏观环境仍然十分复杂，财政收入低位增长与不断增加的刚性需求之间的矛盾仍较突出，正由于资金的匮乏，乡欠县、村指标现象存在，需引起重视，逐步改善；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三是财政扶持政策的示范、引导、放大效应有待进一步提高；</w:t>
      </w:r>
    </w:p>
    <w:p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bidi="ar"/>
        </w:rPr>
      </w:pPr>
      <w:r>
        <w:rPr>
          <w:rFonts w:hint="eastAsia" w:ascii="仿宋_GB2312" w:hAnsi="Calibri" w:eastAsia="仿宋_GB2312" w:cs="Times New Roman"/>
          <w:sz w:val="32"/>
          <w:szCs w:val="32"/>
          <w:lang w:bidi="ar"/>
        </w:rPr>
        <w:t>四是财政预算制定完整性仍然欠缺，乡镇财政监督管理水平有待进一步提高。</w:t>
      </w:r>
    </w:p>
    <w:p>
      <w:pPr>
        <w:pStyle w:val="3"/>
        <w:spacing w:line="560" w:lineRule="exact"/>
        <w:jc w:val="both"/>
        <w:rPr>
          <w:rFonts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三、本年度部门决算等财务工作开展情况</w:t>
      </w:r>
    </w:p>
    <w:p>
      <w:pPr>
        <w:pStyle w:val="7"/>
        <w:spacing w:after="0" w:line="560" w:lineRule="exact"/>
        <w:ind w:firstLine="643"/>
        <w:jc w:val="both"/>
        <w:rPr>
          <w:rFonts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（一）本部门(单位)财务管理、决算组织、编报、审核情况</w:t>
      </w:r>
    </w:p>
    <w:p>
      <w:pPr>
        <w:pStyle w:val="7"/>
        <w:spacing w:after="0" w:line="560" w:lineRule="exact"/>
        <w:ind w:firstLine="640"/>
        <w:jc w:val="both"/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乡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严格按照《中华人民共和国预算法》、《中华人民共和国会计法》、《行政单位财务规则》、《事业单位财务规则》和《事业单位会计准则》等法律规章，圆满的完成了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2017年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财务管理、决算组织、编报、审核一系列工作，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2017年</w:t>
      </w: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预算执行情况较好。</w:t>
      </w:r>
    </w:p>
    <w:p>
      <w:pPr>
        <w:pStyle w:val="7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财务决算工作既是当年财务收支状况的综合反映，同时也是下一年度财力安排的重要依据。为做好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2017年</w:t>
      </w: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度财务决算工作，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我乡</w:t>
      </w: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集中人力尽快解决结账、对账中的复杂问题，并在基础数据生成后以最短的时间形成决算分析报告，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顺利</w:t>
      </w: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完成了决算编制工作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2017年</w:t>
      </w:r>
      <w:r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预算执行工作中没有违反预算的支出行为，预算执行情况较好。</w:t>
      </w:r>
      <w:r>
        <w:rPr>
          <w:rFonts w:hint="eastAsia"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同时组织财务人员配合主管部门对决算数据的真实性、完整性和准确性进行审核,审核结果无误。</w:t>
      </w:r>
    </w:p>
    <w:p>
      <w:pPr>
        <w:pStyle w:val="7"/>
        <w:spacing w:after="0" w:line="560" w:lineRule="exact"/>
        <w:ind w:firstLine="643"/>
        <w:jc w:val="both"/>
        <w:rPr>
          <w:rFonts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（二）本部门(单位)决算公开工作、主管部门对所属单位按规定批复决算工作开展情况</w:t>
      </w:r>
    </w:p>
    <w:p>
      <w:pPr>
        <w:pStyle w:val="7"/>
        <w:spacing w:after="0" w:line="56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本乡将按照行政事业单位财务管理制度对决算结果进行公开。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MjliNjg2OWU3ZjMwNzZlMjYzMGE3MGJhYjQyOTIifQ=="/>
  </w:docVars>
  <w:rsids>
    <w:rsidRoot w:val="00000000"/>
    <w:rsid w:val="06542BC8"/>
    <w:rsid w:val="16443E43"/>
    <w:rsid w:val="1AD559B1"/>
    <w:rsid w:val="65DE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after="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after="0" w:line="360" w:lineRule="exact"/>
      <w:outlineLvl w:val="1"/>
    </w:pPr>
    <w:rPr>
      <w:rFonts w:eastAsia="黑体" w:asciiTheme="majorHAnsi" w:hAnsiTheme="majorHAnsi" w:cstheme="majorBidi"/>
      <w:b/>
      <w:bCs/>
      <w:sz w:val="28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2024-06-13T01:10:48Z</dcterms:created>
  <dc:creator>Administrator</dc:creator>
  <cp:lastModifiedBy>微信用户</cp:lastModifiedBy>
  <dcterms:modified xsi:type="dcterms:W3CDTF">2024-06-13T01:14:34Z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E6A48DF736E243FCB9610CE45C3BA1ED_12</vt:lpwstr>
  </property>
</Properties>
</file>