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6" w:lineRule="exact"/>
        <w:jc w:val="center"/>
        <w:rPr>
          <w:rFonts w:hint="eastAsia" w:ascii="宋体" w:hAnsi="宋体" w:cs="仿宋_GB2312"/>
          <w:b/>
          <w:bCs/>
          <w:color w:val="000000"/>
          <w:kern w:val="0"/>
          <w:sz w:val="36"/>
          <w:szCs w:val="36"/>
        </w:rPr>
      </w:pPr>
      <w:r>
        <w:rPr>
          <w:rFonts w:hint="eastAsia" w:ascii="宋体" w:hAnsi="宋体" w:cs="仿宋_GB2312"/>
          <w:b/>
          <w:bCs/>
          <w:color w:val="000000"/>
          <w:kern w:val="0"/>
          <w:sz w:val="36"/>
          <w:szCs w:val="36"/>
        </w:rPr>
        <w:t>信访维稳专项项目支出绩效评价报告</w:t>
      </w:r>
    </w:p>
    <w:p>
      <w:pPr>
        <w:pStyle w:val="2"/>
        <w:jc w:val="center"/>
        <w:rPr>
          <w:rFonts w:hint="eastAsia" w:eastAsia="宋体"/>
          <w:lang w:eastAsia="zh-CN"/>
        </w:rPr>
      </w:pPr>
      <w:r>
        <w:rPr>
          <w:rFonts w:hint="eastAsia" w:ascii="宋体" w:hAnsi="宋体" w:cs="仿宋_GB2312"/>
          <w:b/>
          <w:bCs/>
          <w:color w:val="000000"/>
          <w:kern w:val="0"/>
          <w:sz w:val="36"/>
          <w:szCs w:val="36"/>
          <w:lang w:eastAsia="zh-CN"/>
        </w:rPr>
        <w:t>（</w:t>
      </w:r>
      <w:r>
        <w:rPr>
          <w:rFonts w:hint="eastAsia" w:ascii="宋体" w:hAnsi="宋体" w:cs="仿宋_GB2312"/>
          <w:b/>
          <w:bCs/>
          <w:color w:val="000000"/>
          <w:kern w:val="0"/>
          <w:sz w:val="36"/>
          <w:szCs w:val="36"/>
          <w:lang w:val="en-US" w:eastAsia="zh-CN"/>
        </w:rPr>
        <w:t>2023年度</w:t>
      </w:r>
      <w:r>
        <w:rPr>
          <w:rFonts w:hint="eastAsia" w:ascii="宋体" w:hAnsi="宋体" w:cs="仿宋_GB2312"/>
          <w:b/>
          <w:bCs/>
          <w:color w:val="000000"/>
          <w:kern w:val="0"/>
          <w:sz w:val="36"/>
          <w:szCs w:val="36"/>
          <w:lang w:eastAsia="zh-CN"/>
        </w:rPr>
        <w:t>）</w:t>
      </w:r>
    </w:p>
    <w:tbl>
      <w:tblPr>
        <w:tblStyle w:val="6"/>
        <w:tblpPr w:leftFromText="180" w:rightFromText="180" w:vertAnchor="text" w:horzAnchor="margin" w:tblpXSpec="center" w:tblpY="1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restart"/>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部门概况</w:t>
            </w:r>
          </w:p>
        </w:tc>
        <w:tc>
          <w:tcPr>
            <w:tcW w:w="1985"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专项名称</w:t>
            </w:r>
          </w:p>
        </w:tc>
        <w:tc>
          <w:tcPr>
            <w:tcW w:w="5670" w:type="dxa"/>
            <w:vAlign w:val="center"/>
          </w:tcPr>
          <w:p>
            <w:pPr>
              <w:spacing w:line="440" w:lineRule="exact"/>
              <w:jc w:val="center"/>
              <w:rPr>
                <w:rFonts w:hint="eastAsia" w:ascii="仿宋" w:hAnsi="仿宋" w:eastAsia="仿宋" w:cs="仿宋"/>
                <w:szCs w:val="32"/>
              </w:rPr>
            </w:pPr>
            <w:r>
              <w:rPr>
                <w:rFonts w:hint="eastAsia" w:ascii="仿宋" w:hAnsi="仿宋" w:eastAsia="仿宋" w:cs="仿宋"/>
                <w:szCs w:val="32"/>
              </w:rPr>
              <w:t>信访维稳专项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hint="eastAsia" w:ascii="仿宋" w:hAnsi="仿宋" w:eastAsia="仿宋" w:cs="仿宋"/>
                <w:szCs w:val="32"/>
              </w:rPr>
            </w:pPr>
          </w:p>
        </w:tc>
        <w:tc>
          <w:tcPr>
            <w:tcW w:w="1985"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年度预算金额</w:t>
            </w:r>
          </w:p>
        </w:tc>
        <w:tc>
          <w:tcPr>
            <w:tcW w:w="5670" w:type="dxa"/>
            <w:vAlign w:val="center"/>
          </w:tcPr>
          <w:p>
            <w:pPr>
              <w:spacing w:line="400" w:lineRule="exact"/>
              <w:jc w:val="center"/>
              <w:rPr>
                <w:rFonts w:hint="eastAsia" w:ascii="仿宋" w:hAnsi="仿宋" w:eastAsia="仿宋" w:cs="仿宋"/>
                <w:szCs w:val="32"/>
              </w:rPr>
            </w:pPr>
            <w:r>
              <w:rPr>
                <w:rFonts w:hint="eastAsia" w:ascii="仿宋" w:hAnsi="仿宋" w:eastAsia="仿宋" w:cs="仿宋"/>
                <w:szCs w:val="32"/>
                <w:lang w:val="en-US" w:eastAsia="zh-CN"/>
              </w:rPr>
              <w:t>40</w:t>
            </w:r>
            <w:r>
              <w:rPr>
                <w:rFonts w:hint="eastAsia" w:ascii="仿宋" w:hAnsi="仿宋" w:eastAsia="仿宋" w:cs="仿宋"/>
                <w:szCs w:val="32"/>
              </w:rPr>
              <w:t>0.00万元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hint="eastAsia" w:ascii="仿宋" w:hAnsi="仿宋" w:eastAsia="仿宋" w:cs="仿宋"/>
                <w:szCs w:val="32"/>
              </w:rPr>
            </w:pPr>
          </w:p>
        </w:tc>
        <w:tc>
          <w:tcPr>
            <w:tcW w:w="1985"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项目主管部门</w:t>
            </w:r>
          </w:p>
        </w:tc>
        <w:tc>
          <w:tcPr>
            <w:tcW w:w="5670" w:type="dxa"/>
            <w:vAlign w:val="center"/>
          </w:tcPr>
          <w:p>
            <w:pPr>
              <w:spacing w:line="400" w:lineRule="exact"/>
              <w:jc w:val="center"/>
              <w:rPr>
                <w:rFonts w:hint="eastAsia" w:ascii="仿宋" w:hAnsi="仿宋" w:eastAsia="仿宋" w:cs="仿宋"/>
                <w:szCs w:val="32"/>
              </w:rPr>
            </w:pPr>
            <w:r>
              <w:rPr>
                <w:rFonts w:hint="eastAsia" w:ascii="仿宋" w:hAnsi="仿宋" w:eastAsia="仿宋" w:cs="仿宋"/>
                <w:szCs w:val="32"/>
              </w:rPr>
              <w:t>湖南湘潭天易经济开发区管理委员会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hint="eastAsia" w:ascii="仿宋" w:hAnsi="仿宋" w:eastAsia="仿宋" w:cs="仿宋"/>
                <w:szCs w:val="32"/>
              </w:rPr>
            </w:pPr>
          </w:p>
        </w:tc>
        <w:tc>
          <w:tcPr>
            <w:tcW w:w="1985"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项目立项目的</w:t>
            </w:r>
          </w:p>
        </w:tc>
        <w:tc>
          <w:tcPr>
            <w:tcW w:w="5670" w:type="dxa"/>
            <w:vAlign w:val="center"/>
          </w:tcPr>
          <w:p>
            <w:pPr>
              <w:spacing w:line="300" w:lineRule="exact"/>
              <w:ind w:firstLine="420" w:firstLineChars="200"/>
              <w:rPr>
                <w:rFonts w:hint="eastAsia" w:ascii="仿宋" w:hAnsi="仿宋" w:eastAsia="仿宋" w:cs="仿宋"/>
                <w:szCs w:val="32"/>
                <w:lang w:eastAsia="zh-CN"/>
              </w:rPr>
            </w:pPr>
            <w:r>
              <w:rPr>
                <w:rFonts w:hint="eastAsia" w:ascii="仿宋" w:hAnsi="仿宋" w:eastAsia="仿宋" w:cs="仿宋"/>
                <w:szCs w:val="32"/>
              </w:rPr>
              <w:t>为依法按照逐级走访规定，进一步压实基层基础，及时就地解决好群众的合理合法诉求，调和经开区园区及企业与周边村民突出的矛盾纠纷，不断提升满意度，切实履行好“为民解难、为党分忧”职责</w:t>
            </w:r>
            <w:r>
              <w:rPr>
                <w:rFonts w:hint="eastAsia" w:ascii="仿宋" w:hAnsi="仿宋" w:eastAsia="仿宋" w:cs="仿宋"/>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restart"/>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绩效情况</w:t>
            </w:r>
          </w:p>
        </w:tc>
        <w:tc>
          <w:tcPr>
            <w:tcW w:w="1985"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项目支出管理和使用基本情况</w:t>
            </w:r>
          </w:p>
        </w:tc>
        <w:tc>
          <w:tcPr>
            <w:tcW w:w="5670" w:type="dxa"/>
            <w:vAlign w:val="center"/>
          </w:tcPr>
          <w:p>
            <w:pPr>
              <w:spacing w:line="300" w:lineRule="exact"/>
              <w:ind w:firstLine="420" w:firstLineChars="200"/>
              <w:rPr>
                <w:rFonts w:hint="eastAsia" w:ascii="仿宋" w:hAnsi="仿宋" w:eastAsia="仿宋" w:cs="仿宋"/>
                <w:szCs w:val="21"/>
              </w:rPr>
            </w:pPr>
            <w:r>
              <w:rPr>
                <w:rFonts w:hint="eastAsia" w:ascii="仿宋" w:hAnsi="仿宋" w:eastAsia="仿宋" w:cs="仿宋"/>
                <w:szCs w:val="21"/>
              </w:rPr>
              <w:t>一、项目支出管理情况</w:t>
            </w:r>
          </w:p>
          <w:p>
            <w:pPr>
              <w:spacing w:line="300" w:lineRule="exact"/>
              <w:ind w:firstLine="420" w:firstLineChars="200"/>
              <w:rPr>
                <w:rFonts w:hint="eastAsia" w:ascii="仿宋" w:hAnsi="仿宋" w:eastAsia="仿宋" w:cs="仿宋"/>
                <w:szCs w:val="21"/>
              </w:rPr>
            </w:pPr>
            <w:r>
              <w:rPr>
                <w:rFonts w:hint="eastAsia" w:ascii="仿宋" w:hAnsi="仿宋" w:eastAsia="仿宋" w:cs="仿宋"/>
                <w:szCs w:val="21"/>
              </w:rPr>
              <w:t>（一）项目组织情况</w:t>
            </w:r>
          </w:p>
          <w:p>
            <w:pPr>
              <w:spacing w:line="300" w:lineRule="exact"/>
              <w:ind w:firstLine="420" w:firstLineChars="200"/>
              <w:rPr>
                <w:rFonts w:hint="eastAsia" w:ascii="仿宋" w:hAnsi="仿宋" w:eastAsia="仿宋" w:cs="仿宋"/>
                <w:szCs w:val="21"/>
              </w:rPr>
            </w:pPr>
            <w:r>
              <w:rPr>
                <w:rFonts w:hint="eastAsia" w:ascii="仿宋" w:hAnsi="仿宋" w:eastAsia="仿宋" w:cs="仿宋"/>
                <w:szCs w:val="21"/>
                <w:highlight w:val="none"/>
              </w:rPr>
              <w:t>湘潭天易经开区管委会是信访维稳专项资金的主管部门，群众工作中心负责信访维稳、社会治安综合治理等工作；落实上访案件的处理和办结；群访集访事件</w:t>
            </w:r>
            <w:r>
              <w:rPr>
                <w:rFonts w:hint="eastAsia" w:ascii="仿宋" w:hAnsi="仿宋" w:eastAsia="仿宋" w:cs="仿宋"/>
                <w:szCs w:val="21"/>
              </w:rPr>
              <w:t>的处理。</w:t>
            </w:r>
          </w:p>
          <w:p>
            <w:pPr>
              <w:spacing w:line="300" w:lineRule="exact"/>
              <w:ind w:firstLine="420" w:firstLineChars="200"/>
              <w:rPr>
                <w:rFonts w:hint="eastAsia" w:ascii="仿宋" w:hAnsi="仿宋" w:eastAsia="仿宋" w:cs="仿宋"/>
                <w:szCs w:val="21"/>
              </w:rPr>
            </w:pPr>
            <w:r>
              <w:rPr>
                <w:rFonts w:hint="eastAsia" w:ascii="仿宋" w:hAnsi="仿宋" w:eastAsia="仿宋" w:cs="仿宋"/>
                <w:szCs w:val="21"/>
              </w:rPr>
              <w:t>（二）专项资金管理文件</w:t>
            </w:r>
          </w:p>
          <w:p>
            <w:pPr>
              <w:spacing w:line="300" w:lineRule="exact"/>
              <w:ind w:firstLine="420" w:firstLineChars="200"/>
              <w:rPr>
                <w:rFonts w:hint="eastAsia" w:ascii="仿宋" w:hAnsi="仿宋" w:eastAsia="仿宋" w:cs="仿宋"/>
                <w:szCs w:val="21"/>
              </w:rPr>
            </w:pPr>
            <w:r>
              <w:rPr>
                <w:rFonts w:hint="eastAsia" w:ascii="仿宋" w:hAnsi="仿宋" w:eastAsia="仿宋" w:cs="仿宋"/>
                <w:szCs w:val="21"/>
              </w:rPr>
              <w:t>针对信访维稳专项资金，我区制定了专项资金相关管理文件，并严格按照文件规定执行，做到了专款专用、专账核算、财务审批流程健全规范、资金拨付手续齐全。</w:t>
            </w:r>
          </w:p>
          <w:p>
            <w:pPr>
              <w:spacing w:line="300" w:lineRule="exact"/>
              <w:ind w:firstLine="420" w:firstLineChars="200"/>
              <w:rPr>
                <w:rFonts w:hint="eastAsia" w:ascii="仿宋" w:hAnsi="仿宋" w:eastAsia="仿宋" w:cs="仿宋"/>
                <w:szCs w:val="21"/>
              </w:rPr>
            </w:pPr>
            <w:r>
              <w:rPr>
                <w:rFonts w:hint="eastAsia" w:ascii="仿宋" w:hAnsi="仿宋" w:eastAsia="仿宋" w:cs="仿宋"/>
                <w:szCs w:val="21"/>
              </w:rPr>
              <w:t>二、项目支出使用情况</w:t>
            </w:r>
          </w:p>
          <w:p>
            <w:pPr>
              <w:spacing w:line="300" w:lineRule="exact"/>
              <w:ind w:firstLine="420" w:firstLineChars="200"/>
              <w:rPr>
                <w:rFonts w:hint="eastAsia" w:ascii="仿宋" w:hAnsi="仿宋" w:eastAsia="仿宋" w:cs="仿宋"/>
                <w:szCs w:val="21"/>
              </w:rPr>
            </w:pPr>
            <w:r>
              <w:rPr>
                <w:rFonts w:hint="eastAsia" w:ascii="仿宋" w:hAnsi="仿宋" w:eastAsia="仿宋" w:cs="仿宋"/>
                <w:szCs w:val="21"/>
              </w:rPr>
              <w:t>202</w:t>
            </w:r>
            <w:r>
              <w:rPr>
                <w:rFonts w:hint="eastAsia" w:ascii="仿宋" w:hAnsi="仿宋" w:eastAsia="仿宋" w:cs="仿宋"/>
                <w:szCs w:val="21"/>
                <w:lang w:val="en-US" w:eastAsia="zh-CN"/>
              </w:rPr>
              <w:t>3</w:t>
            </w:r>
            <w:r>
              <w:rPr>
                <w:rFonts w:hint="eastAsia" w:ascii="仿宋" w:hAnsi="仿宋" w:eastAsia="仿宋" w:cs="仿宋"/>
                <w:szCs w:val="21"/>
              </w:rPr>
              <w:t>年度信访维稳专项资金预算</w:t>
            </w:r>
            <w:r>
              <w:rPr>
                <w:rFonts w:hint="eastAsia" w:ascii="仿宋" w:hAnsi="仿宋" w:eastAsia="仿宋" w:cs="仿宋"/>
                <w:szCs w:val="21"/>
                <w:lang w:val="en-US" w:eastAsia="zh-CN"/>
              </w:rPr>
              <w:t>40</w:t>
            </w:r>
            <w:r>
              <w:rPr>
                <w:rFonts w:hint="eastAsia" w:ascii="仿宋" w:hAnsi="仿宋" w:eastAsia="仿宋" w:cs="仿宋"/>
                <w:szCs w:val="21"/>
              </w:rPr>
              <w:t>0.00万元，项目支付内容包括拨付工作经费、困难补助款、补偿款、协调经费及日常工作经费，根据涉及内容的实际情况进行资金支付。专项资金拨付及时，无多头申报、重复安排的情况。</w:t>
            </w:r>
          </w:p>
          <w:p>
            <w:pPr>
              <w:spacing w:line="300" w:lineRule="exact"/>
              <w:ind w:firstLine="420" w:firstLineChars="200"/>
              <w:rPr>
                <w:rFonts w:hint="eastAsia" w:ascii="仿宋" w:hAnsi="仿宋" w:eastAsia="仿宋" w:cs="仿宋"/>
                <w:szCs w:val="21"/>
              </w:rPr>
            </w:pPr>
            <w:r>
              <w:rPr>
                <w:rFonts w:hint="eastAsia" w:ascii="仿宋" w:hAnsi="仿宋" w:eastAsia="仿宋" w:cs="仿宋"/>
                <w:szCs w:val="21"/>
              </w:rPr>
              <w:t>由于</w:t>
            </w:r>
            <w:r>
              <w:rPr>
                <w:rFonts w:hint="eastAsia" w:ascii="仿宋" w:hAnsi="仿宋" w:eastAsia="仿宋" w:cs="仿宋"/>
                <w:szCs w:val="21"/>
                <w:lang w:val="en-US" w:eastAsia="zh-CN"/>
              </w:rPr>
              <w:t>年中</w:t>
            </w:r>
            <w:r>
              <w:rPr>
                <w:rFonts w:hint="eastAsia" w:ascii="仿宋" w:hAnsi="仿宋" w:eastAsia="仿宋" w:cs="仿宋"/>
                <w:szCs w:val="21"/>
              </w:rPr>
              <w:t>园区机构改革和社会事务移交，本年度实际使用项目资金264.43万元</w:t>
            </w:r>
            <w:r>
              <w:rPr>
                <w:rFonts w:hint="eastAsia" w:ascii="仿宋" w:hAnsi="仿宋" w:eastAsia="仿宋" w:cs="仿宋"/>
                <w:szCs w:val="21"/>
                <w:lang w:eastAsia="zh-CN"/>
              </w:rPr>
              <w:t>，</w:t>
            </w:r>
            <w:r>
              <w:rPr>
                <w:rFonts w:hint="eastAsia" w:ascii="仿宋" w:hAnsi="仿宋" w:eastAsia="仿宋" w:cs="仿宋"/>
                <w:szCs w:val="21"/>
                <w:lang w:val="en-US" w:eastAsia="zh-CN"/>
              </w:rPr>
              <w:t>较年初预算有所</w:t>
            </w:r>
            <w:r>
              <w:rPr>
                <w:rFonts w:hint="eastAsia" w:ascii="仿宋" w:hAnsi="仿宋" w:eastAsia="仿宋" w:cs="仿宋"/>
                <w:szCs w:val="21"/>
              </w:rPr>
              <w:t>减少</w:t>
            </w:r>
            <w:r>
              <w:rPr>
                <w:rFonts w:hint="eastAsia" w:ascii="仿宋" w:hAnsi="仿宋" w:eastAsia="仿宋" w:cs="仿宋"/>
                <w:szCs w:val="21"/>
                <w:lang w:eastAsia="zh-CN"/>
              </w:rPr>
              <w:t>。</w:t>
            </w:r>
            <w:r>
              <w:rPr>
                <w:rFonts w:hint="eastAsia" w:ascii="仿宋" w:hAnsi="仿宋" w:eastAsia="仿宋" w:cs="仿宋"/>
                <w:szCs w:val="21"/>
              </w:rPr>
              <w:t>主要用于解决群众诉求，化解信访积案</w:t>
            </w:r>
            <w:r>
              <w:rPr>
                <w:rFonts w:hint="eastAsia" w:ascii="仿宋" w:hAnsi="仿宋" w:eastAsia="仿宋" w:cs="仿宋"/>
                <w:szCs w:val="21"/>
                <w:lang w:eastAsia="zh-CN"/>
              </w:rPr>
              <w:t>、</w:t>
            </w:r>
            <w:r>
              <w:rPr>
                <w:rFonts w:hint="eastAsia" w:ascii="仿宋" w:hAnsi="仿宋" w:eastAsia="仿宋" w:cs="仿宋"/>
                <w:szCs w:val="21"/>
                <w:lang w:val="en-US" w:eastAsia="zh-CN"/>
              </w:rPr>
              <w:t>平安创建、民情走访</w:t>
            </w:r>
            <w:r>
              <w:rPr>
                <w:rFonts w:hint="eastAsia" w:ascii="仿宋" w:hAnsi="仿宋" w:eastAsia="仿宋" w:cs="仿宋"/>
                <w:szCs w:val="21"/>
              </w:rPr>
              <w:t>等各项工作的经费支出</w:t>
            </w:r>
            <w:r>
              <w:rPr>
                <w:rFonts w:hint="eastAsia" w:ascii="仿宋" w:hAnsi="仿宋" w:eastAsia="仿宋" w:cs="仿宋"/>
                <w:szCs w:val="21"/>
                <w:lang w:eastAsia="zh-CN"/>
              </w:rPr>
              <w:t>。</w:t>
            </w:r>
            <w:r>
              <w:rPr>
                <w:rFonts w:hint="eastAsia" w:ascii="仿宋" w:hAnsi="仿宋" w:eastAsia="仿宋" w:cs="仿宋"/>
                <w:szCs w:val="21"/>
              </w:rPr>
              <w:t>单位财务制度健全、会计核算规范、资金管理严格，无违规现象的发生。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hint="eastAsia" w:ascii="仿宋" w:hAnsi="仿宋" w:eastAsia="仿宋" w:cs="仿宋"/>
                <w:szCs w:val="32"/>
              </w:rPr>
            </w:pPr>
          </w:p>
        </w:tc>
        <w:tc>
          <w:tcPr>
            <w:tcW w:w="1985"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项目绩效目标完成情况</w:t>
            </w:r>
          </w:p>
        </w:tc>
        <w:tc>
          <w:tcPr>
            <w:tcW w:w="5670" w:type="dxa"/>
            <w:vAlign w:val="center"/>
          </w:tcPr>
          <w:p>
            <w:pPr>
              <w:spacing w:line="300" w:lineRule="exact"/>
              <w:ind w:firstLine="420" w:firstLineChars="200"/>
              <w:rPr>
                <w:rFonts w:hint="eastAsia" w:ascii="仿宋" w:hAnsi="仿宋" w:eastAsia="仿宋" w:cs="仿宋"/>
                <w:szCs w:val="32"/>
              </w:rPr>
            </w:pPr>
            <w:r>
              <w:rPr>
                <w:rFonts w:hint="eastAsia" w:ascii="仿宋" w:hAnsi="仿宋" w:eastAsia="仿宋" w:cs="仿宋"/>
                <w:szCs w:val="32"/>
              </w:rPr>
              <w:t>一、项目产出完成情况</w:t>
            </w:r>
          </w:p>
          <w:p>
            <w:pPr>
              <w:spacing w:line="300" w:lineRule="exact"/>
              <w:ind w:firstLine="420" w:firstLineChars="200"/>
              <w:rPr>
                <w:rFonts w:hint="eastAsia" w:ascii="仿宋" w:hAnsi="仿宋" w:eastAsia="仿宋" w:cs="仿宋"/>
                <w:szCs w:val="32"/>
              </w:rPr>
            </w:pPr>
            <w:r>
              <w:rPr>
                <w:rFonts w:hint="eastAsia" w:ascii="仿宋" w:hAnsi="仿宋" w:eastAsia="仿宋" w:cs="仿宋"/>
                <w:szCs w:val="32"/>
              </w:rPr>
              <w:t>1、来访总量持续下降。强化源头治理，推进信访“最多访一次”改革，共接待群众来访486批约1152人次，其中集体访73批约465人次，及时妥善处置50人以上较大规模群体信访事项5批次</w:t>
            </w:r>
            <w:r>
              <w:rPr>
                <w:rFonts w:hint="eastAsia" w:ascii="仿宋" w:hAnsi="仿宋" w:eastAsia="仿宋" w:cs="仿宋"/>
                <w:szCs w:val="32"/>
                <w:lang w:eastAsia="zh-CN"/>
              </w:rPr>
              <w:t>，</w:t>
            </w:r>
            <w:r>
              <w:rPr>
                <w:rFonts w:hint="eastAsia" w:ascii="仿宋" w:hAnsi="仿宋" w:eastAsia="仿宋" w:cs="仿宋"/>
                <w:szCs w:val="32"/>
              </w:rPr>
              <w:t>全力保障经开区正常办公秩序。</w:t>
            </w:r>
          </w:p>
          <w:p>
            <w:pPr>
              <w:spacing w:line="300" w:lineRule="exact"/>
              <w:ind w:firstLine="420" w:firstLineChars="200"/>
              <w:rPr>
                <w:rFonts w:hint="eastAsia" w:ascii="仿宋" w:hAnsi="仿宋" w:eastAsia="仿宋" w:cs="仿宋"/>
                <w:szCs w:val="32"/>
              </w:rPr>
            </w:pPr>
            <w:r>
              <w:rPr>
                <w:rFonts w:hint="eastAsia" w:ascii="仿宋" w:hAnsi="仿宋" w:eastAsia="仿宋" w:cs="仿宋"/>
                <w:szCs w:val="32"/>
              </w:rPr>
              <w:t>2、办信质量不断提高。受理湖南省信访信息平台网上信访25件，其中2</w:t>
            </w:r>
            <w:r>
              <w:rPr>
                <w:rFonts w:hint="eastAsia" w:ascii="仿宋" w:hAnsi="仿宋" w:eastAsia="仿宋" w:cs="仿宋"/>
                <w:szCs w:val="32"/>
                <w:lang w:val="en-US" w:eastAsia="zh-CN"/>
              </w:rPr>
              <w:t>3</w:t>
            </w:r>
            <w:r>
              <w:rPr>
                <w:rFonts w:hint="eastAsia" w:ascii="仿宋" w:hAnsi="仿宋" w:eastAsia="仿宋" w:cs="仿宋"/>
                <w:szCs w:val="32"/>
              </w:rPr>
              <w:t>件已经按时按要求办理，有</w:t>
            </w:r>
            <w:r>
              <w:rPr>
                <w:rFonts w:hint="eastAsia" w:ascii="仿宋" w:hAnsi="仿宋" w:eastAsia="仿宋" w:cs="仿宋"/>
                <w:szCs w:val="32"/>
                <w:lang w:val="en-US" w:eastAsia="zh-CN"/>
              </w:rPr>
              <w:t>2</w:t>
            </w:r>
            <w:r>
              <w:rPr>
                <w:rFonts w:hint="eastAsia" w:ascii="仿宋" w:hAnsi="仿宋" w:eastAsia="仿宋" w:cs="仿宋"/>
                <w:szCs w:val="32"/>
              </w:rPr>
              <w:t>件在办理期限内，全部按交办要求处理。各类信访案件严格规范办理流程，注重与信访人的沟通交流，办理满意度明显提升。</w:t>
            </w:r>
          </w:p>
          <w:p>
            <w:pPr>
              <w:spacing w:line="300" w:lineRule="exact"/>
              <w:ind w:firstLine="420" w:firstLineChars="200"/>
              <w:rPr>
                <w:rFonts w:hint="eastAsia" w:ascii="仿宋" w:hAnsi="仿宋" w:eastAsia="仿宋" w:cs="仿宋"/>
                <w:szCs w:val="32"/>
              </w:rPr>
            </w:pPr>
            <w:r>
              <w:rPr>
                <w:rFonts w:hint="eastAsia" w:ascii="仿宋" w:hAnsi="仿宋" w:eastAsia="仿宋" w:cs="仿宋"/>
                <w:szCs w:val="32"/>
              </w:rPr>
              <w:t>3、积案化解成效明显。根据县信访</w:t>
            </w:r>
            <w:r>
              <w:rPr>
                <w:rFonts w:hint="eastAsia" w:ascii="仿宋" w:hAnsi="仿宋" w:eastAsia="仿宋" w:cs="仿宋"/>
                <w:szCs w:val="32"/>
                <w:lang w:eastAsia="zh-CN"/>
              </w:rPr>
              <w:t>工作</w:t>
            </w:r>
            <w:r>
              <w:rPr>
                <w:rFonts w:hint="eastAsia" w:ascii="仿宋" w:hAnsi="仿宋" w:eastAsia="仿宋" w:cs="仿宋"/>
                <w:szCs w:val="32"/>
              </w:rPr>
              <w:t>联席会议文件（潭联发〔2023〕3号），交办化解信访积案共涉及天易经开区领导包案10件</w:t>
            </w:r>
            <w:r>
              <w:rPr>
                <w:rFonts w:hint="eastAsia" w:ascii="仿宋" w:hAnsi="仿宋" w:eastAsia="仿宋" w:cs="仿宋"/>
                <w:szCs w:val="32"/>
                <w:lang w:eastAsia="zh-CN"/>
              </w:rPr>
              <w:t>，</w:t>
            </w:r>
            <w:r>
              <w:rPr>
                <w:rFonts w:hint="eastAsia" w:ascii="仿宋" w:hAnsi="仿宋" w:eastAsia="仿宋" w:cs="仿宋"/>
                <w:szCs w:val="32"/>
              </w:rPr>
              <w:t>同时，积极协调相关部门实体化解了一批有影响力的信访积案，使天易经开区信访积案数量不断减少。</w:t>
            </w:r>
          </w:p>
          <w:p>
            <w:pPr>
              <w:spacing w:line="300" w:lineRule="exact"/>
              <w:ind w:firstLine="420" w:firstLineChars="200"/>
              <w:rPr>
                <w:rFonts w:hint="eastAsia" w:ascii="仿宋" w:hAnsi="仿宋" w:eastAsia="仿宋" w:cs="仿宋"/>
                <w:b w:val="0"/>
                <w:bCs w:val="0"/>
                <w:sz w:val="32"/>
                <w:szCs w:val="32"/>
                <w:lang w:val="en-US" w:eastAsia="zh-CN" w:bidi="zh-TW"/>
              </w:rPr>
            </w:pPr>
            <w:r>
              <w:rPr>
                <w:rFonts w:hint="eastAsia" w:ascii="仿宋" w:hAnsi="仿宋" w:eastAsia="仿宋" w:cs="仿宋"/>
                <w:szCs w:val="32"/>
              </w:rPr>
              <w:t>4、</w:t>
            </w:r>
            <w:r>
              <w:rPr>
                <w:rFonts w:hint="eastAsia" w:ascii="仿宋" w:hAnsi="仿宋" w:eastAsia="仿宋" w:cs="仿宋"/>
                <w:szCs w:val="32"/>
                <w:lang w:val="en-US" w:eastAsia="zh-CN"/>
              </w:rPr>
              <w:t>认真开展平安创建。全年紧紧围绕政法工作要点，充分运用各类新兴和传统媒体平台，广泛开展了平安建设、信访、禁毒、民调、防电信诈骗等宣传活动。重点宣传了新时代的“枫桥经验”“浦江经验”，湘潭县平安建设、法制建设所取得的成果，以及在解决人民群众最关心的现实利益问题、保障和改善民生等方面采取的重要举措、经验做法和突出成效等，通过宣传进一步提升园区企事业单位安全感和满意度，最大力度提升平安建设群众知晓率和参与度。</w:t>
            </w:r>
          </w:p>
          <w:p>
            <w:pPr>
              <w:spacing w:line="300" w:lineRule="exact"/>
              <w:ind w:firstLine="420" w:firstLineChars="200"/>
              <w:rPr>
                <w:rFonts w:hint="eastAsia" w:ascii="仿宋" w:hAnsi="仿宋" w:eastAsia="仿宋" w:cs="仿宋"/>
                <w:szCs w:val="32"/>
              </w:rPr>
            </w:pPr>
            <w:r>
              <w:rPr>
                <w:rFonts w:hint="eastAsia" w:ascii="仿宋" w:hAnsi="仿宋" w:eastAsia="仿宋" w:cs="仿宋"/>
                <w:szCs w:val="32"/>
              </w:rPr>
              <w:t>二、项目效益完成情况</w:t>
            </w:r>
          </w:p>
          <w:p>
            <w:pPr>
              <w:spacing w:line="300" w:lineRule="exact"/>
              <w:ind w:firstLine="420" w:firstLineChars="200"/>
              <w:rPr>
                <w:rFonts w:hint="eastAsia" w:ascii="仿宋" w:hAnsi="仿宋" w:eastAsia="仿宋" w:cs="仿宋"/>
                <w:szCs w:val="32"/>
              </w:rPr>
            </w:pPr>
            <w:r>
              <w:rPr>
                <w:rFonts w:hint="eastAsia" w:ascii="仿宋" w:hAnsi="仿宋" w:eastAsia="仿宋" w:cs="仿宋"/>
                <w:szCs w:val="32"/>
              </w:rPr>
              <w:t>1、社会效益</w:t>
            </w:r>
          </w:p>
          <w:p>
            <w:pPr>
              <w:spacing w:line="300" w:lineRule="exact"/>
              <w:ind w:firstLine="420" w:firstLineChars="200"/>
              <w:rPr>
                <w:rFonts w:hint="eastAsia" w:ascii="仿宋" w:hAnsi="仿宋" w:eastAsia="仿宋" w:cs="仿宋"/>
                <w:szCs w:val="32"/>
                <w:lang w:val="en-US" w:eastAsia="zh-CN"/>
              </w:rPr>
            </w:pPr>
            <w:r>
              <w:rPr>
                <w:rFonts w:hint="eastAsia" w:ascii="仿宋" w:hAnsi="仿宋" w:eastAsia="仿宋" w:cs="仿宋"/>
                <w:szCs w:val="32"/>
                <w:lang w:val="en-US" w:eastAsia="zh-CN"/>
              </w:rPr>
              <w:t>组织各联点单位负责人召开民情走访工作动员部署会议，统筹分配安排走访任务。从8月1日开始，镇、社区干部已经开展了第一轮日常走访。从9月1日开始，经开区各部门选派群众工作经验丰富、责任心强的干部职工，按照不漏户、不漏人、不漏店的原则，认真配合社区开展民情走访活动，并重点排查了矛盾纠纷。</w:t>
            </w:r>
          </w:p>
          <w:p>
            <w:pPr>
              <w:spacing w:line="300" w:lineRule="exact"/>
              <w:ind w:firstLine="420" w:firstLineChars="200"/>
              <w:rPr>
                <w:rFonts w:hint="eastAsia" w:ascii="仿宋" w:hAnsi="仿宋" w:eastAsia="仿宋" w:cs="仿宋"/>
                <w:szCs w:val="32"/>
                <w:lang w:val="en-US" w:eastAsia="zh-CN"/>
              </w:rPr>
            </w:pPr>
            <w:r>
              <w:rPr>
                <w:rFonts w:hint="eastAsia" w:ascii="仿宋" w:hAnsi="仿宋" w:eastAsia="仿宋" w:cs="仿宋"/>
                <w:szCs w:val="32"/>
                <w:lang w:val="en-US" w:eastAsia="zh-CN"/>
              </w:rPr>
              <w:t>2、公众满意度</w:t>
            </w:r>
          </w:p>
          <w:p>
            <w:pPr>
              <w:spacing w:line="300" w:lineRule="exact"/>
              <w:ind w:firstLine="420" w:firstLineChars="200"/>
              <w:rPr>
                <w:rFonts w:hint="eastAsia" w:ascii="仿宋" w:hAnsi="仿宋" w:eastAsia="仿宋" w:cs="仿宋"/>
                <w:szCs w:val="32"/>
              </w:rPr>
            </w:pPr>
            <w:r>
              <w:rPr>
                <w:rFonts w:hint="eastAsia" w:ascii="仿宋" w:hAnsi="仿宋" w:eastAsia="仿宋" w:cs="仿宋"/>
                <w:szCs w:val="32"/>
                <w:lang w:val="en-US" w:eastAsia="zh-CN"/>
              </w:rPr>
              <w:t>根据中央省市文件精神，群众满意度调查将是一项长期中心任务，为切实做好综治民调工作，对平安建设群众评价知识组织进行学习培训，并重点部署园区企业员工参评工作。在9月份收集整理考评天易经开区各部门的民调测评样本报县平安建设领导小组，并分部门组织培训民调知识做到干部职工人人掌握民调知识内容，确保天易经开区整体测评情况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restart"/>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存在的问题分析及改进措施</w:t>
            </w:r>
          </w:p>
        </w:tc>
        <w:tc>
          <w:tcPr>
            <w:tcW w:w="1985"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存在的问题</w:t>
            </w:r>
          </w:p>
        </w:tc>
        <w:tc>
          <w:tcPr>
            <w:tcW w:w="5670" w:type="dxa"/>
            <w:vAlign w:val="center"/>
          </w:tcPr>
          <w:p>
            <w:pPr>
              <w:numPr>
                <w:ilvl w:val="0"/>
                <w:numId w:val="1"/>
              </w:numPr>
              <w:spacing w:line="300" w:lineRule="exact"/>
              <w:ind w:firstLine="420" w:firstLineChars="200"/>
              <w:rPr>
                <w:rFonts w:hint="eastAsia" w:ascii="仿宋" w:hAnsi="仿宋" w:eastAsia="仿宋" w:cs="仿宋"/>
                <w:szCs w:val="32"/>
                <w:lang w:val="en-US" w:eastAsia="zh-CN"/>
              </w:rPr>
            </w:pPr>
            <w:r>
              <w:rPr>
                <w:rFonts w:hint="eastAsia" w:ascii="仿宋" w:hAnsi="仿宋" w:eastAsia="仿宋" w:cs="仿宋"/>
                <w:szCs w:val="32"/>
                <w:lang w:val="en-US" w:eastAsia="zh-CN"/>
              </w:rPr>
              <w:t>初信初访事项处理难度系数不断增大。</w:t>
            </w:r>
          </w:p>
          <w:p>
            <w:pPr>
              <w:numPr>
                <w:ilvl w:val="0"/>
                <w:numId w:val="1"/>
              </w:numPr>
              <w:spacing w:line="300" w:lineRule="exact"/>
              <w:ind w:firstLine="420" w:firstLineChars="200"/>
              <w:rPr>
                <w:rFonts w:hint="eastAsia" w:ascii="仿宋" w:hAnsi="仿宋" w:eastAsia="仿宋" w:cs="仿宋"/>
                <w:szCs w:val="21"/>
              </w:rPr>
            </w:pPr>
            <w:r>
              <w:rPr>
                <w:rFonts w:hint="eastAsia" w:ascii="仿宋" w:hAnsi="仿宋" w:eastAsia="仿宋" w:cs="仿宋"/>
                <w:szCs w:val="32"/>
                <w:lang w:val="en-US" w:eastAsia="zh-CN"/>
              </w:rPr>
              <w:t>重复信访比例较高。通过对今年信访事项分析，大部分是老访户重复投诉已终结案件，占比达70%以上。部分信访人员前期已经化解并出具停访承诺后，仍然上访。</w:t>
            </w:r>
          </w:p>
          <w:p>
            <w:pPr>
              <w:spacing w:line="300" w:lineRule="exact"/>
              <w:ind w:firstLine="420" w:firstLineChars="200"/>
              <w:rPr>
                <w:rFonts w:hint="eastAsia" w:ascii="仿宋" w:hAnsi="仿宋" w:eastAsia="仿宋" w:cs="仿宋"/>
                <w:szCs w:val="32"/>
              </w:rPr>
            </w:pPr>
            <w:r>
              <w:rPr>
                <w:rFonts w:hint="eastAsia" w:ascii="仿宋" w:hAnsi="仿宋" w:eastAsia="仿宋" w:cs="仿宋"/>
                <w:szCs w:val="21"/>
                <w:lang w:val="en-US" w:eastAsia="zh-CN"/>
              </w:rPr>
              <w:t>3</w:t>
            </w:r>
            <w:r>
              <w:rPr>
                <w:rFonts w:hint="eastAsia" w:ascii="仿宋" w:hAnsi="仿宋" w:eastAsia="仿宋" w:cs="仿宋"/>
                <w:szCs w:val="21"/>
              </w:rPr>
              <w:t>、项目绩效目标不够全面、细化</w:t>
            </w:r>
            <w:r>
              <w:rPr>
                <w:rFonts w:hint="eastAsia" w:ascii="仿宋" w:hAnsi="仿宋" w:eastAsia="仿宋" w:cs="仿宋"/>
                <w:szCs w:val="21"/>
                <w:lang w:eastAsia="zh-CN"/>
              </w:rPr>
              <w:t>。</w:t>
            </w:r>
            <w:r>
              <w:rPr>
                <w:rFonts w:hint="eastAsia" w:ascii="仿宋" w:hAnsi="仿宋" w:eastAsia="仿宋" w:cs="仿宋"/>
                <w:szCs w:val="21"/>
              </w:rPr>
              <w:t>按绩效管理要求，我区年初进行了项目绩效目标申报，但设置的绩效指标内容不够细化，没有体现出资金使用或发展的应有水平。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hint="eastAsia" w:ascii="仿宋" w:hAnsi="仿宋" w:eastAsia="仿宋" w:cs="仿宋"/>
                <w:szCs w:val="32"/>
              </w:rPr>
            </w:pPr>
          </w:p>
        </w:tc>
        <w:tc>
          <w:tcPr>
            <w:tcW w:w="1985"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改进措施</w:t>
            </w:r>
          </w:p>
        </w:tc>
        <w:tc>
          <w:tcPr>
            <w:tcW w:w="5670" w:type="dxa"/>
            <w:vAlign w:val="center"/>
          </w:tcPr>
          <w:p>
            <w:pPr>
              <w:spacing w:line="300" w:lineRule="exact"/>
              <w:ind w:firstLine="420" w:firstLineChars="200"/>
              <w:rPr>
                <w:rFonts w:hint="eastAsia" w:ascii="仿宋" w:hAnsi="仿宋" w:eastAsia="仿宋" w:cs="仿宋"/>
                <w:szCs w:val="32"/>
                <w:lang w:val="en-US" w:eastAsia="zh-CN"/>
              </w:rPr>
            </w:pPr>
            <w:r>
              <w:rPr>
                <w:rFonts w:hint="eastAsia" w:ascii="仿宋" w:hAnsi="仿宋" w:eastAsia="仿宋" w:cs="仿宋"/>
                <w:szCs w:val="32"/>
                <w:lang w:val="en-US" w:eastAsia="zh-CN"/>
              </w:rPr>
              <w:t>1.规范信访业务办理，提升群众信访满意度。结合“最多访一次”要求，再造工作流程，不断完善网上受理信访制度，实现所有的信访事项网上受理、网下办理、网上流转，办理过程和结果在网上可查询，加强和改进初信初访办理，压实首接首办责任，全面落实回访核实工作实行“两沟通两核实”的工作制度，不断提升满意度，切实履行好“为民解难、为党分忧”职责。</w:t>
            </w:r>
          </w:p>
          <w:p>
            <w:pPr>
              <w:spacing w:line="300" w:lineRule="exact"/>
              <w:ind w:firstLine="420" w:firstLineChars="200"/>
              <w:rPr>
                <w:rFonts w:hint="eastAsia" w:ascii="仿宋" w:hAnsi="仿宋" w:eastAsia="仿宋" w:cs="仿宋"/>
                <w:szCs w:val="32"/>
                <w:lang w:val="en-US" w:eastAsia="zh-CN"/>
              </w:rPr>
            </w:pPr>
            <w:r>
              <w:rPr>
                <w:rFonts w:hint="eastAsia" w:ascii="仿宋" w:hAnsi="仿宋" w:eastAsia="仿宋" w:cs="仿宋"/>
                <w:szCs w:val="32"/>
                <w:lang w:val="en-US" w:eastAsia="zh-CN"/>
              </w:rPr>
              <w:t>2.强化源头治理，逐步减少信访总量。按照依法逐级走访规定，进一步压实基层基础，及时就地解决好群众的合理合法诉求。对不合理诉求，加强法治宣传教育，把法治教育贯穿群众信访工作的全过程。引导群众依法逐级有序信访，形成依法维权、理性信访的社会氛围，从源头防范群众越级重复信访从而走向职业化的道路。</w:t>
            </w:r>
          </w:p>
          <w:p>
            <w:pPr>
              <w:spacing w:line="300" w:lineRule="exact"/>
              <w:ind w:firstLine="420" w:firstLineChars="200"/>
              <w:rPr>
                <w:rFonts w:hint="eastAsia" w:ascii="仿宋" w:hAnsi="仿宋" w:eastAsia="仿宋" w:cs="仿宋"/>
                <w:szCs w:val="32"/>
                <w:lang w:val="en-US" w:eastAsia="zh-CN"/>
              </w:rPr>
            </w:pPr>
            <w:r>
              <w:rPr>
                <w:rFonts w:hint="eastAsia" w:ascii="仿宋" w:hAnsi="仿宋" w:eastAsia="仿宋" w:cs="仿宋"/>
                <w:szCs w:val="32"/>
                <w:lang w:val="en-US" w:eastAsia="zh-CN"/>
              </w:rPr>
              <w:t>3.持续推进积案化解，协调重点案件结案。在调和经开区园区及企业与周边村民突出的矛盾纠纷上主动作为，在解决“重点领域、重点群体、重点问题、重点人员”类突出信访事项上持续下功夫。指导经开区职能部门化解一批群众反映强烈的疑难信访事项，并主动加强与上级政法、信访部门的联系，协调重大信访事项及突发事件的处理结案。</w:t>
            </w:r>
          </w:p>
          <w:p>
            <w:pPr>
              <w:spacing w:line="300" w:lineRule="exact"/>
              <w:ind w:firstLine="420" w:firstLineChars="200"/>
              <w:rPr>
                <w:rFonts w:hint="eastAsia" w:ascii="仿宋" w:hAnsi="仿宋" w:eastAsia="仿宋" w:cs="仿宋"/>
                <w:szCs w:val="32"/>
                <w:lang w:val="en-US" w:eastAsia="zh-CN"/>
              </w:rPr>
            </w:pPr>
            <w:r>
              <w:rPr>
                <w:rFonts w:hint="eastAsia" w:ascii="仿宋" w:hAnsi="仿宋" w:eastAsia="仿宋" w:cs="仿宋"/>
                <w:szCs w:val="32"/>
                <w:lang w:val="en-US" w:eastAsia="zh-CN"/>
              </w:rPr>
              <w:t>4.深入开展信访法制建设，增强群众依法信访理念。不断推进法治信访落地生效，稳步将信访问题化解纳入法治轨道。针对个别信访人在信访活动中的违法行为，要注重平时日常的证据收集与保存，及时配合公安机关开展调查取证、依法打击，坚决防止形成“大闹大解决、小闹小解决、不闹不解决”的错误导向，切实维护信访秩</w:t>
            </w:r>
            <w:bookmarkStart w:id="0" w:name="_GoBack"/>
            <w:bookmarkEnd w:id="0"/>
            <w:r>
              <w:rPr>
                <w:rFonts w:hint="eastAsia" w:ascii="仿宋" w:hAnsi="仿宋" w:eastAsia="仿宋" w:cs="仿宋"/>
                <w:szCs w:val="32"/>
                <w:lang w:val="en-US" w:eastAsia="zh-CN"/>
              </w:rPr>
              <w:t>序和社会秩序。</w:t>
            </w:r>
          </w:p>
          <w:p>
            <w:pPr>
              <w:spacing w:line="300" w:lineRule="exact"/>
              <w:ind w:firstLine="420" w:firstLineChars="200"/>
              <w:rPr>
                <w:rFonts w:hint="eastAsia" w:ascii="仿宋" w:hAnsi="仿宋" w:eastAsia="仿宋" w:cs="仿宋"/>
                <w:szCs w:val="32"/>
                <w:lang w:val="en-US" w:eastAsia="zh-CN"/>
              </w:rPr>
            </w:pPr>
            <w:r>
              <w:rPr>
                <w:rFonts w:hint="eastAsia" w:ascii="仿宋" w:hAnsi="仿宋" w:eastAsia="仿宋" w:cs="仿宋"/>
                <w:szCs w:val="32"/>
                <w:lang w:val="en-US" w:eastAsia="zh-CN"/>
              </w:rPr>
              <w:t>5.抓好重点时节的信访维稳工作，确保平安稳定。加强统筹协调，精心安排部署，认真开展风险隐患排查,全力以赴做好国家、省、市、 县等重要会议、重大活动及重要节假日的信访维稳工作，确保不发生大规模集访、不发生极端恶性事件、不发生因工作不到位引发的负面炒作。</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szCs w:val="21"/>
                <w:lang w:val="en-US" w:eastAsia="zh-CN"/>
              </w:rPr>
              <w:t>6</w:t>
            </w:r>
            <w:r>
              <w:rPr>
                <w:rFonts w:hint="eastAsia" w:ascii="仿宋" w:hAnsi="仿宋" w:eastAsia="仿宋" w:cs="仿宋"/>
                <w:szCs w:val="21"/>
              </w:rPr>
              <w:t>、</w:t>
            </w:r>
            <w:r>
              <w:rPr>
                <w:rFonts w:hint="eastAsia" w:ascii="仿宋" w:hAnsi="仿宋" w:eastAsia="仿宋" w:cs="仿宋"/>
                <w:szCs w:val="21"/>
                <w:lang w:val="en-US" w:eastAsia="zh-CN"/>
              </w:rPr>
              <w:t>做细做实预算，细化绩效目标，</w:t>
            </w:r>
            <w:r>
              <w:rPr>
                <w:rFonts w:hint="eastAsia" w:ascii="仿宋" w:hAnsi="仿宋" w:eastAsia="仿宋" w:cs="仿宋"/>
                <w:szCs w:val="21"/>
              </w:rPr>
              <w:t>优化资源配置</w:t>
            </w:r>
            <w:r>
              <w:rPr>
                <w:rFonts w:hint="eastAsia" w:ascii="仿宋" w:hAnsi="仿宋" w:eastAsia="仿宋" w:cs="仿宋"/>
                <w:szCs w:val="21"/>
                <w:lang w:eastAsia="zh-CN"/>
              </w:rPr>
              <w:t>，</w:t>
            </w:r>
            <w:r>
              <w:rPr>
                <w:rFonts w:hint="eastAsia" w:ascii="仿宋" w:hAnsi="仿宋" w:eastAsia="仿宋" w:cs="仿宋"/>
                <w:szCs w:val="21"/>
                <w:lang w:val="en-US" w:eastAsia="zh-CN"/>
              </w:rPr>
              <w:t>根据工作任务分工调整，适当降低2024年信访维稳项目预算金额</w:t>
            </w:r>
            <w:r>
              <w:rPr>
                <w:rFonts w:hint="eastAsia" w:ascii="仿宋" w:hAnsi="仿宋" w:eastAsia="仿宋" w:cs="仿宋"/>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hint="eastAsia" w:ascii="仿宋" w:hAnsi="仿宋" w:eastAsia="仿宋" w:cs="仿宋"/>
                <w:szCs w:val="32"/>
              </w:rPr>
            </w:pPr>
          </w:p>
        </w:tc>
        <w:tc>
          <w:tcPr>
            <w:tcW w:w="1985"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其他需要说明问题</w:t>
            </w:r>
          </w:p>
        </w:tc>
        <w:tc>
          <w:tcPr>
            <w:tcW w:w="5670"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无</w:t>
            </w:r>
          </w:p>
        </w:tc>
      </w:tr>
    </w:tbl>
    <w:p/>
    <w:sectPr>
      <w:pgSz w:w="11906" w:h="16838"/>
      <w:pgMar w:top="1134" w:right="1797" w:bottom="680" w:left="1797" w:header="284"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581E37"/>
    <w:multiLevelType w:val="singleLevel"/>
    <w:tmpl w:val="20581E3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mYWQ4ZWIxYzhmODMxNTBiZmI3ZmVkNmRjMWQ3YzkifQ=="/>
  </w:docVars>
  <w:rsids>
    <w:rsidRoot w:val="00637999"/>
    <w:rsid w:val="000108AC"/>
    <w:rsid w:val="00023A8C"/>
    <w:rsid w:val="00052F75"/>
    <w:rsid w:val="001D12D3"/>
    <w:rsid w:val="0039109F"/>
    <w:rsid w:val="00530415"/>
    <w:rsid w:val="00576F75"/>
    <w:rsid w:val="00607C95"/>
    <w:rsid w:val="00637999"/>
    <w:rsid w:val="0067105D"/>
    <w:rsid w:val="00815876"/>
    <w:rsid w:val="00851BC5"/>
    <w:rsid w:val="0093075D"/>
    <w:rsid w:val="0093751B"/>
    <w:rsid w:val="0095362C"/>
    <w:rsid w:val="009A06D7"/>
    <w:rsid w:val="00A07533"/>
    <w:rsid w:val="00BC29C2"/>
    <w:rsid w:val="00C77203"/>
    <w:rsid w:val="00E13F75"/>
    <w:rsid w:val="00E4255D"/>
    <w:rsid w:val="00E470C2"/>
    <w:rsid w:val="00E63466"/>
    <w:rsid w:val="00F80176"/>
    <w:rsid w:val="01DC2ECC"/>
    <w:rsid w:val="046348C6"/>
    <w:rsid w:val="082C52F1"/>
    <w:rsid w:val="10B62239"/>
    <w:rsid w:val="12FD79C9"/>
    <w:rsid w:val="19CE4915"/>
    <w:rsid w:val="262F1C7D"/>
    <w:rsid w:val="27906244"/>
    <w:rsid w:val="29896926"/>
    <w:rsid w:val="31C243FE"/>
    <w:rsid w:val="35094485"/>
    <w:rsid w:val="467C4DAF"/>
    <w:rsid w:val="49012668"/>
    <w:rsid w:val="4E62782D"/>
    <w:rsid w:val="5547457F"/>
    <w:rsid w:val="644D00B7"/>
    <w:rsid w:val="659A6C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正文格式"/>
    <w:qFormat/>
    <w:uiPriority w:val="99"/>
    <w:pPr>
      <w:spacing w:beforeLines="50" w:afterLines="50" w:line="360" w:lineRule="auto"/>
      <w:ind w:firstLine="480" w:firstLineChars="200"/>
    </w:pPr>
    <w:rPr>
      <w:rFonts w:ascii="Times New Roman" w:hAnsi="Times New Roman" w:eastAsia="宋体" w:cs="Times New Roman"/>
      <w:kern w:val="2"/>
      <w:sz w:val="24"/>
      <w:szCs w:val="22"/>
      <w:lang w:val="en-US" w:eastAsia="zh-CN" w:bidi="ar-SA"/>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customStyle="1" w:styleId="8">
    <w:name w:val="页眉 Char"/>
    <w:basedOn w:val="7"/>
    <w:link w:val="4"/>
    <w:semiHidden/>
    <w:qFormat/>
    <w:uiPriority w:val="99"/>
    <w:rPr>
      <w:rFonts w:ascii="Times New Roman" w:hAnsi="Times New Roman" w:eastAsia="宋体" w:cs="Times New Roman"/>
      <w:sz w:val="18"/>
      <w:szCs w:val="18"/>
    </w:rPr>
  </w:style>
  <w:style w:type="character" w:customStyle="1" w:styleId="9">
    <w:name w:val="页脚 Char"/>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2493</Words>
  <Characters>2541</Characters>
  <Lines>14</Lines>
  <Paragraphs>4</Paragraphs>
  <TotalTime>3</TotalTime>
  <ScaleCrop>false</ScaleCrop>
  <LinksUpToDate>false</LinksUpToDate>
  <CharactersWithSpaces>2542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2022-05-18T03:25:00Z</dcterms:created>
  <dc:creator>XYDN</dc:creator>
  <cp:lastModifiedBy>蜜丫Amy</cp:lastModifiedBy>
  <dcterms:modified xsi:type="dcterms:W3CDTF">2024-06-03T03:42:59Z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D1DEF7DEB3CE4DE996D07195EB49BBBC_13</vt:lpwstr>
  </property>
</Properties>
</file>