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84D" w:rsidRDefault="0006067F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83684D" w:rsidRDefault="0006067F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安保设施及人员经费</w:t>
      </w:r>
    </w:p>
    <w:p w:rsidR="0083684D" w:rsidRDefault="0006067F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83684D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83684D" w:rsidRDefault="0006067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安保设施及人员经费</w:t>
            </w:r>
          </w:p>
        </w:tc>
      </w:tr>
      <w:tr w:rsidR="0083684D">
        <w:trPr>
          <w:trHeight w:val="675"/>
          <w:jc w:val="center"/>
        </w:trPr>
        <w:tc>
          <w:tcPr>
            <w:tcW w:w="1567" w:type="dxa"/>
            <w:vMerge/>
          </w:tcPr>
          <w:p w:rsidR="0083684D" w:rsidRDefault="0083684D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83684D" w:rsidRDefault="0006067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800万元</w:t>
            </w:r>
          </w:p>
        </w:tc>
      </w:tr>
      <w:tr w:rsidR="0083684D">
        <w:trPr>
          <w:trHeight w:val="675"/>
          <w:jc w:val="center"/>
        </w:trPr>
        <w:tc>
          <w:tcPr>
            <w:tcW w:w="1567" w:type="dxa"/>
            <w:vMerge/>
          </w:tcPr>
          <w:p w:rsidR="0083684D" w:rsidRDefault="0083684D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83684D" w:rsidRDefault="0006067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湘潭县教育局政策法规股</w:t>
            </w:r>
          </w:p>
        </w:tc>
      </w:tr>
      <w:tr w:rsidR="0083684D">
        <w:trPr>
          <w:trHeight w:val="942"/>
          <w:jc w:val="center"/>
        </w:trPr>
        <w:tc>
          <w:tcPr>
            <w:tcW w:w="1567" w:type="dxa"/>
            <w:vMerge/>
          </w:tcPr>
          <w:p w:rsidR="0083684D" w:rsidRDefault="0083684D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83684D" w:rsidRDefault="0006067F">
            <w:pPr>
              <w:tabs>
                <w:tab w:val="left" w:pos="1875"/>
              </w:tabs>
              <w:snapToGrid w:val="0"/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通过绩效评价，改进预算管理，优化资源配置，控制节约成本，提高管理效能和服务水平。</w:t>
            </w:r>
          </w:p>
        </w:tc>
      </w:tr>
      <w:tr w:rsidR="0083684D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83684D" w:rsidRDefault="0006067F">
            <w:pPr>
              <w:tabs>
                <w:tab w:val="left" w:pos="1875"/>
              </w:tabs>
              <w:snapToGrid w:val="0"/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单位高度重视专项资金的管理，按照县政府要求，成立湘潭县教育局预算绩效管理工作领导小组，同时相关部门召开了专题会议，明确了分工和责任，要求项目单位实施专人负责，专款专用，绝不截留、挪用。组织人员查阅相关资料，初填基础数据表和跟踪监控表，提交工作小组讨论并对照评价指标体系进行自评打分，最后撰写自评报告，并将有关的材料汇总装订成册。</w:t>
            </w:r>
          </w:p>
          <w:p w:rsidR="0083684D" w:rsidRDefault="0006067F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202</w:t>
            </w:r>
            <w:r w:rsidR="00A64D3E"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年安排了专职安保人员2</w:t>
            </w:r>
            <w:r w:rsidR="00A64D3E">
              <w:rPr>
                <w:rFonts w:ascii="仿宋_GB2312" w:eastAsia="仿宋_GB2312" w:hAnsi="宋体" w:cs="宋体" w:hint="eastAsia"/>
                <w:szCs w:val="32"/>
              </w:rPr>
              <w:t>28</w:t>
            </w:r>
            <w:r>
              <w:rPr>
                <w:rFonts w:ascii="仿宋_GB2312" w:eastAsia="仿宋_GB2312" w:hAnsi="宋体" w:cs="宋体" w:hint="eastAsia"/>
                <w:szCs w:val="32"/>
              </w:rPr>
              <w:t>名，兼职安保人员</w:t>
            </w:r>
            <w:r w:rsidR="00A64D3E">
              <w:rPr>
                <w:rFonts w:ascii="仿宋_GB2312" w:eastAsia="仿宋_GB2312" w:hAnsi="宋体" w:cs="宋体" w:hint="eastAsia"/>
                <w:szCs w:val="32"/>
              </w:rPr>
              <w:t>6</w:t>
            </w:r>
            <w:r>
              <w:rPr>
                <w:rFonts w:ascii="仿宋_GB2312" w:eastAsia="仿宋_GB2312" w:hAnsi="宋体" w:cs="宋体" w:hint="eastAsia"/>
                <w:szCs w:val="32"/>
              </w:rPr>
              <w:t>9名。</w:t>
            </w:r>
          </w:p>
          <w:p w:rsidR="0083684D" w:rsidRDefault="0006067F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从人防、物防、技防等多方面保障了广大学生、幼儿和教职员工的生命财产安全。</w:t>
            </w:r>
          </w:p>
        </w:tc>
      </w:tr>
      <w:tr w:rsidR="0083684D">
        <w:trPr>
          <w:trHeight w:val="1230"/>
          <w:jc w:val="center"/>
        </w:trPr>
        <w:tc>
          <w:tcPr>
            <w:tcW w:w="1567" w:type="dxa"/>
            <w:vMerge/>
          </w:tcPr>
          <w:p w:rsidR="0083684D" w:rsidRDefault="0083684D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83684D" w:rsidRDefault="0006067F" w:rsidP="00995C0C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1、202</w:t>
            </w:r>
            <w:r w:rsidR="00A64D3E"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年安排了专职安保人员2</w:t>
            </w:r>
            <w:r w:rsidR="00A64D3E">
              <w:rPr>
                <w:rFonts w:ascii="仿宋_GB2312" w:eastAsia="仿宋_GB2312" w:hAnsi="宋体" w:cs="宋体" w:hint="eastAsia"/>
                <w:szCs w:val="32"/>
              </w:rPr>
              <w:t>28</w:t>
            </w:r>
            <w:r>
              <w:rPr>
                <w:rFonts w:ascii="仿宋_GB2312" w:eastAsia="仿宋_GB2312" w:hAnsi="宋体" w:cs="宋体" w:hint="eastAsia"/>
                <w:szCs w:val="32"/>
              </w:rPr>
              <w:t>名，兼职安保人员</w:t>
            </w:r>
            <w:r w:rsidR="00A64D3E">
              <w:rPr>
                <w:rFonts w:ascii="仿宋_GB2312" w:eastAsia="仿宋_GB2312" w:hAnsi="宋体" w:cs="宋体" w:hint="eastAsia"/>
                <w:szCs w:val="32"/>
              </w:rPr>
              <w:t>6</w:t>
            </w:r>
            <w:r>
              <w:rPr>
                <w:rFonts w:ascii="仿宋_GB2312" w:eastAsia="仿宋_GB2312" w:hAnsi="宋体" w:cs="宋体" w:hint="eastAsia"/>
                <w:szCs w:val="32"/>
              </w:rPr>
              <w:t>9名。</w:t>
            </w:r>
          </w:p>
          <w:p w:rsidR="0083684D" w:rsidRDefault="0006067F" w:rsidP="00995C0C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2、安保设施及人员经费预算8</w:t>
            </w:r>
            <w:r w:rsidR="00A64D3E">
              <w:rPr>
                <w:rFonts w:ascii="仿宋_GB2312" w:eastAsia="仿宋_GB2312" w:hAnsi="宋体" w:cs="宋体" w:hint="eastAsia"/>
                <w:szCs w:val="32"/>
              </w:rPr>
              <w:t>00</w:t>
            </w:r>
            <w:r>
              <w:rPr>
                <w:rFonts w:ascii="仿宋_GB2312" w:eastAsia="仿宋_GB2312" w:hAnsi="宋体" w:cs="宋体" w:hint="eastAsia"/>
                <w:szCs w:val="32"/>
              </w:rPr>
              <w:t>万元，拨付到位的资金为800万元，全部用于安保设施及人员经费。</w:t>
            </w:r>
          </w:p>
          <w:p w:rsidR="0083684D" w:rsidRDefault="0006067F" w:rsidP="00995C0C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3、全县县属学校，特教学校，各中小学校（幼儿园）满意度在96%以上</w:t>
            </w:r>
          </w:p>
          <w:p w:rsidR="0083684D" w:rsidRDefault="0006067F" w:rsidP="00995C0C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4、对专项项目对照评价指标体系进行了评价，得分为100分。财政支出绩效等第为“优秀”</w:t>
            </w:r>
          </w:p>
        </w:tc>
      </w:tr>
      <w:tr w:rsidR="0083684D">
        <w:trPr>
          <w:trHeight w:val="643"/>
          <w:jc w:val="center"/>
        </w:trPr>
        <w:tc>
          <w:tcPr>
            <w:tcW w:w="1567" w:type="dxa"/>
            <w:vMerge w:val="restart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bookmarkStart w:id="0" w:name="_GoBack" w:colFirst="2" w:colLast="2"/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83684D" w:rsidRDefault="0006067F">
            <w:pPr>
              <w:spacing w:line="576" w:lineRule="exact"/>
              <w:ind w:rightChars="419" w:right="880" w:firstLineChars="200" w:firstLine="420"/>
              <w:jc w:val="center"/>
              <w:rPr>
                <w:rFonts w:ascii="仿宋_GB2312" w:eastAsia="仿宋" w:hAnsi="宋体" w:cs="宋体"/>
                <w:szCs w:val="32"/>
              </w:rPr>
            </w:pPr>
            <w:r>
              <w:rPr>
                <w:rFonts w:ascii="仿宋_GB2312" w:eastAsia="仿宋" w:hAnsi="宋体" w:cs="宋体" w:hint="eastAsia"/>
                <w:szCs w:val="32"/>
              </w:rPr>
              <w:t>无</w:t>
            </w:r>
          </w:p>
        </w:tc>
      </w:tr>
      <w:tr w:rsidR="0083684D">
        <w:trPr>
          <w:trHeight w:val="742"/>
          <w:jc w:val="center"/>
        </w:trPr>
        <w:tc>
          <w:tcPr>
            <w:tcW w:w="1567" w:type="dxa"/>
            <w:vMerge/>
          </w:tcPr>
          <w:p w:rsidR="0083684D" w:rsidRDefault="0083684D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83684D" w:rsidRDefault="0006067F">
            <w:pPr>
              <w:spacing w:line="360" w:lineRule="auto"/>
              <w:ind w:rightChars="419" w:right="880" w:firstLineChars="200" w:firstLine="42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无</w:t>
            </w:r>
          </w:p>
        </w:tc>
      </w:tr>
      <w:tr w:rsidR="0083684D">
        <w:trPr>
          <w:trHeight w:val="744"/>
          <w:jc w:val="center"/>
        </w:trPr>
        <w:tc>
          <w:tcPr>
            <w:tcW w:w="1567" w:type="dxa"/>
            <w:vMerge/>
          </w:tcPr>
          <w:p w:rsidR="0083684D" w:rsidRDefault="0083684D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83684D" w:rsidRDefault="0006067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83684D" w:rsidRDefault="0006067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 xml:space="preserve">    无</w:t>
            </w:r>
          </w:p>
        </w:tc>
      </w:tr>
      <w:bookmarkEnd w:id="0"/>
    </w:tbl>
    <w:p w:rsidR="0083684D" w:rsidRDefault="0083684D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83684D" w:rsidSect="008368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411" w:rsidRDefault="00352411" w:rsidP="00A64D3E">
      <w:r>
        <w:separator/>
      </w:r>
    </w:p>
  </w:endnote>
  <w:endnote w:type="continuationSeparator" w:id="0">
    <w:p w:rsidR="00352411" w:rsidRDefault="00352411" w:rsidP="00A64D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411" w:rsidRDefault="00352411" w:rsidP="00A64D3E">
      <w:r>
        <w:separator/>
      </w:r>
    </w:p>
  </w:footnote>
  <w:footnote w:type="continuationSeparator" w:id="0">
    <w:p w:rsidR="00352411" w:rsidRDefault="00352411" w:rsidP="00A64D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06067F"/>
    <w:rsid w:val="00352411"/>
    <w:rsid w:val="007E43B7"/>
    <w:rsid w:val="0083684D"/>
    <w:rsid w:val="00995C0C"/>
    <w:rsid w:val="00A64D3E"/>
    <w:rsid w:val="113876A3"/>
    <w:rsid w:val="18930821"/>
    <w:rsid w:val="239F7132"/>
    <w:rsid w:val="447D1D45"/>
    <w:rsid w:val="4B164DAC"/>
    <w:rsid w:val="5A23621C"/>
    <w:rsid w:val="606B5045"/>
    <w:rsid w:val="68D030AE"/>
    <w:rsid w:val="6CE20046"/>
    <w:rsid w:val="71E11AF3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684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64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64D3E"/>
    <w:rPr>
      <w:kern w:val="2"/>
      <w:sz w:val="18"/>
      <w:szCs w:val="18"/>
    </w:rPr>
  </w:style>
  <w:style w:type="paragraph" w:styleId="a4">
    <w:name w:val="footer"/>
    <w:basedOn w:val="a"/>
    <w:link w:val="Char0"/>
    <w:rsid w:val="00A64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64D3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3</cp:revision>
  <cp:lastPrinted>2024-05-20T23:27:00Z</cp:lastPrinted>
  <dcterms:created xsi:type="dcterms:W3CDTF">2021-05-27T07:09:00Z</dcterms:created>
  <dcterms:modified xsi:type="dcterms:W3CDTF">2024-05-20T23:27:00Z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