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(2024年第5批）</w:t>
      </w:r>
    </w:p>
    <w:p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  <w:bookmarkStart w:id="0" w:name="_GoBack"/>
            <w:bookmarkEnd w:id="0"/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400" w:lineRule="exact"/>
              <w:jc w:val="righ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潭县农（兽药）罚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〔2024〕</w:t>
            </w:r>
            <w:r>
              <w:rPr>
                <w:rFonts w:hint="eastAsia" w:ascii="仿宋_GB2312" w:eastAsia="仿宋_GB2312"/>
                <w:sz w:val="21"/>
                <w:szCs w:val="21"/>
              </w:rPr>
              <w:t>1号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当事人无《兽药经营许可证》经营兽药案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杨铁平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杨铁平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当事人无《兽药经营许可证》经营兽药的行为，违反了《兽药管理条例》第二十二条之规定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依据《兽药管理条例》第五十六条第一款规定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，参照《湖南省农业行政处罚自由裁量基准》（兽药）序号15。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 w:val="0"/>
              <w:spacing w:line="400" w:lineRule="exact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湘潭县农业农村局</w:t>
            </w:r>
          </w:p>
          <w:p>
            <w:pPr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74155F4"/>
    <w:rsid w:val="58074C4E"/>
    <w:rsid w:val="5BAE7BEA"/>
    <w:rsid w:val="5D88794B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709</Words>
  <Characters>738</Characters>
  <Lines>14</Lines>
  <Paragraphs>4</Paragraphs>
  <TotalTime>1</TotalTime>
  <ScaleCrop>false</ScaleCrop>
  <LinksUpToDate>false</LinksUpToDate>
  <CharactersWithSpaces>740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Administrator</cp:lastModifiedBy>
  <cp:lastPrinted>2024-05-21T01:53:30Z</cp:lastPrinted>
  <dcterms:modified xsi:type="dcterms:W3CDTF">2024-05-21T01:53:44Z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0669F044C58F4066845029431EB4F9FA</vt:lpwstr>
  </property>
</Properties>
</file>