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djustRightInd w:val="0"/>
        <w:snapToGrid w:val="0"/>
        <w:spacing w:line="240" w:lineRule="atLeast"/>
        <w:jc w:val="center"/>
        <w:rPr>
          <w:rFonts w:hint="eastAsia" w:ascii="宋体" w:hAnsi="宋体" w:eastAsia="宋体" w:cs="宋体"/>
          <w:b/>
          <w:color w:val="auto"/>
          <w:sz w:val="84"/>
          <w:szCs w:val="84"/>
        </w:rPr>
      </w:pPr>
      <w:bookmarkStart w:id="0" w:name="_Toc42252265"/>
    </w:p>
    <w:p>
      <w:pPr>
        <w:pStyle w:val="9"/>
        <w:adjustRightInd w:val="0"/>
        <w:snapToGrid w:val="0"/>
        <w:spacing w:line="240" w:lineRule="atLeast"/>
        <w:jc w:val="both"/>
        <w:rPr>
          <w:rFonts w:hint="eastAsia" w:ascii="方正大标宋简体" w:hAnsi="方正大标宋简体" w:eastAsia="方正大标宋简体" w:cs="方正大标宋简体"/>
          <w:b w:val="0"/>
          <w:bCs w:val="0"/>
          <w:color w:val="auto"/>
          <w:sz w:val="52"/>
          <w:szCs w:val="52"/>
          <w:u w:val="none"/>
          <w:lang w:val="en-US" w:eastAsia="zh-CN"/>
        </w:rPr>
      </w:pPr>
    </w:p>
    <w:p>
      <w:pPr>
        <w:pStyle w:val="9"/>
        <w:adjustRightInd w:val="0"/>
        <w:snapToGrid w:val="0"/>
        <w:spacing w:line="240" w:lineRule="atLeast"/>
        <w:jc w:val="both"/>
        <w:rPr>
          <w:rFonts w:hint="eastAsia" w:ascii="方正大标宋简体" w:hAnsi="方正大标宋简体" w:eastAsia="方正大标宋简体" w:cs="方正大标宋简体"/>
          <w:b w:val="0"/>
          <w:bCs w:val="0"/>
          <w:color w:val="auto"/>
          <w:sz w:val="52"/>
          <w:szCs w:val="52"/>
          <w:u w:val="none"/>
          <w:lang w:val="en-US" w:eastAsia="zh-CN"/>
        </w:rPr>
      </w:pPr>
    </w:p>
    <w:p>
      <w:pPr>
        <w:pStyle w:val="9"/>
        <w:adjustRightInd w:val="0"/>
        <w:snapToGrid w:val="0"/>
        <w:spacing w:line="240" w:lineRule="atLeast"/>
        <w:jc w:val="center"/>
        <w:rPr>
          <w:rFonts w:hint="eastAsia" w:ascii="方正大标宋简体" w:hAnsi="方正大标宋简体" w:eastAsia="方正大标宋简体" w:cs="方正大标宋简体"/>
          <w:b w:val="0"/>
          <w:bCs w:val="0"/>
          <w:color w:val="auto"/>
          <w:spacing w:val="-20"/>
          <w:sz w:val="52"/>
          <w:szCs w:val="52"/>
          <w:u w:val="none"/>
          <w:lang w:val="en-US" w:eastAsia="zh-CN"/>
        </w:rPr>
      </w:pPr>
      <w:r>
        <w:rPr>
          <w:rFonts w:hint="eastAsia" w:ascii="方正大标宋简体" w:hAnsi="方正大标宋简体" w:eastAsia="方正大标宋简体" w:cs="方正大标宋简体"/>
          <w:b w:val="0"/>
          <w:bCs w:val="0"/>
          <w:color w:val="auto"/>
          <w:spacing w:val="-20"/>
          <w:sz w:val="52"/>
          <w:szCs w:val="52"/>
          <w:u w:val="none"/>
          <w:lang w:val="en-US" w:eastAsia="zh-CN"/>
        </w:rPr>
        <w:t>湘潭县罗亦农生平业绩陈列管理服务</w:t>
      </w:r>
    </w:p>
    <w:p>
      <w:pPr>
        <w:pStyle w:val="9"/>
        <w:adjustRightInd w:val="0"/>
        <w:snapToGrid w:val="0"/>
        <w:spacing w:line="240" w:lineRule="atLeast"/>
        <w:jc w:val="center"/>
        <w:rPr>
          <w:rFonts w:ascii="华文中宋" w:hAnsi="华文中宋" w:eastAsia="华文中宋"/>
          <w:b/>
          <w:bCs/>
          <w:color w:val="auto"/>
          <w:spacing w:val="-20"/>
          <w:sz w:val="44"/>
          <w:szCs w:val="44"/>
        </w:rPr>
      </w:pPr>
      <w:r>
        <w:rPr>
          <w:rFonts w:hint="eastAsia" w:ascii="方正大标宋简体" w:hAnsi="方正大标宋简体" w:eastAsia="方正大标宋简体" w:cs="方正大标宋简体"/>
          <w:b w:val="0"/>
          <w:bCs w:val="0"/>
          <w:color w:val="auto"/>
          <w:spacing w:val="-20"/>
          <w:sz w:val="52"/>
          <w:szCs w:val="52"/>
          <w:lang w:val="en-US" w:eastAsia="zh-CN"/>
        </w:rPr>
        <w:t>询价采购（2024）文件</w:t>
      </w:r>
    </w:p>
    <w:p>
      <w:pPr>
        <w:pStyle w:val="9"/>
        <w:adjustRightInd w:val="0"/>
        <w:snapToGrid w:val="0"/>
        <w:spacing w:line="240" w:lineRule="atLeast"/>
        <w:jc w:val="center"/>
        <w:rPr>
          <w:rFonts w:ascii="华文中宋" w:hAnsi="华文中宋" w:eastAsia="华文中宋"/>
          <w:b/>
          <w:bCs/>
          <w:color w:val="auto"/>
          <w:sz w:val="44"/>
          <w:szCs w:val="44"/>
        </w:rPr>
      </w:pPr>
    </w:p>
    <w:p>
      <w:pPr>
        <w:pStyle w:val="9"/>
        <w:adjustRightInd w:val="0"/>
        <w:snapToGrid w:val="0"/>
        <w:spacing w:line="240" w:lineRule="atLeast"/>
        <w:jc w:val="center"/>
        <w:rPr>
          <w:rFonts w:ascii="华文中宋" w:hAnsi="华文中宋" w:eastAsia="华文中宋"/>
          <w:b/>
          <w:bCs/>
          <w:color w:val="auto"/>
          <w:sz w:val="44"/>
          <w:szCs w:val="44"/>
        </w:rPr>
      </w:pPr>
    </w:p>
    <w:p>
      <w:pPr>
        <w:pStyle w:val="9"/>
        <w:adjustRightInd w:val="0"/>
        <w:snapToGrid w:val="0"/>
        <w:spacing w:line="240" w:lineRule="atLeast"/>
        <w:jc w:val="center"/>
        <w:rPr>
          <w:rFonts w:ascii="华文中宋" w:hAnsi="华文中宋" w:eastAsia="华文中宋"/>
          <w:b/>
          <w:bCs/>
          <w:color w:val="auto"/>
          <w:sz w:val="44"/>
          <w:szCs w:val="44"/>
        </w:rPr>
      </w:pPr>
    </w:p>
    <w:p>
      <w:pPr>
        <w:pStyle w:val="9"/>
        <w:adjustRightInd w:val="0"/>
        <w:snapToGrid w:val="0"/>
        <w:spacing w:line="240" w:lineRule="atLeast"/>
        <w:jc w:val="center"/>
        <w:rPr>
          <w:rFonts w:ascii="华文中宋" w:hAnsi="华文中宋" w:eastAsia="华文中宋"/>
          <w:b/>
          <w:bCs/>
          <w:color w:val="auto"/>
          <w:sz w:val="44"/>
          <w:szCs w:val="44"/>
        </w:rPr>
      </w:pPr>
    </w:p>
    <w:p>
      <w:pPr>
        <w:pStyle w:val="9"/>
        <w:adjustRightInd w:val="0"/>
        <w:snapToGrid w:val="0"/>
        <w:spacing w:line="240" w:lineRule="atLeast"/>
        <w:jc w:val="center"/>
        <w:rPr>
          <w:rFonts w:ascii="华文中宋" w:hAnsi="华文中宋" w:eastAsia="华文中宋"/>
          <w:b/>
          <w:bCs/>
          <w:color w:val="auto"/>
          <w:sz w:val="44"/>
          <w:szCs w:val="44"/>
        </w:rPr>
      </w:pPr>
    </w:p>
    <w:p>
      <w:pPr>
        <w:pStyle w:val="9"/>
        <w:adjustRightInd w:val="0"/>
        <w:snapToGrid w:val="0"/>
        <w:spacing w:line="240" w:lineRule="atLeast"/>
        <w:ind w:left="1056" w:leftChars="503" w:firstLine="0" w:firstLineChars="0"/>
        <w:jc w:val="center"/>
        <w:rPr>
          <w:rFonts w:hint="eastAsia" w:ascii="宋体" w:hAnsi="宋体" w:eastAsia="宋体" w:cs="宋体"/>
          <w:bCs/>
          <w:color w:val="auto"/>
          <w:sz w:val="32"/>
          <w:szCs w:val="32"/>
        </w:rPr>
      </w:pPr>
    </w:p>
    <w:p>
      <w:pPr>
        <w:ind w:left="0" w:leftChars="0" w:firstLine="0" w:firstLineChars="0"/>
        <w:rPr>
          <w:rFonts w:hint="eastAsia" w:ascii="楷体" w:hAnsi="楷体" w:eastAsia="楷体" w:cs="楷体"/>
          <w:b/>
          <w:bCs/>
          <w:sz w:val="32"/>
          <w:szCs w:val="32"/>
          <w:u w:val="single"/>
          <w:lang w:val="en-US" w:eastAsia="zh-CN"/>
        </w:rPr>
      </w:pPr>
      <w:r>
        <w:rPr>
          <w:rFonts w:hint="eastAsia" w:ascii="宋体" w:hAnsi="宋体" w:eastAsia="宋体" w:cs="宋体"/>
          <w:sz w:val="32"/>
          <w:szCs w:val="32"/>
        </w:rPr>
        <w:t>采购项目名称：</w:t>
      </w:r>
      <w:r>
        <w:rPr>
          <w:rFonts w:hint="eastAsia" w:ascii="楷体" w:hAnsi="楷体" w:eastAsia="楷体" w:cs="楷体"/>
          <w:b/>
          <w:bCs/>
          <w:sz w:val="32"/>
          <w:szCs w:val="32"/>
          <w:u w:val="single"/>
          <w:lang w:val="en-US" w:eastAsia="zh-CN"/>
        </w:rPr>
        <w:t>湘潭县罗亦农生平业绩陈列管理服务项目</w:t>
      </w:r>
    </w:p>
    <w:p>
      <w:pPr>
        <w:ind w:left="0" w:leftChars="0" w:firstLine="0" w:firstLineChars="0"/>
        <w:rPr>
          <w:rFonts w:hint="default" w:ascii="宋体" w:hAnsi="宋体" w:eastAsia="宋体" w:cs="宋体"/>
          <w:sz w:val="32"/>
          <w:szCs w:val="32"/>
          <w:u w:val="single"/>
          <w:lang w:val="en-US" w:eastAsia="zh-CN"/>
        </w:rPr>
      </w:pPr>
      <w:r>
        <w:rPr>
          <w:rFonts w:hint="eastAsia" w:ascii="宋体" w:hAnsi="宋体" w:eastAsia="宋体" w:cs="宋体"/>
          <w:sz w:val="32"/>
          <w:szCs w:val="32"/>
        </w:rPr>
        <w:t>采</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购</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人：</w:t>
      </w:r>
      <w:r>
        <w:rPr>
          <w:rFonts w:hint="eastAsia" w:ascii="楷体" w:hAnsi="楷体" w:eastAsia="楷体" w:cs="楷体"/>
          <w:b/>
          <w:bCs/>
          <w:sz w:val="32"/>
          <w:szCs w:val="32"/>
          <w:u w:val="single"/>
          <w:lang w:val="en-US" w:eastAsia="zh-CN"/>
        </w:rPr>
        <w:t xml:space="preserve">      湘潭县文化旅游广电体育局      </w:t>
      </w:r>
    </w:p>
    <w:p>
      <w:pPr>
        <w:ind w:left="0" w:leftChars="0" w:firstLine="0" w:firstLineChars="0"/>
        <w:rPr>
          <w:rFonts w:hint="default" w:ascii="楷体" w:hAnsi="楷体" w:eastAsia="楷体" w:cs="楷体"/>
          <w:b/>
          <w:bCs/>
          <w:sz w:val="32"/>
          <w:szCs w:val="32"/>
          <w:u w:val="single"/>
          <w:lang w:val="en-US" w:eastAsia="zh-CN"/>
        </w:rPr>
      </w:pPr>
      <w:r>
        <w:rPr>
          <w:rFonts w:hint="eastAsia" w:ascii="宋体" w:hAnsi="宋体" w:eastAsia="宋体" w:cs="宋体"/>
          <w:sz w:val="32"/>
          <w:szCs w:val="32"/>
          <w:lang w:val="en-US" w:eastAsia="zh-CN"/>
        </w:rPr>
        <w:t>采购 联 系人：</w:t>
      </w:r>
      <w:r>
        <w:rPr>
          <w:rFonts w:hint="eastAsia" w:ascii="宋体" w:hAnsi="宋体" w:eastAsia="宋体" w:cs="宋体"/>
          <w:sz w:val="32"/>
          <w:szCs w:val="32"/>
          <w:u w:val="single"/>
          <w:lang w:val="en-US" w:eastAsia="zh-CN"/>
        </w:rPr>
        <w:t xml:space="preserve"> </w:t>
      </w:r>
      <w:r>
        <w:rPr>
          <w:rFonts w:hint="eastAsia" w:ascii="楷体" w:hAnsi="楷体" w:eastAsia="楷体" w:cs="楷体"/>
          <w:b/>
          <w:bCs/>
          <w:sz w:val="32"/>
          <w:szCs w:val="32"/>
          <w:u w:val="single"/>
          <w:lang w:val="en-US" w:eastAsia="zh-CN"/>
        </w:rPr>
        <w:t xml:space="preserve">            赵      鑫             </w:t>
      </w:r>
    </w:p>
    <w:p>
      <w:pPr>
        <w:ind w:left="0" w:leftChars="0" w:firstLine="0" w:firstLineChars="0"/>
        <w:rPr>
          <w:rFonts w:hint="default" w:ascii="楷体" w:hAnsi="楷体" w:eastAsia="楷体" w:cs="楷体"/>
          <w:b/>
          <w:bCs/>
          <w:sz w:val="32"/>
          <w:szCs w:val="32"/>
          <w:u w:val="single"/>
          <w:lang w:val="en-US" w:eastAsia="zh-CN"/>
        </w:rPr>
      </w:pPr>
      <w:r>
        <w:rPr>
          <w:rFonts w:hint="eastAsia" w:ascii="宋体" w:hAnsi="宋体" w:eastAsia="宋体" w:cs="宋体"/>
          <w:sz w:val="32"/>
          <w:szCs w:val="32"/>
          <w:lang w:val="en-US" w:eastAsia="zh-CN"/>
        </w:rPr>
        <w:t>联 系  电 话：</w:t>
      </w:r>
      <w:r>
        <w:rPr>
          <w:rFonts w:hint="eastAsia" w:ascii="宋体" w:hAnsi="宋体" w:eastAsia="宋体" w:cs="宋体"/>
          <w:sz w:val="32"/>
          <w:szCs w:val="32"/>
          <w:u w:val="single"/>
          <w:lang w:val="en-US" w:eastAsia="zh-CN"/>
        </w:rPr>
        <w:t xml:space="preserve"> </w:t>
      </w:r>
      <w:r>
        <w:rPr>
          <w:rFonts w:hint="eastAsia" w:ascii="楷体" w:hAnsi="楷体" w:eastAsia="楷体" w:cs="楷体"/>
          <w:b/>
          <w:bCs/>
          <w:sz w:val="32"/>
          <w:szCs w:val="32"/>
          <w:u w:val="single"/>
          <w:lang w:val="en-US" w:eastAsia="zh-CN"/>
        </w:rPr>
        <w:t xml:space="preserve">          0731-57880721           </w:t>
      </w:r>
    </w:p>
    <w:p>
      <w:pPr>
        <w:pStyle w:val="9"/>
        <w:adjustRightInd w:val="0"/>
        <w:snapToGrid w:val="0"/>
        <w:spacing w:line="360" w:lineRule="auto"/>
        <w:jc w:val="center"/>
        <w:rPr>
          <w:rFonts w:hAnsi="宋体"/>
          <w:bCs/>
          <w:color w:val="auto"/>
          <w:sz w:val="32"/>
          <w:szCs w:val="32"/>
        </w:rPr>
      </w:pPr>
    </w:p>
    <w:p>
      <w:pPr>
        <w:pStyle w:val="9"/>
        <w:adjustRightInd w:val="0"/>
        <w:snapToGrid w:val="0"/>
        <w:spacing w:line="240" w:lineRule="atLeast"/>
        <w:jc w:val="center"/>
        <w:rPr>
          <w:rFonts w:hAnsi="宋体"/>
          <w:bCs/>
          <w:color w:val="auto"/>
          <w:sz w:val="32"/>
          <w:szCs w:val="32"/>
        </w:rPr>
      </w:pPr>
    </w:p>
    <w:p>
      <w:pPr>
        <w:pStyle w:val="9"/>
        <w:adjustRightInd w:val="0"/>
        <w:snapToGrid w:val="0"/>
        <w:spacing w:line="240" w:lineRule="atLeast"/>
        <w:jc w:val="center"/>
        <w:rPr>
          <w:rFonts w:hAnsi="宋体"/>
          <w:bCs/>
          <w:color w:val="auto"/>
          <w:sz w:val="32"/>
          <w:szCs w:val="32"/>
        </w:rPr>
      </w:pPr>
    </w:p>
    <w:p>
      <w:pPr>
        <w:pStyle w:val="9"/>
        <w:adjustRightInd w:val="0"/>
        <w:snapToGrid w:val="0"/>
        <w:spacing w:line="240" w:lineRule="atLeast"/>
        <w:jc w:val="both"/>
        <w:rPr>
          <w:rFonts w:hAnsi="宋体"/>
          <w:bCs/>
          <w:color w:val="auto"/>
          <w:sz w:val="32"/>
          <w:szCs w:val="32"/>
        </w:rPr>
      </w:pPr>
    </w:p>
    <w:p>
      <w:pPr>
        <w:pStyle w:val="9"/>
        <w:adjustRightInd w:val="0"/>
        <w:snapToGrid w:val="0"/>
        <w:spacing w:line="240" w:lineRule="atLeast"/>
        <w:jc w:val="both"/>
        <w:rPr>
          <w:rFonts w:hAnsi="宋体"/>
          <w:bCs/>
          <w:color w:val="auto"/>
          <w:sz w:val="32"/>
          <w:szCs w:val="32"/>
        </w:rPr>
      </w:pPr>
    </w:p>
    <w:p>
      <w:pPr>
        <w:pStyle w:val="9"/>
        <w:adjustRightInd w:val="0"/>
        <w:snapToGrid w:val="0"/>
        <w:spacing w:line="240" w:lineRule="atLeast"/>
        <w:jc w:val="center"/>
        <w:rPr>
          <w:rFonts w:hAnsi="宋体"/>
          <w:bCs/>
          <w:color w:val="auto"/>
          <w:sz w:val="32"/>
          <w:szCs w:val="32"/>
        </w:rPr>
      </w:pPr>
    </w:p>
    <w:p>
      <w:pPr>
        <w:pStyle w:val="9"/>
        <w:adjustRightInd w:val="0"/>
        <w:snapToGrid w:val="0"/>
        <w:spacing w:line="240" w:lineRule="atLeast"/>
        <w:jc w:val="center"/>
        <w:rPr>
          <w:rFonts w:hint="eastAsia" w:hAnsi="宋体"/>
          <w:b/>
          <w:bCs w:val="0"/>
          <w:color w:val="auto"/>
          <w:sz w:val="32"/>
          <w:szCs w:val="32"/>
          <w:lang w:val="en-US" w:eastAsia="zh-CN"/>
        </w:rPr>
      </w:pPr>
      <w:r>
        <w:rPr>
          <w:rFonts w:hint="eastAsia" w:hAnsi="宋体"/>
          <w:b/>
          <w:bCs w:val="0"/>
          <w:color w:val="auto"/>
          <w:sz w:val="32"/>
          <w:szCs w:val="32"/>
        </w:rPr>
        <w:t>二〇二</w:t>
      </w:r>
      <w:r>
        <w:rPr>
          <w:rFonts w:hint="eastAsia" w:hAnsi="宋体"/>
          <w:b/>
          <w:bCs w:val="0"/>
          <w:color w:val="auto"/>
          <w:sz w:val="32"/>
          <w:szCs w:val="32"/>
          <w:lang w:val="en-US" w:eastAsia="zh-CN"/>
        </w:rPr>
        <w:t>四</w:t>
      </w:r>
      <w:r>
        <w:rPr>
          <w:rFonts w:hint="eastAsia" w:hAnsi="宋体"/>
          <w:b/>
          <w:bCs w:val="0"/>
          <w:color w:val="auto"/>
          <w:sz w:val="32"/>
          <w:szCs w:val="32"/>
        </w:rPr>
        <w:t>年</w:t>
      </w:r>
      <w:r>
        <w:rPr>
          <w:rFonts w:hint="eastAsia" w:hAnsi="宋体"/>
          <w:b/>
          <w:bCs w:val="0"/>
          <w:color w:val="auto"/>
          <w:sz w:val="32"/>
          <w:szCs w:val="32"/>
          <w:lang w:val="en-US" w:eastAsia="zh-CN"/>
        </w:rPr>
        <w:t>五</w:t>
      </w:r>
      <w:r>
        <w:rPr>
          <w:rFonts w:hint="eastAsia" w:hAnsi="宋体"/>
          <w:b/>
          <w:bCs w:val="0"/>
          <w:color w:val="auto"/>
          <w:sz w:val="32"/>
          <w:szCs w:val="32"/>
          <w:lang w:eastAsia="zh-CN"/>
        </w:rPr>
        <w:t>月</w:t>
      </w:r>
    </w:p>
    <w:p>
      <w:pPr>
        <w:pStyle w:val="9"/>
        <w:adjustRightInd w:val="0"/>
        <w:snapToGrid w:val="0"/>
        <w:spacing w:line="240" w:lineRule="atLeast"/>
        <w:jc w:val="center"/>
        <w:rPr>
          <w:rFonts w:hint="default" w:hAnsi="宋体"/>
          <w:b/>
          <w:bCs w:val="0"/>
          <w:color w:val="auto"/>
          <w:sz w:val="32"/>
          <w:szCs w:val="32"/>
          <w:lang w:val="en-US" w:eastAsia="zh-CN"/>
        </w:rPr>
      </w:pPr>
    </w:p>
    <w:p>
      <w:pPr>
        <w:pStyle w:val="3"/>
        <w:rPr>
          <w:rFonts w:hint="eastAsia" w:ascii="方正小标宋简体" w:hAnsi="方正小标宋简体" w:eastAsia="方正小标宋简体" w:cs="方正小标宋简体"/>
          <w:b w:val="0"/>
          <w:bCs w:val="0"/>
          <w:color w:val="auto"/>
          <w:spacing w:val="20"/>
          <w:sz w:val="44"/>
          <w:szCs w:val="44"/>
        </w:rPr>
      </w:pPr>
      <w:r>
        <w:rPr>
          <w:rFonts w:hint="eastAsia" w:ascii="方正小标宋简体" w:hAnsi="方正小标宋简体" w:eastAsia="方正小标宋简体" w:cs="方正小标宋简体"/>
          <w:b w:val="0"/>
          <w:bCs w:val="0"/>
          <w:color w:val="auto"/>
          <w:spacing w:val="20"/>
          <w:sz w:val="44"/>
          <w:szCs w:val="44"/>
          <w:lang w:val="en-US" w:eastAsia="zh-CN"/>
        </w:rPr>
        <w:t>项目询价采购</w:t>
      </w:r>
      <w:r>
        <w:rPr>
          <w:rFonts w:hint="eastAsia" w:ascii="方正小标宋简体" w:hAnsi="方正小标宋简体" w:eastAsia="方正小标宋简体" w:cs="方正小标宋简体"/>
          <w:b w:val="0"/>
          <w:bCs w:val="0"/>
          <w:color w:val="auto"/>
          <w:spacing w:val="20"/>
          <w:sz w:val="44"/>
          <w:szCs w:val="44"/>
        </w:rPr>
        <w:t>邀请</w:t>
      </w:r>
      <w:bookmarkEnd w:id="0"/>
    </w:p>
    <w:p>
      <w:pPr>
        <w:pStyle w:val="9"/>
        <w:adjustRightInd w:val="0"/>
        <w:snapToGrid w:val="0"/>
        <w:spacing w:line="360" w:lineRule="auto"/>
        <w:jc w:val="center"/>
        <w:rPr>
          <w:rFonts w:hint="eastAsia" w:ascii="仿宋" w:hAnsi="仿宋" w:eastAsia="仿宋" w:cs="仿宋"/>
          <w:iCs/>
          <w:color w:val="auto"/>
          <w:sz w:val="28"/>
          <w:szCs w:val="28"/>
        </w:rPr>
      </w:pPr>
    </w:p>
    <w:p>
      <w:pPr>
        <w:keepNext w:val="0"/>
        <w:keepLines w:val="0"/>
        <w:pageBreakBefore w:val="0"/>
        <w:kinsoku/>
        <w:wordWrap/>
        <w:overflowPunct/>
        <w:topLinePunct w:val="0"/>
        <w:autoSpaceDE/>
        <w:autoSpaceDN/>
        <w:bidi w:val="0"/>
        <w:adjustRightInd w:val="0"/>
        <w:snapToGrid w:val="0"/>
        <w:spacing w:before="40" w:after="40" w:line="560" w:lineRule="exact"/>
        <w:ind w:left="0" w:leftChars="0" w:right="-92" w:rightChars="-44" w:firstLine="681" w:firstLineChars="213"/>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color w:val="auto"/>
          <w:sz w:val="32"/>
          <w:szCs w:val="32"/>
          <w:lang w:val="en-US" w:eastAsia="zh-CN"/>
        </w:rPr>
        <w:t>湘潭县罗亦农生平业绩陈列管理服务项目进行询价采购，现将采购事项公告如下：</w:t>
      </w:r>
    </w:p>
    <w:p>
      <w:pPr>
        <w:keepNext w:val="0"/>
        <w:keepLines w:val="0"/>
        <w:pageBreakBefore w:val="0"/>
        <w:kinsoku/>
        <w:wordWrap/>
        <w:overflowPunct/>
        <w:topLinePunct w:val="0"/>
        <w:autoSpaceDE/>
        <w:autoSpaceDN/>
        <w:bidi w:val="0"/>
        <w:adjustRightInd w:val="0"/>
        <w:snapToGrid w:val="0"/>
        <w:spacing w:before="40" w:after="40" w:line="560" w:lineRule="exact"/>
        <w:ind w:left="0" w:leftChars="0" w:right="-92" w:rightChars="-44" w:firstLine="639" w:firstLineChars="213"/>
        <w:textAlignment w:val="auto"/>
        <w:outlineLvl w:val="1"/>
        <w:rPr>
          <w:rFonts w:hint="eastAsia" w:ascii="黑体" w:hAnsi="黑体" w:eastAsia="黑体" w:cs="黑体"/>
          <w:b w:val="0"/>
          <w:bCs/>
          <w:color w:val="auto"/>
          <w:sz w:val="30"/>
          <w:szCs w:val="30"/>
          <w:lang w:val="en-US" w:eastAsia="zh-CN"/>
        </w:rPr>
      </w:pPr>
      <w:bookmarkStart w:id="1" w:name="_Toc18652"/>
      <w:bookmarkStart w:id="2" w:name="_Toc8717"/>
      <w:bookmarkStart w:id="3" w:name="_Toc21644"/>
      <w:r>
        <w:rPr>
          <w:rFonts w:hint="eastAsia" w:ascii="黑体" w:hAnsi="黑体" w:eastAsia="黑体" w:cs="黑体"/>
          <w:b w:val="0"/>
          <w:bCs/>
          <w:color w:val="auto"/>
          <w:sz w:val="30"/>
          <w:szCs w:val="30"/>
        </w:rPr>
        <w:t>一、采购项目</w:t>
      </w:r>
      <w:bookmarkEnd w:id="1"/>
      <w:bookmarkEnd w:id="2"/>
      <w:bookmarkEnd w:id="3"/>
      <w:r>
        <w:rPr>
          <w:rFonts w:hint="eastAsia" w:ascii="黑体" w:hAnsi="黑体" w:eastAsia="黑体" w:cs="黑体"/>
          <w:b w:val="0"/>
          <w:bCs/>
          <w:color w:val="auto"/>
          <w:sz w:val="30"/>
          <w:szCs w:val="30"/>
          <w:lang w:val="en-US" w:eastAsia="zh-CN"/>
        </w:rPr>
        <w:t>基本情况</w:t>
      </w:r>
    </w:p>
    <w:p>
      <w:pPr>
        <w:keepNext w:val="0"/>
        <w:keepLines w:val="0"/>
        <w:pageBreakBefore w:val="0"/>
        <w:kinsoku/>
        <w:wordWrap/>
        <w:overflowPunct/>
        <w:topLinePunct w:val="0"/>
        <w:autoSpaceDE/>
        <w:autoSpaceDN/>
        <w:bidi w:val="0"/>
        <w:adjustRightInd w:val="0"/>
        <w:snapToGrid w:val="0"/>
        <w:spacing w:before="40" w:after="40" w:line="560" w:lineRule="exact"/>
        <w:ind w:left="0" w:leftChars="0" w:right="-92" w:rightChars="-44" w:firstLine="684" w:firstLineChars="213"/>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bCs/>
          <w:color w:val="auto"/>
          <w:sz w:val="32"/>
          <w:szCs w:val="32"/>
        </w:rPr>
        <w:t>项目名称</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Cs/>
          <w:color w:val="auto"/>
          <w:sz w:val="32"/>
          <w:szCs w:val="32"/>
          <w:lang w:val="en-US" w:eastAsia="zh-CN"/>
        </w:rPr>
        <w:t xml:space="preserve">湘潭县罗亦农生平业绩陈列管理服务项目。                    </w:t>
      </w:r>
    </w:p>
    <w:p>
      <w:pPr>
        <w:keepNext w:val="0"/>
        <w:keepLines w:val="0"/>
        <w:pageBreakBefore w:val="0"/>
        <w:kinsoku/>
        <w:wordWrap/>
        <w:overflowPunct/>
        <w:topLinePunct w:val="0"/>
        <w:autoSpaceDE/>
        <w:autoSpaceDN/>
        <w:bidi w:val="0"/>
        <w:adjustRightInd w:val="0"/>
        <w:snapToGrid w:val="0"/>
        <w:spacing w:before="40" w:after="40" w:line="560" w:lineRule="exact"/>
        <w:ind w:left="0" w:leftChars="0" w:right="-92" w:rightChars="-44" w:firstLine="684" w:firstLineChars="213"/>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val="en-US" w:eastAsia="zh-CN"/>
        </w:rPr>
        <w:t>.项目地点：</w:t>
      </w:r>
      <w:r>
        <w:rPr>
          <w:rFonts w:hint="eastAsia" w:ascii="仿宋_GB2312" w:hAnsi="仿宋_GB2312" w:eastAsia="仿宋_GB2312" w:cs="仿宋_GB2312"/>
          <w:color w:val="auto"/>
          <w:sz w:val="32"/>
          <w:szCs w:val="32"/>
          <w:u w:val="none"/>
          <w:lang w:val="en-US" w:eastAsia="zh-CN"/>
        </w:rPr>
        <w:t>湘潭县易俗河镇金霞山入口。</w:t>
      </w:r>
    </w:p>
    <w:p>
      <w:pPr>
        <w:keepNext w:val="0"/>
        <w:keepLines w:val="0"/>
        <w:pageBreakBefore w:val="0"/>
        <w:kinsoku/>
        <w:wordWrap/>
        <w:overflowPunct/>
        <w:topLinePunct w:val="0"/>
        <w:autoSpaceDE/>
        <w:autoSpaceDN/>
        <w:bidi w:val="0"/>
        <w:spacing w:before="40" w:after="40" w:line="560" w:lineRule="exact"/>
        <w:ind w:left="0" w:leftChars="0" w:right="-92" w:rightChars="-44" w:firstLine="684" w:firstLineChars="213"/>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
          <w:bCs w:val="0"/>
          <w:color w:val="auto"/>
          <w:sz w:val="32"/>
          <w:szCs w:val="32"/>
          <w:lang w:val="en-US" w:eastAsia="zh-CN"/>
        </w:rPr>
        <w:t>3.情况介绍：</w:t>
      </w:r>
      <w:r>
        <w:rPr>
          <w:rFonts w:hint="eastAsia" w:ascii="仿宋_GB2312" w:hAnsi="仿宋_GB2312" w:eastAsia="仿宋_GB2312" w:cs="仿宋_GB2312"/>
          <w:color w:val="auto"/>
          <w:sz w:val="32"/>
          <w:szCs w:val="32"/>
          <w:u w:val="none"/>
          <w:lang w:val="en-US" w:eastAsia="zh-CN"/>
        </w:rPr>
        <w:t>湘潭县罗亦农生平业绩陈列</w:t>
      </w:r>
      <w:r>
        <w:rPr>
          <w:rFonts w:hint="eastAsia" w:ascii="仿宋_GB2312" w:hAnsi="仿宋_GB2312" w:eastAsia="仿宋_GB2312" w:cs="仿宋_GB2312"/>
          <w:bCs/>
          <w:color w:val="auto"/>
          <w:sz w:val="32"/>
          <w:szCs w:val="32"/>
        </w:rPr>
        <w:t>位于</w:t>
      </w:r>
      <w:r>
        <w:rPr>
          <w:rFonts w:hint="eastAsia" w:ascii="仿宋_GB2312" w:hAnsi="仿宋_GB2312" w:eastAsia="仿宋_GB2312" w:cs="仿宋_GB2312"/>
          <w:bCs/>
          <w:color w:val="auto"/>
          <w:sz w:val="32"/>
          <w:szCs w:val="32"/>
          <w:lang w:eastAsia="zh-CN"/>
        </w:rPr>
        <w:t>湖南省湘潭市</w:t>
      </w:r>
      <w:r>
        <w:rPr>
          <w:rFonts w:hint="eastAsia" w:ascii="仿宋_GB2312" w:hAnsi="仿宋_GB2312" w:eastAsia="仿宋_GB2312" w:cs="仿宋_GB2312"/>
          <w:bCs/>
          <w:color w:val="auto"/>
          <w:sz w:val="32"/>
          <w:szCs w:val="32"/>
        </w:rPr>
        <w:t>湘潭县易俗河镇金霞山脚下。</w:t>
      </w:r>
      <w:r>
        <w:rPr>
          <w:rFonts w:hint="eastAsia" w:ascii="仿宋_GB2312" w:hAnsi="仿宋_GB2312" w:eastAsia="仿宋_GB2312" w:cs="仿宋_GB2312"/>
          <w:bCs/>
          <w:color w:val="auto"/>
          <w:sz w:val="32"/>
          <w:szCs w:val="32"/>
          <w:lang w:val="en-US" w:eastAsia="zh-CN"/>
        </w:rPr>
        <w:t>馆内包含罗亦农生平业绩陈列、红培中心、</w:t>
      </w:r>
      <w:r>
        <w:rPr>
          <w:rFonts w:hint="eastAsia" w:ascii="仿宋_GB2312" w:hAnsi="仿宋_GB2312" w:eastAsia="仿宋_GB2312" w:cs="仿宋_GB2312"/>
          <w:sz w:val="32"/>
          <w:szCs w:val="32"/>
          <w:lang w:eastAsia="zh-CN"/>
        </w:rPr>
        <w:t>旅游特产中心</w:t>
      </w:r>
      <w:r>
        <w:rPr>
          <w:rFonts w:hint="eastAsia" w:ascii="仿宋_GB2312" w:hAnsi="仿宋_GB2312" w:eastAsia="仿宋_GB2312" w:cs="仿宋_GB2312"/>
          <w:bCs/>
          <w:color w:val="auto"/>
          <w:sz w:val="32"/>
          <w:szCs w:val="32"/>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rPr>
        <w:t>装修布展总建筑面积619㎡，其中罗</w:t>
      </w:r>
      <w:r>
        <w:rPr>
          <w:rFonts w:hint="eastAsia" w:ascii="仿宋_GB2312" w:hAnsi="仿宋_GB2312" w:eastAsia="仿宋_GB2312" w:cs="仿宋_GB2312"/>
          <w:bCs/>
          <w:color w:val="auto"/>
          <w:sz w:val="32"/>
          <w:szCs w:val="32"/>
          <w:lang w:val="en-US" w:eastAsia="zh-CN"/>
        </w:rPr>
        <w:t>亦</w:t>
      </w:r>
      <w:r>
        <w:rPr>
          <w:rFonts w:hint="eastAsia" w:ascii="仿宋_GB2312" w:hAnsi="仿宋_GB2312" w:eastAsia="仿宋_GB2312" w:cs="仿宋_GB2312"/>
          <w:bCs/>
          <w:color w:val="auto"/>
          <w:sz w:val="32"/>
          <w:szCs w:val="32"/>
        </w:rPr>
        <w:t>农生平</w:t>
      </w:r>
      <w:r>
        <w:rPr>
          <w:rFonts w:hint="eastAsia" w:ascii="仿宋_GB2312" w:hAnsi="仿宋_GB2312" w:eastAsia="仿宋_GB2312" w:cs="仿宋_GB2312"/>
          <w:bCs/>
          <w:color w:val="auto"/>
          <w:sz w:val="32"/>
          <w:szCs w:val="32"/>
          <w:lang w:val="en-US" w:eastAsia="zh-CN"/>
        </w:rPr>
        <w:t>业绩</w:t>
      </w:r>
      <w:r>
        <w:rPr>
          <w:rFonts w:hint="eastAsia" w:ascii="仿宋_GB2312" w:hAnsi="仿宋_GB2312" w:eastAsia="仿宋_GB2312" w:cs="仿宋_GB2312"/>
          <w:bCs/>
          <w:color w:val="auto"/>
          <w:sz w:val="32"/>
          <w:szCs w:val="32"/>
        </w:rPr>
        <w:t>陈列展334㎡，</w:t>
      </w:r>
      <w:r>
        <w:rPr>
          <w:rFonts w:hint="eastAsia" w:ascii="仿宋_GB2312" w:hAnsi="仿宋_GB2312" w:eastAsia="仿宋_GB2312" w:cs="仿宋_GB2312"/>
          <w:bCs/>
          <w:color w:val="auto"/>
          <w:sz w:val="32"/>
          <w:szCs w:val="32"/>
          <w:lang w:val="en-US" w:eastAsia="zh-CN"/>
        </w:rPr>
        <w:t>红陪中心</w:t>
      </w:r>
      <w:r>
        <w:rPr>
          <w:rFonts w:hint="eastAsia" w:ascii="仿宋_GB2312" w:hAnsi="仿宋_GB2312" w:eastAsia="仿宋_GB2312" w:cs="仿宋_GB2312"/>
          <w:bCs/>
          <w:color w:val="auto"/>
          <w:sz w:val="32"/>
          <w:szCs w:val="32"/>
        </w:rPr>
        <w:t>64㎡</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游客服务</w:t>
      </w:r>
      <w:r>
        <w:rPr>
          <w:rFonts w:hint="eastAsia" w:ascii="仿宋_GB2312" w:hAnsi="仿宋_GB2312" w:eastAsia="仿宋_GB2312" w:cs="仿宋_GB2312"/>
          <w:bCs/>
          <w:color w:val="auto"/>
          <w:sz w:val="32"/>
          <w:szCs w:val="32"/>
          <w:lang w:val="en-US" w:eastAsia="zh-CN"/>
        </w:rPr>
        <w:t>中心</w:t>
      </w:r>
      <w:r>
        <w:rPr>
          <w:rFonts w:hint="eastAsia" w:ascii="仿宋_GB2312" w:hAnsi="仿宋_GB2312" w:eastAsia="仿宋_GB2312" w:cs="仿宋_GB2312"/>
          <w:bCs/>
          <w:color w:val="auto"/>
          <w:sz w:val="32"/>
          <w:szCs w:val="32"/>
        </w:rPr>
        <w:t>93㎡，</w:t>
      </w:r>
      <w:r>
        <w:rPr>
          <w:rFonts w:hint="eastAsia" w:ascii="仿宋_GB2312" w:hAnsi="仿宋_GB2312" w:eastAsia="仿宋_GB2312" w:cs="仿宋_GB2312"/>
          <w:sz w:val="32"/>
          <w:szCs w:val="32"/>
          <w:lang w:eastAsia="zh-CN"/>
        </w:rPr>
        <w:t>旅游特产中心</w:t>
      </w:r>
      <w:r>
        <w:rPr>
          <w:rFonts w:hint="eastAsia" w:ascii="仿宋_GB2312" w:hAnsi="仿宋_GB2312" w:eastAsia="仿宋_GB2312" w:cs="仿宋_GB2312"/>
          <w:bCs/>
          <w:color w:val="auto"/>
          <w:sz w:val="32"/>
          <w:szCs w:val="32"/>
        </w:rPr>
        <w:t>86㎡</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卫生间42㎡，配套建设消防</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安防</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空调等设备</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罗</w:t>
      </w:r>
      <w:r>
        <w:rPr>
          <w:rFonts w:hint="eastAsia" w:ascii="仿宋_GB2312" w:hAnsi="仿宋_GB2312" w:eastAsia="仿宋_GB2312" w:cs="仿宋_GB2312"/>
          <w:bCs/>
          <w:color w:val="auto"/>
          <w:sz w:val="32"/>
          <w:szCs w:val="32"/>
          <w:lang w:val="en-US" w:eastAsia="zh-CN"/>
        </w:rPr>
        <w:t>亦</w:t>
      </w:r>
      <w:r>
        <w:rPr>
          <w:rFonts w:hint="eastAsia" w:ascii="仿宋_GB2312" w:hAnsi="仿宋_GB2312" w:eastAsia="仿宋_GB2312" w:cs="仿宋_GB2312"/>
          <w:bCs/>
          <w:color w:val="auto"/>
          <w:sz w:val="32"/>
          <w:szCs w:val="32"/>
        </w:rPr>
        <w:t>农生平</w:t>
      </w:r>
      <w:r>
        <w:rPr>
          <w:rFonts w:hint="eastAsia" w:ascii="仿宋_GB2312" w:hAnsi="仿宋_GB2312" w:eastAsia="仿宋_GB2312" w:cs="仿宋_GB2312"/>
          <w:bCs/>
          <w:color w:val="auto"/>
          <w:sz w:val="32"/>
          <w:szCs w:val="32"/>
          <w:lang w:val="en-US" w:eastAsia="zh-CN"/>
        </w:rPr>
        <w:t>业绩</w:t>
      </w:r>
      <w:r>
        <w:rPr>
          <w:rFonts w:hint="eastAsia" w:ascii="仿宋_GB2312" w:hAnsi="仿宋_GB2312" w:eastAsia="仿宋_GB2312" w:cs="仿宋_GB2312"/>
          <w:bCs/>
          <w:color w:val="auto"/>
          <w:sz w:val="32"/>
          <w:szCs w:val="32"/>
        </w:rPr>
        <w:t>陈列展于2022年5月18日正式开馆，对外免费开放。</w:t>
      </w:r>
      <w:r>
        <w:rPr>
          <w:rFonts w:hint="eastAsia" w:ascii="仿宋_GB2312" w:hAnsi="仿宋_GB2312" w:eastAsia="仿宋_GB2312" w:cs="仿宋_GB2312"/>
          <w:bCs/>
          <w:color w:val="auto"/>
          <w:sz w:val="32"/>
          <w:szCs w:val="32"/>
          <w:lang w:val="en-US" w:eastAsia="zh-CN"/>
        </w:rPr>
        <w:t>陈列展除</w:t>
      </w:r>
      <w:r>
        <w:rPr>
          <w:rFonts w:hint="eastAsia" w:ascii="仿宋_GB2312" w:hAnsi="仿宋_GB2312" w:eastAsia="仿宋_GB2312" w:cs="仿宋_GB2312"/>
          <w:bCs/>
          <w:color w:val="auto"/>
          <w:sz w:val="32"/>
          <w:szCs w:val="32"/>
        </w:rPr>
        <w:t>周一闭馆</w:t>
      </w:r>
      <w:r>
        <w:rPr>
          <w:rFonts w:hint="eastAsia" w:ascii="仿宋_GB2312" w:hAnsi="仿宋_GB2312" w:eastAsia="仿宋_GB2312" w:cs="仿宋_GB2312"/>
          <w:bCs/>
          <w:color w:val="auto"/>
          <w:sz w:val="32"/>
          <w:szCs w:val="32"/>
          <w:lang w:val="en-US" w:eastAsia="zh-CN"/>
        </w:rPr>
        <w:t>外全年</w:t>
      </w:r>
      <w:r>
        <w:rPr>
          <w:rFonts w:hint="eastAsia" w:ascii="仿宋_GB2312" w:hAnsi="仿宋_GB2312" w:eastAsia="仿宋_GB2312" w:cs="仿宋_GB2312"/>
          <w:bCs/>
          <w:color w:val="auto"/>
          <w:sz w:val="32"/>
          <w:szCs w:val="32"/>
        </w:rPr>
        <w:t>开放，</w:t>
      </w:r>
      <w:r>
        <w:rPr>
          <w:rFonts w:hint="eastAsia" w:ascii="仿宋_GB2312" w:hAnsi="仿宋_GB2312" w:eastAsia="仿宋_GB2312" w:cs="仿宋_GB2312"/>
          <w:bCs/>
          <w:color w:val="auto"/>
          <w:sz w:val="32"/>
          <w:szCs w:val="32"/>
          <w:lang w:val="en-US" w:eastAsia="zh-CN"/>
        </w:rPr>
        <w:t>上午开放时间</w:t>
      </w:r>
      <w:r>
        <w:rPr>
          <w:rFonts w:hint="eastAsia" w:ascii="仿宋_GB2312" w:hAnsi="仿宋_GB2312" w:eastAsia="仿宋_GB2312" w:cs="仿宋_GB2312"/>
          <w:bCs/>
          <w:color w:val="auto"/>
          <w:sz w:val="32"/>
          <w:szCs w:val="32"/>
        </w:rPr>
        <w:t>8:30-12：00，</w:t>
      </w:r>
      <w:r>
        <w:rPr>
          <w:rFonts w:hint="eastAsia" w:ascii="仿宋_GB2312" w:hAnsi="仿宋_GB2312" w:eastAsia="仿宋_GB2312" w:cs="仿宋_GB2312"/>
          <w:bCs/>
          <w:color w:val="auto"/>
          <w:sz w:val="32"/>
          <w:szCs w:val="32"/>
          <w:lang w:val="en-US" w:eastAsia="zh-CN"/>
        </w:rPr>
        <w:t>下午开放时间</w:t>
      </w:r>
      <w:r>
        <w:rPr>
          <w:rFonts w:hint="eastAsia" w:ascii="仿宋_GB2312" w:hAnsi="仿宋_GB2312" w:eastAsia="仿宋_GB2312" w:cs="仿宋_GB2312"/>
          <w:bCs/>
          <w:color w:val="auto"/>
          <w:sz w:val="32"/>
          <w:szCs w:val="32"/>
        </w:rPr>
        <w:t>13：30-17：00</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color w:val="auto"/>
          <w:sz w:val="32"/>
          <w:szCs w:val="32"/>
        </w:rPr>
        <w:t>罗</w:t>
      </w:r>
      <w:r>
        <w:rPr>
          <w:rFonts w:hint="eastAsia" w:ascii="仿宋_GB2312" w:hAnsi="仿宋_GB2312" w:eastAsia="仿宋_GB2312" w:cs="仿宋_GB2312"/>
          <w:bCs/>
          <w:color w:val="auto"/>
          <w:sz w:val="32"/>
          <w:szCs w:val="32"/>
          <w:lang w:val="en-US" w:eastAsia="zh-CN"/>
        </w:rPr>
        <w:t>亦</w:t>
      </w:r>
      <w:r>
        <w:rPr>
          <w:rFonts w:hint="eastAsia" w:ascii="仿宋_GB2312" w:hAnsi="仿宋_GB2312" w:eastAsia="仿宋_GB2312" w:cs="仿宋_GB2312"/>
          <w:bCs/>
          <w:color w:val="auto"/>
          <w:sz w:val="32"/>
          <w:szCs w:val="32"/>
        </w:rPr>
        <w:t>农生平</w:t>
      </w:r>
      <w:r>
        <w:rPr>
          <w:rFonts w:hint="eastAsia" w:ascii="仿宋_GB2312" w:hAnsi="仿宋_GB2312" w:eastAsia="仿宋_GB2312" w:cs="仿宋_GB2312"/>
          <w:bCs/>
          <w:color w:val="auto"/>
          <w:sz w:val="32"/>
          <w:szCs w:val="32"/>
          <w:lang w:val="en-US" w:eastAsia="zh-CN"/>
        </w:rPr>
        <w:t>业绩</w:t>
      </w:r>
      <w:r>
        <w:rPr>
          <w:rFonts w:hint="eastAsia" w:ascii="仿宋_GB2312" w:hAnsi="仿宋_GB2312" w:eastAsia="仿宋_GB2312" w:cs="仿宋_GB2312"/>
          <w:bCs/>
          <w:color w:val="auto"/>
          <w:sz w:val="32"/>
          <w:szCs w:val="32"/>
        </w:rPr>
        <w:t>陈列展厅展线105</w:t>
      </w:r>
      <w:r>
        <w:rPr>
          <w:rFonts w:hint="eastAsia" w:ascii="仿宋_GB2312" w:hAnsi="仿宋_GB2312" w:eastAsia="仿宋_GB2312" w:cs="仿宋_GB2312"/>
          <w:bCs/>
          <w:color w:val="auto"/>
          <w:sz w:val="32"/>
          <w:szCs w:val="32"/>
          <w:lang w:val="en-US" w:eastAsia="zh-CN"/>
        </w:rPr>
        <w:t>m</w:t>
      </w:r>
      <w:r>
        <w:rPr>
          <w:rFonts w:hint="eastAsia" w:ascii="仿宋_GB2312" w:hAnsi="仿宋_GB2312" w:eastAsia="仿宋_GB2312" w:cs="仿宋_GB2312"/>
          <w:bCs/>
          <w:color w:val="auto"/>
          <w:sz w:val="32"/>
          <w:szCs w:val="32"/>
        </w:rPr>
        <w:t>，通过179张照片、169件文献资料、27件复制件、29幅创作画，以四个部分详实、生动地展现了罗亦农同志革命的一生、战斗的一生，尤其是重点展示了他为中国革命事业作出的杰出贡献以及给我们留下的宝贵精神财富。</w:t>
      </w:r>
    </w:p>
    <w:p>
      <w:pPr>
        <w:keepNext w:val="0"/>
        <w:keepLines w:val="0"/>
        <w:pageBreakBefore w:val="0"/>
        <w:kinsoku/>
        <w:wordWrap/>
        <w:overflowPunct/>
        <w:topLinePunct w:val="0"/>
        <w:autoSpaceDE/>
        <w:autoSpaceDN/>
        <w:bidi w:val="0"/>
        <w:adjustRightInd w:val="0"/>
        <w:snapToGrid w:val="0"/>
        <w:spacing w:before="40" w:after="40" w:line="560" w:lineRule="exact"/>
        <w:ind w:left="0" w:leftChars="0" w:right="-92" w:rightChars="-44" w:firstLine="681" w:firstLineChars="213"/>
        <w:textAlignment w:val="auto"/>
        <w:outlineLvl w:val="1"/>
        <w:rPr>
          <w:rFonts w:hint="eastAsia" w:ascii="黑体" w:hAnsi="黑体" w:eastAsia="黑体" w:cs="黑体"/>
          <w:b w:val="0"/>
          <w:bCs/>
          <w:color w:val="auto"/>
          <w:sz w:val="32"/>
          <w:szCs w:val="32"/>
          <w:lang w:val="en-US" w:eastAsia="zh-CN"/>
        </w:rPr>
      </w:pPr>
      <w:bookmarkStart w:id="4" w:name="_Toc1075"/>
      <w:bookmarkStart w:id="5" w:name="_Toc11570"/>
      <w:bookmarkStart w:id="6" w:name="_Toc18500"/>
      <w:r>
        <w:rPr>
          <w:rFonts w:hint="eastAsia" w:ascii="黑体" w:hAnsi="黑体" w:eastAsia="黑体" w:cs="黑体"/>
          <w:b w:val="0"/>
          <w:bCs/>
          <w:color w:val="auto"/>
          <w:sz w:val="32"/>
          <w:szCs w:val="32"/>
        </w:rPr>
        <w:t>二、</w:t>
      </w:r>
      <w:bookmarkEnd w:id="4"/>
      <w:bookmarkEnd w:id="5"/>
      <w:bookmarkEnd w:id="6"/>
      <w:r>
        <w:rPr>
          <w:rFonts w:hint="eastAsia" w:ascii="黑体" w:hAnsi="黑体" w:eastAsia="黑体" w:cs="黑体"/>
          <w:b w:val="0"/>
          <w:bCs/>
          <w:color w:val="auto"/>
          <w:sz w:val="32"/>
          <w:szCs w:val="32"/>
        </w:rPr>
        <w:t>采购需求</w:t>
      </w:r>
      <w:r>
        <w:rPr>
          <w:rFonts w:hint="eastAsia" w:ascii="黑体" w:hAnsi="黑体" w:eastAsia="黑体" w:cs="黑体"/>
          <w:b w:val="0"/>
          <w:bCs/>
          <w:color w:val="auto"/>
          <w:sz w:val="32"/>
          <w:szCs w:val="32"/>
          <w:lang w:val="en-US" w:eastAsia="zh-CN"/>
        </w:rPr>
        <w:t>与标准</w:t>
      </w:r>
    </w:p>
    <w:p>
      <w:pPr>
        <w:pStyle w:val="21"/>
        <w:keepNext w:val="0"/>
        <w:keepLines w:val="0"/>
        <w:pageBreakBefore w:val="0"/>
        <w:kinsoku/>
        <w:wordWrap/>
        <w:overflowPunct/>
        <w:topLinePunct w:val="0"/>
        <w:autoSpaceDE/>
        <w:autoSpaceDN/>
        <w:bidi w:val="0"/>
        <w:spacing w:before="40" w:after="40" w:line="560" w:lineRule="exact"/>
        <w:ind w:left="0" w:leftChars="0" w:right="-92" w:rightChars="-44" w:firstLine="684" w:firstLineChars="213"/>
        <w:textAlignment w:val="auto"/>
        <w:rPr>
          <w:rFonts w:hint="eastAsia" w:ascii="楷体" w:hAnsi="楷体" w:eastAsia="楷体" w:cs="楷体"/>
          <w:b/>
          <w:color w:val="auto"/>
          <w:sz w:val="32"/>
          <w:szCs w:val="32"/>
          <w:lang w:val="en-US" w:eastAsia="zh-CN"/>
        </w:rPr>
      </w:pPr>
      <w:r>
        <w:rPr>
          <w:rFonts w:hint="eastAsia" w:ascii="楷体" w:hAnsi="楷体" w:eastAsia="楷体" w:cs="楷体"/>
          <w:b/>
          <w:color w:val="auto"/>
          <w:sz w:val="32"/>
          <w:szCs w:val="32"/>
          <w:lang w:val="en-US" w:eastAsia="zh-CN"/>
        </w:rPr>
        <w:t>（一）采购需求</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1.3名讲解人员、1名安保人员</w:t>
      </w:r>
      <w:r>
        <w:rPr>
          <w:rFonts w:hint="eastAsia" w:ascii="仿宋_GB2312" w:hAnsi="仿宋_GB2312" w:eastAsia="仿宋_GB2312" w:cs="仿宋_GB2312"/>
          <w:bCs/>
          <w:color w:val="auto"/>
          <w:sz w:val="32"/>
          <w:szCs w:val="32"/>
        </w:rPr>
        <w:t>的聘用与管理</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lang w:eastAsia="zh-CN"/>
        </w:rPr>
        <w:t>馆内</w:t>
      </w:r>
      <w:r>
        <w:rPr>
          <w:rFonts w:hint="eastAsia" w:ascii="仿宋_GB2312" w:hAnsi="仿宋_GB2312" w:eastAsia="仿宋_GB2312" w:cs="仿宋_GB2312"/>
          <w:bCs/>
          <w:color w:val="auto"/>
          <w:sz w:val="32"/>
          <w:szCs w:val="32"/>
        </w:rPr>
        <w:t>的环境卫生清理</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lang w:eastAsia="zh-CN"/>
        </w:rPr>
        <w:t>罗亦农生平业绩陈列</w:t>
      </w:r>
      <w:r>
        <w:rPr>
          <w:rFonts w:hint="eastAsia" w:ascii="仿宋_GB2312" w:hAnsi="仿宋_GB2312" w:eastAsia="仿宋_GB2312" w:cs="仿宋_GB2312"/>
          <w:bCs/>
          <w:color w:val="auto"/>
          <w:sz w:val="32"/>
          <w:szCs w:val="32"/>
        </w:rPr>
        <w:t>的讲解工作</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日常游客及上级领导参观接待</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除周一闭馆外，全年开放</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lang w:eastAsia="zh-CN"/>
        </w:rPr>
        <w:t>馆内</w:t>
      </w:r>
      <w:r>
        <w:rPr>
          <w:rFonts w:hint="eastAsia" w:ascii="仿宋_GB2312" w:hAnsi="仿宋_GB2312" w:eastAsia="仿宋_GB2312" w:cs="仿宋_GB2312"/>
          <w:bCs/>
          <w:color w:val="auto"/>
          <w:sz w:val="32"/>
          <w:szCs w:val="32"/>
        </w:rPr>
        <w:t>的消防、安全保卫工作</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5.红培中心管理、</w:t>
      </w:r>
      <w:r>
        <w:rPr>
          <w:rFonts w:hint="eastAsia" w:ascii="仿宋_GB2312" w:hAnsi="仿宋_GB2312" w:eastAsia="仿宋_GB2312" w:cs="仿宋_GB2312"/>
          <w:bCs/>
          <w:color w:val="auto"/>
          <w:sz w:val="32"/>
          <w:szCs w:val="32"/>
          <w:lang w:eastAsia="zh-CN"/>
        </w:rPr>
        <w:t>红色培训课程、有关研学产品开发与开展相关活动。</w:t>
      </w:r>
      <w:r>
        <w:rPr>
          <w:rFonts w:hint="eastAsia" w:ascii="仿宋_GB2312" w:hAnsi="仿宋_GB2312" w:eastAsia="仿宋_GB2312" w:cs="仿宋_GB2312"/>
          <w:bCs/>
          <w:color w:val="auto"/>
          <w:sz w:val="32"/>
          <w:szCs w:val="32"/>
          <w:lang w:val="en-US" w:eastAsia="zh-CN"/>
        </w:rPr>
        <w:t xml:space="preserve"> </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6.</w:t>
      </w:r>
      <w:r>
        <w:rPr>
          <w:rFonts w:hint="eastAsia" w:ascii="仿宋_GB2312" w:hAnsi="仿宋_GB2312" w:eastAsia="仿宋_GB2312" w:cs="仿宋_GB2312"/>
          <w:bCs/>
          <w:color w:val="auto"/>
          <w:sz w:val="32"/>
          <w:szCs w:val="32"/>
          <w:lang w:eastAsia="zh-CN"/>
        </w:rPr>
        <w:t>馆内旅游特产中心的</w:t>
      </w:r>
      <w:r>
        <w:rPr>
          <w:rFonts w:hint="eastAsia" w:ascii="仿宋_GB2312" w:hAnsi="仿宋_GB2312" w:eastAsia="仿宋_GB2312" w:cs="仿宋_GB2312"/>
          <w:bCs/>
          <w:color w:val="auto"/>
          <w:sz w:val="32"/>
          <w:szCs w:val="32"/>
          <w:lang w:val="en-US" w:eastAsia="zh-CN"/>
        </w:rPr>
        <w:t>经营与管理</w:t>
      </w:r>
      <w:r>
        <w:rPr>
          <w:rFonts w:hint="eastAsia" w:ascii="仿宋_GB2312" w:hAnsi="仿宋_GB2312" w:eastAsia="仿宋_GB2312" w:cs="仿宋_GB2312"/>
          <w:bCs/>
          <w:color w:val="auto"/>
          <w:sz w:val="32"/>
          <w:szCs w:val="32"/>
          <w:lang w:eastAsia="zh-CN"/>
        </w:rPr>
        <w:t>。</w:t>
      </w:r>
    </w:p>
    <w:p>
      <w:pPr>
        <w:pStyle w:val="21"/>
        <w:keepNext w:val="0"/>
        <w:keepLines w:val="0"/>
        <w:pageBreakBefore w:val="0"/>
        <w:numPr>
          <w:ilvl w:val="0"/>
          <w:numId w:val="0"/>
        </w:numPr>
        <w:kinsoku/>
        <w:wordWrap/>
        <w:overflowPunct/>
        <w:topLinePunct w:val="0"/>
        <w:autoSpaceDE/>
        <w:autoSpaceDN/>
        <w:bidi w:val="0"/>
        <w:spacing w:before="40" w:after="40" w:line="560" w:lineRule="exact"/>
        <w:ind w:leftChars="213" w:right="-92" w:rightChars="-44"/>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（二）采购要求</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lang w:eastAsia="zh-CN"/>
        </w:rPr>
        <w:t>按照要求做好消防、安保工作，不得出现任何安全事故，</w:t>
      </w:r>
      <w:r>
        <w:rPr>
          <w:rFonts w:hint="eastAsia" w:ascii="仿宋_GB2312" w:hAnsi="仿宋_GB2312" w:eastAsia="仿宋_GB2312" w:cs="仿宋_GB2312"/>
          <w:bCs/>
          <w:color w:val="auto"/>
          <w:sz w:val="32"/>
          <w:szCs w:val="32"/>
          <w:lang w:val="en-US" w:eastAsia="zh-CN"/>
        </w:rPr>
        <w:t>同时确保展品的安全</w:t>
      </w:r>
      <w:r>
        <w:rPr>
          <w:rFonts w:hint="eastAsia" w:ascii="仿宋_GB2312" w:hAnsi="仿宋_GB2312" w:eastAsia="仿宋_GB2312" w:cs="仿宋_GB2312"/>
          <w:bCs/>
          <w:color w:val="auto"/>
          <w:sz w:val="32"/>
          <w:szCs w:val="32"/>
          <w:lang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lang w:eastAsia="zh-CN"/>
        </w:rPr>
        <w:t>规范馆内运营流程及标准，提升服务水平，为参观人员提供优质的服务，不得被游客投诉。</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lang w:eastAsia="zh-CN"/>
        </w:rPr>
        <w:t>做好馆内的环境卫生保洁工作，确保馆内的干净整洁。</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4.</w:t>
      </w:r>
      <w:r>
        <w:rPr>
          <w:rFonts w:hint="eastAsia" w:ascii="仿宋_GB2312" w:hAnsi="仿宋_GB2312" w:eastAsia="仿宋_GB2312" w:cs="仿宋_GB2312"/>
          <w:bCs/>
          <w:color w:val="auto"/>
          <w:sz w:val="32"/>
          <w:szCs w:val="32"/>
          <w:lang w:eastAsia="zh-CN"/>
        </w:rPr>
        <w:t>招聘的讲解员、安保员须</w:t>
      </w:r>
      <w:r>
        <w:rPr>
          <w:rFonts w:hint="eastAsia" w:ascii="仿宋_GB2312" w:hAnsi="仿宋_GB2312" w:eastAsia="仿宋_GB2312" w:cs="仿宋_GB2312"/>
          <w:bCs/>
          <w:color w:val="auto"/>
          <w:sz w:val="32"/>
          <w:szCs w:val="32"/>
          <w:lang w:val="en-US" w:eastAsia="zh-CN"/>
        </w:rPr>
        <w:t>具备相对应的服务能力与水平</w:t>
      </w:r>
      <w:r>
        <w:rPr>
          <w:rFonts w:hint="eastAsia" w:ascii="仿宋_GB2312" w:hAnsi="仿宋_GB2312" w:eastAsia="仿宋_GB2312" w:cs="仿宋_GB2312"/>
          <w:bCs/>
          <w:color w:val="auto"/>
          <w:sz w:val="32"/>
          <w:szCs w:val="32"/>
          <w:lang w:eastAsia="zh-CN"/>
        </w:rPr>
        <w:t>，考核上岗，对不达标的工作人员及时淘汰。</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5.开发</w:t>
      </w:r>
      <w:r>
        <w:rPr>
          <w:rFonts w:hint="eastAsia" w:ascii="仿宋_GB2312" w:hAnsi="仿宋_GB2312" w:eastAsia="仿宋_GB2312" w:cs="仿宋_GB2312"/>
          <w:bCs/>
          <w:color w:val="auto"/>
          <w:sz w:val="32"/>
          <w:szCs w:val="32"/>
          <w:lang w:eastAsia="zh-CN"/>
        </w:rPr>
        <w:t>红色培训课程、研学产品与开展相关活动。</w:t>
      </w:r>
      <w:r>
        <w:rPr>
          <w:rFonts w:hint="eastAsia" w:ascii="仿宋_GB2312" w:hAnsi="仿宋_GB2312" w:eastAsia="仿宋_GB2312" w:cs="仿宋_GB2312"/>
          <w:bCs/>
          <w:color w:val="auto"/>
          <w:sz w:val="32"/>
          <w:szCs w:val="32"/>
          <w:lang w:val="en-US" w:eastAsia="zh-CN"/>
        </w:rPr>
        <w:t xml:space="preserve"> </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bCs/>
          <w:color w:val="auto"/>
          <w:sz w:val="32"/>
          <w:szCs w:val="32"/>
          <w:lang w:val="en-US" w:eastAsia="zh-CN"/>
        </w:rPr>
        <w:t>6.</w:t>
      </w:r>
      <w:r>
        <w:rPr>
          <w:rFonts w:hint="eastAsia" w:ascii="仿宋_GB2312" w:hAnsi="仿宋_GB2312" w:eastAsia="仿宋_GB2312" w:cs="仿宋_GB2312"/>
          <w:bCs/>
          <w:color w:val="auto"/>
          <w:sz w:val="32"/>
          <w:szCs w:val="32"/>
          <w:lang w:eastAsia="zh-CN"/>
        </w:rPr>
        <w:t>在运营过程中应当严格遵守国家法律法规，维护馆内形象。</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Theme="minorEastAsia" w:hAnsiTheme="minorEastAsia" w:eastAsiaTheme="minorEastAsia" w:cstheme="minorEastAsia"/>
          <w:sz w:val="30"/>
          <w:szCs w:val="30"/>
          <w:lang w:val="en-US" w:eastAsia="zh-CN"/>
        </w:rPr>
      </w:pPr>
      <w:r>
        <w:rPr>
          <w:rFonts w:hint="eastAsia" w:ascii="仿宋_GB2312" w:hAnsi="仿宋_GB2312" w:eastAsia="仿宋_GB2312" w:cs="仿宋_GB2312"/>
          <w:bCs/>
          <w:color w:val="auto"/>
          <w:sz w:val="32"/>
          <w:szCs w:val="32"/>
          <w:lang w:val="en-US" w:eastAsia="zh-CN"/>
        </w:rPr>
        <w:t>7.足额配备工作人员并为聘请的工作人员购买好五险。</w:t>
      </w:r>
    </w:p>
    <w:p>
      <w:pPr>
        <w:pStyle w:val="21"/>
        <w:keepNext w:val="0"/>
        <w:keepLines w:val="0"/>
        <w:pageBreakBefore w:val="0"/>
        <w:numPr>
          <w:ilvl w:val="0"/>
          <w:numId w:val="0"/>
        </w:numPr>
        <w:kinsoku/>
        <w:wordWrap/>
        <w:overflowPunct/>
        <w:topLinePunct w:val="0"/>
        <w:autoSpaceDE/>
        <w:autoSpaceDN/>
        <w:bidi w:val="0"/>
        <w:spacing w:before="40" w:after="40" w:line="560" w:lineRule="exact"/>
        <w:ind w:leftChars="213" w:right="-92" w:rightChars="-44"/>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（三）供应商要求</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1.具备公司资质（个人或个体工商户谢绝参加），</w:t>
      </w:r>
      <w:r>
        <w:rPr>
          <w:rFonts w:hint="eastAsia" w:ascii="仿宋_GB2312" w:hAnsi="仿宋_GB2312" w:eastAsia="仿宋_GB2312" w:cs="仿宋_GB2312"/>
          <w:bCs/>
          <w:color w:val="auto"/>
          <w:sz w:val="32"/>
          <w:szCs w:val="32"/>
          <w:lang w:eastAsia="zh-CN"/>
        </w:rPr>
        <w:t>具有独立承担民事责任的能力</w:t>
      </w:r>
      <w:r>
        <w:rPr>
          <w:rFonts w:hint="eastAsia" w:ascii="仿宋_GB2312" w:hAnsi="仿宋_GB2312" w:eastAsia="仿宋_GB2312" w:cs="仿宋_GB2312"/>
          <w:bCs/>
          <w:color w:val="auto"/>
          <w:sz w:val="32"/>
          <w:szCs w:val="32"/>
          <w:lang w:val="en-US" w:eastAsia="zh-CN"/>
        </w:rPr>
        <w:t>。</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2.严格遵守国家法律法规。</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3.热爱文旅事业，愿积极宣传、推广湘潭县文化旅游资源。</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4.拥有同类项目运营管理经验。</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5.提供公司营业执照复印件（加盖公章）、基本情况介绍、报价单位（加盖公章）。</w:t>
      </w:r>
    </w:p>
    <w:p>
      <w:pPr>
        <w:pStyle w:val="21"/>
        <w:keepNext w:val="0"/>
        <w:keepLines w:val="0"/>
        <w:pageBreakBefore w:val="0"/>
        <w:numPr>
          <w:ilvl w:val="0"/>
          <w:numId w:val="0"/>
        </w:numPr>
        <w:kinsoku/>
        <w:wordWrap/>
        <w:overflowPunct/>
        <w:topLinePunct w:val="0"/>
        <w:autoSpaceDE/>
        <w:autoSpaceDN/>
        <w:bidi w:val="0"/>
        <w:spacing w:before="40" w:after="40" w:line="560" w:lineRule="exact"/>
        <w:ind w:leftChars="213" w:right="-92" w:rightChars="-44"/>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（四）采购原则</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项目采用询价的方式，由我局采购评审组进行评审，按照综合评分法，得分最高者为中标单位。</w:t>
      </w:r>
    </w:p>
    <w:p>
      <w:pPr>
        <w:pStyle w:val="21"/>
        <w:keepNext w:val="0"/>
        <w:keepLines w:val="0"/>
        <w:pageBreakBefore w:val="0"/>
        <w:numPr>
          <w:ilvl w:val="0"/>
          <w:numId w:val="0"/>
        </w:numPr>
        <w:kinsoku/>
        <w:wordWrap/>
        <w:overflowPunct/>
        <w:topLinePunct w:val="0"/>
        <w:autoSpaceDE/>
        <w:autoSpaceDN/>
        <w:bidi w:val="0"/>
        <w:spacing w:before="40" w:after="40" w:line="560" w:lineRule="exact"/>
        <w:ind w:leftChars="213" w:right="-92" w:rightChars="-44"/>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（五）采购时间</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本次采购合同期为两年，自2024年5月15日起到2026年5月14日截止。</w:t>
      </w:r>
    </w:p>
    <w:p>
      <w:pPr>
        <w:pStyle w:val="21"/>
        <w:keepNext w:val="0"/>
        <w:keepLines w:val="0"/>
        <w:pageBreakBefore w:val="0"/>
        <w:numPr>
          <w:ilvl w:val="0"/>
          <w:numId w:val="1"/>
        </w:numPr>
        <w:kinsoku/>
        <w:wordWrap/>
        <w:overflowPunct/>
        <w:topLinePunct w:val="0"/>
        <w:autoSpaceDE/>
        <w:autoSpaceDN/>
        <w:bidi w:val="0"/>
        <w:spacing w:before="40" w:after="40" w:line="560" w:lineRule="exact"/>
        <w:ind w:left="0" w:leftChars="0" w:right="-92" w:rightChars="-44" w:firstLine="639" w:firstLineChars="213"/>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其他</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1.询价截止时间2024年5月22日。</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2.联系人：赵鑫  </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 w:hAnsi="仿宋" w:eastAsia="仿宋" w:cs="仿宋"/>
          <w:sz w:val="30"/>
          <w:szCs w:val="30"/>
          <w:lang w:val="en-US" w:eastAsia="zh-CN"/>
        </w:rPr>
      </w:pPr>
      <w:r>
        <w:rPr>
          <w:rFonts w:hint="eastAsia" w:ascii="仿宋_GB2312" w:hAnsi="仿宋_GB2312" w:eastAsia="仿宋_GB2312" w:cs="仿宋_GB2312"/>
          <w:bCs/>
          <w:color w:val="auto"/>
          <w:sz w:val="32"/>
          <w:szCs w:val="32"/>
          <w:lang w:val="en-US" w:eastAsia="zh-CN"/>
        </w:rPr>
        <w:t>3.联系电话：57880721</w:t>
      </w:r>
    </w:p>
    <w:p>
      <w:pPr>
        <w:pStyle w:val="21"/>
        <w:keepNext w:val="0"/>
        <w:keepLines w:val="0"/>
        <w:pageBreakBefore w:val="0"/>
        <w:numPr>
          <w:ilvl w:val="0"/>
          <w:numId w:val="1"/>
        </w:numPr>
        <w:kinsoku/>
        <w:wordWrap/>
        <w:overflowPunct/>
        <w:topLinePunct w:val="0"/>
        <w:autoSpaceDE/>
        <w:autoSpaceDN/>
        <w:bidi w:val="0"/>
        <w:spacing w:before="40" w:after="40" w:line="560" w:lineRule="exact"/>
        <w:ind w:left="0" w:leftChars="0" w:right="-92" w:rightChars="-44" w:firstLine="639" w:firstLineChars="213"/>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供应商询价响应文件（附件1）</w:t>
      </w:r>
    </w:p>
    <w:p>
      <w:pPr>
        <w:pStyle w:val="21"/>
        <w:keepNext w:val="0"/>
        <w:keepLines w:val="0"/>
        <w:pageBreakBefore w:val="0"/>
        <w:kinsoku/>
        <w:wordWrap/>
        <w:overflowPunct/>
        <w:topLinePunct w:val="0"/>
        <w:autoSpaceDE/>
        <w:autoSpaceDN/>
        <w:bidi w:val="0"/>
        <w:spacing w:before="40" w:after="40" w:line="560" w:lineRule="exact"/>
        <w:ind w:left="0" w:leftChars="0" w:firstLine="641" w:firstLineChars="213"/>
        <w:textAlignment w:val="auto"/>
        <w:rPr>
          <w:rFonts w:hint="default" w:ascii="宋体" w:hAnsi="宋体" w:cs="宋体"/>
          <w:b/>
          <w:color w:val="auto"/>
          <w:sz w:val="30"/>
          <w:szCs w:val="30"/>
          <w:lang w:val="en-US" w:eastAsia="zh-CN"/>
        </w:rPr>
      </w:pPr>
    </w:p>
    <w:p>
      <w:pPr>
        <w:keepNext w:val="0"/>
        <w:keepLines w:val="0"/>
        <w:pageBreakBefore w:val="0"/>
        <w:kinsoku/>
        <w:wordWrap/>
        <w:overflowPunct/>
        <w:topLinePunct w:val="0"/>
        <w:autoSpaceDE/>
        <w:autoSpaceDN/>
        <w:bidi w:val="0"/>
        <w:spacing w:before="40" w:after="40" w:line="560" w:lineRule="exact"/>
        <w:ind w:left="0" w:leftChars="0" w:right="-92" w:rightChars="-44" w:firstLine="641" w:firstLineChars="213"/>
        <w:textAlignment w:val="auto"/>
        <w:rPr>
          <w:rFonts w:hint="eastAsia" w:hAnsi="宋体" w:cs="宋体"/>
          <w:b/>
          <w:bCs/>
          <w:color w:val="auto"/>
          <w:sz w:val="30"/>
          <w:szCs w:val="30"/>
          <w:lang w:val="en-US" w:eastAsia="zh-CN"/>
        </w:rPr>
      </w:pPr>
      <w:r>
        <w:rPr>
          <w:rFonts w:hint="eastAsia" w:hAnsi="宋体" w:cs="宋体"/>
          <w:b/>
          <w:bCs/>
          <w:color w:val="auto"/>
          <w:sz w:val="30"/>
          <w:szCs w:val="30"/>
          <w:lang w:val="en-US" w:eastAsia="zh-CN"/>
        </w:rPr>
        <w:t xml:space="preserve">                 </w:t>
      </w:r>
    </w:p>
    <w:p>
      <w:pPr>
        <w:keepNext w:val="0"/>
        <w:keepLines w:val="0"/>
        <w:pageBreakBefore w:val="0"/>
        <w:kinsoku/>
        <w:wordWrap/>
        <w:overflowPunct/>
        <w:topLinePunct w:val="0"/>
        <w:autoSpaceDE/>
        <w:autoSpaceDN/>
        <w:bidi w:val="0"/>
        <w:spacing w:before="40" w:after="40" w:line="560" w:lineRule="exact"/>
        <w:ind w:left="0" w:leftChars="0" w:right="-92" w:rightChars="-44" w:firstLine="3051" w:firstLineChars="1013"/>
        <w:textAlignment w:val="auto"/>
        <w:rPr>
          <w:rFonts w:hint="eastAsia" w:ascii="仿宋_GB2312" w:hAnsi="仿宋_GB2312" w:eastAsia="仿宋_GB2312" w:cs="仿宋_GB2312"/>
          <w:bCs/>
          <w:color w:val="auto"/>
          <w:sz w:val="32"/>
          <w:szCs w:val="32"/>
          <w:lang w:val="en-US" w:eastAsia="zh-CN"/>
        </w:rPr>
      </w:pPr>
      <w:r>
        <w:rPr>
          <w:rFonts w:hint="eastAsia" w:hAnsi="宋体" w:cs="宋体"/>
          <w:b/>
          <w:bCs/>
          <w:color w:val="auto"/>
          <w:sz w:val="30"/>
          <w:szCs w:val="30"/>
          <w:lang w:val="en-US" w:eastAsia="zh-CN"/>
        </w:rPr>
        <w:t xml:space="preserve"> </w:t>
      </w:r>
      <w:r>
        <w:rPr>
          <w:rFonts w:hint="eastAsia" w:ascii="仿宋_GB2312" w:hAnsi="仿宋_GB2312" w:eastAsia="仿宋_GB2312" w:cs="仿宋_GB2312"/>
          <w:bCs/>
          <w:color w:val="auto"/>
          <w:sz w:val="32"/>
          <w:szCs w:val="32"/>
          <w:lang w:val="en-US" w:eastAsia="zh-CN"/>
        </w:rPr>
        <w:t xml:space="preserve"> 湘潭县文化旅游广电体育局</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                      2022年5月15日</w:t>
      </w:r>
    </w:p>
    <w:p>
      <w:pPr>
        <w:keepNext w:val="0"/>
        <w:keepLines w:val="0"/>
        <w:pageBreakBefore w:val="0"/>
        <w:kinsoku/>
        <w:wordWrap/>
        <w:overflowPunct/>
        <w:topLinePunct w:val="0"/>
        <w:autoSpaceDE/>
        <w:autoSpaceDN/>
        <w:bidi w:val="0"/>
        <w:spacing w:before="40" w:after="40" w:line="560" w:lineRule="exact"/>
        <w:ind w:left="0" w:leftChars="0" w:right="-92" w:rightChars="-44" w:firstLine="681" w:firstLineChars="213"/>
        <w:textAlignment w:val="auto"/>
        <w:rPr>
          <w:rFonts w:hint="eastAsia" w:ascii="仿宋_GB2312" w:hAnsi="仿宋_GB2312" w:eastAsia="仿宋_GB2312" w:cs="仿宋_GB2312"/>
          <w:bCs/>
          <w:color w:val="auto"/>
          <w:sz w:val="32"/>
          <w:szCs w:val="32"/>
          <w:lang w:val="en-US" w:eastAsia="zh-CN"/>
        </w:rPr>
      </w:pPr>
    </w:p>
    <w:p>
      <w:pPr>
        <w:pStyle w:val="9"/>
        <w:adjustRightInd w:val="0"/>
        <w:snapToGrid w:val="0"/>
        <w:spacing w:line="240" w:lineRule="atLeast"/>
        <w:jc w:val="both"/>
        <w:rPr>
          <w:rFonts w:hint="eastAsia" w:ascii="宋体" w:hAnsi="宋体" w:eastAsia="宋体" w:cs="宋体"/>
          <w:b/>
          <w:bCs/>
          <w:color w:val="auto"/>
          <w:sz w:val="32"/>
          <w:szCs w:val="32"/>
          <w:lang w:val="en-US" w:eastAsia="zh-CN"/>
        </w:rPr>
      </w:pPr>
    </w:p>
    <w:p>
      <w:pPr>
        <w:pStyle w:val="9"/>
        <w:adjustRightInd w:val="0"/>
        <w:snapToGrid w:val="0"/>
        <w:spacing w:line="240" w:lineRule="atLeast"/>
        <w:jc w:val="both"/>
        <w:rPr>
          <w:rFonts w:hint="eastAsia" w:ascii="宋体" w:hAnsi="宋体" w:eastAsia="宋体" w:cs="宋体"/>
          <w:b/>
          <w:bCs/>
          <w:color w:val="auto"/>
          <w:sz w:val="32"/>
          <w:szCs w:val="32"/>
          <w:lang w:val="en-US" w:eastAsia="zh-CN"/>
        </w:rPr>
      </w:pPr>
    </w:p>
    <w:p>
      <w:pPr>
        <w:pStyle w:val="9"/>
        <w:adjustRightInd w:val="0"/>
        <w:snapToGrid w:val="0"/>
        <w:spacing w:line="240" w:lineRule="atLeast"/>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附件1</w:t>
      </w:r>
    </w:p>
    <w:p>
      <w:pPr>
        <w:pStyle w:val="9"/>
        <w:adjustRightInd w:val="0"/>
        <w:snapToGrid w:val="0"/>
        <w:spacing w:line="240" w:lineRule="atLeast"/>
        <w:jc w:val="center"/>
        <w:rPr>
          <w:rFonts w:hint="eastAsia" w:hAnsi="宋体" w:cs="宋体"/>
          <w:b/>
          <w:bCs/>
          <w:color w:val="auto"/>
          <w:sz w:val="84"/>
          <w:szCs w:val="84"/>
          <w:lang w:val="en-US" w:eastAsia="zh-CN"/>
        </w:rPr>
      </w:pPr>
    </w:p>
    <w:p>
      <w:pPr>
        <w:pStyle w:val="9"/>
        <w:adjustRightInd w:val="0"/>
        <w:snapToGrid w:val="0"/>
        <w:spacing w:line="240" w:lineRule="atLeast"/>
        <w:jc w:val="center"/>
        <w:rPr>
          <w:rFonts w:hint="eastAsia" w:hAnsi="宋体" w:cs="宋体"/>
          <w:b/>
          <w:bCs/>
          <w:color w:val="auto"/>
          <w:sz w:val="84"/>
          <w:szCs w:val="84"/>
          <w:lang w:val="en-US" w:eastAsia="zh-CN"/>
        </w:rPr>
      </w:pPr>
    </w:p>
    <w:p>
      <w:pPr>
        <w:pStyle w:val="9"/>
        <w:adjustRightInd w:val="0"/>
        <w:snapToGrid w:val="0"/>
        <w:spacing w:line="240" w:lineRule="atLeast"/>
        <w:jc w:val="both"/>
        <w:rPr>
          <w:rFonts w:hint="eastAsia" w:hAnsi="宋体" w:cs="宋体"/>
          <w:b/>
          <w:bCs/>
          <w:color w:val="auto"/>
          <w:sz w:val="30"/>
          <w:szCs w:val="30"/>
          <w:lang w:val="en-US" w:eastAsia="zh-CN"/>
        </w:rPr>
      </w:pPr>
    </w:p>
    <w:p>
      <w:pPr>
        <w:pStyle w:val="9"/>
        <w:adjustRightInd w:val="0"/>
        <w:snapToGrid w:val="0"/>
        <w:spacing w:line="240" w:lineRule="atLeast"/>
        <w:jc w:val="both"/>
        <w:rPr>
          <w:rFonts w:hint="eastAsia" w:hAnsi="宋体" w:cs="宋体"/>
          <w:b/>
          <w:bCs/>
          <w:color w:val="auto"/>
          <w:sz w:val="30"/>
          <w:szCs w:val="30"/>
          <w:lang w:val="en-US" w:eastAsia="zh-CN"/>
        </w:rPr>
      </w:pPr>
    </w:p>
    <w:p>
      <w:pPr>
        <w:pStyle w:val="9"/>
        <w:adjustRightInd w:val="0"/>
        <w:snapToGrid w:val="0"/>
        <w:spacing w:line="240" w:lineRule="atLeast"/>
        <w:jc w:val="center"/>
        <w:rPr>
          <w:rFonts w:hint="eastAsia" w:ascii="方正大标宋简体" w:hAnsi="方正大标宋简体" w:eastAsia="方正大标宋简体" w:cs="方正大标宋简体"/>
          <w:b w:val="0"/>
          <w:bCs w:val="0"/>
          <w:color w:val="auto"/>
          <w:spacing w:val="-20"/>
          <w:sz w:val="52"/>
          <w:szCs w:val="52"/>
          <w:u w:val="none"/>
          <w:lang w:val="en-US" w:eastAsia="zh-CN"/>
        </w:rPr>
      </w:pPr>
      <w:r>
        <w:rPr>
          <w:rFonts w:hint="eastAsia" w:ascii="方正大标宋简体" w:hAnsi="方正大标宋简体" w:eastAsia="方正大标宋简体" w:cs="方正大标宋简体"/>
          <w:b w:val="0"/>
          <w:bCs w:val="0"/>
          <w:color w:val="auto"/>
          <w:spacing w:val="-20"/>
          <w:sz w:val="52"/>
          <w:szCs w:val="52"/>
          <w:u w:val="none"/>
          <w:lang w:val="en-US" w:eastAsia="zh-CN"/>
        </w:rPr>
        <w:t>湘潭县罗亦农生平业绩陈列管理服务</w:t>
      </w:r>
    </w:p>
    <w:p>
      <w:pPr>
        <w:pStyle w:val="9"/>
        <w:adjustRightInd w:val="0"/>
        <w:snapToGrid w:val="0"/>
        <w:spacing w:line="240" w:lineRule="atLeast"/>
        <w:jc w:val="center"/>
        <w:rPr>
          <w:rFonts w:hint="default" w:ascii="华文中宋" w:hAnsi="华文中宋" w:eastAsia="华文中宋"/>
          <w:b/>
          <w:bCs/>
          <w:color w:val="auto"/>
          <w:spacing w:val="-20"/>
          <w:sz w:val="52"/>
          <w:szCs w:val="52"/>
          <w:lang w:val="en-US"/>
        </w:rPr>
      </w:pPr>
      <w:r>
        <w:rPr>
          <w:rFonts w:hint="eastAsia" w:ascii="方正大标宋简体" w:hAnsi="方正大标宋简体" w:eastAsia="方正大标宋简体" w:cs="方正大标宋简体"/>
          <w:b w:val="0"/>
          <w:bCs w:val="0"/>
          <w:color w:val="auto"/>
          <w:spacing w:val="-20"/>
          <w:sz w:val="52"/>
          <w:szCs w:val="52"/>
          <w:lang w:val="en-US" w:eastAsia="zh-CN"/>
        </w:rPr>
        <w:t>询价采购（</w:t>
      </w:r>
      <w:bookmarkStart w:id="7" w:name="_GoBack"/>
      <w:bookmarkEnd w:id="7"/>
      <w:r>
        <w:rPr>
          <w:rFonts w:hint="eastAsia" w:ascii="方正大标宋简体" w:hAnsi="方正大标宋简体" w:eastAsia="方正大标宋简体" w:cs="方正大标宋简体"/>
          <w:b w:val="0"/>
          <w:bCs w:val="0"/>
          <w:color w:val="auto"/>
          <w:spacing w:val="-20"/>
          <w:sz w:val="52"/>
          <w:szCs w:val="52"/>
          <w:lang w:val="en-US" w:eastAsia="zh-CN"/>
        </w:rPr>
        <w:t>2024）响应文件</w:t>
      </w:r>
    </w:p>
    <w:p>
      <w:pPr>
        <w:pStyle w:val="9"/>
        <w:adjustRightInd w:val="0"/>
        <w:snapToGrid w:val="0"/>
        <w:spacing w:line="240" w:lineRule="atLeast"/>
        <w:jc w:val="center"/>
        <w:rPr>
          <w:rFonts w:ascii="华文中宋" w:hAnsi="华文中宋" w:eastAsia="华文中宋"/>
          <w:b/>
          <w:bCs/>
          <w:color w:val="auto"/>
          <w:sz w:val="44"/>
          <w:szCs w:val="44"/>
        </w:rPr>
      </w:pPr>
    </w:p>
    <w:p>
      <w:pPr>
        <w:pStyle w:val="9"/>
        <w:adjustRightInd w:val="0"/>
        <w:snapToGrid w:val="0"/>
        <w:spacing w:line="240" w:lineRule="atLeast"/>
        <w:jc w:val="center"/>
        <w:rPr>
          <w:rFonts w:ascii="华文中宋" w:hAnsi="华文中宋" w:eastAsia="华文中宋"/>
          <w:b/>
          <w:bCs/>
          <w:color w:val="auto"/>
          <w:sz w:val="44"/>
          <w:szCs w:val="44"/>
        </w:rPr>
      </w:pPr>
    </w:p>
    <w:p>
      <w:pPr>
        <w:pStyle w:val="21"/>
        <w:ind w:left="0" w:leftChars="0" w:firstLine="0" w:firstLineChars="0"/>
        <w:rPr>
          <w:rFonts w:hint="eastAsia" w:ascii="宋体" w:hAnsi="宋体" w:eastAsia="宋体" w:cs="宋体"/>
          <w:sz w:val="32"/>
          <w:szCs w:val="32"/>
        </w:rPr>
      </w:pPr>
    </w:p>
    <w:p>
      <w:pPr>
        <w:pStyle w:val="21"/>
        <w:rPr>
          <w:rFonts w:hint="eastAsia" w:ascii="宋体" w:hAnsi="宋体" w:eastAsia="宋体" w:cs="宋体"/>
          <w:sz w:val="32"/>
          <w:szCs w:val="32"/>
        </w:rPr>
      </w:pPr>
    </w:p>
    <w:p>
      <w:pPr>
        <w:pStyle w:val="21"/>
        <w:rPr>
          <w:rFonts w:hint="eastAsia" w:ascii="宋体" w:hAnsi="宋体" w:eastAsia="宋体" w:cs="宋体"/>
          <w:sz w:val="32"/>
          <w:szCs w:val="32"/>
        </w:rPr>
      </w:pPr>
    </w:p>
    <w:p>
      <w:pPr>
        <w:keepNext w:val="0"/>
        <w:keepLines w:val="0"/>
        <w:pageBreakBefore w:val="0"/>
        <w:kinsoku/>
        <w:wordWrap/>
        <w:overflowPunct/>
        <w:topLinePunct w:val="0"/>
        <w:autoSpaceDE/>
        <w:autoSpaceDN/>
        <w:bidi w:val="0"/>
        <w:adjustRightInd/>
        <w:snapToGrid/>
        <w:spacing w:line="600" w:lineRule="exact"/>
        <w:ind w:left="0" w:leftChars="0" w:firstLine="0" w:firstLineChars="0"/>
        <w:jc w:val="left"/>
        <w:textAlignment w:val="auto"/>
        <w:rPr>
          <w:rFonts w:hint="default" w:ascii="楷体" w:hAnsi="楷体" w:eastAsia="楷体" w:cs="楷体"/>
          <w:sz w:val="32"/>
          <w:szCs w:val="32"/>
          <w:u w:val="single"/>
          <w:lang w:val="en-US" w:eastAsia="zh-CN"/>
        </w:rPr>
      </w:pPr>
      <w:r>
        <w:rPr>
          <w:rFonts w:hint="eastAsia" w:ascii="宋体" w:hAnsi="宋体" w:eastAsia="宋体" w:cs="宋体"/>
          <w:sz w:val="32"/>
          <w:szCs w:val="32"/>
        </w:rPr>
        <w:t>采购项目名称</w:t>
      </w:r>
      <w:r>
        <w:rPr>
          <w:rFonts w:hint="eastAsia" w:ascii="楷体" w:hAnsi="楷体" w:eastAsia="楷体" w:cs="楷体"/>
          <w:sz w:val="32"/>
          <w:szCs w:val="32"/>
        </w:rPr>
        <w:t>：</w:t>
      </w:r>
      <w:r>
        <w:rPr>
          <w:rFonts w:hint="eastAsia" w:ascii="楷体" w:hAnsi="楷体" w:eastAsia="楷体" w:cs="楷体"/>
          <w:b/>
          <w:bCs/>
          <w:sz w:val="32"/>
          <w:szCs w:val="32"/>
          <w:u w:val="single"/>
          <w:lang w:val="en-US" w:eastAsia="zh-CN"/>
        </w:rPr>
        <w:t xml:space="preserve">湘潭县罗亦农生平业绩陈列管理服务项目 </w:t>
      </w:r>
    </w:p>
    <w:p>
      <w:pPr>
        <w:keepNext w:val="0"/>
        <w:keepLines w:val="0"/>
        <w:pageBreakBefore w:val="0"/>
        <w:kinsoku/>
        <w:wordWrap/>
        <w:overflowPunct/>
        <w:topLinePunct w:val="0"/>
        <w:autoSpaceDE/>
        <w:autoSpaceDN/>
        <w:bidi w:val="0"/>
        <w:adjustRightInd/>
        <w:snapToGrid/>
        <w:spacing w:line="600" w:lineRule="exact"/>
        <w:ind w:left="0" w:leftChars="0" w:firstLine="0" w:firstLineChars="0"/>
        <w:jc w:val="left"/>
        <w:textAlignment w:val="auto"/>
        <w:rPr>
          <w:rFonts w:hint="default" w:ascii="宋体" w:hAnsi="宋体" w:eastAsia="宋体" w:cs="宋体"/>
          <w:sz w:val="32"/>
          <w:szCs w:val="32"/>
          <w:u w:val="single"/>
          <w:lang w:val="en-US" w:eastAsia="zh-CN"/>
        </w:rPr>
      </w:pPr>
      <w:r>
        <w:rPr>
          <w:rFonts w:hint="eastAsia" w:ascii="宋体" w:hAnsi="宋体" w:eastAsia="宋体" w:cs="宋体"/>
          <w:sz w:val="32"/>
          <w:szCs w:val="32"/>
          <w:lang w:val="en-US" w:eastAsia="zh-CN"/>
        </w:rPr>
        <w:t>供应 商 名称</w:t>
      </w:r>
      <w:r>
        <w:rPr>
          <w:rFonts w:hint="eastAsia" w:ascii="宋体" w:hAnsi="宋体" w:eastAsia="宋体" w:cs="宋体"/>
          <w:sz w:val="32"/>
          <w:szCs w:val="32"/>
        </w:rPr>
        <w:t>：</w:t>
      </w:r>
      <w:r>
        <w:rPr>
          <w:rFonts w:hint="eastAsia" w:ascii="楷体" w:hAnsi="楷体" w:eastAsia="楷体" w:cs="楷体"/>
          <w:b/>
          <w:bCs/>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left="0" w:leftChars="0" w:firstLine="0" w:firstLineChars="0"/>
        <w:jc w:val="left"/>
        <w:textAlignment w:val="auto"/>
        <w:rPr>
          <w:rFonts w:hint="default" w:ascii="宋体" w:hAnsi="宋体" w:eastAsia="宋体" w:cs="宋体"/>
          <w:sz w:val="32"/>
          <w:szCs w:val="32"/>
          <w:u w:val="single"/>
          <w:lang w:val="en-US" w:eastAsia="zh-CN"/>
        </w:rPr>
      </w:pPr>
      <w:r>
        <w:rPr>
          <w:rFonts w:hint="eastAsia" w:ascii="宋体" w:hAnsi="宋体" w:eastAsia="宋体" w:cs="宋体"/>
          <w:sz w:val="32"/>
          <w:szCs w:val="32"/>
          <w:lang w:val="en-US" w:eastAsia="zh-CN"/>
        </w:rPr>
        <w:t>供应商联系人：</w:t>
      </w:r>
      <w:r>
        <w:rPr>
          <w:rFonts w:hint="eastAsia" w:ascii="楷体" w:hAnsi="楷体" w:eastAsia="楷体" w:cs="楷体"/>
          <w:b/>
          <w:bCs/>
          <w:sz w:val="32"/>
          <w:szCs w:val="32"/>
          <w:u w:val="single"/>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left="0" w:leftChars="0" w:firstLine="0" w:firstLineChars="0"/>
        <w:jc w:val="left"/>
        <w:textAlignment w:val="auto"/>
        <w:rPr>
          <w:rFonts w:hint="default" w:ascii="楷体" w:hAnsi="楷体" w:eastAsia="楷体" w:cs="楷体"/>
          <w:b/>
          <w:bCs/>
          <w:sz w:val="32"/>
          <w:szCs w:val="32"/>
          <w:u w:val="single"/>
          <w:lang w:val="en-US" w:eastAsia="zh-CN"/>
        </w:rPr>
      </w:pPr>
      <w:r>
        <w:rPr>
          <w:rFonts w:hint="eastAsia" w:ascii="宋体" w:hAnsi="宋体" w:eastAsia="宋体" w:cs="宋体"/>
          <w:sz w:val="32"/>
          <w:szCs w:val="32"/>
          <w:lang w:val="en-US" w:eastAsia="zh-CN"/>
        </w:rPr>
        <w:t>供应 商 电话：</w:t>
      </w:r>
      <w:r>
        <w:rPr>
          <w:rFonts w:hint="eastAsia" w:ascii="楷体" w:hAnsi="楷体" w:eastAsia="楷体" w:cs="楷体"/>
          <w:b/>
          <w:bCs/>
          <w:sz w:val="32"/>
          <w:szCs w:val="32"/>
          <w:u w:val="single"/>
          <w:lang w:val="en-US" w:eastAsia="zh-CN"/>
        </w:rPr>
        <w:t xml:space="preserve">                                      </w:t>
      </w:r>
    </w:p>
    <w:p>
      <w:pPr>
        <w:pStyle w:val="21"/>
        <w:keepNext w:val="0"/>
        <w:keepLines w:val="0"/>
        <w:pageBreakBefore w:val="0"/>
        <w:kinsoku/>
        <w:wordWrap/>
        <w:overflowPunct/>
        <w:topLinePunct w:val="0"/>
        <w:autoSpaceDE/>
        <w:autoSpaceDN/>
        <w:bidi w:val="0"/>
        <w:adjustRightInd/>
        <w:snapToGrid/>
        <w:spacing w:line="600" w:lineRule="exact"/>
        <w:ind w:left="420" w:leftChars="200" w:firstLine="0" w:firstLineChars="0"/>
        <w:jc w:val="left"/>
        <w:textAlignment w:val="auto"/>
        <w:rPr>
          <w:rFonts w:hint="eastAsia" w:ascii="宋体" w:hAnsi="宋体" w:eastAsia="宋体" w:cs="宋体"/>
          <w:sz w:val="32"/>
          <w:szCs w:val="32"/>
          <w:lang w:val="en-US" w:eastAsia="zh-CN"/>
        </w:rPr>
      </w:pPr>
    </w:p>
    <w:p>
      <w:pPr>
        <w:pStyle w:val="21"/>
        <w:keepNext w:val="0"/>
        <w:keepLines w:val="0"/>
        <w:pageBreakBefore w:val="0"/>
        <w:kinsoku/>
        <w:wordWrap/>
        <w:overflowPunct/>
        <w:topLinePunct w:val="0"/>
        <w:autoSpaceDE/>
        <w:autoSpaceDN/>
        <w:bidi w:val="0"/>
        <w:adjustRightInd/>
        <w:snapToGrid/>
        <w:spacing w:line="600" w:lineRule="exact"/>
        <w:ind w:left="420" w:leftChars="200" w:firstLine="0" w:firstLineChars="0"/>
        <w:jc w:val="left"/>
        <w:textAlignment w:val="auto"/>
        <w:rPr>
          <w:rFonts w:hint="eastAsia" w:ascii="宋体" w:hAnsi="宋体" w:eastAsia="宋体" w:cs="宋体"/>
          <w:sz w:val="32"/>
          <w:szCs w:val="32"/>
          <w:lang w:val="en-US" w:eastAsia="zh-CN"/>
        </w:rPr>
      </w:pPr>
    </w:p>
    <w:p>
      <w:pPr>
        <w:pStyle w:val="21"/>
        <w:keepNext w:val="0"/>
        <w:keepLines w:val="0"/>
        <w:pageBreakBefore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报 价  时 间：202</w:t>
      </w:r>
      <w:r>
        <w:rPr>
          <w:rFonts w:hint="eastAsia" w:ascii="宋体" w:hAnsi="宋体" w:cs="宋体"/>
          <w:sz w:val="32"/>
          <w:szCs w:val="32"/>
          <w:lang w:val="en-US" w:eastAsia="zh-CN"/>
        </w:rPr>
        <w:t>4</w:t>
      </w:r>
      <w:r>
        <w:rPr>
          <w:rFonts w:hint="eastAsia" w:ascii="宋体" w:hAnsi="宋体" w:eastAsia="宋体" w:cs="宋体"/>
          <w:sz w:val="32"/>
          <w:szCs w:val="32"/>
          <w:lang w:val="en-US" w:eastAsia="zh-CN"/>
        </w:rPr>
        <w:t>年   月   日</w:t>
      </w:r>
    </w:p>
    <w:p>
      <w:pPr>
        <w:pStyle w:val="9"/>
        <w:adjustRightInd w:val="0"/>
        <w:snapToGrid w:val="0"/>
        <w:spacing w:line="360" w:lineRule="auto"/>
        <w:jc w:val="center"/>
        <w:rPr>
          <w:rFonts w:hint="default" w:hAnsi="宋体" w:eastAsia="黑体" w:cs="宋体"/>
          <w:b/>
          <w:bCs/>
          <w:color w:val="auto"/>
          <w:sz w:val="32"/>
          <w:szCs w:val="32"/>
          <w:lang w:val="en-US" w:eastAsia="zh-CN"/>
        </w:rPr>
      </w:pPr>
      <w:r>
        <w:rPr>
          <w:rFonts w:hint="eastAsia" w:ascii="黑体" w:hAnsi="黑体" w:eastAsia="黑体" w:cs="黑体"/>
          <w:b/>
          <w:bCs/>
          <w:color w:val="auto"/>
          <w:sz w:val="44"/>
          <w:szCs w:val="44"/>
          <w:highlight w:val="none"/>
          <w:lang w:val="en-US" w:eastAsia="zh-CN"/>
        </w:rPr>
        <w:t>询</w:t>
      </w:r>
      <w:r>
        <w:rPr>
          <w:rFonts w:hint="eastAsia" w:ascii="黑体" w:hAnsi="黑体" w:eastAsia="黑体" w:cs="黑体"/>
          <w:b/>
          <w:bCs/>
          <w:color w:val="auto"/>
          <w:sz w:val="44"/>
          <w:szCs w:val="44"/>
          <w:highlight w:val="none"/>
        </w:rPr>
        <w:t>价响应</w:t>
      </w:r>
      <w:r>
        <w:rPr>
          <w:rFonts w:hint="eastAsia" w:ascii="黑体" w:hAnsi="黑体" w:eastAsia="黑体" w:cs="黑体"/>
          <w:b/>
          <w:bCs/>
          <w:color w:val="auto"/>
          <w:sz w:val="44"/>
          <w:szCs w:val="44"/>
          <w:highlight w:val="none"/>
          <w:lang w:val="en-US" w:eastAsia="zh-CN"/>
        </w:rPr>
        <w:t>承诺书</w:t>
      </w:r>
    </w:p>
    <w:p>
      <w:pPr>
        <w:pStyle w:val="21"/>
        <w:keepNext w:val="0"/>
        <w:keepLines w:val="0"/>
        <w:pageBreakBefore w:val="0"/>
        <w:kinsoku/>
        <w:wordWrap/>
        <w:overflowPunct/>
        <w:topLinePunct w:val="0"/>
        <w:autoSpaceDE/>
        <w:autoSpaceDN/>
        <w:bidi w:val="0"/>
        <w:adjustRightInd/>
        <w:snapToGrid/>
        <w:spacing w:before="60" w:after="60" w:line="560" w:lineRule="exact"/>
        <w:ind w:left="0" w:leftChars="0" w:firstLine="0" w:firstLineChars="0"/>
        <w:jc w:val="lef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湘潭县文化旅游广电体育局：</w:t>
      </w:r>
    </w:p>
    <w:p>
      <w:pPr>
        <w:pStyle w:val="9"/>
        <w:keepNext w:val="0"/>
        <w:keepLines w:val="0"/>
        <w:pageBreakBefore w:val="0"/>
        <w:kinsoku/>
        <w:wordWrap/>
        <w:overflowPunct/>
        <w:topLinePunct w:val="0"/>
        <w:autoSpaceDE/>
        <w:autoSpaceDN/>
        <w:bidi w:val="0"/>
        <w:adjustRightInd w:val="0"/>
        <w:snapToGrid w:val="0"/>
        <w:spacing w:before="60" w:after="60" w:line="560" w:lineRule="exact"/>
        <w:ind w:left="0" w:leftChars="0" w:firstLine="681" w:firstLineChars="213"/>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我方</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（供应商）</w:t>
      </w:r>
      <w:r>
        <w:rPr>
          <w:rFonts w:hint="eastAsia" w:ascii="仿宋_GB2312" w:hAnsi="仿宋_GB2312" w:eastAsia="仿宋_GB2312" w:cs="仿宋_GB2312"/>
          <w:color w:val="auto"/>
          <w:sz w:val="32"/>
          <w:szCs w:val="32"/>
          <w:highlight w:val="none"/>
        </w:rPr>
        <w:t>已仔细研究了</w:t>
      </w:r>
      <w:r>
        <w:rPr>
          <w:rFonts w:hint="eastAsia" w:ascii="仿宋_GB2312" w:hAnsi="仿宋_GB2312" w:eastAsia="仿宋_GB2312" w:cs="仿宋_GB2312"/>
          <w:color w:val="auto"/>
          <w:sz w:val="32"/>
          <w:szCs w:val="32"/>
          <w:u w:val="single"/>
          <w:lang w:val="en-US" w:eastAsia="zh-CN"/>
        </w:rPr>
        <w:t>湘潭县罗亦农生平业绩陈列</w:t>
      </w:r>
      <w:r>
        <w:rPr>
          <w:rFonts w:hint="eastAsia" w:ascii="仿宋_GB2312" w:hAnsi="仿宋_GB2312" w:eastAsia="仿宋_GB2312" w:cs="仿宋_GB2312"/>
          <w:color w:val="auto"/>
          <w:sz w:val="32"/>
          <w:szCs w:val="32"/>
          <w:u w:val="single"/>
          <w:lang w:eastAsia="zh-CN"/>
        </w:rPr>
        <w:t>管理服务项目</w:t>
      </w:r>
      <w:r>
        <w:rPr>
          <w:rFonts w:hint="eastAsia" w:ascii="仿宋_GB2312" w:hAnsi="仿宋_GB2312" w:eastAsia="仿宋_GB2312" w:cs="仿宋_GB2312"/>
          <w:color w:val="auto"/>
          <w:sz w:val="32"/>
          <w:szCs w:val="32"/>
          <w:highlight w:val="none"/>
          <w:u w:val="single"/>
        </w:rPr>
        <w:t>的</w:t>
      </w:r>
      <w:r>
        <w:rPr>
          <w:rFonts w:hint="eastAsia" w:ascii="仿宋_GB2312" w:hAnsi="仿宋_GB2312" w:eastAsia="仿宋_GB2312" w:cs="仿宋_GB2312"/>
          <w:color w:val="auto"/>
          <w:sz w:val="32"/>
          <w:szCs w:val="32"/>
          <w:highlight w:val="none"/>
          <w:u w:val="single"/>
          <w:lang w:val="en-US" w:eastAsia="zh-CN"/>
        </w:rPr>
        <w:t>询价（2024）</w:t>
      </w:r>
      <w:r>
        <w:rPr>
          <w:rFonts w:hint="eastAsia" w:ascii="仿宋_GB2312" w:hAnsi="仿宋_GB2312" w:eastAsia="仿宋_GB2312" w:cs="仿宋_GB2312"/>
          <w:color w:val="auto"/>
          <w:sz w:val="32"/>
          <w:szCs w:val="32"/>
          <w:highlight w:val="none"/>
          <w:u w:val="single"/>
        </w:rPr>
        <w:t>文件</w:t>
      </w:r>
      <w:r>
        <w:rPr>
          <w:rFonts w:hint="eastAsia" w:ascii="仿宋_GB2312" w:hAnsi="仿宋_GB2312" w:eastAsia="仿宋_GB2312" w:cs="仿宋_GB2312"/>
          <w:color w:val="auto"/>
          <w:sz w:val="32"/>
          <w:szCs w:val="32"/>
          <w:highlight w:val="none"/>
        </w:rPr>
        <w:t>的全部内容，知悉参加</w:t>
      </w:r>
      <w:r>
        <w:rPr>
          <w:rFonts w:hint="eastAsia" w:ascii="仿宋_GB2312" w:hAnsi="仿宋_GB2312" w:eastAsia="仿宋_GB2312" w:cs="仿宋_GB2312"/>
          <w:color w:val="auto"/>
          <w:sz w:val="32"/>
          <w:szCs w:val="32"/>
          <w:highlight w:val="none"/>
          <w:lang w:val="en-US" w:eastAsia="zh-CN"/>
        </w:rPr>
        <w:t>报</w:t>
      </w:r>
      <w:r>
        <w:rPr>
          <w:rFonts w:hint="eastAsia" w:ascii="仿宋_GB2312" w:hAnsi="仿宋_GB2312" w:eastAsia="仿宋_GB2312" w:cs="仿宋_GB2312"/>
          <w:color w:val="auto"/>
          <w:sz w:val="32"/>
          <w:szCs w:val="32"/>
          <w:highlight w:val="none"/>
        </w:rPr>
        <w:t>价的风险，我方承诺接受</w:t>
      </w:r>
      <w:r>
        <w:rPr>
          <w:rFonts w:hint="eastAsia" w:ascii="仿宋_GB2312" w:hAnsi="仿宋_GB2312" w:eastAsia="仿宋_GB2312" w:cs="仿宋_GB2312"/>
          <w:color w:val="auto"/>
          <w:sz w:val="32"/>
          <w:szCs w:val="32"/>
          <w:highlight w:val="none"/>
          <w:lang w:val="en-US" w:eastAsia="zh-CN"/>
        </w:rPr>
        <w:t>询</w:t>
      </w:r>
      <w:r>
        <w:rPr>
          <w:rFonts w:hint="eastAsia" w:ascii="仿宋_GB2312" w:hAnsi="仿宋_GB2312" w:eastAsia="仿宋_GB2312" w:cs="仿宋_GB2312"/>
          <w:color w:val="auto"/>
          <w:sz w:val="32"/>
          <w:szCs w:val="32"/>
          <w:highlight w:val="none"/>
        </w:rPr>
        <w:t>价文件的全部条款且无任何异议。</w:t>
      </w:r>
    </w:p>
    <w:p>
      <w:pPr>
        <w:pStyle w:val="9"/>
        <w:keepNext w:val="0"/>
        <w:keepLines w:val="0"/>
        <w:pageBreakBefore w:val="0"/>
        <w:kinsoku/>
        <w:wordWrap/>
        <w:overflowPunct/>
        <w:topLinePunct w:val="0"/>
        <w:autoSpaceDE/>
        <w:autoSpaceDN/>
        <w:bidi w:val="0"/>
        <w:adjustRightInd w:val="0"/>
        <w:snapToGrid w:val="0"/>
        <w:spacing w:before="60" w:after="60" w:line="560" w:lineRule="exact"/>
        <w:ind w:left="0" w:leftChars="0" w:firstLine="681" w:firstLineChars="213"/>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一、我方同意在</w:t>
      </w:r>
      <w:r>
        <w:rPr>
          <w:rFonts w:hint="eastAsia" w:ascii="仿宋_GB2312" w:hAnsi="仿宋_GB2312" w:eastAsia="仿宋_GB2312" w:cs="仿宋_GB2312"/>
          <w:color w:val="auto"/>
          <w:sz w:val="32"/>
          <w:szCs w:val="32"/>
          <w:highlight w:val="none"/>
          <w:lang w:val="en-US" w:eastAsia="zh-CN"/>
        </w:rPr>
        <w:t>询</w:t>
      </w:r>
      <w:r>
        <w:rPr>
          <w:rFonts w:hint="eastAsia" w:ascii="仿宋_GB2312" w:hAnsi="仿宋_GB2312" w:eastAsia="仿宋_GB2312" w:cs="仿宋_GB2312"/>
          <w:color w:val="auto"/>
          <w:sz w:val="32"/>
          <w:szCs w:val="32"/>
          <w:highlight w:val="none"/>
        </w:rPr>
        <w:t>价文件中规定的提交首次响应文件截止时间起</w:t>
      </w:r>
      <w:r>
        <w:rPr>
          <w:rFonts w:hint="eastAsia" w:ascii="仿宋_GB2312" w:hAnsi="仿宋_GB2312" w:eastAsia="仿宋_GB2312" w:cs="仿宋_GB2312"/>
          <w:color w:val="auto"/>
          <w:sz w:val="32"/>
          <w:szCs w:val="32"/>
          <w:highlight w:val="none"/>
          <w:u w:val="single"/>
          <w:lang w:val="en-US" w:eastAsia="zh-CN"/>
        </w:rPr>
        <w:t xml:space="preserve"> 60 </w:t>
      </w:r>
      <w:r>
        <w:rPr>
          <w:rFonts w:hint="eastAsia" w:ascii="仿宋_GB2312" w:hAnsi="仿宋_GB2312" w:eastAsia="仿宋_GB2312" w:cs="仿宋_GB2312"/>
          <w:color w:val="auto"/>
          <w:sz w:val="32"/>
          <w:szCs w:val="32"/>
          <w:highlight w:val="none"/>
        </w:rPr>
        <w:t>日内</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响应文件有效期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遵守本响应文件中的承诺且在此期限期满之前均具有法律约束力。</w:t>
      </w:r>
    </w:p>
    <w:p>
      <w:pPr>
        <w:pStyle w:val="9"/>
        <w:keepNext w:val="0"/>
        <w:keepLines w:val="0"/>
        <w:pageBreakBefore w:val="0"/>
        <w:kinsoku/>
        <w:wordWrap/>
        <w:overflowPunct/>
        <w:topLinePunct w:val="0"/>
        <w:autoSpaceDE/>
        <w:autoSpaceDN/>
        <w:bidi w:val="0"/>
        <w:adjustRightInd w:val="0"/>
        <w:snapToGrid w:val="0"/>
        <w:spacing w:before="60" w:after="60" w:line="560" w:lineRule="exact"/>
        <w:ind w:left="0" w:leftChars="0" w:firstLine="681" w:firstLineChars="213"/>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二、我方提交响应文件一份，并保证响应文件提供的数据和资料全部内容真实、合法、准确和完整，我们对此负责，并愿承担由此引起的法律责任。</w:t>
      </w:r>
    </w:p>
    <w:p>
      <w:pPr>
        <w:pStyle w:val="9"/>
        <w:keepNext w:val="0"/>
        <w:keepLines w:val="0"/>
        <w:pageBreakBefore w:val="0"/>
        <w:kinsoku/>
        <w:wordWrap/>
        <w:overflowPunct/>
        <w:topLinePunct w:val="0"/>
        <w:autoSpaceDE/>
        <w:autoSpaceDN/>
        <w:bidi w:val="0"/>
        <w:adjustRightInd w:val="0"/>
        <w:snapToGrid w:val="0"/>
        <w:spacing w:before="60" w:after="60" w:line="560" w:lineRule="exact"/>
        <w:ind w:left="0" w:leftChars="0" w:firstLine="681" w:firstLineChars="213"/>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、我方愿意按</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文件规定和</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小组要求提交响应文件和最后报价。</w:t>
      </w:r>
    </w:p>
    <w:p>
      <w:pPr>
        <w:pStyle w:val="9"/>
        <w:keepNext w:val="0"/>
        <w:keepLines w:val="0"/>
        <w:pageBreakBefore w:val="0"/>
        <w:kinsoku/>
        <w:wordWrap/>
        <w:overflowPunct/>
        <w:topLinePunct w:val="0"/>
        <w:autoSpaceDE/>
        <w:autoSpaceDN/>
        <w:bidi w:val="0"/>
        <w:adjustRightInd w:val="0"/>
        <w:snapToGrid w:val="0"/>
        <w:spacing w:before="60" w:after="60" w:line="560" w:lineRule="exact"/>
        <w:ind w:left="0" w:leftChars="0" w:firstLine="681" w:firstLineChars="213"/>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、我方承诺遵守《中华人民共和国政府采购法》的有关规定，保证在获得成交资格后，按照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文件确定的事项签订合同，履行双方所签订的合同，并承担合同规定的责任和义务。</w:t>
      </w:r>
    </w:p>
    <w:p>
      <w:pPr>
        <w:keepNext w:val="0"/>
        <w:keepLines w:val="0"/>
        <w:pageBreakBefore w:val="0"/>
        <w:kinsoku/>
        <w:wordWrap/>
        <w:overflowPunct/>
        <w:topLinePunct w:val="0"/>
        <w:autoSpaceDE/>
        <w:autoSpaceDN/>
        <w:bidi w:val="0"/>
        <w:spacing w:before="60" w:after="60" w:line="560" w:lineRule="exact"/>
        <w:ind w:left="0" w:leftChars="0" w:firstLine="681" w:firstLineChars="213"/>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before="60" w:after="60" w:line="560" w:lineRule="exact"/>
        <w:ind w:left="0" w:leftChars="0" w:firstLine="2601" w:firstLineChars="81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盖单位章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spacing w:before="60" w:after="60" w:line="560" w:lineRule="exact"/>
        <w:ind w:left="0" w:leftChars="0" w:firstLine="2601" w:firstLineChars="81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负责人（</w:t>
      </w:r>
      <w:r>
        <w:rPr>
          <w:rFonts w:hint="eastAsia" w:ascii="仿宋_GB2312" w:hAnsi="仿宋_GB2312" w:eastAsia="仿宋_GB2312" w:cs="仿宋_GB2312"/>
          <w:sz w:val="32"/>
          <w:szCs w:val="32"/>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spacing w:before="60" w:after="60" w:line="560" w:lineRule="exact"/>
        <w:ind w:left="0" w:leftChars="0" w:firstLine="2601" w:firstLineChars="813"/>
        <w:textAlignment w:val="auto"/>
        <w:rPr>
          <w:rFonts w:hint="eastAsia" w:ascii="黑体" w:hAnsi="黑体" w:eastAsia="黑体" w:cs="黑体"/>
          <w:sz w:val="44"/>
          <w:szCs w:val="44"/>
          <w:lang w:val="en-US" w:eastAsia="zh-CN"/>
        </w:rPr>
      </w:pPr>
      <w:r>
        <w:rPr>
          <w:rFonts w:hint="eastAsia" w:ascii="仿宋_GB2312" w:hAnsi="仿宋_GB2312" w:eastAsia="仿宋_GB2312" w:cs="仿宋_GB2312"/>
          <w:sz w:val="32"/>
          <w:szCs w:val="32"/>
          <w:lang w:eastAsia="zh-CN"/>
        </w:rPr>
        <w:t>日     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日</w:t>
      </w:r>
    </w:p>
    <w:p>
      <w:pPr>
        <w:pStyle w:val="21"/>
        <w:ind w:left="0" w:leftChars="0" w:firstLine="2200" w:firstLineChars="5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供应商基本情况表</w:t>
      </w:r>
    </w:p>
    <w:p>
      <w:pPr>
        <w:pStyle w:val="21"/>
        <w:jc w:val="center"/>
        <w:rPr>
          <w:rFonts w:hint="eastAsia"/>
          <w:lang w:val="en-US" w:eastAsia="zh-CN"/>
        </w:rPr>
      </w:pPr>
    </w:p>
    <w:tbl>
      <w:tblPr>
        <w:tblStyle w:val="16"/>
        <w:tblW w:w="8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2626"/>
        <w:gridCol w:w="782"/>
        <w:gridCol w:w="1018"/>
        <w:gridCol w:w="135"/>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供应商名称</w:t>
            </w:r>
          </w:p>
        </w:tc>
        <w:tc>
          <w:tcPr>
            <w:tcW w:w="3408" w:type="dxa"/>
            <w:gridSpan w:val="2"/>
            <w:vAlign w:val="center"/>
          </w:tcPr>
          <w:p>
            <w:pPr>
              <w:pStyle w:val="21"/>
              <w:jc w:val="center"/>
              <w:rPr>
                <w:rFonts w:hint="default"/>
                <w:sz w:val="21"/>
                <w:szCs w:val="21"/>
                <w:vertAlign w:val="baseline"/>
                <w:lang w:val="en-US" w:eastAsia="zh-CN"/>
              </w:rPr>
            </w:pPr>
          </w:p>
        </w:tc>
        <w:tc>
          <w:tcPr>
            <w:tcW w:w="1153" w:type="dxa"/>
            <w:gridSpan w:val="2"/>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信用代码</w:t>
            </w:r>
          </w:p>
        </w:tc>
        <w:tc>
          <w:tcPr>
            <w:tcW w:w="2520" w:type="dxa"/>
            <w:vAlign w:val="center"/>
          </w:tcPr>
          <w:p>
            <w:pPr>
              <w:pStyle w:val="21"/>
              <w:jc w:val="center"/>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公司地址</w:t>
            </w:r>
          </w:p>
        </w:tc>
        <w:tc>
          <w:tcPr>
            <w:tcW w:w="7081" w:type="dxa"/>
            <w:gridSpan w:val="5"/>
            <w:vAlign w:val="center"/>
          </w:tcPr>
          <w:p>
            <w:pPr>
              <w:pStyle w:val="21"/>
              <w:ind w:left="0" w:leftChars="0" w:firstLine="0" w:firstLineChars="0"/>
              <w:jc w:val="center"/>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公司法定代表人</w:t>
            </w:r>
          </w:p>
        </w:tc>
        <w:tc>
          <w:tcPr>
            <w:tcW w:w="2626" w:type="dxa"/>
            <w:vAlign w:val="center"/>
          </w:tcPr>
          <w:p>
            <w:pPr>
              <w:pStyle w:val="21"/>
              <w:jc w:val="center"/>
              <w:rPr>
                <w:rFonts w:hint="default"/>
                <w:sz w:val="21"/>
                <w:szCs w:val="21"/>
                <w:vertAlign w:val="baseline"/>
                <w:lang w:val="en-US" w:eastAsia="zh-CN"/>
              </w:rPr>
            </w:pPr>
          </w:p>
        </w:tc>
        <w:tc>
          <w:tcPr>
            <w:tcW w:w="1800" w:type="dxa"/>
            <w:gridSpan w:val="2"/>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公司联系方式</w:t>
            </w:r>
          </w:p>
        </w:tc>
        <w:tc>
          <w:tcPr>
            <w:tcW w:w="2655" w:type="dxa"/>
            <w:gridSpan w:val="2"/>
            <w:vAlign w:val="center"/>
          </w:tcPr>
          <w:p>
            <w:pPr>
              <w:pStyle w:val="21"/>
              <w:jc w:val="center"/>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6" w:hRule="atLeast"/>
        </w:trPr>
        <w:tc>
          <w:tcPr>
            <w:tcW w:w="1704" w:type="dxa"/>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公司基本情况介绍</w:t>
            </w:r>
          </w:p>
        </w:tc>
        <w:tc>
          <w:tcPr>
            <w:tcW w:w="7081" w:type="dxa"/>
            <w:gridSpan w:val="5"/>
            <w:vAlign w:val="center"/>
          </w:tcPr>
          <w:p>
            <w:pPr>
              <w:pStyle w:val="21"/>
              <w:jc w:val="center"/>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1" w:hRule="atLeast"/>
        </w:trPr>
        <w:tc>
          <w:tcPr>
            <w:tcW w:w="1704" w:type="dxa"/>
            <w:vAlign w:val="center"/>
          </w:tcPr>
          <w:p>
            <w:pPr>
              <w:pStyle w:val="21"/>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管理的项目及业绩</w:t>
            </w:r>
          </w:p>
        </w:tc>
        <w:tc>
          <w:tcPr>
            <w:tcW w:w="7081" w:type="dxa"/>
            <w:gridSpan w:val="5"/>
            <w:vAlign w:val="center"/>
          </w:tcPr>
          <w:p>
            <w:pPr>
              <w:pStyle w:val="21"/>
              <w:jc w:val="center"/>
              <w:rPr>
                <w:rFonts w:hint="default"/>
                <w:sz w:val="21"/>
                <w:szCs w:val="21"/>
                <w:vertAlign w:val="baseline"/>
                <w:lang w:val="en-US" w:eastAsia="zh-CN"/>
              </w:rPr>
            </w:pPr>
          </w:p>
        </w:tc>
      </w:tr>
    </w:tbl>
    <w:p>
      <w:pPr>
        <w:pStyle w:val="21"/>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both"/>
        <w:textAlignment w:val="auto"/>
        <w:rPr>
          <w:rFonts w:hint="default" w:ascii="黑体" w:hAnsi="黑体" w:eastAsia="黑体" w:cs="黑体"/>
          <w:b w:val="0"/>
          <w:bCs w:val="0"/>
          <w:color w:val="auto"/>
          <w:sz w:val="44"/>
          <w:szCs w:val="44"/>
          <w:u w:val="none"/>
          <w:lang w:val="en-US" w:eastAsia="zh-CN"/>
        </w:rPr>
      </w:pPr>
    </w:p>
    <w:p>
      <w:pPr>
        <w:pStyle w:val="21"/>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b w:val="0"/>
          <w:bCs w:val="0"/>
          <w:color w:val="auto"/>
          <w:sz w:val="44"/>
          <w:szCs w:val="44"/>
          <w:u w:val="none"/>
          <w:lang w:val="en-US" w:eastAsia="zh-CN"/>
        </w:rPr>
      </w:pPr>
    </w:p>
    <w:p>
      <w:pPr>
        <w:pStyle w:val="21"/>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ascii="黑体" w:hAnsi="黑体" w:eastAsia="黑体" w:cs="黑体"/>
          <w:b w:val="0"/>
          <w:bCs w:val="0"/>
          <w:color w:val="auto"/>
          <w:sz w:val="44"/>
          <w:szCs w:val="44"/>
          <w:u w:val="none"/>
          <w:lang w:val="en-US" w:eastAsia="zh-CN"/>
        </w:rPr>
      </w:pPr>
      <w:r>
        <w:rPr>
          <w:rFonts w:hint="eastAsia" w:ascii="黑体" w:hAnsi="黑体" w:eastAsia="黑体" w:cs="黑体"/>
          <w:b w:val="0"/>
          <w:bCs w:val="0"/>
          <w:color w:val="auto"/>
          <w:sz w:val="44"/>
          <w:szCs w:val="44"/>
          <w:u w:val="none"/>
          <w:lang w:val="en-US" w:eastAsia="zh-CN"/>
        </w:rPr>
        <w:t>湘潭县罗亦农生平业绩陈列管理服务</w:t>
      </w:r>
    </w:p>
    <w:p>
      <w:pPr>
        <w:pStyle w:val="21"/>
        <w:keepNext w:val="0"/>
        <w:keepLines w:val="0"/>
        <w:pageBreakBefore w:val="0"/>
        <w:widowControl/>
        <w:kinsoku/>
        <w:wordWrap/>
        <w:overflowPunct/>
        <w:topLinePunct w:val="0"/>
        <w:autoSpaceDE/>
        <w:autoSpaceDN/>
        <w:bidi w:val="0"/>
        <w:adjustRightInd/>
        <w:snapToGrid/>
        <w:spacing w:line="500" w:lineRule="exact"/>
        <w:ind w:left="0" w:leftChars="0" w:firstLine="0" w:firstLineChars="0"/>
        <w:jc w:val="center"/>
        <w:textAlignment w:val="auto"/>
        <w:rPr>
          <w:rFonts w:hint="eastAsia"/>
          <w:b w:val="0"/>
          <w:bCs w:val="0"/>
          <w:sz w:val="30"/>
          <w:szCs w:val="30"/>
          <w:lang w:val="en-US" w:eastAsia="zh-CN"/>
        </w:rPr>
      </w:pPr>
      <w:r>
        <w:rPr>
          <w:rFonts w:hint="eastAsia" w:ascii="黑体" w:hAnsi="黑体" w:eastAsia="黑体" w:cs="黑体"/>
          <w:b w:val="0"/>
          <w:bCs w:val="0"/>
          <w:color w:val="auto"/>
          <w:sz w:val="44"/>
          <w:szCs w:val="44"/>
          <w:u w:val="none"/>
          <w:lang w:val="en-US" w:eastAsia="zh-CN"/>
        </w:rPr>
        <w:t>询价报价表</w:t>
      </w:r>
    </w:p>
    <w:p>
      <w:pPr>
        <w:pStyle w:val="21"/>
        <w:ind w:left="0" w:leftChars="0" w:firstLine="639" w:firstLineChars="213"/>
        <w:rPr>
          <w:rFonts w:hint="eastAsia" w:ascii="黑体" w:hAnsi="黑体" w:eastAsia="黑体" w:cs="黑体"/>
          <w:b w:val="0"/>
          <w:bCs w:val="0"/>
          <w:sz w:val="30"/>
          <w:szCs w:val="30"/>
          <w:lang w:val="en-US" w:eastAsia="zh-CN"/>
        </w:rPr>
      </w:pPr>
      <w:r>
        <w:rPr>
          <w:rFonts w:hint="eastAsia" w:ascii="黑体" w:hAnsi="黑体" w:eastAsia="黑体" w:cs="黑体"/>
          <w:b w:val="0"/>
          <w:bCs w:val="0"/>
          <w:sz w:val="30"/>
          <w:szCs w:val="30"/>
          <w:lang w:val="en-US" w:eastAsia="zh-CN"/>
        </w:rPr>
        <w:t>报价明细如下：</w:t>
      </w:r>
    </w:p>
    <w:tbl>
      <w:tblPr>
        <w:tblStyle w:val="15"/>
        <w:tblW w:w="86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1"/>
        <w:gridCol w:w="2570"/>
        <w:gridCol w:w="1075"/>
        <w:gridCol w:w="750"/>
        <w:gridCol w:w="1760"/>
        <w:gridCol w:w="1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jc w:val="center"/>
        </w:trPr>
        <w:tc>
          <w:tcPr>
            <w:tcW w:w="10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分类</w:t>
            </w: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服务名称</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黑体" w:eastAsia="黑体" w:cs="黑体"/>
                <w:i w:val="0"/>
                <w:iCs w:val="0"/>
                <w:color w:val="000000"/>
                <w:sz w:val="21"/>
                <w:szCs w:val="21"/>
                <w:u w:val="none"/>
                <w:lang w:val="en-US"/>
              </w:rPr>
            </w:pPr>
            <w:r>
              <w:rPr>
                <w:rFonts w:hint="eastAsia" w:ascii="黑体" w:hAnsi="黑体" w:eastAsia="黑体" w:cs="黑体"/>
                <w:i w:val="0"/>
                <w:iCs w:val="0"/>
                <w:color w:val="000000"/>
                <w:kern w:val="0"/>
                <w:sz w:val="21"/>
                <w:szCs w:val="21"/>
                <w:u w:val="none"/>
                <w:lang w:val="en-US" w:eastAsia="zh-CN" w:bidi="ar"/>
              </w:rPr>
              <w:t>单价</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数量</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费用合计</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黑体" w:eastAsia="黑体" w:cs="黑体"/>
                <w:i w:val="0"/>
                <w:iCs w:val="0"/>
                <w:color w:val="000000"/>
                <w:sz w:val="21"/>
                <w:szCs w:val="21"/>
                <w:u w:val="none"/>
              </w:rPr>
            </w:pPr>
            <w:r>
              <w:rPr>
                <w:rFonts w:hint="eastAsia" w:ascii="黑体" w:hAnsi="黑体" w:eastAsia="黑体" w:cs="黑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工资</w:t>
            </w: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讲解员基本工资</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安保人员基本工资</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绩效工资</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社保、餐费、福利</w:t>
            </w: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养老保险（按湘潭县最低工资标准的公司部分）</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医疗保险、生育保险（按湘潭县最低工资标准的公司部分）</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失业保险（按湘潭县最低工资标准的公司部分）</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工伤保险（按湘潭县最低工资标准的公司部分）</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工作用餐</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端午节、中秋节、春节慰问等福利</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办公、日常用品、税费</w:t>
            </w: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讲解员、安保设备及通讯设备</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1年</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卫生、环保清洁工具及损耗品</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1年</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日常办公经费</w:t>
            </w:r>
            <w:r>
              <w:rPr>
                <w:rFonts w:hint="eastAsia" w:ascii="宋体" w:hAnsi="宋体" w:cs="宋体"/>
                <w:i w:val="0"/>
                <w:iCs w:val="0"/>
                <w:color w:val="000000"/>
                <w:kern w:val="0"/>
                <w:sz w:val="21"/>
                <w:szCs w:val="21"/>
                <w:u w:val="none"/>
                <w:lang w:val="en-US" w:eastAsia="zh-CN" w:bidi="ar"/>
              </w:rPr>
              <w:t>（不含水电、通讯费）</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1年</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培训费用（应急演练、讲解提升、服务提升培训）</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实报实销</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接待费用（由文体局安排的活动及重大接待产生的费用）</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实报实销</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服装费用（讲解员、安保员工作服装）</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实报实销</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管理费</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2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税费 </w:t>
            </w:r>
            <w:r>
              <w:rPr>
                <w:rStyle w:val="23"/>
                <w:sz w:val="21"/>
                <w:szCs w:val="21"/>
                <w:lang w:val="en-US" w:eastAsia="zh-CN" w:bidi="ar"/>
              </w:rPr>
              <w:t xml:space="preserve"> </w:t>
            </w:r>
          </w:p>
        </w:tc>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both"/>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实报实销</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1"/>
                <w:szCs w:val="21"/>
                <w:u w:val="none"/>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43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center"/>
              <w:rPr>
                <w:rFonts w:hint="eastAsia" w:ascii="宋体" w:hAnsi="宋体" w:eastAsia="宋体" w:cs="宋体"/>
                <w:i w:val="0"/>
                <w:iCs w:val="0"/>
                <w:color w:val="000000"/>
                <w:sz w:val="21"/>
                <w:szCs w:val="21"/>
                <w:u w:val="none"/>
              </w:rPr>
            </w:pPr>
          </w:p>
        </w:tc>
      </w:tr>
    </w:tbl>
    <w:p>
      <w:pPr>
        <w:pStyle w:val="21"/>
        <w:rPr>
          <w:rFonts w:hint="eastAsia" w:ascii="仿宋_GB2312" w:hAnsi="仿宋_GB2312" w:eastAsia="仿宋_GB2312" w:cs="仿宋_GB2312"/>
          <w:sz w:val="32"/>
          <w:szCs w:val="32"/>
          <w:u w:val="none"/>
          <w:lang w:val="en-US"/>
        </w:rPr>
      </w:pPr>
      <w:r>
        <w:rPr>
          <w:rFonts w:hint="eastAsia" w:ascii="仿宋_GB2312" w:hAnsi="仿宋_GB2312" w:eastAsia="仿宋_GB2312" w:cs="仿宋_GB2312"/>
          <w:b/>
          <w:bCs/>
          <w:sz w:val="32"/>
          <w:szCs w:val="32"/>
          <w:lang w:val="en-US" w:eastAsia="zh-CN"/>
        </w:rPr>
        <w:t>按照湘潭县文化旅游广电体育局采购要求，我公司经过认真核算，确定总报价为</w:t>
      </w:r>
      <w:r>
        <w:rPr>
          <w:rFonts w:hint="eastAsia" w:ascii="仿宋_GB2312" w:hAnsi="仿宋_GB2312" w:eastAsia="仿宋_GB2312" w:cs="仿宋_GB2312"/>
          <w:b/>
          <w:bCs/>
          <w:sz w:val="32"/>
          <w:szCs w:val="32"/>
          <w:u w:val="single"/>
          <w:lang w:val="en-US" w:eastAsia="zh-CN"/>
        </w:rPr>
        <w:t xml:space="preserve">       </w:t>
      </w:r>
      <w:r>
        <w:rPr>
          <w:rFonts w:hint="eastAsia" w:ascii="仿宋_GB2312" w:hAnsi="仿宋_GB2312" w:eastAsia="仿宋_GB2312" w:cs="仿宋_GB2312"/>
          <w:b/>
          <w:bCs/>
          <w:sz w:val="32"/>
          <w:szCs w:val="32"/>
          <w:u w:val="none"/>
          <w:lang w:val="en-US" w:eastAsia="zh-CN"/>
        </w:rPr>
        <w:t>元，</w:t>
      </w:r>
      <w:r>
        <w:rPr>
          <w:rFonts w:hint="eastAsia" w:hAnsi="仿宋_GB2312" w:eastAsia="仿宋_GB2312" w:cs="仿宋_GB2312"/>
          <w:b/>
          <w:bCs/>
          <w:sz w:val="32"/>
          <w:szCs w:val="32"/>
          <w:u w:val="none"/>
          <w:lang w:val="en-US" w:eastAsia="zh-CN"/>
        </w:rPr>
        <w:t>大</w:t>
      </w:r>
      <w:r>
        <w:rPr>
          <w:rFonts w:hint="eastAsia" w:ascii="仿宋_GB2312" w:hAnsi="仿宋_GB2312" w:eastAsia="仿宋_GB2312" w:cs="仿宋_GB2312"/>
          <w:b/>
          <w:bCs/>
          <w:sz w:val="32"/>
          <w:szCs w:val="32"/>
          <w:u w:val="none"/>
          <w:lang w:val="en-US" w:eastAsia="zh-CN"/>
        </w:rPr>
        <w:t>写：</w:t>
      </w:r>
      <w:r>
        <w:rPr>
          <w:rFonts w:hint="eastAsia" w:ascii="仿宋_GB2312" w:hAnsi="仿宋_GB2312" w:eastAsia="仿宋_GB2312" w:cs="仿宋_GB2312"/>
          <w:b/>
          <w:bCs/>
          <w:sz w:val="32"/>
          <w:szCs w:val="32"/>
          <w:u w:val="single"/>
          <w:lang w:val="en-US" w:eastAsia="zh-CN"/>
        </w:rPr>
        <w:t xml:space="preserve">         </w:t>
      </w:r>
      <w:r>
        <w:rPr>
          <w:rFonts w:hint="eastAsia" w:hAnsi="仿宋_GB2312" w:eastAsia="仿宋_GB2312" w:cs="仿宋_GB2312"/>
          <w:b/>
          <w:bCs/>
          <w:sz w:val="32"/>
          <w:szCs w:val="32"/>
          <w:u w:val="single"/>
          <w:lang w:val="en-US" w:eastAsia="zh-CN"/>
        </w:rPr>
        <w:t xml:space="preserve">  </w:t>
      </w:r>
      <w:r>
        <w:rPr>
          <w:rFonts w:hint="eastAsia" w:ascii="仿宋_GB2312" w:hAnsi="仿宋_GB2312" w:eastAsia="仿宋_GB2312" w:cs="仿宋_GB2312"/>
          <w:b/>
          <w:bCs/>
          <w:sz w:val="32"/>
          <w:szCs w:val="32"/>
          <w:u w:val="single"/>
          <w:lang w:val="en-US" w:eastAsia="zh-CN"/>
        </w:rPr>
        <w:t xml:space="preserve">  </w:t>
      </w:r>
      <w:r>
        <w:rPr>
          <w:rFonts w:hint="eastAsia" w:ascii="仿宋_GB2312" w:hAnsi="仿宋_GB2312" w:eastAsia="仿宋_GB2312" w:cs="仿宋_GB2312"/>
          <w:b/>
          <w:bCs/>
          <w:sz w:val="32"/>
          <w:szCs w:val="32"/>
          <w:u w:val="none"/>
          <w:lang w:val="en-US" w:eastAsia="zh-CN"/>
        </w:rPr>
        <w:t>。</w:t>
      </w:r>
    </w:p>
    <w:p>
      <w:pPr>
        <w:pStyle w:val="21"/>
      </w:pPr>
    </w:p>
    <w:p>
      <w:pPr>
        <w:pStyle w:val="21"/>
      </w:pPr>
    </w:p>
    <w:p>
      <w:pPr>
        <w:pStyle w:val="21"/>
        <w:ind w:left="0" w:leftChars="0" w:firstLine="2684" w:firstLineChars="83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供应商名称</w:t>
      </w:r>
      <w:r>
        <w:rPr>
          <w:rFonts w:hint="eastAsia" w:ascii="仿宋_GB2312" w:hAnsi="仿宋_GB2312" w:eastAsia="仿宋_GB2312" w:cs="仿宋_GB2312"/>
          <w:sz w:val="32"/>
          <w:szCs w:val="32"/>
          <w:lang w:val="en-US" w:eastAsia="zh-CN"/>
        </w:rPr>
        <w:t>（盖公章）：</w:t>
      </w:r>
      <w:r>
        <w:rPr>
          <w:rFonts w:hint="eastAsia" w:ascii="仿宋_GB2312" w:hAnsi="仿宋_GB2312" w:eastAsia="仿宋_GB2312" w:cs="仿宋_GB2312"/>
          <w:sz w:val="32"/>
          <w:szCs w:val="32"/>
          <w:u w:val="single"/>
          <w:lang w:val="en-US" w:eastAsia="zh-CN"/>
        </w:rPr>
        <w:t xml:space="preserve">                    </w:t>
      </w:r>
    </w:p>
    <w:p>
      <w:pPr>
        <w:pStyle w:val="21"/>
        <w:ind w:left="0" w:leftChars="0" w:firstLine="2684" w:firstLineChars="83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负责人签字：</w:t>
      </w:r>
      <w:r>
        <w:rPr>
          <w:rFonts w:hint="eastAsia" w:ascii="仿宋_GB2312" w:hAnsi="仿宋_GB2312" w:eastAsia="仿宋_GB2312" w:cs="仿宋_GB2312"/>
          <w:sz w:val="32"/>
          <w:szCs w:val="32"/>
          <w:u w:val="single"/>
          <w:lang w:val="en-US" w:eastAsia="zh-CN"/>
        </w:rPr>
        <w:t xml:space="preserve">                          </w:t>
      </w:r>
    </w:p>
    <w:p>
      <w:pPr>
        <w:pStyle w:val="21"/>
        <w:ind w:left="0" w:leftChars="0" w:firstLine="2684" w:firstLineChars="83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报价时间：</w:t>
      </w:r>
      <w:r>
        <w:rPr>
          <w:rFonts w:hint="eastAsia" w:ascii="仿宋_GB2312" w:hAnsi="仿宋_GB2312" w:eastAsia="仿宋_GB2312" w:cs="仿宋_GB2312"/>
          <w:sz w:val="32"/>
          <w:szCs w:val="32"/>
          <w:u w:val="single"/>
          <w:lang w:val="en-US" w:eastAsia="zh-CN"/>
        </w:rPr>
        <w:t xml:space="preserve">                            </w:t>
      </w:r>
    </w:p>
    <w:p>
      <w:pPr>
        <w:pStyle w:val="21"/>
        <w:ind w:left="0" w:leftChars="0" w:firstLine="0" w:firstLineChars="0"/>
        <w:rPr>
          <w:rFonts w:hint="default"/>
          <w:lang w:val="en-US" w:eastAsia="zh-CN"/>
        </w:rPr>
      </w:pPr>
    </w:p>
    <w:p>
      <w:pPr>
        <w:pStyle w:val="21"/>
        <w:ind w:left="0" w:leftChars="0" w:firstLine="0" w:firstLineChars="0"/>
        <w:rPr>
          <w:rFonts w:hint="eastAsia" w:ascii="仿宋_GB2312" w:hAnsi="仿宋_GB2312" w:eastAsia="仿宋_GB2312" w:cs="仿宋_GB2312"/>
          <w:sz w:val="32"/>
          <w:szCs w:val="32"/>
          <w:lang w:val="en-US" w:eastAsia="zh-CN"/>
        </w:rPr>
      </w:pPr>
    </w:p>
    <w:p>
      <w:pPr>
        <w:pStyle w:val="21"/>
        <w:ind w:left="0" w:leftChars="0" w:firstLine="0" w:firstLineChars="0"/>
        <w:rPr>
          <w:rFonts w:hint="eastAsia" w:ascii="仿宋_GB2312" w:hAnsi="仿宋_GB2312" w:eastAsia="仿宋_GB2312" w:cs="仿宋_GB2312"/>
          <w:sz w:val="32"/>
          <w:szCs w:val="32"/>
          <w:lang w:val="en-US" w:eastAsia="zh-CN"/>
        </w:rPr>
      </w:pPr>
    </w:p>
    <w:p>
      <w:pPr>
        <w:pStyle w:val="21"/>
        <w:ind w:left="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询价采购需提供的资料：</w:t>
      </w:r>
      <w:r>
        <w:rPr>
          <w:rFonts w:hint="eastAsia"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营业执照（盖公章）</w:t>
      </w:r>
    </w:p>
    <w:p>
      <w:pPr>
        <w:pStyle w:val="21"/>
        <w:ind w:firstLine="3520" w:firstLineChars="1100"/>
        <w:rPr>
          <w:rFonts w:hint="eastAsia" w:ascii="仿宋_GB2312" w:hAnsi="仿宋_GB2312" w:eastAsia="仿宋_GB2312" w:cs="仿宋_GB2312"/>
          <w:sz w:val="32"/>
          <w:szCs w:val="32"/>
          <w:lang w:val="en-US" w:eastAsia="zh-CN"/>
        </w:rPr>
      </w:pPr>
      <w:r>
        <w:rPr>
          <w:rFonts w:hint="eastAsia"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法人身份（盖公章）</w:t>
      </w:r>
    </w:p>
    <w:p>
      <w:pPr>
        <w:pStyle w:val="21"/>
        <w:ind w:firstLine="3520" w:firstLineChars="1100"/>
        <w:rPr>
          <w:rFonts w:hint="eastAsia" w:ascii="仿宋_GB2312" w:hAnsi="仿宋_GB2312" w:eastAsia="仿宋_GB2312" w:cs="仿宋_GB2312"/>
          <w:sz w:val="32"/>
          <w:szCs w:val="32"/>
          <w:lang w:val="en-US" w:eastAsia="zh-CN"/>
        </w:rPr>
      </w:pPr>
      <w:r>
        <w:rPr>
          <w:rFonts w:hint="eastAsia"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其他材料</w:t>
      </w:r>
    </w:p>
    <w:p>
      <w:pPr>
        <w:pStyle w:val="21"/>
        <w:rPr>
          <w:rFonts w:hint="default"/>
          <w:lang w:val="en-US" w:eastAsia="zh-CN"/>
        </w:rPr>
      </w:pPr>
    </w:p>
    <w:p>
      <w:pPr>
        <w:pStyle w:val="21"/>
        <w:rPr>
          <w:rFonts w:hint="default"/>
          <w:lang w:val="en-US" w:eastAsia="zh-CN"/>
        </w:rPr>
      </w:pPr>
    </w:p>
    <w:p>
      <w:pPr>
        <w:pStyle w:val="21"/>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MS PGothic">
    <w:panose1 w:val="020B0600070205080204"/>
    <w:charset w:val="80"/>
    <w:family w:val="auto"/>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6D9FD9"/>
    <w:multiLevelType w:val="singleLevel"/>
    <w:tmpl w:val="C26D9FD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TMxMGJmNzI0OWJhOWExYTc3YTRiMTM2YTQyMzYifQ=="/>
  </w:docVars>
  <w:rsids>
    <w:rsidRoot w:val="00000000"/>
    <w:rsid w:val="01703E3E"/>
    <w:rsid w:val="026E3484"/>
    <w:rsid w:val="03777E3F"/>
    <w:rsid w:val="0C426A46"/>
    <w:rsid w:val="0D573A84"/>
    <w:rsid w:val="0E101A44"/>
    <w:rsid w:val="1191235E"/>
    <w:rsid w:val="12555D3A"/>
    <w:rsid w:val="12F06675"/>
    <w:rsid w:val="16AC334A"/>
    <w:rsid w:val="195D667D"/>
    <w:rsid w:val="1E5610B0"/>
    <w:rsid w:val="22F83FEB"/>
    <w:rsid w:val="253641CB"/>
    <w:rsid w:val="26AC375A"/>
    <w:rsid w:val="28830EA5"/>
    <w:rsid w:val="2B3D1879"/>
    <w:rsid w:val="2BF015A9"/>
    <w:rsid w:val="2FAB159D"/>
    <w:rsid w:val="33E57405"/>
    <w:rsid w:val="36A93030"/>
    <w:rsid w:val="37EC3A3B"/>
    <w:rsid w:val="38DF55E0"/>
    <w:rsid w:val="3A165900"/>
    <w:rsid w:val="409C4193"/>
    <w:rsid w:val="45806B57"/>
    <w:rsid w:val="46CA4B90"/>
    <w:rsid w:val="478A71D3"/>
    <w:rsid w:val="47C44586"/>
    <w:rsid w:val="492858B3"/>
    <w:rsid w:val="49A91A21"/>
    <w:rsid w:val="4ACA05DE"/>
    <w:rsid w:val="4B2F2866"/>
    <w:rsid w:val="4B9E1E7C"/>
    <w:rsid w:val="51E952C3"/>
    <w:rsid w:val="54B74879"/>
    <w:rsid w:val="58497766"/>
    <w:rsid w:val="639605AF"/>
    <w:rsid w:val="6A836D44"/>
    <w:rsid w:val="6DEB4236"/>
    <w:rsid w:val="740B77FF"/>
    <w:rsid w:val="7709593C"/>
    <w:rsid w:val="78644FFF"/>
    <w:rsid w:val="79ED0AB4"/>
    <w:rsid w:val="7C915EB2"/>
    <w:rsid w:val="7E2F051E"/>
    <w:rsid w:val="7E9C7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jc w:val="center"/>
      <w:outlineLvl w:val="0"/>
    </w:pPr>
    <w:rPr>
      <w:b/>
      <w:bCs/>
      <w:sz w:val="24"/>
      <w:szCs w:val="20"/>
    </w:rPr>
  </w:style>
  <w:style w:type="character" w:default="1" w:styleId="17">
    <w:name w:val="Default Paragraph Font"/>
    <w:autoRedefine/>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样式 小四 行距: 1.5 倍行距"/>
    <w:basedOn w:val="1"/>
    <w:autoRedefine/>
    <w:qFormat/>
    <w:uiPriority w:val="0"/>
    <w:pPr>
      <w:widowControl w:val="0"/>
      <w:adjustRightInd/>
      <w:snapToGrid/>
      <w:spacing w:after="0"/>
      <w:ind w:firstLine="480"/>
      <w:jc w:val="both"/>
    </w:pPr>
    <w:rPr>
      <w:rFonts w:ascii="Times New Roman" w:hAnsi="Times New Roman" w:eastAsia="宋体" w:cs="宋体"/>
      <w:kern w:val="2"/>
      <w:sz w:val="21"/>
      <w:szCs w:val="20"/>
    </w:rPr>
  </w:style>
  <w:style w:type="paragraph" w:styleId="4">
    <w:name w:val="Normal Indent"/>
    <w:basedOn w:val="1"/>
    <w:next w:val="5"/>
    <w:autoRedefine/>
    <w:qFormat/>
    <w:uiPriority w:val="0"/>
    <w:pPr>
      <w:widowControl/>
      <w:ind w:firstLine="420"/>
      <w:jc w:val="left"/>
    </w:pPr>
    <w:rPr>
      <w:kern w:val="0"/>
      <w:sz w:val="20"/>
      <w:szCs w:val="20"/>
    </w:rPr>
  </w:style>
  <w:style w:type="paragraph" w:customStyle="1" w:styleId="5">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6">
    <w:name w:val="Body Text Indent"/>
    <w:basedOn w:val="1"/>
    <w:next w:val="7"/>
    <w:qFormat/>
    <w:uiPriority w:val="0"/>
    <w:pPr>
      <w:spacing w:after="120"/>
      <w:ind w:left="420" w:leftChars="200"/>
    </w:pPr>
  </w:style>
  <w:style w:type="paragraph" w:styleId="7">
    <w:name w:val="Body Text Indent 2"/>
    <w:basedOn w:val="1"/>
    <w:autoRedefine/>
    <w:qFormat/>
    <w:uiPriority w:val="0"/>
    <w:pPr>
      <w:spacing w:after="120" w:line="480" w:lineRule="auto"/>
      <w:ind w:left="420" w:leftChars="200"/>
    </w:pPr>
  </w:style>
  <w:style w:type="paragraph" w:styleId="8">
    <w:name w:val="toc 3"/>
    <w:basedOn w:val="1"/>
    <w:next w:val="1"/>
    <w:unhideWhenUsed/>
    <w:qFormat/>
    <w:uiPriority w:val="39"/>
    <w:pPr>
      <w:adjustRightInd w:val="0"/>
      <w:snapToGrid w:val="0"/>
      <w:spacing w:line="360" w:lineRule="auto"/>
      <w:ind w:left="400" w:leftChars="400"/>
    </w:pPr>
    <w:rPr>
      <w:rFonts w:eastAsiaTheme="minorEastAsia"/>
      <w:b/>
    </w:rPr>
  </w:style>
  <w:style w:type="paragraph" w:styleId="9">
    <w:name w:val="Plain Text"/>
    <w:basedOn w:val="1"/>
    <w:autoRedefine/>
    <w:qFormat/>
    <w:uiPriority w:val="0"/>
    <w:rPr>
      <w:rFonts w:ascii="宋体" w:hAnsi="Courier New" w:cs="Courier New"/>
      <w:szCs w:val="21"/>
    </w:rPr>
  </w:style>
  <w:style w:type="paragraph" w:styleId="10">
    <w:name w:val="toc 1"/>
    <w:basedOn w:val="1"/>
    <w:next w:val="1"/>
    <w:autoRedefine/>
    <w:qFormat/>
    <w:uiPriority w:val="39"/>
    <w:pPr>
      <w:spacing w:line="360" w:lineRule="auto"/>
    </w:pPr>
    <w:rPr>
      <w:rFonts w:asciiTheme="minorEastAsia" w:hAnsiTheme="minorEastAsia" w:eastAsiaTheme="minorEastAsia"/>
      <w:b/>
      <w:sz w:val="24"/>
      <w:szCs w:val="21"/>
    </w:rPr>
  </w:style>
  <w:style w:type="paragraph" w:styleId="11">
    <w:name w:val="toc 4"/>
    <w:basedOn w:val="1"/>
    <w:next w:val="1"/>
    <w:unhideWhenUsed/>
    <w:qFormat/>
    <w:uiPriority w:val="39"/>
    <w:pPr>
      <w:adjustRightInd w:val="0"/>
      <w:snapToGrid w:val="0"/>
      <w:spacing w:line="360" w:lineRule="auto"/>
      <w:ind w:left="600" w:leftChars="600"/>
    </w:pPr>
    <w:rPr>
      <w:rFonts w:asciiTheme="minorHAnsi" w:hAnsiTheme="minorHAnsi" w:eastAsiaTheme="minorEastAsia" w:cstheme="minorBidi"/>
      <w:b/>
      <w:szCs w:val="22"/>
    </w:rPr>
  </w:style>
  <w:style w:type="paragraph" w:styleId="12">
    <w:name w:val="toc 2"/>
    <w:basedOn w:val="1"/>
    <w:next w:val="1"/>
    <w:autoRedefine/>
    <w:unhideWhenUsed/>
    <w:qFormat/>
    <w:uiPriority w:val="39"/>
    <w:pPr>
      <w:spacing w:line="360" w:lineRule="auto"/>
      <w:ind w:left="200" w:leftChars="200"/>
    </w:pPr>
    <w:rPr>
      <w:rFonts w:eastAsiaTheme="majorEastAsia"/>
      <w:b/>
    </w:r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2"/>
    <w:basedOn w:val="6"/>
    <w:next w:val="4"/>
    <w:unhideWhenUsed/>
    <w:qFormat/>
    <w:uiPriority w:val="99"/>
    <w:pPr>
      <w:autoSpaceDE w:val="0"/>
      <w:autoSpaceDN w:val="0"/>
      <w:adjustRightInd w:val="0"/>
      <w:ind w:firstLine="420"/>
      <w:jc w:val="left"/>
    </w:pPr>
    <w:rPr>
      <w:rFonts w:ascii="Calibri" w:hAnsi="Calibri"/>
      <w:kern w:val="0"/>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autoRedefine/>
    <w:qFormat/>
    <w:uiPriority w:val="0"/>
    <w:rPr>
      <w:b/>
      <w:bCs/>
    </w:rPr>
  </w:style>
  <w:style w:type="character" w:styleId="19">
    <w:name w:val="Hyperlink"/>
    <w:autoRedefine/>
    <w:qFormat/>
    <w:uiPriority w:val="99"/>
    <w:rPr>
      <w:color w:val="136EC2"/>
      <w:u w:val="single"/>
    </w:rPr>
  </w:style>
  <w:style w:type="paragraph" w:customStyle="1" w:styleId="20">
    <w:name w:val="正文缩进1"/>
    <w:basedOn w:val="1"/>
    <w:autoRedefine/>
    <w:qFormat/>
    <w:uiPriority w:val="0"/>
    <w:pPr>
      <w:spacing w:after="120" w:line="360" w:lineRule="auto"/>
      <w:ind w:firstLine="425" w:firstLineChars="200"/>
    </w:pPr>
    <w:rPr>
      <w:rFonts w:ascii="宋体"/>
      <w:color w:val="000000"/>
      <w:sz w:val="24"/>
      <w:szCs w:val="20"/>
      <w:lang w:val="zh-CN"/>
    </w:rPr>
  </w:style>
  <w:style w:type="paragraph" w:customStyle="1" w:styleId="21">
    <w:name w:val="正文（缩进）"/>
    <w:basedOn w:val="1"/>
    <w:qFormat/>
    <w:uiPriority w:val="0"/>
    <w:pPr>
      <w:widowControl/>
      <w:spacing w:before="156" w:after="156"/>
      <w:ind w:firstLine="480" w:firstLineChars="200"/>
      <w:jc w:val="left"/>
    </w:pPr>
    <w:rPr>
      <w:rFonts w:ascii="仿宋_GB2312"/>
    </w:rPr>
  </w:style>
  <w:style w:type="character" w:customStyle="1" w:styleId="22">
    <w:name w:val="font31"/>
    <w:basedOn w:val="17"/>
    <w:autoRedefine/>
    <w:qFormat/>
    <w:uiPriority w:val="0"/>
    <w:rPr>
      <w:rFonts w:hint="eastAsia" w:ascii="宋体" w:hAnsi="宋体" w:eastAsia="宋体" w:cs="宋体"/>
      <w:color w:val="000000"/>
      <w:sz w:val="22"/>
      <w:szCs w:val="22"/>
      <w:u w:val="none"/>
    </w:rPr>
  </w:style>
  <w:style w:type="character" w:customStyle="1" w:styleId="23">
    <w:name w:val="font11"/>
    <w:basedOn w:val="17"/>
    <w:autoRedefine/>
    <w:qFormat/>
    <w:uiPriority w:val="0"/>
    <w:rPr>
      <w:rFonts w:hint="eastAsia" w:ascii="宋体" w:hAnsi="宋体" w:eastAsia="宋体" w:cs="宋体"/>
      <w:color w:val="000000"/>
      <w:sz w:val="22"/>
      <w:szCs w:val="22"/>
      <w:u w:val="none"/>
    </w:rPr>
  </w:style>
  <w:style w:type="character" w:customStyle="1" w:styleId="24">
    <w:name w:val="NormalCharacter"/>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2075</Words>
  <Characters>2160</Characters>
  <Lines>0</Lines>
  <Paragraphs>0</Paragraphs>
  <TotalTime>27</TotalTime>
  <ScaleCrop>false</ScaleCrop>
  <LinksUpToDate>false</LinksUpToDate>
  <CharactersWithSpaces>2595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2022-05-29T02:53:00Z</dcterms:created>
  <dc:creator>Administrator</dc:creator>
  <cp:lastModifiedBy>周红柏</cp:lastModifiedBy>
  <cp:lastPrinted>2022-05-29T11:56:00Z</cp:lastPrinted>
  <dcterms:modified xsi:type="dcterms:W3CDTF">2024-05-16T02:30:18Z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9553301642C349119DAC859272714710_13</vt:lpwstr>
  </property>
</Properties>
</file>