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right="26"/>
        <w:rPr>
          <w:rFonts w:ascii="黑体" w:hAnsi="黑体" w:eastAsia="黑体"/>
          <w:color w:val="000000"/>
          <w:sz w:val="28"/>
          <w:szCs w:val="28"/>
        </w:rPr>
      </w:pPr>
    </w:p>
    <w:tbl>
      <w:tblPr>
        <w:tblStyle w:val="4"/>
        <w:tblW w:w="992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1560"/>
        <w:gridCol w:w="1137"/>
        <w:gridCol w:w="138"/>
        <w:gridCol w:w="902"/>
        <w:gridCol w:w="760"/>
        <w:gridCol w:w="465"/>
        <w:gridCol w:w="75"/>
        <w:gridCol w:w="492"/>
        <w:gridCol w:w="908"/>
        <w:gridCol w:w="640"/>
        <w:gridCol w:w="680"/>
        <w:gridCol w:w="13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44"/>
                <w:szCs w:val="4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44"/>
                <w:szCs w:val="44"/>
              </w:rPr>
              <w:t>项目支出绩效目标申报表</w:t>
            </w: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44"/>
                <w:szCs w:val="44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8"/>
                <w:szCs w:val="28"/>
              </w:rPr>
              <w:t xml:space="preserve">（2021年度）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widowControl/>
              <w:spacing w:line="480" w:lineRule="exact"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 xml:space="preserve"> 填报单位（盖章）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项目基本情况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项目名称</w:t>
            </w:r>
          </w:p>
        </w:tc>
        <w:tc>
          <w:tcPr>
            <w:tcW w:w="7557" w:type="dxa"/>
            <w:gridSpan w:val="11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事实无人抚养儿童生活费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项目属性</w:t>
            </w:r>
          </w:p>
        </w:tc>
        <w:tc>
          <w:tcPr>
            <w:tcW w:w="755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 xml:space="preserve">       新增项目 □   延续项目 </w:t>
            </w:r>
            <w:r>
              <w:rPr>
                <w:rFonts w:hint="eastAsia" w:eastAsia="仿宋_GB2312" w:cs="宋体" w:asciiTheme="minorEastAsia" w:hAnsiTheme="minorEastAsia"/>
                <w:kern w:val="0"/>
                <w:szCs w:val="21"/>
              </w:rPr>
              <w:t>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 xml:space="preserve"> 主管部门</w:t>
            </w:r>
          </w:p>
        </w:tc>
        <w:tc>
          <w:tcPr>
            <w:tcW w:w="21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湘潭县民政局</w:t>
            </w:r>
          </w:p>
        </w:tc>
        <w:tc>
          <w:tcPr>
            <w:tcW w:w="17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 xml:space="preserve"> 项目起止时间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2020年12月31日至2021年1月1日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项目负责人</w:t>
            </w:r>
          </w:p>
        </w:tc>
        <w:tc>
          <w:tcPr>
            <w:tcW w:w="21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罗湘</w:t>
            </w:r>
          </w:p>
        </w:tc>
        <w:tc>
          <w:tcPr>
            <w:tcW w:w="17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 xml:space="preserve"> 联系电话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tabs>
                <w:tab w:val="left" w:pos="452"/>
              </w:tabs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ab/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13975221199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 xml:space="preserve"> 项目类型</w:t>
            </w:r>
          </w:p>
        </w:tc>
        <w:tc>
          <w:tcPr>
            <w:tcW w:w="755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1.基本建设类 □    其中：新建  □    扩建  □    改建  □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 xml:space="preserve">2.行政事业类 □    其中: 采购类□    政府购买服务类□  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 xml:space="preserve">3.其他专项类 </w:t>
            </w:r>
            <w:r>
              <w:rPr>
                <w:rFonts w:hint="eastAsia" w:eastAsia="仿宋_GB2312" w:cs="宋体" w:asciiTheme="minorEastAsia" w:hAnsiTheme="minorEastAsia"/>
                <w:kern w:val="0"/>
                <w:szCs w:val="21"/>
              </w:rPr>
              <w:t>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项目概况</w:t>
            </w:r>
          </w:p>
        </w:tc>
        <w:tc>
          <w:tcPr>
            <w:tcW w:w="755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事实无人抚养儿童每人每月补差发放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项目立项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情况</w:t>
            </w:r>
          </w:p>
        </w:tc>
        <w:tc>
          <w:tcPr>
            <w:tcW w:w="755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依照省民政厅（湘民发【2019】28号关于进一步加强事实无人抚养儿童保障工作的实施意见）文件精神，省民政厅对事实无人抚养儿童每月的生活费进行补差发放。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项目资金情况</w:t>
            </w:r>
          </w:p>
        </w:tc>
        <w:tc>
          <w:tcPr>
            <w:tcW w:w="1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项目资金申请（万元）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资金来源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本年度申请资金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合   计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190万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220万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中央/省级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190万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市级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县级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30万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其他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支出明细预算（万元）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项目明细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上年度安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排资金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 xml:space="preserve"> 本年度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申请资金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测算依据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及说明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合 计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190万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  220万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全县事实无人抚养儿童数量和发放标准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1生活费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190万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  <w:p>
            <w:pPr>
              <w:ind w:firstLine="509"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220万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350人补差发放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2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3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4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  <w:jc w:val="center"/>
        </w:trPr>
        <w:tc>
          <w:tcPr>
            <w:tcW w:w="237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单位已有的（或拟订的）保证项目实施的制度、措施</w:t>
            </w:r>
          </w:p>
        </w:tc>
        <w:tc>
          <w:tcPr>
            <w:tcW w:w="755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相关管理制度：依照省民政厅（湘民发【2019】28号关于进一步加强事实无人抚养儿童保障工作的实施意见）文件精神，省民政厅对事实无人抚养儿童每月的生活费进行补差发放。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绩效目标情况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项目年度绩效目标</w:t>
            </w:r>
          </w:p>
        </w:tc>
        <w:tc>
          <w:tcPr>
            <w:tcW w:w="7557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1.事实无人抚养儿童做到应保尽保2.及时取消超龄事实无人抚养儿童的生活费发放3.做到资金及时足额发放，解决事实无人抚养儿童的基本生活困难。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项目年度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绩效指标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二级指标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指标内容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指标值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1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产出指标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数量指标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事实无人抚养儿童实行补差发放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350人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根据实际，及时更新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1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1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质量指标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事实无人抚养儿童每月报一次异动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220万元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1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1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时效指标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全面落实各项生活补贴政策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220万元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全面及时完成上级下达的工作任务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1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1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成本指标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生活补贴资金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220万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严格审批，确保对象精准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1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1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效益指标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经济效益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1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1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社会效益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解决事实无人抚养儿童基本生活困难，促进和谐社会，小康社会的全面建设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350人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1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1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生态效益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提高幸福指数，打造关爱儿童的社会环境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350人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1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1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可持续影响指标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营造关爱儿童良好社会氛围，促进儿童全面健康发展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1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1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社会公众或服务对象满意度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反映良好　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百分之95以上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811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财政部门审核意见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审核股室</w:t>
            </w:r>
          </w:p>
        </w:tc>
        <w:tc>
          <w:tcPr>
            <w:tcW w:w="34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审核的主要内容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</w:tcPr>
          <w:p>
            <w:pPr>
              <w:pStyle w:val="8"/>
              <w:spacing w:line="240" w:lineRule="exact"/>
              <w:ind w:left="420" w:firstLine="0" w:firstLineChars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</w:p>
          <w:p>
            <w:pPr>
              <w:pStyle w:val="8"/>
              <w:spacing w:line="240" w:lineRule="exact"/>
              <w:ind w:left="420" w:firstLine="0" w:firstLineChars="0"/>
              <w:jc w:val="center"/>
              <w:rPr>
                <w:rFonts w:cs="宋体" w:asciiTheme="minorEastAsia" w:hAnsiTheme="minorEastAsia" w:eastAsiaTheme="minorEastAsia"/>
                <w:kern w:val="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1"/>
                <w:szCs w:val="21"/>
              </w:rPr>
              <w:t>审核意见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财政部门归口业务股室审核意见</w:t>
            </w:r>
          </w:p>
        </w:tc>
        <w:tc>
          <w:tcPr>
            <w:tcW w:w="34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1、是否立项及项目属性确定；</w:t>
            </w:r>
          </w:p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2、绩效目标设定是否合理；</w:t>
            </w:r>
          </w:p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3、预算资金可供量是否合理</w:t>
            </w:r>
          </w:p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4、项目、资金及财务管理措施；</w:t>
            </w:r>
          </w:p>
          <w:p>
            <w:pPr>
              <w:widowControl/>
              <w:spacing w:line="240" w:lineRule="exact"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5、其他。</w:t>
            </w:r>
          </w:p>
          <w:p>
            <w:pPr>
              <w:widowControl/>
              <w:spacing w:line="240" w:lineRule="exact"/>
              <w:ind w:right="480"/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bottom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审核人：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1" w:hRule="atLeast"/>
          <w:jc w:val="center"/>
        </w:trPr>
        <w:tc>
          <w:tcPr>
            <w:tcW w:w="811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绩效评价股审核意见</w:t>
            </w:r>
          </w:p>
        </w:tc>
        <w:tc>
          <w:tcPr>
            <w:tcW w:w="34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1、填报内容是否完整；</w:t>
            </w:r>
          </w:p>
          <w:p>
            <w:pPr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2、是否设定量化的绩效目标；</w:t>
            </w:r>
          </w:p>
          <w:p>
            <w:pPr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3、是否有适当、细化的绩效指标及其与绩效目标的对应性；</w:t>
            </w:r>
          </w:p>
          <w:p>
            <w:pPr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4、其他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bottom"/>
          </w:tcPr>
          <w:p>
            <w:pPr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审核人：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4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预算股审核意见</w:t>
            </w:r>
          </w:p>
        </w:tc>
        <w:tc>
          <w:tcPr>
            <w:tcW w:w="3477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1、县委、县政府已确定的项目；2、财政待安排项目；</w:t>
            </w:r>
          </w:p>
          <w:p>
            <w:pPr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3、是否进入备选项目；</w:t>
            </w:r>
          </w:p>
          <w:p>
            <w:pPr>
              <w:jc w:val="left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4、财政项目预算资金安排可供与完成项目绩效目标的保障度。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vAlign w:val="bottom"/>
          </w:tcPr>
          <w:p>
            <w:pPr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审核人：         年   月   日</w:t>
            </w:r>
          </w:p>
        </w:tc>
      </w:tr>
    </w:tbl>
    <w:p>
      <w:pPr>
        <w:spacing w:line="480" w:lineRule="exact"/>
        <w:jc w:val="center"/>
        <w:rPr>
          <w:rFonts w:asciiTheme="minorEastAsia" w:hAnsiTheme="minorEastAsia" w:eastAsiaTheme="minorEastAsia"/>
          <w:szCs w:val="21"/>
        </w:rPr>
      </w:pPr>
    </w:p>
    <w:p>
      <w:pPr>
        <w:widowControl/>
        <w:spacing w:line="240" w:lineRule="exact"/>
        <w:jc w:val="left"/>
        <w:rPr>
          <w:rFonts w:cs="宋体" w:asciiTheme="minorEastAsia" w:hAnsiTheme="minorEastAsia" w:eastAsiaTheme="minorEastAsia"/>
          <w:kern w:val="0"/>
          <w:szCs w:val="21"/>
        </w:rPr>
      </w:pPr>
      <w:r>
        <w:rPr>
          <w:rFonts w:hint="eastAsia" w:cs="宋体" w:asciiTheme="minorEastAsia" w:hAnsiTheme="minorEastAsia" w:eastAsiaTheme="minorEastAsia"/>
          <w:kern w:val="0"/>
          <w:szCs w:val="21"/>
        </w:rPr>
        <w:t>单位负责人： 汤立新           填报人： 罗湘       填报日期：  2021年7月 23 日</w:t>
      </w:r>
    </w:p>
    <w:p>
      <w:pPr>
        <w:spacing w:line="480" w:lineRule="exact"/>
        <w:ind w:right="26"/>
        <w:rPr>
          <w:rFonts w:cs="宋体" w:asciiTheme="minorEastAsia" w:hAnsiTheme="minorEastAsia" w:eastAsiaTheme="minorEastAsia"/>
          <w:kern w:val="0"/>
          <w:szCs w:val="21"/>
        </w:rPr>
      </w:pPr>
      <w:r>
        <w:rPr>
          <w:rFonts w:hint="eastAsia" w:cs="宋体" w:asciiTheme="minorEastAsia" w:hAnsiTheme="minorEastAsia" w:eastAsiaTheme="minorEastAsia"/>
          <w:kern w:val="0"/>
          <w:szCs w:val="21"/>
        </w:rPr>
        <w:t>注：1、此表一式二份，经财政部门审核后，单位自存一份，绩效管理股一份。</w:t>
      </w:r>
    </w:p>
    <w:p>
      <w:pPr>
        <w:spacing w:line="480" w:lineRule="exact"/>
        <w:ind w:right="26" w:firstLine="420" w:firstLineChars="200"/>
        <w:rPr>
          <w:rFonts w:cs="宋体" w:asciiTheme="minorEastAsia" w:hAnsiTheme="minorEastAsia" w:eastAsiaTheme="minorEastAsia"/>
          <w:kern w:val="0"/>
          <w:szCs w:val="21"/>
        </w:rPr>
      </w:pPr>
      <w:r>
        <w:rPr>
          <w:rFonts w:hint="eastAsia" w:cs="宋体" w:asciiTheme="minorEastAsia" w:hAnsiTheme="minorEastAsia" w:eastAsiaTheme="minorEastAsia"/>
          <w:kern w:val="0"/>
          <w:szCs w:val="21"/>
        </w:rPr>
        <w:t>2、本表上报时须附部门绩效目标制定依据。</w:t>
      </w:r>
    </w:p>
    <w:p>
      <w:pPr>
        <w:rPr>
          <w:rFonts w:asciiTheme="minorEastAsia" w:hAnsiTheme="minorEastAsia" w:eastAsiaTheme="minorEastAsia"/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5" o:spid="_x0000_s1025" o:spt="202" type="#_x0000_t202" style="position:absolute;left:0pt;margin-top:0pt;height:18.15pt;width:35.05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3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BkNWQxYzA5OWIwMjY4OGEyYjA1OTlhNDRlMTdlMTIifQ=="/>
  </w:docVars>
  <w:rsids>
    <w:rsidRoot w:val="00D44A49"/>
    <w:rsid w:val="001611B1"/>
    <w:rsid w:val="001979D8"/>
    <w:rsid w:val="005C3E64"/>
    <w:rsid w:val="007F530B"/>
    <w:rsid w:val="008A743B"/>
    <w:rsid w:val="0096650E"/>
    <w:rsid w:val="009743F9"/>
    <w:rsid w:val="009D1EA0"/>
    <w:rsid w:val="00A21417"/>
    <w:rsid w:val="00D17B23"/>
    <w:rsid w:val="00D44A49"/>
    <w:rsid w:val="00D9493A"/>
    <w:rsid w:val="00EB5A44"/>
    <w:rsid w:val="00F57F29"/>
    <w:rsid w:val="04DB78AD"/>
    <w:rsid w:val="0ADE1B41"/>
    <w:rsid w:val="21F614A5"/>
    <w:rsid w:val="2FFC6AC6"/>
    <w:rsid w:val="3336633C"/>
    <w:rsid w:val="36C54747"/>
    <w:rsid w:val="4B9A2A95"/>
    <w:rsid w:val="4C467DDD"/>
    <w:rsid w:val="53D90B7D"/>
    <w:rsid w:val="60EC378F"/>
    <w:rsid w:val="6A6F4298"/>
    <w:rsid w:val="6E3163B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sz w:val="18"/>
      <w:szCs w:val="18"/>
    </w:rPr>
  </w:style>
  <w:style w:type="paragraph" w:styleId="8">
    <w:name w:val="List Paragraph"/>
    <w:basedOn w:val="1"/>
    <w:autoRedefine/>
    <w:qFormat/>
    <w:uiPriority w:val="99"/>
    <w:pPr>
      <w:spacing w:line="600" w:lineRule="exact"/>
      <w:ind w:firstLine="420" w:firstLineChars="200"/>
    </w:pPr>
    <w:rPr>
      <w:rFonts w:ascii="Times New Roman" w:hAnsi="Times New Roman" w:eastAsia="仿宋" w:cs="Calibri"/>
      <w:sz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261</Words>
  <Characters>1488</Characters>
  <Lines>12</Lines>
  <Paragraphs>3</Paragraphs>
  <TotalTime>0</TotalTime>
  <ScaleCrop>false</ScaleCrop>
  <LinksUpToDate>false</LinksUpToDate>
  <CharactersWithSpaces>1746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2021-12-28T09:24:00Z</dcterms:created>
  <dc:creator>PC</dc:creator>
  <cp:lastModifiedBy> 指尖上的星空 </cp:lastModifiedBy>
  <dcterms:modified xsi:type="dcterms:W3CDTF">2024-03-15T08:44:51Z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72F128C65A0B4EF7B523F060DD6C6106</vt:lpwstr>
  </property>
</Properties>
</file>