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0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pacing w:beforeLines="100" w:afterLines="100" w:line="500" w:lineRule="exact"/>
              <w:jc w:val="center"/>
              <w:rPr>
                <w:rFonts w:eastAsia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color w:val="000000"/>
                <w:kern w:val="0"/>
                <w:sz w:val="36"/>
                <w:szCs w:val="36"/>
                <w:lang w:val="en-US" w:eastAsia="zh-CN"/>
              </w:rPr>
              <w:t>2024</w:t>
            </w:r>
            <w:r>
              <w:rPr>
                <w:rFonts w:hint="eastAsia" w:eastAsia="方正小标宋_GBK"/>
                <w:color w:val="000000"/>
                <w:kern w:val="0"/>
                <w:sz w:val="36"/>
                <w:szCs w:val="36"/>
              </w:rPr>
              <w:t>年项目</w:t>
            </w:r>
            <w:bookmarkStart w:id="0" w:name="_GoBack"/>
            <w:bookmarkEnd w:id="0"/>
            <w:r>
              <w:rPr>
                <w:rFonts w:hint="eastAsia" w:eastAsia="方正小标宋_GBK"/>
                <w:color w:val="000000"/>
                <w:kern w:val="0"/>
                <w:sz w:val="36"/>
                <w:szCs w:val="36"/>
              </w:rPr>
              <w:t>支出绩效目标表</w:t>
            </w:r>
          </w:p>
          <w:tbl>
            <w:tblPr>
              <w:tblStyle w:val="2"/>
              <w:tblW w:w="992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22"/>
              <w:gridCol w:w="1131"/>
              <w:gridCol w:w="1096"/>
              <w:gridCol w:w="1196"/>
              <w:gridCol w:w="1086"/>
              <w:gridCol w:w="717"/>
              <w:gridCol w:w="369"/>
              <w:gridCol w:w="294"/>
              <w:gridCol w:w="750"/>
              <w:gridCol w:w="825"/>
              <w:gridCol w:w="139"/>
              <w:gridCol w:w="1703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" w:hRule="atLeast"/>
                <w:jc w:val="center"/>
              </w:trPr>
              <w:tc>
                <w:tcPr>
                  <w:tcW w:w="9928" w:type="dxa"/>
                  <w:gridSpan w:val="12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noWrap/>
                  <w:vAlign w:val="center"/>
                </w:tcPr>
                <w:p>
                  <w:pPr>
                    <w:widowControl/>
                    <w:ind w:right="120"/>
                    <w:jc w:val="left"/>
                    <w:rPr>
                      <w:rFonts w:ascii="仿宋_GB2312" w:hAnsi="仿宋" w:eastAsia="仿宋_GB2312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仿宋_GB2312" w:hAnsi="仿宋" w:eastAsia="仿宋_GB2312"/>
                      <w:kern w:val="0"/>
                      <w:sz w:val="24"/>
                    </w:rPr>
                    <w:t>填报单位</w:t>
                  </w:r>
                  <w:r>
                    <w:rPr>
                      <w:rFonts w:hint="eastAsia" w:ascii="仿宋_GB2312" w:hAnsi="仿宋" w:eastAsia="仿宋_GB2312"/>
                      <w:kern w:val="0"/>
                      <w:sz w:val="24"/>
                      <w:lang w:eastAsia="zh-CN"/>
                    </w:rPr>
                    <w:t>：</w:t>
                  </w:r>
                  <w:r>
                    <w:rPr>
                      <w:rFonts w:hint="eastAsia" w:ascii="仿宋_GB2312" w:hAnsi="仿宋" w:eastAsia="仿宋_GB2312"/>
                      <w:kern w:val="0"/>
                      <w:sz w:val="24"/>
                    </w:rPr>
                    <w:t>（盖章）</w:t>
                  </w:r>
                  <w:r>
                    <w:rPr>
                      <w:rFonts w:hint="eastAsia" w:eastAsia="仿宋_GB2312"/>
                      <w:color w:val="000000"/>
                      <w:szCs w:val="21"/>
                    </w:rPr>
                    <w:t>湘潭县文化旅游体育局</w:t>
                  </w:r>
                  <w:r>
                    <w:rPr>
                      <w:rFonts w:ascii="仿宋_GB2312" w:hAnsi="仿宋" w:eastAsia="仿宋_GB2312"/>
                      <w:kern w:val="0"/>
                      <w:sz w:val="24"/>
                    </w:rPr>
                    <w:t xml:space="preserve">                         </w:t>
                  </w:r>
                  <w:r>
                    <w:rPr>
                      <w:rFonts w:hint="eastAsia" w:ascii="仿宋_GB2312" w:hAnsi="仿宋" w:eastAsia="仿宋_GB2312"/>
                      <w:color w:val="000000"/>
                      <w:kern w:val="0"/>
                      <w:sz w:val="24"/>
                    </w:rPr>
                    <w:t>单位：万元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项目支出名称</w:t>
                  </w:r>
                </w:p>
              </w:tc>
              <w:tc>
                <w:tcPr>
                  <w:tcW w:w="229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4"/>
                      <w:lang w:val="en-US" w:eastAsia="zh-CN"/>
                    </w:rPr>
                    <w:t>农村电影放映工程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预算部门</w:t>
                  </w:r>
                </w:p>
              </w:tc>
              <w:tc>
                <w:tcPr>
                  <w:tcW w:w="3711" w:type="dxa"/>
                  <w:gridSpan w:val="5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eastAsia="仿宋_GB2312"/>
                      <w:color w:val="000000"/>
                      <w:szCs w:val="21"/>
                    </w:rPr>
                    <w:t>湘潭县文化旅游体育局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0" w:hRule="atLeast"/>
                <w:jc w:val="center"/>
              </w:trPr>
              <w:tc>
                <w:tcPr>
                  <w:tcW w:w="1753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年度预算金额</w:t>
                  </w:r>
                </w:p>
              </w:tc>
              <w:tc>
                <w:tcPr>
                  <w:tcW w:w="2292" w:type="dxa"/>
                  <w:gridSpan w:val="2"/>
                  <w:vMerge w:val="restart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53.49</w:t>
                  </w:r>
                </w:p>
              </w:tc>
              <w:tc>
                <w:tcPr>
                  <w:tcW w:w="1086" w:type="dxa"/>
                  <w:vMerge w:val="restart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其中：</w:t>
                  </w:r>
                </w:p>
              </w:tc>
              <w:tc>
                <w:tcPr>
                  <w:tcW w:w="138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中央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/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省级</w:t>
                  </w:r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市级</w:t>
                  </w:r>
                </w:p>
              </w:tc>
              <w:tc>
                <w:tcPr>
                  <w:tcW w:w="8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县级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其他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3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92" w:type="dxa"/>
                  <w:gridSpan w:val="2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86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38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8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53.49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项目属性</w:t>
                  </w:r>
                </w:p>
              </w:tc>
              <w:tc>
                <w:tcPr>
                  <w:tcW w:w="8175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ind w:firstLine="735" w:firstLineChars="350"/>
                    <w:jc w:val="left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新增项目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延续项目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62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项目类型</w:t>
                  </w:r>
                </w:p>
              </w:tc>
              <w:tc>
                <w:tcPr>
                  <w:tcW w:w="8175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1.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基本建设类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其中：新建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扩建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改建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</w:p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2.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行政事业类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其中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: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采购类□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政府购买服务类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3.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其他专项类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4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项目支出实施期</w:t>
                  </w:r>
                </w:p>
              </w:tc>
              <w:tc>
                <w:tcPr>
                  <w:tcW w:w="8175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2024年1月-2024年12月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实施期绩效目标</w:t>
                  </w:r>
                </w:p>
              </w:tc>
              <w:tc>
                <w:tcPr>
                  <w:tcW w:w="8175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全县所有行政村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3840场每场放映率100%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4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本年度绩效目标</w:t>
                  </w:r>
                </w:p>
              </w:tc>
              <w:tc>
                <w:tcPr>
                  <w:tcW w:w="8175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both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村电影放映工程覆盖全县所有行政村，设立了放映队，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本年度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安排放映农村数字电影38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40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场。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本年度</w:t>
                  </w:r>
                </w:p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绩效指标</w:t>
                  </w:r>
                </w:p>
              </w:tc>
              <w:tc>
                <w:tcPr>
                  <w:tcW w:w="10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一级指标</w:t>
                  </w: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二级指标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三级指标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指标值及单位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绩效标准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产出指标</w:t>
                  </w:r>
                </w:p>
              </w:tc>
              <w:tc>
                <w:tcPr>
                  <w:tcW w:w="1196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数量指标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Times New Roman" w:eastAsia="仿宋_GB2312" w:cs="Times New Roman"/>
                      <w:b/>
                      <w:bCs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放映行政村个数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default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320个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default" w:ascii="Arial" w:hAnsi="Arial" w:eastAsia="仿宋_GB2312" w:cs="Arial"/>
                      <w:color w:val="000000"/>
                      <w:kern w:val="0"/>
                      <w:szCs w:val="21"/>
                    </w:rPr>
                    <w:t>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全年放映场次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val="en-US" w:eastAsia="zh-CN"/>
                    </w:rPr>
                    <w:t>3840场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default" w:ascii="Arial" w:hAnsi="Arial" w:eastAsia="仿宋_GB2312" w:cs="Arial"/>
                      <w:color w:val="000000"/>
                      <w:kern w:val="0"/>
                      <w:szCs w:val="21"/>
                    </w:rPr>
                    <w:t>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质量指标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宋体" w:eastAsia="仿宋_GB2312" w:cs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  <w:t>每场放映率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default" w:ascii="仿宋_GB2312" w:hAnsi="宋体" w:eastAsia="仿宋_GB2312" w:cs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  <w:t>100%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达到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1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时效指标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2024年1月-12</w:t>
                  </w:r>
                  <w:r>
                    <w:rPr>
                      <w:rFonts w:hint="eastAsia" w:ascii="仿宋_GB2312" w:hAnsi="仿宋_GB2312" w:eastAsia="仿宋_GB2312"/>
                      <w:color w:val="000000"/>
                      <w:sz w:val="24"/>
                      <w:lang w:val="en-US" w:eastAsia="zh-CN"/>
                    </w:rPr>
                    <w:t>月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2024年1月-12月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12底前完成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成本指标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  <w:t>放映人员工资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default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  <w:t>34.56万元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按时支付到位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  <w:t>数字机折旧费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default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  <w:t>5.76万元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按时支付到位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  <w:t>技术服务费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default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  <w:t>5.76万元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按时支付到位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  <w:t>输片费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default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  <w:t>3.84万元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按时支付到位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  <w:t>设备维护及其他交通费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default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  <w:t>3.57万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按时支付到位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效益指标</w:t>
                  </w: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经济效益指标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公益项目不直接产生经济效益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无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社会效益指标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4"/>
                    </w:rPr>
                    <w:t>通过丰富的影视内容，开阔视野，增长见识，普及科学技术知识，提高城镇居民的思想道德，科学文化素质，不断丰富群众的精神文明需求。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持续提高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持续提高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生态效益指标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jc w:val="center"/>
                    <w:textAlignment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观众观看电影时环境污染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eastAsia="zh-CN"/>
                    </w:rPr>
                    <w:t>无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eastAsia="zh-CN"/>
                    </w:rPr>
                  </w:pPr>
                </w:p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eastAsia="zh-CN"/>
                    </w:rPr>
                    <w:t>无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0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可持续影响指标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项目产出能持续运用；项目运行所依赖的政策制度能持续执行，通过电影的放映，帮助城乡居民增加文化知识，提高城乡居民文化素质，改善新城乡民风产生可持续的积极影响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eastAsia="zh-CN"/>
                    </w:rPr>
                    <w:t>比较明显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eastAsia="zh-CN"/>
                    </w:rPr>
                  </w:pPr>
                </w:p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eastAsia="zh-CN"/>
                    </w:rPr>
                  </w:pPr>
                </w:p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eastAsia="zh-CN"/>
                    </w:rPr>
                  </w:pPr>
                </w:p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eastAsia="zh-CN"/>
                    </w:rPr>
                  </w:pPr>
                </w:p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eastAsia="zh-CN"/>
                    </w:rPr>
                    <w:t>比较明显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8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社会公众或服务对象满意度指标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观众满意度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val="en-US" w:eastAsia="zh-CN"/>
                    </w:rPr>
                    <w:t>95</w:t>
                  </w: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%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hint="default" w:ascii="Arial" w:hAnsi="Arial" w:eastAsia="仿宋_GB2312" w:cs="Arial"/>
                      <w:color w:val="000000"/>
                      <w:kern w:val="0"/>
                      <w:szCs w:val="21"/>
                    </w:rPr>
                  </w:pPr>
                </w:p>
                <w:p>
                  <w:pPr>
                    <w:widowControl/>
                    <w:jc w:val="center"/>
                    <w:rPr>
                      <w:rFonts w:hint="default" w:ascii="Arial" w:hAnsi="Arial" w:eastAsia="仿宋_GB2312" w:cs="Arial"/>
                      <w:color w:val="000000"/>
                      <w:kern w:val="0"/>
                      <w:szCs w:val="21"/>
                    </w:rPr>
                  </w:pPr>
                </w:p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default" w:ascii="Arial" w:hAnsi="Arial" w:eastAsia="仿宋_GB2312" w:cs="Arial"/>
                      <w:color w:val="000000"/>
                      <w:kern w:val="0"/>
                      <w:szCs w:val="21"/>
                    </w:rPr>
                    <w:t>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2" w:hRule="atLeast"/>
                <w:jc w:val="center"/>
              </w:trPr>
              <w:tc>
                <w:tcPr>
                  <w:tcW w:w="622" w:type="dxa"/>
                  <w:vMerge w:val="restart"/>
                  <w:tcBorders>
                    <w:top w:val="single" w:color="auto" w:sz="4" w:space="0"/>
                    <w:left w:val="single" w:color="auto" w:sz="8" w:space="0"/>
                    <w:bottom w:val="nil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财政部门审核意见</w:t>
                  </w:r>
                </w:p>
              </w:tc>
              <w:tc>
                <w:tcPr>
                  <w:tcW w:w="1131" w:type="dxa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审核股室</w:t>
                  </w:r>
                </w:p>
              </w:tc>
              <w:tc>
                <w:tcPr>
                  <w:tcW w:w="4095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spacing w:line="24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  <w:p>
                  <w:pPr>
                    <w:spacing w:line="24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审核的主要内容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  <w:noWrap w:val="0"/>
                  <w:vAlign w:val="top"/>
                </w:tcPr>
                <w:p>
                  <w:pPr>
                    <w:pStyle w:val="4"/>
                    <w:spacing w:line="240" w:lineRule="exact"/>
                    <w:ind w:left="420" w:firstLine="0" w:firstLineChars="0"/>
                    <w:jc w:val="center"/>
                    <w:rPr>
                      <w:rFonts w:ascii="仿宋_GB2312" w:hAnsi="Calibri" w:eastAsia="仿宋_GB2312" w:cs="Times New Roman"/>
                      <w:color w:val="000000"/>
                      <w:kern w:val="0"/>
                      <w:sz w:val="21"/>
                      <w:szCs w:val="21"/>
                    </w:rPr>
                  </w:pPr>
                </w:p>
                <w:p>
                  <w:pPr>
                    <w:pStyle w:val="4"/>
                    <w:spacing w:line="240" w:lineRule="exact"/>
                    <w:ind w:left="420" w:firstLine="0" w:firstLineChars="0"/>
                    <w:jc w:val="center"/>
                    <w:rPr>
                      <w:rFonts w:ascii="仿宋_GB2312" w:hAnsi="Calibri" w:eastAsia="仿宋_GB2312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Calibri" w:eastAsia="仿宋_GB2312" w:cs="Times New Roman"/>
                      <w:color w:val="000000"/>
                      <w:kern w:val="0"/>
                      <w:sz w:val="21"/>
                      <w:szCs w:val="21"/>
                    </w:rPr>
                    <w:t>审核意见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88" w:hRule="atLeast"/>
                <w:jc w:val="center"/>
              </w:trPr>
              <w:tc>
                <w:tcPr>
                  <w:tcW w:w="622" w:type="dxa"/>
                  <w:vMerge w:val="continue"/>
                  <w:tcBorders>
                    <w:top w:val="nil"/>
                    <w:left w:val="single" w:color="auto" w:sz="8" w:space="0"/>
                    <w:bottom w:val="nil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1" w:type="dxa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财政部门归口业务股室审核意见</w:t>
                  </w:r>
                </w:p>
              </w:tc>
              <w:tc>
                <w:tcPr>
                  <w:tcW w:w="4095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、是否立项及项目属性确定；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、绩效目标设定是否合理；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、预算资金可供量是否合理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、项目、资金及财务管理措施；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5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、其他。</w:t>
                  </w:r>
                </w:p>
                <w:p>
                  <w:pPr>
                    <w:widowControl/>
                    <w:spacing w:line="240" w:lineRule="exact"/>
                    <w:ind w:right="480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      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审核人：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月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6" w:hRule="atLeast"/>
                <w:jc w:val="center"/>
              </w:trPr>
              <w:tc>
                <w:tcPr>
                  <w:tcW w:w="622" w:type="dxa"/>
                  <w:vMerge w:val="continue"/>
                  <w:tcBorders>
                    <w:top w:val="nil"/>
                    <w:left w:val="single" w:color="auto" w:sz="8" w:space="0"/>
                    <w:bottom w:val="nil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1" w:type="dxa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绩效评价股审核意见</w:t>
                  </w:r>
                </w:p>
              </w:tc>
              <w:tc>
                <w:tcPr>
                  <w:tcW w:w="4095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、填报内容是否完整；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、是否设定量化的绩效目标；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、是否有适当、细化的绩效指标及其与绩效目标的对应性；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、其他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审核人：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月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24" w:hRule="atLeast"/>
                <w:jc w:val="center"/>
              </w:trPr>
              <w:tc>
                <w:tcPr>
                  <w:tcW w:w="622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1" w:type="dxa"/>
                  <w:tcBorders>
                    <w:top w:val="single" w:color="auto" w:sz="4" w:space="0"/>
                    <w:left w:val="single" w:color="auto" w:sz="8" w:space="0"/>
                    <w:bottom w:val="single" w:color="auto" w:sz="8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预算股审核意见</w:t>
                  </w:r>
                </w:p>
              </w:tc>
              <w:tc>
                <w:tcPr>
                  <w:tcW w:w="4095" w:type="dxa"/>
                  <w:gridSpan w:val="4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、县委、县政府已确定的项目；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2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、财政待安排项目；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、是否进入备选项目；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、财政项目预算资金安排可供与完成项目绩效目标的保障度。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8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审核人：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月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日</w:t>
                  </w:r>
                </w:p>
              </w:tc>
            </w:tr>
          </w:tbl>
          <w:p>
            <w:pPr>
              <w:widowControl/>
              <w:spacing w:line="240" w:lineRule="exact"/>
              <w:ind w:right="480"/>
              <w:rPr>
                <w:rFonts w:eastAsia="方正小标宋_GBK"/>
                <w:sz w:val="36"/>
                <w:szCs w:val="36"/>
              </w:rPr>
            </w:pPr>
          </w:p>
          <w:p>
            <w:pPr>
              <w:widowControl/>
              <w:spacing w:line="240" w:lineRule="exact"/>
              <w:ind w:right="480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填报人：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李文汇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57881312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填报日期：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2024.1.15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单位负责人签字：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刘旭舜</w:t>
            </w:r>
          </w:p>
          <w:p>
            <w:pPr>
              <w:spacing w:line="480" w:lineRule="exact"/>
              <w:ind w:right="26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注：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、此表一式二份，经财政部门审核后，单位自存一份，绩效管理股一份。</w:t>
            </w:r>
          </w:p>
          <w:p>
            <w:pPr>
              <w:spacing w:line="480" w:lineRule="exact"/>
              <w:ind w:right="26"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、本表上报时须附部门绩效目标制定依据。</w:t>
            </w:r>
          </w:p>
          <w:p>
            <w:pPr>
              <w:spacing w:line="480" w:lineRule="exact"/>
              <w:jc w:val="center"/>
              <w:rPr>
                <w:rFonts w:eastAsia="方正小标宋_GBK"/>
                <w:sz w:val="36"/>
                <w:szCs w:val="36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wOTczNWU4NjkzM2Y3MzBiOTk2YmEyYmRjYWY0ZWMifQ=="/>
  </w:docVars>
  <w:rsids>
    <w:rsidRoot w:val="00000000"/>
    <w:rsid w:val="03175A37"/>
    <w:rsid w:val="185452AE"/>
    <w:rsid w:val="1C490AF4"/>
    <w:rsid w:val="2EF64CFD"/>
    <w:rsid w:val="40152BBC"/>
    <w:rsid w:val="49205F4E"/>
    <w:rsid w:val="53BE3EB8"/>
    <w:rsid w:val="55B71058"/>
    <w:rsid w:val="56C04FD1"/>
    <w:rsid w:val="586E66A0"/>
    <w:rsid w:val="5B3D5501"/>
    <w:rsid w:val="5C606CC5"/>
    <w:rsid w:val="5DDD3C22"/>
    <w:rsid w:val="61D81DA1"/>
    <w:rsid w:val="66C025AB"/>
    <w:rsid w:val="68595D64"/>
    <w:rsid w:val="69356A51"/>
    <w:rsid w:val="73840A6D"/>
    <w:rsid w:val="7DA1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901</Words>
  <Characters>979</Characters>
  <Lines>0</Lines>
  <Paragraphs>0</Paragraphs>
  <TotalTime>0</TotalTime>
  <ScaleCrop>false</ScaleCrop>
  <LinksUpToDate>false</LinksUpToDate>
  <CharactersWithSpaces>1127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旭  17752809893</cp:lastModifiedBy>
  <dcterms:modified xsi:type="dcterms:W3CDTF">2024-01-28T04:41:42Z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F467D54ADCE34E7CA4DACCA6075157D5_13</vt:lpwstr>
  </property>
</Properties>
</file>