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湘潭县云湖桥镇2023年政府信息公开工作年度报告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一、总体情况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根据县委、县政府文件要求，结合工作实际，我镇不断完善政府信息公开工作制度，扎实做好政府信息公开工作，切实保障人民群众的知情权、参与权、监督权和表达权。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一是健全工作机构。成立政府信息公开工作领导小组，指定专人负责政府信息公开工作，推进、指导、协调、监督全镇信息公开工作，积极与上级对接，形成上下联动、覆盖面广的信息公开网络体系，保证工作的顺利开展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二是完善工作制度。根据我镇实际情况，逐步健全各项信息公开工作相关制度,要求按照信息公开工作流程办事，确保政府信息公开工作有效开展。坚持考核评估，强化监督力度，完善监督机制，使我镇政府信息公开工作进一步规范化、制度化。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</w:pP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三是落实工作目标。切实做到将工作动态、通知公告、政策文件等最新信息及其他符合公开原则的信息及时公开，并及时与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湘潭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县政务公开和政务服务工作领导小组办公室沟通，圆满完成年度工作目标。2022年，我镇在本单位部门网站主动公开政府信息22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3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条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eastAsia="zh-CN"/>
        </w:rPr>
        <w:t>，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工作动态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113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条，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机构信息价3条，领导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信息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1</w:t>
      </w:r>
      <w:r>
        <w:rPr>
          <w:rFonts w:hint="eastAsia" w:ascii="仿宋_GB2312" w:hAnsi="Helvetica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条。</w:t>
      </w:r>
    </w:p>
    <w:p>
      <w:pPr>
        <w:widowControl/>
        <w:spacing w:before="0" w:beforeAutospacing="0" w:after="0" w:afterAutospacing="0" w:line="560" w:lineRule="exact"/>
        <w:ind w:firstLine="420"/>
        <w:jc w:val="both"/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二、主动公开政府信息情况</w:t>
      </w:r>
    </w:p>
    <w:tbl>
      <w:tblPr>
        <w:tblStyle w:val="5"/>
        <w:tblW w:w="906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979"/>
        <w:gridCol w:w="2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Times New Roman" w:eastAsia="Times New Roman" w:cs="Times New Roman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Times New Roman" w:eastAsia="Times New Roman" w:cs="宋体"/>
                <w:color w:val="000000"/>
                <w:kern w:val="0"/>
                <w:sz w:val="21"/>
                <w:szCs w:val="21"/>
                <w:lang w:val="zh-CN"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  <w:t>本年制发件数</w:t>
            </w:r>
          </w:p>
        </w:tc>
        <w:tc>
          <w:tcPr>
            <w:tcW w:w="19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  <w:t>本年废止件数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  <w:t>现行有效件数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行政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0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行政许可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行政处罚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行政强制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906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信息内容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行政事业性收费</w:t>
            </w:r>
          </w:p>
        </w:tc>
        <w:tc>
          <w:tcPr>
            <w:tcW w:w="5951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三、收到和处理政府信息公开申请情况</w:t>
      </w:r>
    </w:p>
    <w:tbl>
      <w:tblPr>
        <w:tblStyle w:val="5"/>
        <w:tblW w:w="962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55"/>
        <w:gridCol w:w="2998"/>
        <w:gridCol w:w="555"/>
        <w:gridCol w:w="776"/>
        <w:gridCol w:w="720"/>
        <w:gridCol w:w="750"/>
        <w:gridCol w:w="660"/>
        <w:gridCol w:w="735"/>
        <w:gridCol w:w="7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467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zh-CN"/>
              </w:rPr>
              <w:t>（本列数据的勾稽关系为：第一项加第二项之和，等于第三项加第四项之和）</w:t>
            </w:r>
          </w:p>
        </w:tc>
        <w:tc>
          <w:tcPr>
            <w:tcW w:w="4946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自然人</w:t>
            </w:r>
          </w:p>
        </w:tc>
        <w:tc>
          <w:tcPr>
            <w:tcW w:w="3641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法人或其他组织</w:t>
            </w:r>
          </w:p>
        </w:tc>
        <w:tc>
          <w:tcPr>
            <w:tcW w:w="7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67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商业企业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科研机构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社会公益组织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法律服务机构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其他</w:t>
            </w:r>
          </w:p>
        </w:tc>
        <w:tc>
          <w:tcPr>
            <w:tcW w:w="7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一、本年新收政府信息公开申请数量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二、上年结转政府信息公开申请数量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exact"/>
          <w:jc w:val="center"/>
        </w:trPr>
        <w:tc>
          <w:tcPr>
            <w:tcW w:w="82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三、本年度办理结果</w:t>
            </w: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（一）予以公开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（二）部分公开（区分处理的，只计这一情形，不计其他情形）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（三）不予公开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1.属于国家秘密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2.其他法律行政法规禁止公开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3.危及“三安全一稳定”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4.保护第三方合法权益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5.属于三类内部事务信息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6.属于四类过程性信息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7.属于行政执法案卷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8.属于行政查询事项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（四）无法提供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1.本机关不掌握相关政府信息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2.没有现成信息需要另行制作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3.补正后申请内容仍不明确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（五）不予处理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1.信访举报投诉类申请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2.重复申请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3.要求提供公开出版物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4.无正当理由大量反复申请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5.要求行政机关确认或重新出具已获取信息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bidi="ar"/>
              </w:rPr>
              <w:t>其他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处理</w:t>
            </w: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1.申请人无正当理由逾期不补正、行政机关不再处理其政府信息公开申请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left w:val="nil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2.申请人逾期未按收费通知要求缴纳费用、行政机关不再处理其政府信息公开申请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855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2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3.其他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  <w:jc w:val="center"/>
        </w:trPr>
        <w:tc>
          <w:tcPr>
            <w:tcW w:w="82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3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（七）总计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  <w:jc w:val="center"/>
        </w:trPr>
        <w:tc>
          <w:tcPr>
            <w:tcW w:w="467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四、结转下年度继续办理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</w:p>
        </w:tc>
      </w:tr>
    </w:tbl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="0" w:right="0" w:firstLine="420"/>
        <w:jc w:val="both"/>
        <w:textAlignment w:val="auto"/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四、政府信息公开行政复议、行政诉讼情况</w:t>
      </w:r>
    </w:p>
    <w:tbl>
      <w:tblPr>
        <w:tblStyle w:val="5"/>
        <w:tblW w:w="1008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8"/>
        <w:gridCol w:w="658"/>
        <w:gridCol w:w="658"/>
        <w:gridCol w:w="658"/>
        <w:gridCol w:w="661"/>
        <w:gridCol w:w="691"/>
        <w:gridCol w:w="639"/>
        <w:gridCol w:w="690"/>
        <w:gridCol w:w="690"/>
        <w:gridCol w:w="645"/>
        <w:gridCol w:w="720"/>
        <w:gridCol w:w="690"/>
        <w:gridCol w:w="675"/>
        <w:gridCol w:w="690"/>
        <w:gridCol w:w="6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329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行政复议</w:t>
            </w:r>
          </w:p>
        </w:tc>
        <w:tc>
          <w:tcPr>
            <w:tcW w:w="679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5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结果维持</w:t>
            </w:r>
          </w:p>
        </w:tc>
        <w:tc>
          <w:tcPr>
            <w:tcW w:w="65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结果纠正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其他结果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尚未审结</w:t>
            </w:r>
          </w:p>
        </w:tc>
        <w:tc>
          <w:tcPr>
            <w:tcW w:w="66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总计</w:t>
            </w:r>
          </w:p>
        </w:tc>
        <w:tc>
          <w:tcPr>
            <w:tcW w:w="335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未经复议直接起诉</w:t>
            </w:r>
          </w:p>
        </w:tc>
        <w:tc>
          <w:tcPr>
            <w:tcW w:w="343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  <w:jc w:val="center"/>
        </w:trPr>
        <w:tc>
          <w:tcPr>
            <w:tcW w:w="65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65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66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结果维持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结果纠正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尚未审结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总计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结果维持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结果纠正</w:t>
            </w:r>
          </w:p>
        </w:tc>
        <w:tc>
          <w:tcPr>
            <w:tcW w:w="6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其他结果</w:t>
            </w:r>
          </w:p>
        </w:tc>
        <w:tc>
          <w:tcPr>
            <w:tcW w:w="6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尚未审结</w:t>
            </w:r>
          </w:p>
        </w:tc>
        <w:tc>
          <w:tcPr>
            <w:tcW w:w="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zh-CN"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7" w:hRule="atLeast"/>
          <w:jc w:val="center"/>
        </w:trPr>
        <w:tc>
          <w:tcPr>
            <w:tcW w:w="6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</w:p>
        </w:tc>
      </w:tr>
    </w:tbl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right="0" w:firstLine="320" w:firstLineChars="100"/>
        <w:jc w:val="both"/>
        <w:textAlignment w:val="auto"/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存在的主要问题及改进情况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leftChars="0" w:right="0" w:rightChars="0" w:firstLine="320" w:firstLineChars="100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lang w:val="en-US" w:eastAsia="zh-CN"/>
        </w:rPr>
        <w:t>3</w:t>
      </w:r>
      <w:r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年，我镇政府信息公开工作取得了一定成效，但同时也存在一些不足，如一政府信息公开的广度深度不够，政府信息公开内容有待进一步完善，公开渠道不宽，与群众的期盼还有一定差距；二依申请公开政府信息的社会知晓度还不高；三宣传手段还不够丰富，因人事变动，政府信息公开专职人员对业务不熟悉等。今后，我们将采取以下措施进行改正: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right="0" w:firstLine="645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一抓好载体建设，创新公开形式。创新政务公开工作的新形式、新途径、新方法，进一步扩大政务公开的覆盖面，增强政务公开的实效性;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right="0" w:firstLine="645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二是统一思想认识，努力规范工作流程。在新的一年进一步整理镇政府信息，及时提供，定期维护，确保政府信息公开工作能按照既定的工作流程有效运作，公众能够方便查询;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right="0" w:firstLine="645"/>
        <w:jc w:val="both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三是强化宣传引导，营造良好氛围。针对群众参与率低的情况，进一步完善政府信息公开栏目的功能，加强宣传和普及力度，增强广大群众积极参与和监督的意识，努力营造推进政务公开、加强软环境建设的良好社会氛围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60" w:lineRule="exact"/>
        <w:ind w:right="0" w:firstLine="320" w:firstLineChars="100"/>
        <w:jc w:val="both"/>
        <w:textAlignment w:val="auto"/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其他需要报告的事项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right="0" w:firstLine="310" w:firstLineChars="100"/>
        <w:jc w:val="both"/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云湖桥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镇本年度未收取政府信息处理费。本年报中所列数据的统计期限自202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年1月1日起至202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年12月31日止。如对本年报有疑义，请与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云湖桥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镇党政办联系</w:t>
      </w:r>
      <w:bookmarkStart w:id="0" w:name="_GoBack"/>
      <w:bookmarkEnd w:id="0"/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98B04"/>
    <w:multiLevelType w:val="singleLevel"/>
    <w:tmpl w:val="2AD98B04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3MWQ4ZGE1NmYxNGQyMGY0OTg3YWEwZTE3ZWEyZjYifQ=="/>
  </w:docVars>
  <w:rsids>
    <w:rsidRoot w:val="00000000"/>
    <w:rsid w:val="040A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endnote text"/>
    <w:qFormat/>
    <w:uiPriority w:val="0"/>
    <w:pPr>
      <w:widowControl w:val="0"/>
    </w:pPr>
    <w:rPr>
      <w:rFonts w:hint="eastAsia" w:ascii="Times New Roman" w:hAnsi="Times New Roman" w:eastAsia="Times New Roman" w:cs="Times New Roman"/>
      <w:color w:val="000000"/>
      <w:sz w:val="24"/>
      <w:lang w:val="zh-CN" w:eastAsia="zh-CN" w:bidi="ar-SA"/>
    </w:rPr>
  </w:style>
  <w:style w:type="paragraph" w:styleId="3">
    <w:name w:val="header"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 w:ascii="Times New Roman" w:hAnsi="Times New Roman" w:eastAsia="Times New Roman" w:cs="Times New Roman"/>
      <w:color w:val="000000"/>
      <w:sz w:val="18"/>
      <w:szCs w:val="18"/>
      <w:lang w:val="zh-CN" w:eastAsia="zh-CN" w:bidi="ar-SA"/>
    </w:rPr>
  </w:style>
  <w:style w:type="paragraph" w:styleId="4">
    <w:name w:val="Normal (Web)"/>
    <w:basedOn w:val="1"/>
    <w:next w:val="3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2024-01-11T01:22:57Z</dcterms:created>
  <dc:creator>Administrator</dc:creator>
  <cp:lastModifiedBy>MockingJay</cp:lastModifiedBy>
  <dcterms:modified xsi:type="dcterms:W3CDTF">2024-01-11T01:45:51Z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6C912448543B4753AE94D8B8401C1C63_12</vt:lpwstr>
  </property>
</Properties>
</file>