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湘潭县科技和工业信息化局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单位202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年政府信息公开工作年度报告</w:t>
      </w:r>
    </w:p>
    <w:p>
      <w:pPr>
        <w:pStyle w:val="3"/>
        <w:spacing w:before="0" w:beforeAutospacing="0" w:after="0" w:afterAutospacing="0" w:line="560" w:lineRule="exact"/>
        <w:ind w:firstLine="420"/>
        <w:jc w:val="both"/>
        <w:rPr>
          <w:rFonts w:hint="eastAsia"/>
        </w:rPr>
      </w:pPr>
    </w:p>
    <w:p>
      <w:pPr>
        <w:pStyle w:val="3"/>
        <w:spacing w:before="0" w:beforeAutospacing="0" w:after="0" w:afterAutospacing="0" w:line="560" w:lineRule="exact"/>
        <w:ind w:firstLine="420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一、总体情况</w:t>
      </w:r>
    </w:p>
    <w:p>
      <w:pPr>
        <w:pStyle w:val="3"/>
        <w:spacing w:before="0" w:beforeAutospacing="0" w:after="0" w:afterAutospacing="0" w:line="560" w:lineRule="exact"/>
        <w:ind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年，湘潭县科工局县委县政府坚强领导下，深入贯彻落实《中华人民共和国政府信息公开条例》精神，坚持以公开为常态、不公开为例外，遵循公正、公平、合法、便民的原则，及时、准确地公开政府信息。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（一）主动公开方面。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年，我局累计对外公开发布政府信息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88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条。在湘潭县人民政府网站上公开指南1条，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政务公开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机构信息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条，财政信息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条，机构信息2条，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领导信息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1条，信息公开年报1条，工作动态19条，工作要点信息11条。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及时公开了202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年部门决算情况、202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年部门预算情况、重要通知等内容。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（二）依申请公开方面。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年，我局收到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政府信息公开申请，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因政府信息公开工作被申请行政复议、行政诉讼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事项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（三）政府信息管理方面。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对现有规范性文件进行了全面梳理，对公布的所有规范性文件逐个进行检查，确保每个规范性文件完整包括标题、文号、发文日期、全文及有效性等。对规范性文件进行文字、图片、视频等多种形式详细政策解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（四）政府信息公开平台建设方面。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积极配合县政府做好政府信息公开网站的维护工作，按要求完成各项任务。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（五）监督保障方面。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局办公室负责局政务信息公开工作，从事人员1人。公开发布的内容均经股室拟稿、股室负责人、分管领导审核、分管办公室工作领导审批无误后由局办公室发布。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 w:bidi="ar-SA"/>
        </w:rPr>
        <w:t>网站管理人员及时更新网站内容，经常性开展“回头看”，对监测发现的问题，及时整改纠正。202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 w:bidi="ar-SA"/>
        </w:rPr>
        <w:t>年我局网站运转正常，发布信息规范、及时，无明显纰漏发生。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（六）落实政务公开工作要点情况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我局贯彻落实《中华人民共和国政府信息公开条例》和《湘潭县202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年政务公开工作要点的通知》，推进政务公开各项工作。202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年，我局主动在湘潭县门户网站公开各类政府信息共计6条。重点对工作动态、规范类文件等政府信息进行公开。</w:t>
      </w:r>
    </w:p>
    <w:p>
      <w:pPr>
        <w:pStyle w:val="3"/>
        <w:spacing w:before="0" w:beforeAutospacing="0" w:after="0" w:afterAutospacing="0" w:line="560" w:lineRule="exact"/>
        <w:ind w:firstLine="420"/>
        <w:jc w:val="both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二、主动公开政府信息情况</w:t>
      </w:r>
    </w:p>
    <w:tbl>
      <w:tblPr>
        <w:tblStyle w:val="4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行政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spacing w:before="0" w:beforeAutospacing="0" w:after="240" w:afterAutospacing="0"/>
        <w:ind w:firstLine="640" w:firstLineChars="200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六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bidi="ar"/>
              </w:rPr>
              <w:t>其他</w:t>
            </w: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spacing w:before="0" w:beforeAutospacing="0" w:after="0" w:afterAutospacing="0" w:line="560" w:lineRule="exact"/>
        <w:ind w:firstLine="640" w:firstLineChars="200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4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3"/>
        <w:spacing w:before="0" w:beforeAutospacing="0" w:after="0" w:afterAutospacing="0" w:line="560" w:lineRule="exact"/>
        <w:ind w:firstLine="640" w:firstLineChars="200"/>
        <w:jc w:val="both"/>
        <w:rPr>
          <w:rFonts w:hint="eastAsia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仿宋_GBK" w:hAnsi="Times New Roman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Times New Roman" w:eastAsia="方正仿宋_GBK" w:cs="方正仿宋_GBK"/>
          <w:kern w:val="0"/>
          <w:sz w:val="32"/>
          <w:szCs w:val="32"/>
          <w:lang w:val="en-US" w:eastAsia="zh-CN" w:bidi="ar-SA"/>
        </w:rPr>
        <w:t>2023年度，我局信息公开工作取得了一定成效，但与新时代做好政务公开工作新要求相比，工作上还存在一定的差距。下一步，我局将进一步落实政府信息公开工作，重点有以下几个方面：一是提高思想认识，加强宣传引导，进一步提高干部职工对政府信息公开工作的重要性认识；二是完善工作机制，按照“谁主管、谁负责”的原则落实政府信息公开责任制，不断提高信息公开的全面性、时效性和规范性；三是提升工作能力，组织干部职工深入学习，加强对政府信息公开工作人员的培训，提升工作水平和工作质量。</w:t>
      </w:r>
    </w:p>
    <w:p>
      <w:pPr>
        <w:pStyle w:val="3"/>
        <w:spacing w:before="0" w:beforeAutospacing="0" w:after="0" w:afterAutospacing="0" w:line="560" w:lineRule="exact"/>
        <w:ind w:firstLine="640" w:firstLineChars="200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六、其他需要报告的事项</w:t>
      </w:r>
    </w:p>
    <w:p>
      <w:pPr>
        <w:pStyle w:val="3"/>
        <w:spacing w:before="0" w:beforeAutospacing="0" w:after="0" w:afterAutospacing="0" w:line="560" w:lineRule="exact"/>
        <w:ind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信息处理费收费情况。本年度未收取信息处理费。</w:t>
      </w:r>
    </w:p>
    <w:p/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jlkZWFmNzVhOWUzODg5ZDVlNjNlYmQxNzFhMzIifQ=="/>
  </w:docVars>
  <w:rsids>
    <w:rsidRoot w:val="6F265B76"/>
    <w:rsid w:val="015501DE"/>
    <w:rsid w:val="6BBE7262"/>
    <w:rsid w:val="6F265B76"/>
    <w:rsid w:val="7712705C"/>
    <w:rsid w:val="7988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CN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 w:ascii="Times New Roman" w:hAnsi="Times New Roman" w:eastAsia="Times New Roman" w:cs="Times New Roman"/>
      <w:color w:val="000000"/>
      <w:sz w:val="18"/>
      <w:szCs w:val="18"/>
      <w:lang w:val="zh-CN" w:eastAsia="zh-CN" w:bidi="ar-SA"/>
    </w:rPr>
  </w:style>
  <w:style w:type="paragraph" w:styleId="3">
    <w:name w:val="Normal (Web)"/>
    <w:next w:val="2"/>
    <w:unhideWhenUsed/>
    <w:uiPriority w:val="99"/>
    <w:pPr>
      <w:widowControl/>
      <w:spacing w:before="100" w:beforeAutospacing="1" w:after="100" w:afterAutospacing="1"/>
    </w:pPr>
    <w:rPr>
      <w:rFonts w:hint="default" w:ascii="宋体" w:hAnsi="宋体" w:eastAsia="宋体" w:cs="宋体"/>
      <w:color w:val="auto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2024-01-10T09:05:00Z</dcterms:created>
  <dc:creator>李利</dc:creator>
  <cp:lastModifiedBy>李利</cp:lastModifiedBy>
  <dcterms:modified xsi:type="dcterms:W3CDTF">2024-01-11T07:02:45Z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9F32A32E05274D82A1FDB03F29BF5C13_11</vt:lpwstr>
  </property>
</Properties>
</file>