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仿宋" w:hAnsi="仿宋" w:eastAsia="仿宋" w:cs="方正小标宋_GBK"/>
          <w:b/>
          <w:sz w:val="44"/>
          <w:szCs w:val="44"/>
        </w:rPr>
      </w:pPr>
      <w:r>
        <w:rPr>
          <w:rFonts w:hint="eastAsia" w:ascii="仿宋" w:hAnsi="仿宋" w:eastAsia="仿宋" w:cs="方正小标宋_GBK"/>
          <w:b/>
          <w:bCs/>
          <w:sz w:val="44"/>
          <w:szCs w:val="44"/>
          <w:lang w:eastAsia="zh-CN"/>
        </w:rPr>
        <w:t>湘潭县易俗河镇</w:t>
      </w:r>
      <w:r>
        <w:rPr>
          <w:rFonts w:hint="eastAsia" w:ascii="仿宋" w:hAnsi="仿宋" w:eastAsia="仿宋" w:cs="方正小标宋_GBK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仿宋" w:hAnsi="仿宋" w:eastAsia="仿宋" w:cs="方正小标宋_GBK"/>
          <w:b/>
          <w:bCs/>
          <w:sz w:val="44"/>
          <w:szCs w:val="44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仿宋" w:hAnsi="仿宋" w:eastAsia="仿宋" w:cs="方正小标宋_GBK"/>
          <w:b/>
          <w:sz w:val="36"/>
          <w:szCs w:val="36"/>
        </w:rPr>
      </w:pPr>
    </w:p>
    <w:tbl>
      <w:tblPr>
        <w:tblStyle w:val="5"/>
        <w:tblW w:w="10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6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单位名称</w:t>
            </w:r>
          </w:p>
        </w:tc>
        <w:tc>
          <w:tcPr>
            <w:tcW w:w="6666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湘潭县易俗河镇人民政府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年度预算金额</w:t>
            </w:r>
          </w:p>
        </w:tc>
        <w:tc>
          <w:tcPr>
            <w:tcW w:w="6666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8294.71</w:t>
            </w:r>
            <w:r>
              <w:rPr>
                <w:rFonts w:hint="eastAsia" w:ascii="仿宋" w:hAnsi="仿宋" w:eastAsia="仿宋" w:cs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主管部门</w:t>
            </w:r>
          </w:p>
        </w:tc>
        <w:tc>
          <w:tcPr>
            <w:tcW w:w="6666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湘潭县人民政府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单位基本职能</w:t>
            </w:r>
          </w:p>
        </w:tc>
        <w:tc>
          <w:tcPr>
            <w:tcW w:w="6666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（1）制定和组织实施经济、科技和社会发展计划，制定资源开发技术改造和产业结构调整方案，组织指导好各业生产，搞好</w:t>
            </w:r>
            <w:r>
              <w:fldChar w:fldCharType="begin"/>
            </w:r>
            <w:r>
              <w:instrText xml:space="preserve"> HYPERLINK "https://www.baidu.com/s?wd=%E5%95%86%E5%93%81%E6%B5%81%E9%80%9A&amp;tn=SE_PcZhidaonwhc_ngpagmjz&amp;rsv_dl=gh_pc_zhidao" \t "_blank"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t>商品流通</w:t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fldChar w:fldCharType="end"/>
            </w:r>
            <w:r>
              <w:rPr>
                <w:rFonts w:hint="eastAsia" w:ascii="仿宋" w:hAnsi="仿宋" w:eastAsia="仿宋" w:cs="宋体"/>
                <w:sz w:val="24"/>
              </w:rPr>
              <w:t>，协调好本乡与外地区的经济交流与合作，抓好招商引资，</w:t>
            </w:r>
            <w:r>
              <w:fldChar w:fldCharType="begin"/>
            </w:r>
            <w:r>
              <w:instrText xml:space="preserve"> HYPERLINK "https://www.baidu.com/s?wd=%E4%BA%BA%E6%89%8D%E5%BC%95%E8%BF%9B&amp;tn=SE_PcZhidaonwhc_ngpagmjz&amp;rsv_dl=gh_pc_zhidao" \t "_blank"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t>人才引进</w:t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fldChar w:fldCharType="end"/>
            </w:r>
            <w:r>
              <w:rPr>
                <w:rFonts w:hint="eastAsia" w:ascii="仿宋" w:hAnsi="仿宋" w:eastAsia="仿宋" w:cs="宋体"/>
                <w:sz w:val="24"/>
              </w:rPr>
              <w:t>项目开发，不断培育市场体系，组织</w:t>
            </w:r>
            <w:r>
              <w:fldChar w:fldCharType="begin"/>
            </w:r>
            <w:r>
              <w:instrText xml:space="preserve"> HYPERLINK "https://www.baidu.com/s?wd=%E7%BB%8F%E6%B5%8E%E8%BF%90%E8%A1%8C&amp;tn=SE_PcZhidaonwhc_ngpagmjz&amp;rsv_dl=gh_pc_zhidao" \t "_blank"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t>经济运行</w:t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fldChar w:fldCharType="end"/>
            </w:r>
            <w:r>
              <w:rPr>
                <w:rFonts w:hint="eastAsia" w:ascii="仿宋" w:hAnsi="仿宋" w:eastAsia="仿宋" w:cs="宋体"/>
                <w:sz w:val="24"/>
              </w:rPr>
              <w:t>，促进经济发展。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>（2）制定并组织实施村镇建设规划，部署重点工程建设，地方道路建设及公共设施，水利设施的管理，负责土地、林木、水等自然资源和生态环境的保护，做好护林防火工作。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>（3）负责本行政区域内的民政、计划生育、</w:t>
            </w:r>
            <w:r>
              <w:fldChar w:fldCharType="begin"/>
            </w:r>
            <w:r>
              <w:instrText xml:space="preserve"> HYPERLINK "https://www.baidu.com/s?wd=%E6%96%87%E5%8C%96%E6%95%99%E8%82%B2&amp;tn=SE_PcZhidaonwhc_ngpagmjz&amp;rsv_dl=gh_pc_zhidao" \t "_blank"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t>文化教育</w:t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fldChar w:fldCharType="end"/>
            </w:r>
            <w:r>
              <w:rPr>
                <w:rFonts w:hint="eastAsia" w:ascii="仿宋" w:hAnsi="仿宋" w:eastAsia="仿宋" w:cs="宋体"/>
                <w:sz w:val="24"/>
              </w:rPr>
              <w:t>、卫生、体育等社会公益事业的综合性工作，维护一切经济单位和个人的正当经济权益，取缔非法经济活动，调解和处理</w:t>
            </w:r>
            <w:r>
              <w:fldChar w:fldCharType="begin"/>
            </w:r>
            <w:r>
              <w:instrText xml:space="preserve"> HYPERLINK "https://www.baidu.com/s?wd=%E6%B0%91%E4%BA%8B%E7%BA%A0%E7%BA%B7&amp;tn=SE_PcZhidaonwhc_ngpagmjz&amp;rsv_dl=gh_pc_zhidao" \t "_blank"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t>民事纠纷</w:t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fldChar w:fldCharType="end"/>
            </w:r>
            <w:r>
              <w:rPr>
                <w:rFonts w:hint="eastAsia" w:ascii="仿宋" w:hAnsi="仿宋" w:eastAsia="仿宋" w:cs="宋体"/>
                <w:sz w:val="24"/>
              </w:rPr>
              <w:t>，打击刑事犯罪维护社会稳定。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>（4）按计划组织本级财政收入和地方税的征收，完成国家财政计划，不断培植税源，管好财政资金，增强财政实力。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>（5）抓好精神文明建设，丰富</w:t>
            </w:r>
            <w:r>
              <w:fldChar w:fldCharType="begin"/>
            </w:r>
            <w:r>
              <w:instrText xml:space="preserve"> HYPERLINK "https://www.baidu.com/s?wd=%E7%BE%A4%E4%BC%97%E6%96%87%E5%8C%96&amp;tn=SE_PcZhidaonwhc_ngpagmjz&amp;rsv_dl=gh_pc_zhidao" \t "_blank"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t>群众文化</w:t>
            </w:r>
            <w:r>
              <w:rPr>
                <w:rStyle w:val="7"/>
                <w:rFonts w:hint="eastAsia" w:ascii="仿宋" w:hAnsi="仿宋" w:eastAsia="仿宋" w:cs="宋体"/>
                <w:color w:val="auto"/>
                <w:sz w:val="24"/>
                <w:u w:val="none"/>
              </w:rPr>
              <w:fldChar w:fldCharType="end"/>
            </w:r>
            <w:r>
              <w:rPr>
                <w:rFonts w:hint="eastAsia" w:ascii="仿宋" w:hAnsi="仿宋" w:eastAsia="仿宋" w:cs="宋体"/>
                <w:sz w:val="24"/>
              </w:rPr>
              <w:t>生活，提倡移风易俗，反对封建迷信，破除陈规陋习，树立社会主义新风尚。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>（6）完成上级政府交办的其它事项。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部门整体支出管理和使用基本情况</w:t>
            </w:r>
          </w:p>
        </w:tc>
        <w:tc>
          <w:tcPr>
            <w:tcW w:w="6666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始终认真贯彻执行《会计法》、《预算法》、《行政单位会计制度》等法律法规，各项经费支出严格按照政府采购、国库集中支付等有关规定执行。同时我镇先后制订了《湘潭县易俗河镇预算管理制度》、《湘潭县易俗河镇政府采购管理办法》、《湘潭县易俗河镇财务管理制度》、《湘潭县易俗河镇支出管理制度》、《湘潭县易俗河镇固定资产管理办法》等相关制度，明确了经费审批权限及程序，经费预算、核算管理、资产购置与处置、财务监督等。在“三公”经费管理方面，规范了公务接待的审批管理，较好地控制了行政运行成本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202</w:t>
            </w:r>
            <w:r>
              <w:rPr>
                <w:rFonts w:ascii="仿宋" w:hAnsi="仿宋" w:eastAsia="仿宋" w:cs="宋体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sz w:val="24"/>
              </w:rPr>
              <w:t>年部门整体支出</w:t>
            </w:r>
            <w:r>
              <w:rPr>
                <w:rFonts w:ascii="仿宋" w:hAnsi="仿宋" w:eastAsia="仿宋" w:cs="宋体"/>
                <w:sz w:val="24"/>
              </w:rPr>
              <w:t>8294.71</w:t>
            </w:r>
            <w:r>
              <w:rPr>
                <w:rFonts w:hint="eastAsia" w:ascii="仿宋" w:hAnsi="仿宋" w:eastAsia="仿宋" w:cs="宋体"/>
                <w:sz w:val="24"/>
              </w:rPr>
              <w:t>万元，按支出性质分类为：基本支出</w:t>
            </w:r>
            <w:r>
              <w:rPr>
                <w:rFonts w:ascii="仿宋" w:hAnsi="仿宋" w:eastAsia="仿宋" w:cs="宋体"/>
                <w:sz w:val="24"/>
              </w:rPr>
              <w:t>8294.71</w:t>
            </w:r>
            <w:r>
              <w:rPr>
                <w:rFonts w:hint="eastAsia" w:ascii="仿宋" w:hAnsi="仿宋" w:eastAsia="仿宋" w:cs="宋体"/>
                <w:sz w:val="24"/>
              </w:rPr>
              <w:t>万元（其中：一般公共服务支出</w:t>
            </w:r>
            <w:r>
              <w:rPr>
                <w:rFonts w:ascii="仿宋" w:hAnsi="仿宋" w:eastAsia="仿宋" w:cs="宋体"/>
                <w:sz w:val="24"/>
              </w:rPr>
              <w:t>5825.34</w:t>
            </w:r>
            <w:r>
              <w:rPr>
                <w:rFonts w:hint="eastAsia" w:ascii="仿宋" w:hAnsi="仿宋" w:eastAsia="仿宋" w:cs="宋体"/>
                <w:sz w:val="24"/>
              </w:rPr>
              <w:t>万元，国防支出</w:t>
            </w:r>
            <w:r>
              <w:rPr>
                <w:rFonts w:ascii="仿宋" w:hAnsi="仿宋" w:eastAsia="仿宋" w:cs="宋体"/>
                <w:sz w:val="24"/>
              </w:rPr>
              <w:t>7.98</w:t>
            </w:r>
            <w:r>
              <w:rPr>
                <w:rFonts w:hint="eastAsia" w:ascii="仿宋" w:hAnsi="仿宋" w:eastAsia="仿宋" w:cs="宋体"/>
                <w:sz w:val="24"/>
              </w:rPr>
              <w:t>万元，公共安全支出</w:t>
            </w:r>
            <w:r>
              <w:rPr>
                <w:rFonts w:ascii="仿宋" w:hAnsi="仿宋" w:eastAsia="仿宋" w:cs="宋体"/>
                <w:sz w:val="24"/>
              </w:rPr>
              <w:t>213.14</w:t>
            </w:r>
            <w:r>
              <w:rPr>
                <w:rFonts w:hint="eastAsia" w:ascii="仿宋" w:hAnsi="仿宋" w:eastAsia="仿宋" w:cs="宋体"/>
                <w:sz w:val="24"/>
              </w:rPr>
              <w:t>万元，文化体育与传媒支出</w:t>
            </w:r>
            <w:r>
              <w:rPr>
                <w:rFonts w:ascii="仿宋" w:hAnsi="仿宋" w:eastAsia="仿宋" w:cs="宋体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sz w:val="24"/>
              </w:rPr>
              <w:t>万元，社会保障和就业支出</w:t>
            </w:r>
            <w:r>
              <w:rPr>
                <w:rFonts w:ascii="仿宋" w:hAnsi="仿宋" w:eastAsia="仿宋" w:cs="宋体"/>
                <w:sz w:val="24"/>
              </w:rPr>
              <w:t>302.39</w:t>
            </w:r>
            <w:r>
              <w:rPr>
                <w:rFonts w:hint="eastAsia" w:ascii="仿宋" w:hAnsi="仿宋" w:eastAsia="仿宋" w:cs="宋体"/>
                <w:sz w:val="24"/>
              </w:rPr>
              <w:t>万元，卫健康支出</w:t>
            </w:r>
            <w:r>
              <w:rPr>
                <w:rFonts w:ascii="仿宋" w:hAnsi="仿宋" w:eastAsia="仿宋" w:cs="宋体"/>
                <w:sz w:val="24"/>
              </w:rPr>
              <w:t>167.82</w:t>
            </w:r>
            <w:r>
              <w:rPr>
                <w:rFonts w:hint="eastAsia" w:ascii="仿宋" w:hAnsi="仿宋" w:eastAsia="仿宋" w:cs="宋体"/>
                <w:sz w:val="24"/>
              </w:rPr>
              <w:t>万元，节能环保支出</w:t>
            </w:r>
            <w:r>
              <w:rPr>
                <w:rFonts w:ascii="仿宋" w:hAnsi="仿宋" w:eastAsia="仿宋" w:cs="宋体"/>
                <w:sz w:val="24"/>
              </w:rPr>
              <w:t>53.87</w:t>
            </w:r>
            <w:r>
              <w:rPr>
                <w:rFonts w:hint="eastAsia" w:ascii="仿宋" w:hAnsi="仿宋" w:eastAsia="仿宋" w:cs="宋体"/>
                <w:sz w:val="24"/>
              </w:rPr>
              <w:t>万元，城乡社区支出313.9万元，农林水支出</w:t>
            </w:r>
            <w:r>
              <w:rPr>
                <w:rFonts w:ascii="仿宋" w:hAnsi="仿宋" w:eastAsia="仿宋" w:cs="宋体"/>
                <w:sz w:val="24"/>
              </w:rPr>
              <w:t>1661.16</w:t>
            </w:r>
            <w:r>
              <w:rPr>
                <w:rFonts w:hint="eastAsia" w:ascii="仿宋" w:hAnsi="仿宋" w:eastAsia="仿宋" w:cs="宋体"/>
                <w:sz w:val="24"/>
              </w:rPr>
              <w:t>万元，灾害防治及应急管理支出</w:t>
            </w:r>
            <w:r>
              <w:rPr>
                <w:rFonts w:ascii="仿宋" w:hAnsi="仿宋" w:eastAsia="仿宋" w:cs="宋体"/>
                <w:sz w:val="24"/>
              </w:rPr>
              <w:t>60</w:t>
            </w:r>
            <w:r>
              <w:rPr>
                <w:rFonts w:hint="eastAsia" w:ascii="仿宋" w:hAnsi="仿宋" w:eastAsia="仿宋" w:cs="宋体"/>
                <w:sz w:val="24"/>
              </w:rPr>
              <w:t>万元）。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绩效目标完成情况</w:t>
            </w:r>
          </w:p>
        </w:tc>
        <w:tc>
          <w:tcPr>
            <w:tcW w:w="6666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2021年以来，我镇始终坚持以习近平新时代中国特色社会主义思想为指导，深入贯彻落实党的十九大和十九届五中、六中全会精神，在县委、县政府的坚强领导下，紧扣“三提一领”奋斗目标，全面完成了2021年度各项工作任务，有力推动了易俗河镇经济社会持续稳定健康发展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一）抓党建，双基建设不断夯实。一是坚持组织建设，增强凝聚力。严格落实“三会一课”制度，邀请市政策理论宣讲员、县委党校专家来镇、村授课，举办党委书记、党组织书记等各级党课60余堂。强化党员发展入口关，全年共接收预备党员80人，预备党员转正68人。壮大集体经济，稳步推进“四站融合”工作，谷洪、烟塘和京竹等三个村年度集体经济均突破40万元，新虎、新塘等6个村“四站融合”工作正在积极推进。积极发展“两新”党组织，成立了湖南天骐成建设工程有限公司等三个非公党支部。二是坚持队伍建设，增强战斗力。圆满完成村（社区）“两委”换届，共选出“两委”干部278人，“两委”平均年龄39.30岁，对比上届平均年龄降低6.1岁，大专及以上学历177人，较上届增加108人，“一肩挑”全部实现，干部性别、年龄、学历结构进一步优化。通过宣传发动、自愿报名、部门联审、党委审议等程序，选派24名镇级干部担任驻村第一书记，助力乡村振兴。三是组织“六个一”，增强向心力。精心组织“六个一”系列活动庆祝中国共产党成立100周年，即一堂主题党课、一次主题党日活动、一次“我为群众办实事”党员志愿服务活动、一次对困难党员群众等群体的走访慰问、一次“两优一先”表彰和一次红色教育。全镇共评选出167名“优秀共产党员”，11名“优秀党务工作者”以及10个“先进基层党组织”，为490名党龄50年以上的老党员颁发“光荣在党五十年”纪念章，慰问困难党员19人，极大地激发了广大干部群众“奋斗百年路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sz w:val="24"/>
              </w:rPr>
              <w:t>启航新征程”的干劲。四是抓牢意识形态，提升话语权。加强组织领导，明确意识形态主体责任，共召开意识形态专题部署会4次，分析研判会6次，联席会议2次。成立志愿者协会，开展了“最美洛口人”系列评选活动，统筹协调网络宣传管理和舆论引导工作，推进网上正能量传播，今年来，中央、省、市、县媒体上稿440余篇，有效处理各类舆情信息600余条开展党史学习教育、党的理论政策宣讲200余场，利用道德讲堂、市民学校等阵地，主题党日、学习强国、党报党刊等平台，</w:t>
            </w:r>
            <w:r>
              <w:rPr>
                <w:rFonts w:ascii="仿宋" w:hAnsi="仿宋" w:eastAsia="仿宋" w:cs="宋体"/>
                <w:sz w:val="24"/>
              </w:rPr>
              <w:t>拓宽学习内容，深化学习效果。</w:t>
            </w:r>
            <w:r>
              <w:rPr>
                <w:rFonts w:hint="eastAsia" w:ascii="仿宋" w:hAnsi="仿宋" w:eastAsia="仿宋" w:cs="宋体"/>
                <w:sz w:val="24"/>
              </w:rPr>
              <w:t>五是坚持党风廉政建设，增强实效性。坚决纠治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“</w:t>
            </w:r>
            <w:r>
              <w:rPr>
                <w:rFonts w:hint="eastAsia" w:ascii="仿宋" w:hAnsi="仿宋" w:eastAsia="仿宋" w:cs="宋体"/>
                <w:sz w:val="24"/>
              </w:rPr>
              <w:t>四风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”</w:t>
            </w:r>
            <w:r>
              <w:rPr>
                <w:rFonts w:hint="eastAsia" w:ascii="仿宋" w:hAnsi="仿宋" w:eastAsia="仿宋" w:cs="宋体"/>
                <w:sz w:val="24"/>
              </w:rPr>
              <w:t>，持续整治群众身边腐败和不正之风，构筑拒腐防变的思想道德防线。通过组织观看警示教育片、召开警示教育会和专题民主生活会、进行廉政谈话、开展各类专项督查、高质办理信访案件等方式，推进全面从严治党向纵深发展。全年共受理信访举报14件，对违纪违规党员干部党纪政务立案22人，运用监督执纪“四种形态”开展提醒谈话26人次，诫勉谈话5人次。均起到了较好的教育警示和震慑作用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二）抓发展，经济实力稳步提升。一是经济指标稳进向好。我镇采取多种举措强力抓好经济调度工作，科学研判形势，对经济指标逐个分析，精准发力，压实党政负责人及经济部门的责任，确保各项目标任务如期完成。2021年税收任务38680万元，截至12月底，我镇完成39086万元，占本年度任务的101.05%；非税任务260万元，截止12月底完成311.86万元，占年度任务的120%。二是服务发展强劲有力。始终坚持以服务天易经开区为己任，积极承接各项社会事务，主动做好项目护建、征地拆迁、综治维稳工作，为经开区的项目建设提供良好的外部发展环境。我镇全年共配合经开区</w:t>
            </w:r>
            <w:r>
              <w:rPr>
                <w:rFonts w:ascii="仿宋" w:hAnsi="仿宋" w:eastAsia="仿宋" w:cs="宋体"/>
                <w:sz w:val="24"/>
              </w:rPr>
              <w:t>协调处理项目建设过程中的各类问题60余起，组织召开各项目群众工作会议200余次，实行“护建行动”10次，出动护建人员超600人次</w:t>
            </w:r>
            <w:r>
              <w:rPr>
                <w:rFonts w:hint="eastAsia" w:ascii="仿宋" w:hAnsi="仿宋" w:eastAsia="仿宋" w:cs="宋体"/>
                <w:sz w:val="24"/>
              </w:rPr>
              <w:t>。三是项目建设如火如荼。市重点工程项目梅林桥现代农业示范园项目累计完成投资过5亿元，形成以果蔬种植、休闲旅游、研学体验等为主的农业综合体，聚艺视界研学园梅林桥基地如期试营业。积极推进尚合农业科技公司、众鑫牛场、湘军农牧等重点项目建设。白云建材小镇建设加速推进，五家企业组团入驻，共筹资800万元，已完成一期土地征收、规划编制、开发方案等工作。率先在全县试点增减挂钩项目，完成麦子石片区九九矿业57亩矿区复垦复绿工作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三）抓“三农”，乡村振兴全面铺开。一是完成脱贫攻坚的有效衔接。压实巩固脱贫攻坚成果，扎实做好防止返贫监测与帮扶工作，开展防止返贫监测问题集中排查整改，消除风险点。结合农业产业发展，率先在梅林桥、谷洪、麦子石等村培育农业公司、新型经营主体，结合水果+、蔬菜+、花卉苗木（红桎木）及龙虾养殖、莲鱼共养等模式调整多种经营的产业布局。二是农业生产常抓不懈。抓牢粮食安全，全面治理耕地抛荒，在郭家桥、银塘村打造连片早加晚优500亩示范区，全镇种植优质稻达到2万亩以上，优质稻种植比例达90%以上，完成大户购买水稻保险18户共5315.278亩。推动尚合、伟鸿、正邦等生猪复能复产项目建成投产，发展以郭家桥片区蔬菜（丝瓜），麦子石村花卉苗木（红桎木），南苹星创、谷洪、石壁等村龙虾养殖、莲鱼共养，梅林桥、谷洪、高桥村等水果+、蔬菜+等特色农业。三是基础设施日渐完善。加强对农村人饮安全工程建设，分别对现梅林桥、麦子石水厂进行提质改造。大力开展水利基础设施建设，全年共修缮山塘、渠道等水利设施90余处，全镇堤垸整修22.52公里，河渠扫障210公里。完成道路硬化指标1.9公里，日常养护乡道19.38公里、村道65.608公里，桥梁373.2米，保障农村公路的完好。安全和畅通。四是生态宜居持续向好。致力于打好“蓝天”“碧水”“净土”保卫战，</w:t>
            </w:r>
            <w:r>
              <w:rPr>
                <w:rFonts w:ascii="仿宋" w:hAnsi="仿宋" w:eastAsia="仿宋" w:cs="宋体"/>
                <w:sz w:val="24"/>
              </w:rPr>
              <w:t>筑牢“绿心”保护长效机制</w:t>
            </w:r>
            <w:r>
              <w:rPr>
                <w:rFonts w:hint="eastAsia" w:ascii="仿宋" w:hAnsi="仿宋" w:eastAsia="仿宋" w:cs="宋体"/>
                <w:sz w:val="24"/>
              </w:rPr>
              <w:t>。</w:t>
            </w:r>
            <w:r>
              <w:rPr>
                <w:rFonts w:ascii="仿宋" w:hAnsi="仿宋" w:eastAsia="仿宋" w:cs="宋体"/>
                <w:sz w:val="24"/>
              </w:rPr>
              <w:t>健全污染防治快速反应机制，</w:t>
            </w:r>
            <w:r>
              <w:rPr>
                <w:rFonts w:hint="eastAsia" w:ascii="仿宋" w:hAnsi="仿宋" w:eastAsia="仿宋" w:cs="宋体"/>
                <w:sz w:val="24"/>
              </w:rPr>
              <w:t>完成中央环保督察组交办件6件，群众环保投诉问题51起。配合完成金洲化工有限公司重金属污染场地风险管控（EPC）项目，全年</w:t>
            </w:r>
            <w:r>
              <w:rPr>
                <w:rFonts w:ascii="仿宋" w:hAnsi="仿宋" w:eastAsia="仿宋" w:cs="宋体"/>
                <w:sz w:val="24"/>
              </w:rPr>
              <w:t>完成全民义务植树18.5万株，完成造林面积750亩</w:t>
            </w:r>
            <w:r>
              <w:rPr>
                <w:rFonts w:hint="eastAsia" w:ascii="仿宋" w:hAnsi="仿宋" w:eastAsia="仿宋" w:cs="宋体"/>
                <w:sz w:val="24"/>
              </w:rPr>
              <w:t>，全镇生态环境持续向好。五是农改工作逐步推进。开展农村土地确权颁证和农村集体产权制度改革成员身份认定工作，有序推进农村宅基地改革，保障设施用地、产业发展用地需求。开展农村自治实践，完善运用好村规民约，充分发挥村民理事会功效，推进殡葬改革，弘扬公序良俗，有序推进在宝塔村的县域公益性墓地建设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四）抓治理，社会事务稳步推进。一是常态化疫情防控严防严控。共计筛查大数据18080条，在与株洲交界处设立9个交通卡点，严格对入潭出潭的车辆进行防疫检测和登记。大力开展新冠疫苗接种宣传工作，做到“应接尽接”，截止目前，我镇累计接种新冠病毒疫苗459149剂次。二是社会大局安全平稳。</w:t>
            </w:r>
            <w:r>
              <w:rPr>
                <w:rFonts w:ascii="仿宋" w:hAnsi="仿宋" w:eastAsia="仿宋" w:cs="宋体"/>
                <w:sz w:val="24"/>
              </w:rPr>
              <w:t>开展“安全生产</w:t>
            </w:r>
            <w:r>
              <w:rPr>
                <w:rFonts w:hint="eastAsia" w:ascii="仿宋" w:hAnsi="仿宋" w:eastAsia="仿宋" w:cs="宋体"/>
                <w:sz w:val="24"/>
              </w:rPr>
              <w:t>三大行动</w:t>
            </w:r>
            <w:r>
              <w:rPr>
                <w:rFonts w:ascii="仿宋" w:hAnsi="仿宋" w:eastAsia="仿宋" w:cs="宋体"/>
                <w:sz w:val="24"/>
              </w:rPr>
              <w:t>”、“打非治违”、“强制法防事故”行动等专项治理行动，强化部门联动，开展联合执法，</w:t>
            </w:r>
            <w:r>
              <w:rPr>
                <w:rFonts w:hint="eastAsia" w:ascii="仿宋" w:hAnsi="仿宋" w:eastAsia="仿宋" w:cs="宋体"/>
                <w:sz w:val="24"/>
              </w:rPr>
              <w:t>今年</w:t>
            </w:r>
            <w:r>
              <w:rPr>
                <w:rFonts w:ascii="仿宋" w:hAnsi="仿宋" w:eastAsia="仿宋" w:cs="宋体"/>
                <w:sz w:val="24"/>
              </w:rPr>
              <w:t>共发现安全隐患和问题</w:t>
            </w:r>
            <w:r>
              <w:rPr>
                <w:rFonts w:hint="eastAsia" w:ascii="仿宋" w:hAnsi="仿宋" w:eastAsia="仿宋" w:cs="宋体"/>
                <w:sz w:val="24"/>
              </w:rPr>
              <w:t>2783</w:t>
            </w:r>
            <w:r>
              <w:rPr>
                <w:rFonts w:ascii="仿宋" w:hAnsi="仿宋" w:eastAsia="仿宋" w:cs="宋体"/>
                <w:sz w:val="24"/>
              </w:rPr>
              <w:t>处隐患</w:t>
            </w:r>
            <w:r>
              <w:rPr>
                <w:rFonts w:hint="eastAsia" w:ascii="仿宋" w:hAnsi="仿宋" w:eastAsia="仿宋" w:cs="宋体"/>
                <w:sz w:val="24"/>
              </w:rPr>
              <w:t>，</w:t>
            </w:r>
            <w:r>
              <w:rPr>
                <w:rFonts w:ascii="仿宋" w:hAnsi="仿宋" w:eastAsia="仿宋" w:cs="宋体"/>
                <w:sz w:val="24"/>
              </w:rPr>
              <w:t>立案</w:t>
            </w:r>
            <w:r>
              <w:rPr>
                <w:rFonts w:hint="eastAsia" w:ascii="仿宋" w:hAnsi="仿宋" w:eastAsia="仿宋" w:cs="宋体"/>
                <w:sz w:val="24"/>
              </w:rPr>
              <w:t>28</w:t>
            </w:r>
            <w:r>
              <w:rPr>
                <w:rFonts w:ascii="仿宋" w:hAnsi="仿宋" w:eastAsia="仿宋" w:cs="宋体"/>
                <w:sz w:val="24"/>
              </w:rPr>
              <w:t>起，经济处罚</w:t>
            </w:r>
            <w:r>
              <w:rPr>
                <w:rFonts w:hint="eastAsia" w:ascii="仿宋" w:hAnsi="仿宋" w:eastAsia="仿宋" w:cs="宋体"/>
                <w:sz w:val="24"/>
              </w:rPr>
              <w:t>22</w:t>
            </w:r>
            <w:r>
              <w:rPr>
                <w:rFonts w:ascii="仿宋" w:hAnsi="仿宋" w:eastAsia="仿宋" w:cs="宋体"/>
                <w:sz w:val="24"/>
              </w:rPr>
              <w:t>万元，</w:t>
            </w:r>
            <w:r>
              <w:rPr>
                <w:rFonts w:hint="eastAsia" w:ascii="仿宋" w:hAnsi="仿宋" w:eastAsia="仿宋" w:cs="宋体"/>
                <w:sz w:val="24"/>
              </w:rPr>
              <w:t>收缴</w:t>
            </w:r>
            <w:r>
              <w:rPr>
                <w:rFonts w:ascii="仿宋" w:hAnsi="仿宋" w:eastAsia="仿宋" w:cs="宋体"/>
                <w:sz w:val="24"/>
              </w:rPr>
              <w:t>非法物资共计</w:t>
            </w:r>
            <w:r>
              <w:rPr>
                <w:rFonts w:hint="eastAsia" w:ascii="仿宋" w:hAnsi="仿宋" w:eastAsia="仿宋" w:cs="宋体"/>
                <w:sz w:val="24"/>
              </w:rPr>
              <w:t>4.3</w:t>
            </w:r>
            <w:r>
              <w:rPr>
                <w:rFonts w:ascii="仿宋" w:hAnsi="仿宋" w:eastAsia="仿宋" w:cs="宋体"/>
                <w:sz w:val="24"/>
              </w:rPr>
              <w:t>万元，责令停产整顿企业</w:t>
            </w:r>
            <w:r>
              <w:rPr>
                <w:rFonts w:hint="eastAsia" w:ascii="仿宋" w:hAnsi="仿宋" w:eastAsia="仿宋" w:cs="宋体"/>
                <w:sz w:val="24"/>
              </w:rPr>
              <w:t>1</w:t>
            </w:r>
            <w:r>
              <w:rPr>
                <w:rFonts w:ascii="仿宋" w:hAnsi="仿宋" w:eastAsia="仿宋" w:cs="宋体"/>
                <w:sz w:val="24"/>
              </w:rPr>
              <w:t>家</w:t>
            </w:r>
            <w:r>
              <w:rPr>
                <w:rFonts w:hint="eastAsia" w:ascii="仿宋" w:hAnsi="仿宋" w:eastAsia="仿宋" w:cs="宋体"/>
                <w:sz w:val="24"/>
              </w:rPr>
              <w:t>，行政拘留4人</w:t>
            </w:r>
            <w:r>
              <w:rPr>
                <w:rFonts w:ascii="仿宋" w:hAnsi="仿宋" w:eastAsia="仿宋" w:cs="宋体"/>
                <w:sz w:val="24"/>
              </w:rPr>
              <w:t>。开展道路交通安全顽瘴痼疾专项整治，</w:t>
            </w:r>
            <w:r>
              <w:rPr>
                <w:rFonts w:hint="eastAsia" w:ascii="仿宋" w:hAnsi="仿宋" w:eastAsia="仿宋" w:cs="宋体"/>
                <w:sz w:val="24"/>
              </w:rPr>
              <w:t>强化食品安全和</w:t>
            </w:r>
            <w:r>
              <w:rPr>
                <w:rFonts w:ascii="仿宋" w:hAnsi="仿宋" w:eastAsia="仿宋" w:cs="宋体"/>
                <w:sz w:val="24"/>
              </w:rPr>
              <w:t>农村市场规范管理。</w:t>
            </w:r>
            <w:r>
              <w:rPr>
                <w:rFonts w:hint="eastAsia" w:ascii="仿宋" w:hAnsi="仿宋" w:eastAsia="仿宋" w:cs="宋体"/>
                <w:sz w:val="24"/>
              </w:rPr>
              <w:t>圆满完成了特护期各项信访维稳安保工作任务，成功化解了陈氏家族集访问题、缓解了转城户群体上访问题。三是文明创建效果巩固。14个社区均成立创建工作整治小分队，深入大街小巷开展多种多样的志愿服务活动500余次，重点整治“无物业小区”，打造了如凤凰山庄、莲乡公寓等一批示范性小区，总结推广和宣传表彰先进管理经验，形成以点带面的工作成效。四是城区治理有效提升。深入推进城区小区治理，加大老旧小区的环境卫生整治和基础设施完善，探索基层党建引领“五治融合”社会共同体建设，使政治凝人心、自治聚合力、法治扬正道、德治树新风、智治强服务。深入开展民情大走访，2021年我镇取得民调工作全市前28名的好成绩，切实解决群众最关心、最迫切、最直接的问题。五是武装工作稳步推进。</w:t>
            </w:r>
            <w:r>
              <w:rPr>
                <w:rFonts w:ascii="仿宋" w:hAnsi="仿宋" w:eastAsia="仿宋" w:cs="宋体"/>
                <w:sz w:val="24"/>
              </w:rPr>
              <w:t>全面严格落实党管武装制度，坚持党委书记亲自抓、武装部长具体抓，定期召开党委会议专题研究武装工作，解决武装工作中存在的重点难点问题（如人员配备、经费保障等），当好指挥领导把握正确的政治方向，抓好民兵政治教育，提高广大民兵应急支援和服务经济社会发展的能力</w:t>
            </w:r>
            <w:r>
              <w:rPr>
                <w:rFonts w:hint="eastAsia" w:ascii="仿宋" w:hAnsi="仿宋" w:eastAsia="仿宋" w:cs="宋体"/>
                <w:sz w:val="24"/>
              </w:rPr>
              <w:t>。疫情防控、创文期间，全体基层民兵积极参与守卡点、送物资、消毒、文明劝导等工作。“八一”前夕，组织慰问复退、伤残军人，进一步融洽军地关系。2021年，我镇完成兵役登记620人，全年民兵参训5次，参军入伍27人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回首</w:t>
            </w:r>
            <w:r>
              <w:rPr>
                <w:rFonts w:hint="eastAsia" w:ascii="仿宋" w:hAnsi="仿宋" w:eastAsia="仿宋" w:cs="宋体"/>
                <w:sz w:val="24"/>
              </w:rPr>
              <w:t>一</w:t>
            </w:r>
            <w:r>
              <w:rPr>
                <w:rFonts w:ascii="仿宋" w:hAnsi="仿宋" w:eastAsia="仿宋" w:cs="宋体"/>
                <w:sz w:val="24"/>
              </w:rPr>
              <w:t>年，我们取得了</w:t>
            </w:r>
            <w:r>
              <w:rPr>
                <w:rFonts w:hint="eastAsia" w:ascii="仿宋" w:hAnsi="仿宋" w:eastAsia="仿宋" w:cs="宋体"/>
                <w:sz w:val="24"/>
              </w:rPr>
              <w:t>一定</w:t>
            </w:r>
            <w:r>
              <w:rPr>
                <w:rFonts w:ascii="仿宋" w:hAnsi="仿宋" w:eastAsia="仿宋" w:cs="宋体"/>
                <w:sz w:val="24"/>
              </w:rPr>
              <w:t>成</w:t>
            </w:r>
            <w:r>
              <w:rPr>
                <w:rFonts w:hint="eastAsia" w:ascii="仿宋" w:hAnsi="仿宋" w:eastAsia="仿宋" w:cs="宋体"/>
                <w:sz w:val="24"/>
              </w:rPr>
              <w:t>绩</w:t>
            </w:r>
            <w:r>
              <w:rPr>
                <w:rFonts w:ascii="仿宋" w:hAnsi="仿宋" w:eastAsia="仿宋" w:cs="宋体"/>
                <w:sz w:val="24"/>
              </w:rPr>
              <w:t>，在总结成绩的同时，我们必须清醒的意识到，全镇经济社会发展中仍存在一些困难和问题：一是农村地区基础设施比较薄弱，水、电、路等基础设施还需进一步完善；二是全镇信访压力比较突出，民生诉求多元、社会矛盾交织，社会治理任重道远；三是城区社区管理有待优化，亟需建立有效的常态机制；四是由于各级防范和化解债务风险，以及县对我镇的财政体制原因，导致政府财政运转资金缺口较大。这些都需要我们在今后的工作中高度重视，采取措施，认真加以解决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存在的问题</w:t>
            </w:r>
          </w:p>
        </w:tc>
        <w:tc>
          <w:tcPr>
            <w:tcW w:w="666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sz w:val="24"/>
              </w:rPr>
              <w:t>、乡镇专项资金难以预计，且难以估计来源渠道。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sz w:val="24"/>
              </w:rPr>
              <w:t>、预算指标下达不及时，造成实际支出与预算不匹配。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sz w:val="24"/>
              </w:rPr>
              <w:t>、体制基数与财政总预算支出不匹配。</w:t>
            </w:r>
          </w:p>
          <w:p>
            <w:pPr>
              <w:adjustRightInd w:val="0"/>
              <w:spacing w:line="360" w:lineRule="auto"/>
              <w:ind w:firstLine="480" w:firstLineChars="200"/>
              <w:textAlignment w:val="baseline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sz w:val="24"/>
              </w:rPr>
              <w:t>、乡镇具体工作存在不确定性，导致预算编制与实际执行有差异。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 w:cs="宋体"/>
                <w:sz w:val="24"/>
              </w:rPr>
              <w:t>5</w:t>
            </w:r>
            <w:r>
              <w:rPr>
                <w:rFonts w:hint="eastAsia" w:ascii="仿宋" w:hAnsi="仿宋" w:eastAsia="仿宋" w:cs="宋体"/>
                <w:sz w:val="24"/>
              </w:rPr>
              <w:t>、财政收支矛盾突出，我镇作为城关镇，城市管理、信访维稳、社区管理、民生保障等支出逐年增大。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4" w:hRule="exac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改进措施</w:t>
            </w:r>
          </w:p>
        </w:tc>
        <w:tc>
          <w:tcPr>
            <w:tcW w:w="6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1、按照预算单位实际情况做足预算，减少非政策性预算调整。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2、公用经费定额管理需待代完善。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3、乡镇专项资金应在年初的时候根据政府下达的工作任务，合理的预算好专项项目的成本费用列支情况，必要的时候聘请中介机构进行造价的合理估算，集体决议后统一上报，大力整合各项财政资金，集中投向专项项目，保证项目的正常运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其他需要说明问题</w:t>
            </w:r>
          </w:p>
        </w:tc>
        <w:tc>
          <w:tcPr>
            <w:tcW w:w="6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1、因乡镇人员安排全部由县里统一安排，乡镇无权安排，造成乡镇财政供养人员控制率过高。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2、</w:t>
            </w:r>
            <w:r>
              <w:rPr>
                <w:rFonts w:ascii="仿宋" w:hAnsi="仿宋" w:eastAsia="仿宋" w:cs="宋体"/>
                <w:sz w:val="24"/>
              </w:rPr>
              <w:t>是农村地区基础设施比较薄弱，水、电、路等基础设施还需进一步完善</w:t>
            </w:r>
            <w:r>
              <w:rPr>
                <w:rFonts w:hint="eastAsia" w:ascii="仿宋" w:hAnsi="仿宋" w:eastAsia="仿宋" w:cs="宋体"/>
                <w:sz w:val="24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3、</w:t>
            </w:r>
            <w:r>
              <w:rPr>
                <w:rFonts w:ascii="仿宋" w:hAnsi="仿宋" w:eastAsia="仿宋" w:cs="宋体"/>
                <w:sz w:val="24"/>
              </w:rPr>
              <w:t>全镇信访压力比较突出，民生诉求多元、社会矛盾交织，社会治理任重道远；三是城区社区管理有待优化，亟需建立有效的常态机制</w:t>
            </w:r>
            <w:r>
              <w:rPr>
                <w:rFonts w:hint="eastAsia" w:ascii="仿宋" w:hAnsi="仿宋" w:eastAsia="仿宋" w:cs="宋体"/>
                <w:sz w:val="24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4、</w:t>
            </w:r>
            <w:r>
              <w:rPr>
                <w:rFonts w:ascii="仿宋" w:hAnsi="仿宋" w:eastAsia="仿宋" w:cs="宋体"/>
                <w:sz w:val="24"/>
              </w:rPr>
              <w:t>城区社区管理有待优化，亟需建立有效的常态机制</w:t>
            </w:r>
            <w:r>
              <w:rPr>
                <w:rFonts w:hint="eastAsia" w:ascii="仿宋" w:hAnsi="仿宋" w:eastAsia="仿宋" w:cs="宋体"/>
                <w:sz w:val="24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</w:rPr>
            </w:pP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54F5CDF-7FF0-400A-91DB-761BD2F0E1F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6E19546-54D2-40B9-8DB0-0CD772A9F8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YzlkYjQ3OGJiZmQwMDA2NDVmYTJkYjRiNWIyYjUifQ=="/>
  </w:docVars>
  <w:rsids>
    <w:rsidRoot w:val="00B86CF5"/>
    <w:rsid w:val="00023B67"/>
    <w:rsid w:val="00074AC7"/>
    <w:rsid w:val="00090A25"/>
    <w:rsid w:val="000C3168"/>
    <w:rsid w:val="0011104E"/>
    <w:rsid w:val="001157FC"/>
    <w:rsid w:val="00181616"/>
    <w:rsid w:val="003801EF"/>
    <w:rsid w:val="003A2D32"/>
    <w:rsid w:val="00425117"/>
    <w:rsid w:val="004629E1"/>
    <w:rsid w:val="0052466A"/>
    <w:rsid w:val="005447A8"/>
    <w:rsid w:val="00575DF2"/>
    <w:rsid w:val="005E6FD7"/>
    <w:rsid w:val="00664995"/>
    <w:rsid w:val="006A63EB"/>
    <w:rsid w:val="006E1B6B"/>
    <w:rsid w:val="007273C4"/>
    <w:rsid w:val="00916B79"/>
    <w:rsid w:val="0092115C"/>
    <w:rsid w:val="00934F1A"/>
    <w:rsid w:val="00AB3354"/>
    <w:rsid w:val="00AE5FC4"/>
    <w:rsid w:val="00AF3736"/>
    <w:rsid w:val="00B25247"/>
    <w:rsid w:val="00B86CF5"/>
    <w:rsid w:val="00B91570"/>
    <w:rsid w:val="00B9461F"/>
    <w:rsid w:val="00BB5CF7"/>
    <w:rsid w:val="00BF7029"/>
    <w:rsid w:val="00BF7BF6"/>
    <w:rsid w:val="00C03624"/>
    <w:rsid w:val="00D34ECB"/>
    <w:rsid w:val="00FC443D"/>
    <w:rsid w:val="00FC7CCD"/>
    <w:rsid w:val="217768DB"/>
    <w:rsid w:val="2A077671"/>
    <w:rsid w:val="2AC428E1"/>
    <w:rsid w:val="2DC149E7"/>
    <w:rsid w:val="5E98568E"/>
    <w:rsid w:val="611A43B9"/>
    <w:rsid w:val="6B332791"/>
    <w:rsid w:val="789D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4856</Words>
  <Characters>5070</Characters>
  <Lines>42</Lines>
  <Paragraphs>11</Paragraphs>
  <TotalTime>97</TotalTime>
  <ScaleCrop>false</ScaleCrop>
  <LinksUpToDate>false</LinksUpToDate>
  <CharactersWithSpaces>5070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2019-08-19T05:45:00Z</dcterms:created>
  <dc:creator>kin</dc:creator>
  <cp:lastModifiedBy>朵朵爸。</cp:lastModifiedBy>
  <dcterms:modified xsi:type="dcterms:W3CDTF">2023-10-26T01:29:50Z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2426923C6572479DB5863A62A9A22612_13</vt:lpwstr>
  </property>
</Properties>
</file>