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uto"/>
        <w:ind w:firstLine="560"/>
        <w:jc w:val="center"/>
        <w:textAlignment w:val="center"/>
        <w:rPr>
          <w:rFonts w:ascii="仿宋" w:hAnsi="仿宋" w:eastAsia="仿宋" w:cs="Times New Roman"/>
          <w:b/>
          <w:bCs/>
          <w:kern w:val="0"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kern w:val="0"/>
          <w:szCs w:val="21"/>
        </w:rPr>
        <w:t> </w:t>
      </w:r>
      <w:r>
        <w:rPr>
          <w:rFonts w:hint="eastAsia" w:ascii="仿宋" w:hAnsi="仿宋" w:eastAsia="仿宋" w:cs="Times New Roman"/>
          <w:b/>
          <w:bCs/>
          <w:kern w:val="0"/>
          <w:sz w:val="44"/>
          <w:szCs w:val="44"/>
        </w:rPr>
        <w:t>湘潭县行政审批服务局</w:t>
      </w:r>
    </w:p>
    <w:p>
      <w:pPr>
        <w:widowControl/>
        <w:shd w:val="clear" w:color="auto" w:fill="FFFFFF"/>
        <w:spacing w:line="480" w:lineRule="auto"/>
        <w:ind w:firstLine="560"/>
        <w:jc w:val="center"/>
        <w:textAlignment w:val="center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44"/>
          <w:szCs w:val="44"/>
        </w:rPr>
        <w:t>2021年部门预算公开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ascii="Calibri" w:hAnsi="Calibri" w:eastAsia="仿宋" w:cs="Calibri"/>
          <w:b/>
          <w:bCs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480" w:lineRule="auto"/>
        <w:jc w:val="center"/>
        <w:textAlignment w:val="center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44"/>
          <w:szCs w:val="44"/>
        </w:rPr>
        <w:t>目录</w:t>
      </w:r>
    </w:p>
    <w:p>
      <w:pPr>
        <w:widowControl/>
        <w:shd w:val="clear" w:color="auto" w:fill="FFFFFF"/>
        <w:spacing w:line="480" w:lineRule="auto"/>
        <w:jc w:val="center"/>
        <w:textAlignment w:val="center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第一部分 湘潭县行政审批服务局2021年部门预算说明</w:t>
      </w:r>
    </w:p>
    <w:p>
      <w:pPr>
        <w:pStyle w:val="22"/>
        <w:widowControl/>
        <w:numPr>
          <w:ilvl w:val="0"/>
          <w:numId w:val="1"/>
        </w:numPr>
        <w:shd w:val="clear" w:color="auto" w:fill="FFFFFF"/>
        <w:spacing w:line="480" w:lineRule="auto"/>
        <w:ind w:firstLineChars="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部门基本情况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（一）职能职责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（二）机构设置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二、部门预算单位构成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三、部门收支总体情况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bookmarkStart w:id="0" w:name="_Hlk73782752"/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（一）收入预算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（二）支出预算</w:t>
      </w:r>
    </w:p>
    <w:bookmarkEnd w:id="0"/>
    <w:p>
      <w:pPr>
        <w:widowControl/>
        <w:shd w:val="clear" w:color="auto" w:fill="FFFFFF"/>
        <w:spacing w:line="480" w:lineRule="auto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四、一般公共预算拨款支出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（一）基本支出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（二）项目支出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五、政府性基金预算支出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六、其他重要事项的情况说明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七、名词解释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仿宋" w:hAnsi="仿宋" w:eastAsia="仿宋" w:cs="Times New Roman"/>
          <w:b/>
          <w:bCs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第二部分 部门预算公开表格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一、部门收支总表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二、部门收入总表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三、部门支出总表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四、财政拨款收支总表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五、一般公共预算支出表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六、一般公共预算基本支出表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七、一般公共预算“三公”经费支出表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八、政府性基金预算支出表</w:t>
      </w:r>
    </w:p>
    <w:p>
      <w:pPr>
        <w:widowControl/>
        <w:shd w:val="clear" w:color="auto" w:fill="FFFFFF"/>
        <w:spacing w:line="480" w:lineRule="auto"/>
        <w:textAlignment w:val="center"/>
        <w:rPr>
          <w:rFonts w:ascii="Times New Roman" w:hAnsi="Times New Roman" w:eastAsia="宋体" w:cs="Times New Roman"/>
          <w:kern w:val="0"/>
          <w:szCs w:val="21"/>
        </w:rPr>
      </w:pP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_GB2312" w:hAnsi="宋体" w:eastAsia="仿宋_GB2312" w:cs="Times New Roman"/>
          <w:b/>
          <w:bCs/>
          <w:kern w:val="0"/>
          <w:sz w:val="32"/>
          <w:szCs w:val="32"/>
        </w:rPr>
      </w:pP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宋体" w:eastAsia="仿宋_GB2312" w:cs="Times New Roman"/>
          <w:b/>
          <w:bCs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480" w:lineRule="auto"/>
        <w:jc w:val="left"/>
        <w:textAlignment w:val="center"/>
        <w:rPr>
          <w:rFonts w:ascii="仿宋" w:hAnsi="仿宋" w:eastAsia="仿宋" w:cs="Times New Roman"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第一部分：</w:t>
      </w:r>
    </w:p>
    <w:p>
      <w:pPr>
        <w:pStyle w:val="22"/>
        <w:widowControl/>
        <w:shd w:val="clear" w:color="auto" w:fill="FFFFFF"/>
        <w:spacing w:line="480" w:lineRule="auto"/>
        <w:ind w:left="1280" w:firstLine="0" w:firstLineChars="0"/>
        <w:jc w:val="center"/>
        <w:textAlignment w:val="center"/>
        <w:rPr>
          <w:rFonts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2021年部门预算说明</w:t>
      </w:r>
    </w:p>
    <w:p>
      <w:pPr>
        <w:pStyle w:val="22"/>
        <w:widowControl/>
        <w:numPr>
          <w:ilvl w:val="0"/>
          <w:numId w:val="2"/>
        </w:numPr>
        <w:shd w:val="clear" w:color="auto" w:fill="FFFFFF"/>
        <w:spacing w:line="480" w:lineRule="auto"/>
        <w:ind w:firstLineChars="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部门基本情况</w:t>
      </w:r>
    </w:p>
    <w:p>
      <w:pPr>
        <w:widowControl/>
        <w:shd w:val="clear" w:color="auto" w:fill="FFFFFF"/>
        <w:spacing w:line="480" w:lineRule="auto"/>
        <w:ind w:firstLine="643" w:firstLineChars="200"/>
        <w:textAlignment w:val="center"/>
        <w:rPr>
          <w:rFonts w:ascii="仿宋_GB2312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kern w:val="0"/>
          <w:sz w:val="32"/>
          <w:szCs w:val="32"/>
        </w:rPr>
        <w:t>（一）职能职责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、指导和监督全县政务公开工作；负责制定全县政务公开工作考核办法并组织实施；受理政务公开事项投诉并协调处理。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2、负责拟定政务服务专项工作方案，报批后组织实施。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3、负责制定进入政务服务中心办理事项的工作规划和工作流程，并检查督促各单位认真落实。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4、承担政务中心大厅的现场管理责任，维护正常的工作秩序。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5、指导进入“绿色通道”项目的联审办理，组织联合会议和联合踏勘，协调处理窗口之间的行政许可审批关系。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6、负责受理县长热线电话的投诉工作；以及对县长热线电话网络单位的指导与协调。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7、负责县人民政府门户网站的建设、管理、维护和信息更新等工作。</w:t>
      </w:r>
    </w:p>
    <w:p>
      <w:pPr>
        <w:widowControl/>
        <w:shd w:val="clear" w:color="auto" w:fill="FFFFFF"/>
        <w:spacing w:line="480" w:lineRule="auto"/>
        <w:ind w:firstLine="640"/>
        <w:jc w:val="left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8、承担县委、县政府交办的其它事项。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kern w:val="0"/>
          <w:sz w:val="32"/>
          <w:szCs w:val="32"/>
        </w:rPr>
        <w:t>（二）机构设置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局内设办公室、行政审批改革股、政务公开股、政务服务股4个股室；下设政务服务中心（副科级）、电子政务管理中心（副科级）、12345公共服务与投诉举报平台3个二级机构。</w:t>
      </w:r>
    </w:p>
    <w:p>
      <w:pPr>
        <w:pStyle w:val="22"/>
        <w:widowControl/>
        <w:numPr>
          <w:ilvl w:val="0"/>
          <w:numId w:val="2"/>
        </w:numPr>
        <w:shd w:val="clear" w:color="auto" w:fill="FFFFFF"/>
        <w:spacing w:line="480" w:lineRule="auto"/>
        <w:ind w:firstLineChars="0"/>
        <w:textAlignment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部门预算单位构成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本部门只有湘潭县行政审批服务局本级，没有其他预算单位，因此本部门预算仅含本级预算。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三、部门收支总体情况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b/>
          <w:bCs/>
          <w:kern w:val="0"/>
          <w:sz w:val="32"/>
          <w:szCs w:val="32"/>
        </w:rPr>
        <w:t>（一）收入预算：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包括一般公共预算、政府性基金、国有资本经营预算等财政拨款收入，以及经营收入、事业收入等单位资金。2021年本部门收入预算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万元，其中，一般公共预算拨款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万元，政府性基金预算拨款0万元，国有资本经营预算拨款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万元，纳入专户管理的非税收入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万元。收入较去年减少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645.20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万元，主要是业务性专项减少。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kern w:val="0"/>
          <w:sz w:val="32"/>
          <w:szCs w:val="32"/>
        </w:rPr>
        <w:t xml:space="preserve">（二）支出预算：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2021年本部门支出预算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万元，其中，一般公共服务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万元，公共安全0万元，教育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万元，科学技术0万元。支出较去年减少645.20万元，主要是业务性专项减少。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四、一般公共预算拨款支出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2021年本部门一般公共预算拨款支出预算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万元，其中，一般公共服务支出433.26万元，占100%；公共安全支出0万元，占0%；教育支出0万元，占0 %。具体安排情况如下：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（一）基本支出：2021年本部门基本支出预算数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192.86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（二）项目支出：2021年本部门项目支出预算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240.4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万元，主要是部门为完成特定行政工作任务或事业发展目标而发生的支出，包括有关事业发展专项、专项业务费、基本建设支出等，其中：行政审批管理事务支出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48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万元，主要用于劳务派遣人员的工资福利支出等方面；大厅公用经费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66.6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万元，主要用于政务中心大厅办公费、日常维护等方面；大厅工作人员岗位津贴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103.8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万元，主要用于大厅工作人员每月岗位津贴发放等方面；湘潭县人民政府公报10万元，主要用于湘潭县人民政府公报印刷编制等方面；1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2345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热线话务员绩效1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万元，主要用于12345热线话务员绩效支出等方面。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五、政府性基金预算支出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2021年本部门无政府性基金安排的支出。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六、其他重要事项的情况说明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（一）机关运行经费2021年本部门机关运行经费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29.82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万元，比上年预算减少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9.05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万元，下降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23.28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%，主要是压缩开支。</w:t>
      </w:r>
    </w:p>
    <w:p>
      <w:pPr>
        <w:widowControl/>
        <w:shd w:val="clear" w:color="auto" w:fill="FFFFFF"/>
        <w:spacing w:line="36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（二）“三公”经费预算：2021年本部门机关本级行政事业单位“三公”经费预算数为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万元，其中，公务接待费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万元，公务用车购置及运行费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万元（其中，公务用车购置费0万元，公务用车运行费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万元），因公出国（境）费0万元。2021年“三公”经费预算较20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年减少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万元，减少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50%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，主要是认真贯彻落实中央八项规定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精神和厉行节约要求，进一步从严控制“三公”经费开支。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（三）一般性支出情况：2021年本部门会议费预算0.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7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5万元，拟召开会议2次，人数30人，内容为行政审批业务工作会议；培训费预算0.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7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5万元，拟开展培训3次，人数30人，内容为业务学习培训；拟举办0次节庆、晚会、论坛、赛事活动，经费预算0万元。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（四）政府采购情况：2021年本部门政府采购预算总额   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200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万元，其中，货物类采购预算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100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万元；工程类采购预算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万元；服务类采购预算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100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（五）国有资产占用使用及新增资产配置情况：截至202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年12月底，本部门共有公务用车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辆，其中，机要通信用车0辆，应急保障用车0辆，执法执勤用车0辆，特种专业技术用车0辆，其他按照规定配备的公务用车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辆；单位价值50万元以上通用设备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0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台，单位价值100万元以上专用设备0台。2021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（六）预算绩效目标说明：本部门所有支出实行绩效目标管理。纳入2021年部门整体支出绩效目标的金额为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433.26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万元，其中，基本支出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192.86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万元，项目支出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240.4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万元，具体绩效目标详见报表。我单位2021年度无重点项目绩效目标。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七、名词解释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hd w:val="clear" w:color="auto" w:fill="FFFFFF"/>
        <w:spacing w:line="480" w:lineRule="auto"/>
        <w:ind w:firstLine="640"/>
        <w:textAlignment w:val="center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spacing w:line="480" w:lineRule="auto"/>
        <w:jc w:val="center"/>
        <w:textAlignment w:val="center"/>
        <w:rPr>
          <w:rFonts w:ascii="仿宋" w:hAnsi="仿宋" w:eastAsia="仿宋" w:cs="Times New Roman"/>
          <w:kern w:val="0"/>
          <w:szCs w:val="21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第二部分：2021年部门预算表</w:t>
      </w:r>
    </w:p>
    <w:p/>
    <w:sectPr>
      <w:pgSz w:w="11906" w:h="16838"/>
      <w:pgMar w:top="1270" w:right="1803" w:bottom="127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29496D"/>
    <w:multiLevelType w:val="multilevel"/>
    <w:tmpl w:val="1329496D"/>
    <w:lvl w:ilvl="0" w:tentative="0">
      <w:start w:val="1"/>
      <w:numFmt w:val="japaneseCounting"/>
      <w:lvlText w:val="%1、"/>
      <w:lvlJc w:val="left"/>
      <w:pPr>
        <w:ind w:left="640" w:hanging="6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9D078E"/>
    <w:multiLevelType w:val="multilevel"/>
    <w:tmpl w:val="529D078E"/>
    <w:lvl w:ilvl="0" w:tentative="0">
      <w:start w:val="1"/>
      <w:numFmt w:val="japaneseCounting"/>
      <w:lvlText w:val="%1、"/>
      <w:lvlJc w:val="left"/>
      <w:pPr>
        <w:ind w:left="1280" w:hanging="6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0YWJmMjc5OTE2NmM3YzAyNTAzZjM3MzhjMmVjODkifQ=="/>
  </w:docVars>
  <w:rsids>
    <w:rsidRoot w:val="00172A27"/>
    <w:rsid w:val="00030E0F"/>
    <w:rsid w:val="00066A11"/>
    <w:rsid w:val="000C322B"/>
    <w:rsid w:val="000C4B07"/>
    <w:rsid w:val="000E29C2"/>
    <w:rsid w:val="000F47AE"/>
    <w:rsid w:val="0010693D"/>
    <w:rsid w:val="00117E2C"/>
    <w:rsid w:val="0016128D"/>
    <w:rsid w:val="0016142D"/>
    <w:rsid w:val="00172A27"/>
    <w:rsid w:val="00173FC5"/>
    <w:rsid w:val="00180317"/>
    <w:rsid w:val="001A4EBA"/>
    <w:rsid w:val="001B1D38"/>
    <w:rsid w:val="001C3498"/>
    <w:rsid w:val="001F4465"/>
    <w:rsid w:val="00212E6A"/>
    <w:rsid w:val="00220CE3"/>
    <w:rsid w:val="00246A54"/>
    <w:rsid w:val="00281EAD"/>
    <w:rsid w:val="002C766E"/>
    <w:rsid w:val="0031727A"/>
    <w:rsid w:val="00344F06"/>
    <w:rsid w:val="003539AA"/>
    <w:rsid w:val="00384237"/>
    <w:rsid w:val="003A6171"/>
    <w:rsid w:val="003C18FF"/>
    <w:rsid w:val="003E4E48"/>
    <w:rsid w:val="003E5593"/>
    <w:rsid w:val="00416D90"/>
    <w:rsid w:val="00441246"/>
    <w:rsid w:val="00445EDD"/>
    <w:rsid w:val="0048623C"/>
    <w:rsid w:val="004E1F44"/>
    <w:rsid w:val="004E3A74"/>
    <w:rsid w:val="00521131"/>
    <w:rsid w:val="00576A44"/>
    <w:rsid w:val="005D4174"/>
    <w:rsid w:val="00612F08"/>
    <w:rsid w:val="006343FA"/>
    <w:rsid w:val="006404EA"/>
    <w:rsid w:val="00700397"/>
    <w:rsid w:val="00705A99"/>
    <w:rsid w:val="00710390"/>
    <w:rsid w:val="0071529C"/>
    <w:rsid w:val="0077553F"/>
    <w:rsid w:val="00791687"/>
    <w:rsid w:val="007D394A"/>
    <w:rsid w:val="007D3FEB"/>
    <w:rsid w:val="00811634"/>
    <w:rsid w:val="00841AA8"/>
    <w:rsid w:val="008735F9"/>
    <w:rsid w:val="00881C21"/>
    <w:rsid w:val="00882946"/>
    <w:rsid w:val="008A40D2"/>
    <w:rsid w:val="008B0B00"/>
    <w:rsid w:val="008C0A9A"/>
    <w:rsid w:val="008C7504"/>
    <w:rsid w:val="008E2850"/>
    <w:rsid w:val="008F3DFE"/>
    <w:rsid w:val="00902DEF"/>
    <w:rsid w:val="00965D7E"/>
    <w:rsid w:val="009675DC"/>
    <w:rsid w:val="0098793A"/>
    <w:rsid w:val="00990464"/>
    <w:rsid w:val="009916B6"/>
    <w:rsid w:val="009A107F"/>
    <w:rsid w:val="00A0282E"/>
    <w:rsid w:val="00A37FEB"/>
    <w:rsid w:val="00A508B8"/>
    <w:rsid w:val="00A5649F"/>
    <w:rsid w:val="00A828DE"/>
    <w:rsid w:val="00A93D89"/>
    <w:rsid w:val="00AD7A5C"/>
    <w:rsid w:val="00AE2589"/>
    <w:rsid w:val="00B349F1"/>
    <w:rsid w:val="00B4731C"/>
    <w:rsid w:val="00B60B27"/>
    <w:rsid w:val="00B81641"/>
    <w:rsid w:val="00BF27A4"/>
    <w:rsid w:val="00BF3989"/>
    <w:rsid w:val="00C00486"/>
    <w:rsid w:val="00C05707"/>
    <w:rsid w:val="00C83AD0"/>
    <w:rsid w:val="00C87053"/>
    <w:rsid w:val="00CC776E"/>
    <w:rsid w:val="00D6334A"/>
    <w:rsid w:val="00D77DF3"/>
    <w:rsid w:val="00D90325"/>
    <w:rsid w:val="00DB79F3"/>
    <w:rsid w:val="00DC72BE"/>
    <w:rsid w:val="00DE4571"/>
    <w:rsid w:val="00EF6D87"/>
    <w:rsid w:val="00F50985"/>
    <w:rsid w:val="00F643A4"/>
    <w:rsid w:val="00F81CD3"/>
    <w:rsid w:val="00F858C5"/>
    <w:rsid w:val="00F927D0"/>
    <w:rsid w:val="00FA3EF4"/>
    <w:rsid w:val="00FE766F"/>
    <w:rsid w:val="04D83CC3"/>
    <w:rsid w:val="0B3205B4"/>
    <w:rsid w:val="11F42AB6"/>
    <w:rsid w:val="1217039F"/>
    <w:rsid w:val="1AAA56FC"/>
    <w:rsid w:val="21305746"/>
    <w:rsid w:val="22D90B1E"/>
    <w:rsid w:val="242A6E7F"/>
    <w:rsid w:val="487E7100"/>
    <w:rsid w:val="5096039D"/>
    <w:rsid w:val="530A5890"/>
    <w:rsid w:val="592A63F6"/>
    <w:rsid w:val="7BCD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8DE6"/>
      <w:u w:val="none"/>
    </w:rPr>
  </w:style>
  <w:style w:type="character" w:styleId="8">
    <w:name w:val="Emphasis"/>
    <w:basedOn w:val="5"/>
    <w:qFormat/>
    <w:uiPriority w:val="20"/>
  </w:style>
  <w:style w:type="character" w:styleId="9">
    <w:name w:val="HTML Definition"/>
    <w:basedOn w:val="5"/>
    <w:semiHidden/>
    <w:unhideWhenUsed/>
    <w:qFormat/>
    <w:uiPriority w:val="99"/>
  </w:style>
  <w:style w:type="character" w:styleId="10">
    <w:name w:val="HTML Variable"/>
    <w:basedOn w:val="5"/>
    <w:semiHidden/>
    <w:unhideWhenUsed/>
    <w:qFormat/>
    <w:uiPriority w:val="99"/>
  </w:style>
  <w:style w:type="character" w:styleId="11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2">
    <w:name w:val="HTML Code"/>
    <w:basedOn w:val="5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13">
    <w:name w:val="HTML Cite"/>
    <w:basedOn w:val="5"/>
    <w:semiHidden/>
    <w:unhideWhenUsed/>
    <w:qFormat/>
    <w:uiPriority w:val="99"/>
  </w:style>
  <w:style w:type="character" w:styleId="14">
    <w:name w:val="HTML Keyboard"/>
    <w:basedOn w:val="5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15">
    <w:name w:val="HTML Sample"/>
    <w:basedOn w:val="5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customStyle="1" w:styleId="1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8">
    <w:name w:val="font01"/>
    <w:basedOn w:val="5"/>
    <w:qFormat/>
    <w:uiPriority w:val="0"/>
    <w:rPr>
      <w:rFonts w:ascii="楷体_GB2312" w:eastAsia="楷体_GB2312" w:cs="楷体_GB2312"/>
      <w:b/>
      <w:color w:val="000000"/>
      <w:sz w:val="28"/>
      <w:szCs w:val="28"/>
      <w:u w:val="none"/>
    </w:rPr>
  </w:style>
  <w:style w:type="character" w:customStyle="1" w:styleId="19">
    <w:name w:val="font61"/>
    <w:basedOn w:val="5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20">
    <w:name w:val="fontstrikethrough"/>
    <w:basedOn w:val="5"/>
    <w:qFormat/>
    <w:uiPriority w:val="0"/>
    <w:rPr>
      <w:strike/>
    </w:rPr>
  </w:style>
  <w:style w:type="character" w:customStyle="1" w:styleId="21">
    <w:name w:val="fontborder"/>
    <w:basedOn w:val="5"/>
    <w:qFormat/>
    <w:uiPriority w:val="0"/>
    <w:rPr>
      <w:bdr w:val="single" w:color="000000" w:sz="6" w:space="0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2458</Words>
  <Characters>2642</Characters>
  <Lines>19</Lines>
  <Paragraphs>5</Paragraphs>
  <TotalTime>23</TotalTime>
  <ScaleCrop>false</ScaleCrop>
  <LinksUpToDate>false</LinksUpToDate>
  <CharactersWithSpaces>2653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2021-08-02T10:37:00Z</dcterms:created>
  <dc:creator>lenovo</dc:creator>
  <cp:lastModifiedBy>hn</cp:lastModifiedBy>
  <cp:lastPrinted>2020-01-20T03:25:00Z</cp:lastPrinted>
  <dcterms:modified xsi:type="dcterms:W3CDTF">2023-10-25T03:28:00Z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FC3C346339E0497EB8C0C5E426607BE7</vt:lpwstr>
  </property>
</Properties>
</file>