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480"/>
        </w:tabs>
        <w:spacing w:line="600" w:lineRule="exact"/>
        <w:jc w:val="center"/>
        <w:rPr>
          <w:rFonts w:ascii="宋体" w:hAnsi="宋体" w:cs="方正小标宋_GBK"/>
          <w:b/>
          <w:bCs/>
          <w:sz w:val="36"/>
          <w:szCs w:val="36"/>
        </w:rPr>
      </w:pPr>
      <w:r>
        <w:rPr>
          <w:rFonts w:hint="eastAsia" w:ascii="宋体" w:hAnsi="宋体" w:cs="方正小标宋_GBK"/>
          <w:b/>
          <w:bCs/>
          <w:sz w:val="36"/>
          <w:szCs w:val="36"/>
        </w:rPr>
        <w:t>湘潭县行政审批服务局</w:t>
      </w:r>
    </w:p>
    <w:p>
      <w:pPr>
        <w:tabs>
          <w:tab w:val="left" w:pos="6480"/>
        </w:tabs>
        <w:spacing w:line="600" w:lineRule="exact"/>
        <w:jc w:val="center"/>
        <w:rPr>
          <w:rFonts w:ascii="宋体" w:hAnsi="宋体" w:cs="方正小标宋_GBK"/>
          <w:b/>
          <w:bCs/>
          <w:sz w:val="36"/>
          <w:szCs w:val="36"/>
        </w:rPr>
      </w:pPr>
      <w:r>
        <w:rPr>
          <w:rFonts w:hint="eastAsia" w:ascii="宋体" w:hAnsi="宋体" w:cs="方正小标宋_GBK"/>
          <w:b/>
          <w:bCs/>
          <w:sz w:val="36"/>
          <w:szCs w:val="36"/>
        </w:rPr>
        <w:t>部门整体支出绩效评价报告</w:t>
      </w:r>
    </w:p>
    <w:p>
      <w:pPr>
        <w:tabs>
          <w:tab w:val="left" w:pos="6480"/>
        </w:tabs>
        <w:spacing w:line="600" w:lineRule="exact"/>
        <w:jc w:val="center"/>
        <w:rPr>
          <w:rFonts w:ascii="宋体" w:hAnsi="宋体" w:cs="方正小标宋_GBK"/>
          <w:b/>
          <w:bCs/>
          <w:sz w:val="36"/>
          <w:szCs w:val="36"/>
        </w:rPr>
      </w:pPr>
    </w:p>
    <w:tbl>
      <w:tblPr>
        <w:tblStyle w:val="4"/>
        <w:tblW w:w="9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部门概况</w:t>
            </w: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单位名称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湘潭县行政审批服务局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年度预算金额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Cs w:val="21"/>
              </w:rPr>
              <w:t>646.08</w:t>
            </w:r>
            <w:r>
              <w:rPr>
                <w:rFonts w:hint="eastAsia" w:ascii="仿宋_GB2312" w:hAnsi="宋体" w:eastAsia="仿宋_GB2312" w:cs="宋体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主管部门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湘潭县人民政府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单位基本职能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-6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1.负责组织拟订全县行政审批制度改革、政务公开协调、政务服务、电子政务管理、县长热线管理相关政策，制定、起草有关规定、制度和管理办法，并组织实施。对县直单位和乡镇进行业务指导。</w:t>
            </w:r>
          </w:p>
          <w:p>
            <w:pPr>
              <w:spacing w:line="576" w:lineRule="exact"/>
              <w:ind w:right="-6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2.负责指导、协调、推进全县行政审批制度改革工作，承担协调指导全县“放管服”改革的日常工作。负责统筹推进全县审批服务便民化改革，负责指导、协调、监督全县三级政务服务体系和政务服务标准化建设。牵头组织规范全县行政审批和政务服务行为。</w:t>
            </w:r>
          </w:p>
          <w:p>
            <w:pPr>
              <w:spacing w:line="576" w:lineRule="exact"/>
              <w:ind w:right="-6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3.负责推进、指导、协调、监督全县政务公开（政府信息公开、办事公开）工作，并负责县政府的政府信息公开的日常工作。负责全县政府网站建设管理工作，承担县政府门户网站主办职责，统筹规划、监督全县政府系统网站。</w:t>
            </w:r>
          </w:p>
          <w:p>
            <w:pPr>
              <w:spacing w:line="576" w:lineRule="exact"/>
              <w:ind w:right="-6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4.统筹推进、协调、监督全县政府系统电子政务、“互联网+政务服务”、政务数据资源体系建设与管理工作。</w:t>
            </w:r>
          </w:p>
          <w:p>
            <w:pPr>
              <w:spacing w:line="576" w:lineRule="exact"/>
              <w:ind w:right="-6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5.统筹推进县长热线和“县长信箱”工作。负责市民通过县长热线向县政府进行的咨询建议、投诉、求助等事项的处理。</w:t>
            </w:r>
          </w:p>
          <w:p>
            <w:pPr>
              <w:spacing w:line="576" w:lineRule="exact"/>
              <w:ind w:right="-6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6.负责全县中介超市管理工作，承担中介超市标准化建设和管理职能，指导、协调、考评各单位中介超市管理机构业务工作。</w:t>
            </w:r>
          </w:p>
          <w:p>
            <w:pPr>
              <w:spacing w:line="576" w:lineRule="exact"/>
              <w:ind w:right="-6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7.完成县委、县人民政府交办的其他任务。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atLeast"/>
          <w:jc w:val="center"/>
        </w:trPr>
        <w:tc>
          <w:tcPr>
            <w:tcW w:w="1384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绩效完成情况</w:t>
            </w: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部门整体支出管理和使用基本情况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-6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1、预算执行情况：全年支出合计</w:t>
            </w:r>
            <w:r>
              <w:rPr>
                <w:rFonts w:ascii="仿宋_GB2312" w:hAnsi="宋体" w:eastAsia="仿宋_GB2312" w:cs="宋体"/>
                <w:szCs w:val="21"/>
              </w:rPr>
              <w:t>602.75</w:t>
            </w:r>
            <w:r>
              <w:rPr>
                <w:rFonts w:hint="eastAsia" w:ascii="仿宋_GB2312" w:hAnsi="宋体" w:eastAsia="仿宋_GB2312" w:cs="宋体"/>
                <w:szCs w:val="21"/>
              </w:rPr>
              <w:t>万元，其中，基本支出</w:t>
            </w:r>
            <w:r>
              <w:rPr>
                <w:rFonts w:ascii="仿宋_GB2312" w:hAnsi="宋体" w:eastAsia="仿宋_GB2312" w:cs="宋体"/>
                <w:szCs w:val="21"/>
              </w:rPr>
              <w:t>145.8</w:t>
            </w:r>
            <w:r>
              <w:rPr>
                <w:rFonts w:hint="eastAsia" w:ascii="仿宋_GB2312" w:hAnsi="宋体" w:eastAsia="仿宋_GB2312" w:cs="宋体"/>
                <w:szCs w:val="21"/>
              </w:rPr>
              <w:t>万元，项目支出</w:t>
            </w:r>
            <w:r>
              <w:rPr>
                <w:rFonts w:ascii="仿宋_GB2312" w:hAnsi="宋体" w:eastAsia="仿宋_GB2312" w:cs="宋体"/>
                <w:szCs w:val="21"/>
              </w:rPr>
              <w:t>456.95</w:t>
            </w:r>
            <w:r>
              <w:rPr>
                <w:rFonts w:hint="eastAsia" w:ascii="仿宋_GB2312" w:hAnsi="宋体" w:eastAsia="仿宋_GB2312" w:cs="宋体"/>
                <w:szCs w:val="21"/>
              </w:rPr>
              <w:t>万元。从经济分类支出上看，工资福利支出224.91万元，商品和服务支出276.74万元，对个人和家庭的补助支出0.05万元，资本性支出101.05万元。</w:t>
            </w:r>
          </w:p>
          <w:p>
            <w:pPr>
              <w:spacing w:line="576" w:lineRule="exact"/>
              <w:ind w:right="-6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2、“三公经费”年初预算0万元，支出合计0万元，严格控制在财政年初预算内。其中：公务接待费0万元，公务用车购置及运行维护费0万元，无因公出国（境）费。</w:t>
            </w:r>
          </w:p>
          <w:p>
            <w:pPr>
              <w:spacing w:line="576" w:lineRule="exact"/>
              <w:ind w:right="-6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3、资金管理情况。</w:t>
            </w:r>
          </w:p>
          <w:p>
            <w:pPr>
              <w:spacing w:line="576" w:lineRule="exact"/>
              <w:ind w:right="-6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一是严格按照“量入而出”“依法收入、依规支出”、“账款分离”的原则进行资金管理;二是严格遵守财经纪律，对差旅费、公务接待、培训费，按照财政文件规定报销，严控三公经费支出，保证单位基本支出，达到了财政资金的使用效果。三是严格专项资金管理。专项资金的管理严格按照“专款专用”的原则，不挪用、不占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绩效目标完成情况</w:t>
            </w:r>
          </w:p>
        </w:tc>
        <w:tc>
          <w:tcPr>
            <w:tcW w:w="5670" w:type="dxa"/>
            <w:vAlign w:val="center"/>
          </w:tcPr>
          <w:p>
            <w:pPr>
              <w:spacing w:line="560" w:lineRule="exact"/>
              <w:ind w:firstLine="420" w:firstLineChars="200"/>
              <w:rPr>
                <w:rFonts w:hint="eastAsia" w:ascii="仿宋_GB2312" w:hAnsi="Times New Roman" w:eastAsia="仿宋_GB2312"/>
                <w:szCs w:val="32"/>
              </w:rPr>
            </w:pPr>
            <w:r>
              <w:rPr>
                <w:rFonts w:hint="eastAsia" w:ascii="仿宋_GB2312" w:hAnsi="Times New Roman" w:eastAsia="仿宋_GB2312"/>
                <w:szCs w:val="32"/>
              </w:rPr>
              <w:t>今年以来，我局围绕县委县政府中心工作，贯彻落实中央、省市“放管服”改革决策部署，认真对照县《政府工作报告》2022年工作计划要求，以优化营商环境、推进行政审批改革等为抓手，积极创新政务服务方式，提高审批服务水平。</w:t>
            </w:r>
            <w:r>
              <w:rPr>
                <w:rFonts w:hint="eastAsia" w:ascii="仿宋_GB2312" w:hAnsi="Times New Roman" w:eastAsia="仿宋_GB2312"/>
                <w:b/>
                <w:bCs/>
                <w:szCs w:val="32"/>
              </w:rPr>
              <w:t>大力开展“清廉大厅”建设，规范权力运行，为我县打造高效便捷的营商环境奠定了良好基础，《湘潭县以廉洁高效政务服务助推“清廉大厅”建设》经验做法被省政务局推介。</w:t>
            </w:r>
          </w:p>
          <w:p>
            <w:pPr>
              <w:spacing w:line="560" w:lineRule="exact"/>
              <w:ind w:firstLine="420" w:firstLineChars="200"/>
              <w:rPr>
                <w:rFonts w:hint="eastAsia" w:ascii="仿宋_GB2312" w:hAnsi="黑体" w:eastAsia="仿宋_GB2312" w:cs="黑体"/>
                <w:bCs/>
                <w:szCs w:val="32"/>
              </w:rPr>
            </w:pPr>
            <w:r>
              <w:rPr>
                <w:rFonts w:hint="eastAsia" w:ascii="仿宋_GB2312" w:hAnsi="黑体" w:eastAsia="仿宋_GB2312" w:cs="黑体"/>
                <w:bCs/>
                <w:szCs w:val="32"/>
              </w:rPr>
              <w:t>一、全面加强干部队伍建设，架起连心桥</w:t>
            </w:r>
          </w:p>
          <w:p>
            <w:pPr>
              <w:spacing w:line="560" w:lineRule="exact"/>
              <w:ind w:firstLine="422" w:firstLineChars="200"/>
              <w:rPr>
                <w:rFonts w:hint="eastAsia" w:ascii="仿宋_GB2312" w:hAnsi="Times New Roman" w:eastAsia="仿宋_GB2312"/>
                <w:b/>
                <w:bCs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Cs w:val="32"/>
              </w:rPr>
              <w:t>1.党建基础“实”起来。</w:t>
            </w:r>
            <w:r>
              <w:rPr>
                <w:rFonts w:hint="eastAsia" w:ascii="仿宋_GB2312" w:hAnsi="Times New Roman" w:eastAsia="仿宋_GB2312"/>
                <w:szCs w:val="32"/>
              </w:rPr>
              <w:t>牢固树立“抓好党建是最大的政绩”理念，组织召开3次党组专题会议研究部署党建工作。制定《2022年党建工作要点》。局机关党支部规范“五化”建设，严格落实三会一课等各项制度，市级五星党支部成果不断巩固。坚持以“党建领航”统揽全局，积极争创“三表率一模范”机关，为莲乡高质量发展全力打造阳光廉洁高效的政务服务环境。</w:t>
            </w:r>
          </w:p>
          <w:p>
            <w:pPr>
              <w:spacing w:line="560" w:lineRule="exact"/>
              <w:ind w:firstLine="422" w:firstLineChars="200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Cs w:val="32"/>
              </w:rPr>
              <w:t>2.基层组织“强”起来。</w:t>
            </w:r>
            <w:r>
              <w:rPr>
                <w:rFonts w:hint="eastAsia" w:ascii="仿宋_GB2312" w:hAnsi="Times New Roman" w:eastAsia="仿宋_GB2312"/>
                <w:szCs w:val="32"/>
              </w:rPr>
              <w:t>新成立行政审批局机关党总支，指导政务中心成立4个功能型党组织，70名窗口党员按一方隶属、双重管理、双边活动的原则积极开展系列活动。今年共评选共评出红旗窗口12个、党员先锋岗32人、服务示范岗32人，各窗口获锦旗18面，群众留言点赞251人次，充分发挥了窗口党员作用。</w:t>
            </w:r>
          </w:p>
          <w:p>
            <w:pPr>
              <w:spacing w:line="560" w:lineRule="exact"/>
              <w:ind w:firstLine="422" w:firstLineChars="200"/>
              <w:rPr>
                <w:rFonts w:hint="eastAsia" w:ascii="仿宋_GB2312" w:hAnsi="Times New Roman" w:eastAsia="仿宋_GB2312"/>
                <w:b/>
                <w:bCs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Cs w:val="32"/>
              </w:rPr>
              <w:t>3.意识形态“硬”起来。</w:t>
            </w:r>
            <w:r>
              <w:rPr>
                <w:rFonts w:hint="eastAsia" w:ascii="仿宋_GB2312" w:hAnsi="Times New Roman" w:eastAsia="仿宋_GB2312"/>
                <w:szCs w:val="32"/>
              </w:rPr>
              <w:t>年初将意识形态工作纳入重要议事日程、党建工作责任制、绩效考核内容、党组纪律检查范畴，党组全年专题研究意识形态工作3次，召开意识形态分析研判会议6次。压实网站管理工作责任制，开展全县网站工作人员关于网络安全意识形态的专题培训1期。完善意识形态工作分析研判制度，定期分析研究意识形态领域相关情况，全年意识形态领域总体平稳。</w:t>
            </w:r>
          </w:p>
          <w:p>
            <w:pPr>
              <w:spacing w:line="560" w:lineRule="exact"/>
              <w:ind w:firstLine="422" w:firstLineChars="200"/>
              <w:rPr>
                <w:rFonts w:hint="eastAsia" w:ascii="仿宋_GB2312" w:hAnsi="Times New Roman" w:eastAsia="仿宋_GB2312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Cs w:val="32"/>
              </w:rPr>
              <w:t>4.干部队伍“活”起来。</w:t>
            </w:r>
            <w:r>
              <w:rPr>
                <w:rFonts w:hint="eastAsia" w:ascii="仿宋_GB2312" w:hAnsi="Times New Roman" w:eastAsia="仿宋_GB2312"/>
                <w:szCs w:val="32"/>
              </w:rPr>
              <w:t>结合主题党日活动，局机关党支部规范“五化”建设，严格落实三会一课、谈心谈话、民主评议党员、领导干部双重组织生活、党员积分等制度，12名党员下沉所联企业、村、社区指导服务、解难纾困，摸排基层急难愁盼事项12件，目前已全部办结，切实增强了党员党性修养、工作合力和内生动力。</w:t>
            </w:r>
          </w:p>
          <w:p>
            <w:pPr>
              <w:spacing w:line="560" w:lineRule="exact"/>
              <w:ind w:firstLine="420" w:firstLineChars="200"/>
              <w:rPr>
                <w:rFonts w:hint="eastAsia" w:ascii="仿宋_GB2312" w:hAnsi="黑体" w:eastAsia="仿宋_GB2312" w:cs="黑体"/>
                <w:bCs/>
                <w:szCs w:val="32"/>
              </w:rPr>
            </w:pPr>
            <w:r>
              <w:rPr>
                <w:rFonts w:hint="eastAsia" w:ascii="仿宋_GB2312" w:hAnsi="黑体" w:eastAsia="仿宋_GB2312" w:cs="黑体"/>
                <w:bCs/>
                <w:szCs w:val="32"/>
              </w:rPr>
              <w:t>二、全心提质政务大厅服务，建好便民点</w:t>
            </w:r>
          </w:p>
          <w:p>
            <w:pPr>
              <w:spacing w:line="560" w:lineRule="exact"/>
              <w:ind w:firstLine="422" w:firstLineChars="200"/>
              <w:rPr>
                <w:rFonts w:hint="eastAsia" w:ascii="仿宋_GB2312" w:hAnsi="Times New Roman" w:eastAsia="仿宋_GB2312"/>
                <w:b/>
                <w:bCs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Cs w:val="32"/>
              </w:rPr>
              <w:t>1.狠抓制度落实，窗口服务更规范。</w:t>
            </w:r>
            <w:r>
              <w:rPr>
                <w:rFonts w:hint="eastAsia" w:ascii="仿宋_GB2312" w:hAnsi="Times New Roman" w:eastAsia="仿宋_GB2312"/>
                <w:szCs w:val="32"/>
              </w:rPr>
              <w:t>梳理完善《进驻单位及工作人员管理考核办法》和《政务服务中心管理办法》，窗口工作人员实行挂牌上岗，亮明身份、岗位职责、服务标准。建立平时考核机制，实行“日检查、月考核、月通报”制度，根据各项考核数据对中心运行情况进行通报，实现了服务规范有标准。</w:t>
            </w:r>
          </w:p>
          <w:p>
            <w:pPr>
              <w:spacing w:line="560" w:lineRule="exact"/>
              <w:ind w:firstLine="422" w:firstLineChars="200"/>
              <w:rPr>
                <w:rFonts w:hint="eastAsia" w:ascii="仿宋_GB2312" w:hAnsi="仿宋_GB2312" w:eastAsia="仿宋_GB2312" w:cs="仿宋_GB2312"/>
                <w:color w:val="000000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Cs w:val="32"/>
              </w:rPr>
              <w:t>2.强化纪律监督，作风建设更深入。</w:t>
            </w:r>
            <w:r>
              <w:rPr>
                <w:rFonts w:hint="eastAsia" w:ascii="仿宋_GB2312" w:hAnsi="Times New Roman" w:eastAsia="仿宋_GB2312"/>
                <w:szCs w:val="32"/>
              </w:rPr>
              <w:t>针对上班迟到、上自由班、下班早退等纪律问题开展专项督查64次，查处违反工作纪律行为30余人次，调整2名窗口人员，并及时督促扎实整改。设立“办不成事”反映室、反映热线和反映邮箱，畅通市民反映问题的渠道，今年已受理并办结企业、群众反映的“办不成事”问题39件。采取“四不两直”方式定期对三级政务服务中心“清廉大厅”建设情况进行专项检查，共下发整改交办函22份，交办具体问题114个，有针对性开展2轮“回头看”，确保整改到位。</w:t>
            </w:r>
          </w:p>
          <w:p>
            <w:pPr>
              <w:spacing w:line="560" w:lineRule="exact"/>
              <w:ind w:firstLine="422" w:firstLineChars="200"/>
              <w:rPr>
                <w:rFonts w:hint="eastAsia" w:ascii="仿宋_GB2312" w:hAnsi="Times New Roman" w:eastAsia="仿宋_GB2312"/>
                <w:b/>
                <w:bCs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Cs w:val="32"/>
              </w:rPr>
              <w:t>3.创新活动形式，民声渠道更畅通。</w:t>
            </w:r>
            <w:r>
              <w:rPr>
                <w:rFonts w:hint="eastAsia" w:ascii="仿宋_GB2312" w:hAnsi="Times New Roman" w:eastAsia="仿宋_GB2312"/>
                <w:szCs w:val="32"/>
              </w:rPr>
              <w:t>结合“我为群众办实事”，深入开展“走流程、解难题、优服务”行动，聚焦企业群众高频办理事项、“急难愁盼”事项，组织全县10位县级领导、35个县直单位、17个乡镇以办事群众身份全面体验办事流程，累计体验事项115个，总体占比100%，反馈的问题清单34条。定期举办“领导接听日”，今年已办4期，各单位负责人共计接听电话76通，活动知晓度和关注度直线上升。</w:t>
            </w:r>
          </w:p>
          <w:p>
            <w:pPr>
              <w:spacing w:line="560" w:lineRule="exact"/>
              <w:ind w:firstLine="420" w:firstLineChars="200"/>
              <w:rPr>
                <w:rFonts w:hint="eastAsia" w:ascii="仿宋_GB2312" w:hAnsi="黑体" w:eastAsia="仿宋_GB2312" w:cs="黑体"/>
                <w:bCs/>
                <w:szCs w:val="32"/>
              </w:rPr>
            </w:pPr>
            <w:r>
              <w:rPr>
                <w:rFonts w:hint="eastAsia" w:ascii="仿宋_GB2312" w:hAnsi="黑体" w:eastAsia="仿宋_GB2312" w:cs="黑体"/>
                <w:bCs/>
                <w:szCs w:val="32"/>
              </w:rPr>
              <w:t>三、全程狠抓深化“放管服”改革，开通快车道</w:t>
            </w:r>
          </w:p>
          <w:p>
            <w:pPr>
              <w:spacing w:line="560" w:lineRule="exact"/>
              <w:ind w:firstLine="422" w:firstLineChars="200"/>
              <w:rPr>
                <w:rFonts w:hint="eastAsia" w:ascii="仿宋_GB2312" w:hAnsi="Times New Roman" w:eastAsia="仿宋_GB2312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Cs w:val="32"/>
              </w:rPr>
              <w:t>1.“三集中三到位”持续深化。</w:t>
            </w:r>
            <w:r>
              <w:rPr>
                <w:rFonts w:hint="eastAsia" w:ascii="仿宋_GB2312" w:hAnsi="Times New Roman" w:eastAsia="仿宋_GB2312"/>
                <w:szCs w:val="32"/>
              </w:rPr>
              <w:t>立足小面积，发挥大功能，在不到5000平方米的办事大厅内，今年新设民生综合窗口和工程项目审批综合窗口，实现了从“按部门、按事项设窗”到“一窗受理”的转变。全面完成不动产审批窗口搬迁、医保大厅进驻工作，增设群众休息等候服务区、群众办事自助服务区。目前大厅已进驻43家单位，窗口工作人员187人，进驻事项1546项，进驻率由年初的69.3%提升到90.7％。</w:t>
            </w:r>
          </w:p>
          <w:p>
            <w:pPr>
              <w:spacing w:line="560" w:lineRule="exact"/>
              <w:ind w:firstLine="422" w:firstLineChars="200"/>
              <w:rPr>
                <w:rFonts w:hint="eastAsia" w:ascii="仿宋_GB2312" w:hAnsi="Times New Roman" w:eastAsia="仿宋_GB2312"/>
                <w:color w:val="FF0000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Cs w:val="32"/>
              </w:rPr>
              <w:t>2.“一件事一次办”扎实推进。</w:t>
            </w:r>
            <w:r>
              <w:rPr>
                <w:rFonts w:hint="eastAsia" w:ascii="仿宋_GB2312" w:hAnsi="Times New Roman" w:eastAsia="仿宋_GB2312"/>
                <w:szCs w:val="32"/>
              </w:rPr>
              <w:t>三批272个套餐事项实现线上办理，全年总办件量达62.12万件。大力推广“一件事一次办”微信小程序和"互联网+政务服务"平台，全县注册人数达57.5万人，占比常住人口65.8%，超过全省平均注册率48.3%。特殊人群“一件事一次办”涉及7类人群，11个单位，28个事项，今年办件总量68554件。</w:t>
            </w:r>
          </w:p>
          <w:p>
            <w:pPr>
              <w:spacing w:line="560" w:lineRule="exact"/>
              <w:ind w:firstLine="422" w:firstLineChars="200"/>
              <w:rPr>
                <w:rFonts w:hint="eastAsia" w:ascii="仿宋_GB2312" w:hAnsi="Times New Roman" w:eastAsia="仿宋_GB2312"/>
                <w:b/>
                <w:bCs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Cs w:val="32"/>
              </w:rPr>
              <w:t>3.12345便民热线全面提质。</w:t>
            </w:r>
            <w:r>
              <w:rPr>
                <w:rFonts w:hint="eastAsia" w:ascii="仿宋_GB2312" w:eastAsia="仿宋_GB2312"/>
                <w:szCs w:val="32"/>
              </w:rPr>
              <w:t>整合7条部门热线，前台坐席增至6个，实现合并热线、并联转接、双线并行、部门热线整合功能，整合后话务量由月均2600件次增加至8700件次，群众诉求受理更加便捷高效。今年以来，县便民热线全年话务总量达105410件次，其中：呼出27182件次，呼入78228件次；派单总量21250件次，按时反馈率98.55%，回访满意率82.23%。建立疑难工单调度机制，通过专题调度会，明确20件疑难工单办理主体。</w:t>
            </w:r>
          </w:p>
          <w:p>
            <w:pPr>
              <w:spacing w:line="560" w:lineRule="exact"/>
              <w:ind w:firstLine="422" w:firstLineChars="200"/>
              <w:rPr>
                <w:rFonts w:hint="eastAsia" w:ascii="仿宋_GB2312" w:hAnsi="Times New Roman" w:eastAsia="仿宋_GB2312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szCs w:val="32"/>
              </w:rPr>
              <w:t>4.“企业服务专区”成效显著。</w:t>
            </w:r>
            <w:r>
              <w:rPr>
                <w:rFonts w:hint="eastAsia" w:ascii="仿宋_GB2312" w:hAnsi="Times New Roman" w:eastAsia="仿宋_GB2312"/>
                <w:szCs w:val="32"/>
              </w:rPr>
              <w:t>为企业发展提供全流程“保姆式”帮代办服务，申请人只需在综合窗口提交材料，即能享受企业开办“一站式”的服务，全年帮代办617人次，排名全市第一。今年已通过“企业服务专区”立企1506家，免费发放四件套公章1506套，共为企业节约成本90.36万余元。建立新开办企业贴心服务机制，出台了《关于建立新开办企业贴心服务机制的实施方案》，为中小企业提供诉求办理、融资服务、政策解读等各类服务。</w:t>
            </w:r>
          </w:p>
          <w:p>
            <w:pPr>
              <w:spacing w:line="560" w:lineRule="exact"/>
              <w:ind w:firstLine="422" w:firstLineChars="200"/>
              <w:jc w:val="left"/>
              <w:rPr>
                <w:rFonts w:hint="eastAsia" w:ascii="仿宋_GB2312" w:hAnsi="Times New Roman" w:eastAsia="仿宋_GB2312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szCs w:val="32"/>
              </w:rPr>
              <w:t>5.基层赋权工作稳妥推进。</w:t>
            </w:r>
            <w:r>
              <w:rPr>
                <w:rFonts w:hint="eastAsia" w:ascii="仿宋_GB2312" w:hAnsi="Times New Roman" w:eastAsia="仿宋_GB2312"/>
                <w:szCs w:val="32"/>
              </w:rPr>
              <w:t>加大权利下放，明确乡镇权力清单和责任清单116项，政务服务事项173项，村（社区）公共服务事项70项，就近办高频服务事项43项。深化园区赋权，制定发布了《湘潭县关于公布湘潭天易经开区赋权事项清单的通知》，明确赋予天易经开区49项经济社会管理权限，推进县直相关单位和天易园区签订委托行使书，目前已完成全部赋权委托协议书签订。</w:t>
            </w:r>
          </w:p>
          <w:p>
            <w:pPr>
              <w:spacing w:line="560" w:lineRule="exact"/>
              <w:ind w:firstLine="420" w:firstLineChars="200"/>
              <w:rPr>
                <w:rFonts w:hint="eastAsia" w:ascii="仿宋_GB2312" w:hAnsi="黑体" w:eastAsia="仿宋_GB2312" w:cs="黑体"/>
                <w:bCs/>
                <w:szCs w:val="32"/>
              </w:rPr>
            </w:pPr>
            <w:r>
              <w:rPr>
                <w:rFonts w:hint="eastAsia" w:ascii="仿宋_GB2312" w:hAnsi="黑体" w:eastAsia="仿宋_GB2312" w:cs="黑体"/>
                <w:bCs/>
                <w:szCs w:val="32"/>
              </w:rPr>
              <w:t>四、全速推进“揭榜竞优”工作，打出组合拳</w:t>
            </w:r>
          </w:p>
          <w:p>
            <w:pPr>
              <w:spacing w:line="560" w:lineRule="exact"/>
              <w:ind w:firstLine="422" w:firstLineChars="200"/>
              <w:rPr>
                <w:rFonts w:hint="eastAsia" w:ascii="仿宋_GB2312" w:hAnsi="Times New Roman" w:eastAsia="仿宋_GB2312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Cs w:val="32"/>
              </w:rPr>
              <w:t>1.建设“三化”政务服务大厅。</w:t>
            </w:r>
            <w:r>
              <w:rPr>
                <w:rFonts w:hint="eastAsia" w:ascii="仿宋_GB2312" w:hAnsi="Times New Roman" w:eastAsia="仿宋_GB2312"/>
                <w:szCs w:val="32"/>
              </w:rPr>
              <w:t>编制完成《湘潭县政务服务标准体系》，严格按照政务服务事项清单提供办事服务。2022年，全厅各窗口办件总量398707件，服务群众317032人次。构建“1+17+N”的一核多元体系，以县级为样本，推动三级政务服务标准化建设。统一镇村两级机构名称及场所标识、窗口设置、服务模式、办公和便民设施等。该项目作为县市区“揭榜竞优”代表性项目，《标准赋能 服务提质 全力打造莲乡政务服务“升级版”》经验材料已推介报送至省局。</w:t>
            </w:r>
          </w:p>
          <w:p>
            <w:pPr>
              <w:spacing w:line="560" w:lineRule="exact"/>
              <w:ind w:firstLine="422" w:firstLineChars="200"/>
              <w:rPr>
                <w:rFonts w:hint="eastAsia" w:ascii="仿宋_GB2312" w:hAnsi="Times New Roman" w:eastAsia="仿宋_GB2312"/>
                <w:color w:val="FF0000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Cs w:val="32"/>
              </w:rPr>
              <w:t>2.打造优质政务新媒体账号。</w:t>
            </w:r>
            <w:r>
              <w:rPr>
                <w:rFonts w:hint="eastAsia" w:ascii="仿宋_GB2312" w:hAnsi="Times New Roman" w:eastAsia="仿宋_GB2312"/>
                <w:szCs w:val="32"/>
              </w:rPr>
              <w:t>丰富公众号栏目内容，新增栏目，实行工作日日更机制；开通“莲乡微政务”视频号，推出“党建+政务服务”“湖南省中介超市”等55期视频，新开设“政务小莲说政策”栏目，解答群众关心的政务热点问题，公众号关注人数、浏览量、点赞数均大幅提升。</w:t>
            </w:r>
          </w:p>
          <w:p>
            <w:pPr>
              <w:spacing w:line="560" w:lineRule="exact"/>
              <w:ind w:firstLine="422" w:firstLineChars="200"/>
              <w:rPr>
                <w:rFonts w:hint="eastAsia" w:ascii="仿宋_GB2312" w:hAnsi="Times New Roman" w:eastAsia="仿宋_GB2312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Cs w:val="32"/>
              </w:rPr>
              <w:t>3.推进网上中介服务超市运行管理。</w:t>
            </w:r>
            <w:r>
              <w:rPr>
                <w:rFonts w:hint="eastAsia" w:ascii="仿宋_GB2312" w:hAnsi="Times New Roman" w:eastAsia="仿宋_GB2312"/>
                <w:szCs w:val="32"/>
              </w:rPr>
              <w:t>起草了《湘潭县中介服务超市业务实施细则》，依托湖南省网上中介服务超市平台，发布70项行政审批中介服务事项，其中工程建设领域的中介服务事项34项。广泛邀请中介机构入驻，21家中介机构在网上中介服务超市入驻，委托人入驻58家，今年已在网上中介超市开出两单，为业主节约费用40％左右，位居全市前列。</w:t>
            </w:r>
          </w:p>
          <w:p>
            <w:pPr>
              <w:spacing w:line="560" w:lineRule="exact"/>
              <w:ind w:firstLine="420" w:firstLineChars="200"/>
              <w:rPr>
                <w:rFonts w:hint="eastAsia" w:ascii="仿宋_GB2312" w:hAnsi="黑体" w:eastAsia="仿宋_GB2312" w:cs="黑体"/>
                <w:bCs/>
                <w:szCs w:val="32"/>
              </w:rPr>
            </w:pPr>
            <w:r>
              <w:rPr>
                <w:rFonts w:hint="eastAsia" w:ascii="仿宋_GB2312" w:hAnsi="黑体" w:eastAsia="仿宋_GB2312" w:cs="黑体"/>
                <w:bCs/>
                <w:szCs w:val="32"/>
              </w:rPr>
              <w:t>五、全力提升行政服务效能，跑出加速度</w:t>
            </w:r>
          </w:p>
          <w:p>
            <w:pPr>
              <w:spacing w:line="560" w:lineRule="exact"/>
              <w:ind w:firstLine="422" w:firstLineChars="200"/>
              <w:rPr>
                <w:rFonts w:hint="eastAsia" w:ascii="仿宋_GB2312" w:hAnsi="Times New Roman" w:eastAsia="仿宋_GB2312"/>
                <w:bCs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szCs w:val="32"/>
              </w:rPr>
              <w:t>1.电子监察系统建设有新突破。</w:t>
            </w:r>
            <w:r>
              <w:rPr>
                <w:rFonts w:hint="eastAsia" w:ascii="仿宋_GB2312" w:hAnsi="Times New Roman" w:eastAsia="仿宋_GB2312"/>
                <w:bCs/>
                <w:szCs w:val="32"/>
              </w:rPr>
              <w:t>实现网上办件全过程监督，今年以来我县行政效能电子监察各项指标较上年提升明显，实现网上受理161680件，办件覆盖事项27075项，覆盖率93.43%，提升59.56%，承诺压缩率68.41%，提升26.08%，法定提速率99.12%，提升4.84%。；办理网上咨询180件，全县咨询件回复率100%，回复时限压缩在1个工作日内，切实做到及时回应群众关切的政策、业务问题，满意率达100%。</w:t>
            </w:r>
          </w:p>
          <w:p>
            <w:pPr>
              <w:spacing w:line="560" w:lineRule="exact"/>
              <w:ind w:firstLine="422" w:firstLineChars="200"/>
              <w:rPr>
                <w:rFonts w:hint="eastAsia" w:ascii="仿宋_GB2312" w:hAnsi="Times New Roman" w:eastAsia="仿宋_GB2312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szCs w:val="32"/>
              </w:rPr>
              <w:t>2.公共数据资源共享交换有新成效。</w:t>
            </w:r>
            <w:r>
              <w:rPr>
                <w:rFonts w:hint="eastAsia" w:ascii="仿宋_GB2312" w:hAnsi="Times New Roman" w:eastAsia="仿宋_GB2312"/>
                <w:szCs w:val="32"/>
              </w:rPr>
              <w:t>今年全县60家单位累计</w:t>
            </w:r>
            <w:bookmarkStart w:id="0" w:name="_GoBack"/>
            <w:bookmarkEnd w:id="0"/>
            <w:r>
              <w:rPr>
                <w:rFonts w:hint="eastAsia" w:ascii="仿宋_GB2312" w:hAnsi="Times New Roman" w:eastAsia="仿宋_GB2312"/>
                <w:szCs w:val="32"/>
              </w:rPr>
              <w:t>汇交数据3368万余条，新增共享数据212万余条。加强电子政务外网管理，全县电子政务出口带宽3.1GB，县乡村三级472个单位电子政务外网在线率95%以上。</w:t>
            </w:r>
          </w:p>
          <w:p>
            <w:pPr>
              <w:spacing w:line="560" w:lineRule="exact"/>
              <w:ind w:firstLine="422" w:firstLineChars="200"/>
              <w:rPr>
                <w:rFonts w:hint="eastAsia" w:ascii="仿宋_GB2312" w:hAnsi="Times New Roman" w:eastAsia="仿宋_GB2312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szCs w:val="32"/>
              </w:rPr>
              <w:t>3.“三化”攻坚行动有新提升。</w:t>
            </w:r>
            <w:r>
              <w:rPr>
                <w:rFonts w:hint="eastAsia" w:ascii="仿宋_GB2312" w:hAnsi="Times New Roman" w:eastAsia="仿宋_GB2312"/>
                <w:szCs w:val="32"/>
              </w:rPr>
              <w:t>发布《湘潭县行政许可事项清单(2022版)》，梳理确认我县行政许可事项264项，其中县级清单261项，乡镇3项。督促行政许可事项县、镇（乡）、村（社区）三级尽量做到“三减一提升”，实施清单发布率达到100%，政务服务事项网上可办率达到100%，三级以上网办深度由98.75%提升到99.62%，全程网办率由39.58%提升到73.96%。</w:t>
            </w:r>
          </w:p>
          <w:p>
            <w:pPr>
              <w:spacing w:line="560" w:lineRule="exact"/>
              <w:ind w:firstLine="420" w:firstLineChars="200"/>
            </w:pPr>
            <w:r>
              <w:rPr>
                <w:rFonts w:hint="eastAsia" w:ascii="仿宋_GB2312" w:hAnsi="Times New Roman" w:eastAsia="仿宋_GB2312"/>
                <w:szCs w:val="32"/>
              </w:rPr>
              <w:t>4.</w:t>
            </w:r>
            <w:r>
              <w:rPr>
                <w:rFonts w:hint="eastAsia" w:ascii="仿宋_GB2312" w:eastAsia="仿宋_GB2312"/>
                <w:b/>
                <w:szCs w:val="32"/>
              </w:rPr>
              <w:t>政务公开有新举措。</w:t>
            </w:r>
            <w:r>
              <w:rPr>
                <w:rFonts w:hint="eastAsia" w:ascii="仿宋_GB2312" w:hAnsi="Times New Roman" w:eastAsia="仿宋_GB2312"/>
                <w:szCs w:val="32"/>
              </w:rPr>
              <w:t>县政府门户网站今年新增旅游、交通运输、自然资源、新闻出版、广播电视、统计6个领域，打造标准目录样本应用于全市各县市区；目前共有专题专栏10个，涉及36个领域，今年累计发布信息15197条，独立用户访问总量达8987万余次，总访问量达1172万余次。积极开展网站管理员业务培训，对政府网站开展日常巡检，对网站信息发布和新媒体内容严格落实信息三审制度；全年处理依申请公开共80件，其中线下申请26件，政府信息申请公开率46.25%，回复率100%，回复满意率96.3%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6" w:hRule="atLeast"/>
          <w:jc w:val="center"/>
        </w:trPr>
        <w:tc>
          <w:tcPr>
            <w:tcW w:w="1384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存在的问题分析及改进措施</w:t>
            </w: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存在的问题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-6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1.绩效目标的编制有待完善。</w:t>
            </w:r>
          </w:p>
          <w:p>
            <w:pPr>
              <w:spacing w:line="576" w:lineRule="exact"/>
              <w:ind w:right="-6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2.预算与实际支出明细存在偏差,其项目实际支出与预算支出列支的科目存在差异，预算编制欠精准。</w:t>
            </w:r>
          </w:p>
          <w:p>
            <w:pPr>
              <w:spacing w:line="576" w:lineRule="exact"/>
              <w:ind w:right="-6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3.基本支出因年初预算不足，造成资金短缺。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改进措施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-6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1.完善绩效目标编制工作，不断加强预算编制管理，保障预算编制的合理性、科学性.</w:t>
            </w:r>
          </w:p>
          <w:p>
            <w:pPr>
              <w:spacing w:line="576" w:lineRule="exact"/>
              <w:ind w:right="-6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2.提高对财政绩效管理的认识，提高自评管理水平，严格按照《湖南省预算绩效目标管理办法》的要求编制绩效目标，且目标需与年度的任务数或计划数相对应。</w:t>
            </w:r>
          </w:p>
          <w:p>
            <w:pPr>
              <w:spacing w:line="576" w:lineRule="exact"/>
              <w:ind w:right="-6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3.及时与上级财政部门搞好协调，确保指标的下达及时，加强财经管理，实际支出严格按年初预算执行，提高公用经费的管理，合理安排，科学管理，合理安排预算支出，项目实施和资金的使用，严格按照规定进行，从而减少预算与实际执行的差异。</w:t>
            </w:r>
          </w:p>
          <w:p>
            <w:pPr>
              <w:spacing w:line="576" w:lineRule="exact"/>
              <w:ind w:right="-6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4.加强资金使用管理。在今后的工作中加强对专项资金使用的检查，对财政专项资金的资金用途严格审核，对资金的支出明细进行逐笔核查，发现有账务处理不恰当的及时调整，确保专款专用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其他需要说明问题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无</w:t>
            </w:r>
          </w:p>
        </w:tc>
      </w:tr>
    </w:tbl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sectPr>
      <w:headerReference r:id="rId3" w:type="default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A3FB396-6CC5-40DC-B372-0BF17C4CF74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  <w:embedRegular r:id="rId2" w:fontKey="{30D66F1E-DD86-4FBC-9FF5-83BCFF9973EC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14B9AF54-DC21-4627-8242-9608507E8652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31096B22-6685-4E17-8AB4-A47B456245E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E313771E-DEEA-4DBD-8E75-549BE78775B3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2"/>
  </w:compat>
  <w:docVars>
    <w:docVar w:name="commondata" w:val="eyJoZGlkIjoiYjA0YWJmMjc5OTE2NmM3YzAyNTAzZjM3MzhjMmVjODkifQ=="/>
  </w:docVars>
  <w:rsids>
    <w:rsidRoot w:val="005F0930"/>
    <w:rsid w:val="000054C8"/>
    <w:rsid w:val="0003302E"/>
    <w:rsid w:val="00050B25"/>
    <w:rsid w:val="000900A8"/>
    <w:rsid w:val="00105C6C"/>
    <w:rsid w:val="00173345"/>
    <w:rsid w:val="001B7705"/>
    <w:rsid w:val="001C4231"/>
    <w:rsid w:val="001E20D0"/>
    <w:rsid w:val="001F3954"/>
    <w:rsid w:val="00216B97"/>
    <w:rsid w:val="00245452"/>
    <w:rsid w:val="002B4636"/>
    <w:rsid w:val="002C6B78"/>
    <w:rsid w:val="002E07EB"/>
    <w:rsid w:val="002F510C"/>
    <w:rsid w:val="003E5D56"/>
    <w:rsid w:val="0040110D"/>
    <w:rsid w:val="004553CC"/>
    <w:rsid w:val="004656BD"/>
    <w:rsid w:val="00493F61"/>
    <w:rsid w:val="004B1902"/>
    <w:rsid w:val="0050549F"/>
    <w:rsid w:val="00577044"/>
    <w:rsid w:val="005F0930"/>
    <w:rsid w:val="00665E23"/>
    <w:rsid w:val="00670EA6"/>
    <w:rsid w:val="006B49CB"/>
    <w:rsid w:val="006E0A28"/>
    <w:rsid w:val="006E3EA8"/>
    <w:rsid w:val="00701272"/>
    <w:rsid w:val="00736FFB"/>
    <w:rsid w:val="00754A3C"/>
    <w:rsid w:val="00757FF0"/>
    <w:rsid w:val="0080588F"/>
    <w:rsid w:val="00823E07"/>
    <w:rsid w:val="00833CD5"/>
    <w:rsid w:val="008813D4"/>
    <w:rsid w:val="00893EA1"/>
    <w:rsid w:val="00894F9E"/>
    <w:rsid w:val="008B1732"/>
    <w:rsid w:val="008B17BB"/>
    <w:rsid w:val="008D0794"/>
    <w:rsid w:val="00936B88"/>
    <w:rsid w:val="00A27121"/>
    <w:rsid w:val="00A44212"/>
    <w:rsid w:val="00B57418"/>
    <w:rsid w:val="00B94B8C"/>
    <w:rsid w:val="00CA30CB"/>
    <w:rsid w:val="00CA71F2"/>
    <w:rsid w:val="00D306A2"/>
    <w:rsid w:val="00D3362F"/>
    <w:rsid w:val="00D43C72"/>
    <w:rsid w:val="00DB19D9"/>
    <w:rsid w:val="00DF6E76"/>
    <w:rsid w:val="00E2492C"/>
    <w:rsid w:val="00E46591"/>
    <w:rsid w:val="00E54BAD"/>
    <w:rsid w:val="00E93C04"/>
    <w:rsid w:val="00EC05DB"/>
    <w:rsid w:val="00EE2014"/>
    <w:rsid w:val="00EF785C"/>
    <w:rsid w:val="00F03C52"/>
    <w:rsid w:val="00F14EF1"/>
    <w:rsid w:val="00F15CDB"/>
    <w:rsid w:val="00F27793"/>
    <w:rsid w:val="00F4441E"/>
    <w:rsid w:val="00F804F4"/>
    <w:rsid w:val="00FF7C8B"/>
    <w:rsid w:val="010315EB"/>
    <w:rsid w:val="070E1496"/>
    <w:rsid w:val="11D1642E"/>
    <w:rsid w:val="170145B0"/>
    <w:rsid w:val="182358BF"/>
    <w:rsid w:val="1C7D24D5"/>
    <w:rsid w:val="2492284F"/>
    <w:rsid w:val="304C6D7A"/>
    <w:rsid w:val="34E119F6"/>
    <w:rsid w:val="3F166D9F"/>
    <w:rsid w:val="453464C4"/>
    <w:rsid w:val="52A95213"/>
    <w:rsid w:val="5BDC6004"/>
    <w:rsid w:val="5FCF1746"/>
    <w:rsid w:val="64061C85"/>
    <w:rsid w:val="65CC3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styleId="8">
    <w:name w:val="No Spacing"/>
    <w:qFormat/>
    <w:uiPriority w:val="1"/>
    <w:pPr>
      <w:adjustRightInd w:val="0"/>
      <w:snapToGrid w:val="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customStyle="1" w:styleId="9">
    <w:name w:val="15"/>
    <w:uiPriority w:val="0"/>
    <w:rPr>
      <w:rFonts w:hint="default" w:ascii="Calibri" w:hAnsi="Calibri"/>
      <w:b/>
      <w:bCs/>
    </w:rPr>
  </w:style>
  <w:style w:type="paragraph" w:styleId="10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8BE082-7140-4881-8F86-98724ECE32D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765</Words>
  <Characters>4361</Characters>
  <Lines>36</Lines>
  <Paragraphs>10</Paragraphs>
  <TotalTime>219</TotalTime>
  <ScaleCrop>false</ScaleCrop>
  <LinksUpToDate>false</LinksUpToDate>
  <CharactersWithSpaces>5116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2017-03-05T13:05:00Z</dcterms:created>
  <dc:creator>LJ</dc:creator>
  <cp:lastModifiedBy>hn</cp:lastModifiedBy>
  <dcterms:modified xsi:type="dcterms:W3CDTF">2023-10-25T01:03:02Z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DB55EF720B734F0B9468BD3E0AEED4AC</vt:lpwstr>
  </property>
</Properties>
</file>