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黑体" w:hAnsi="黑体" w:eastAsia="黑体" w:cs="方正小标宋简体"/>
          <w:color w:val="FF0000"/>
          <w:w w:val="68"/>
          <w:sz w:val="110"/>
          <w:szCs w:val="110"/>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sz w:val="110"/>
        </w:rPr>
        <mc:AlternateContent>
          <mc:Choice Requires="wps">
            <w:drawing>
              <wp:anchor distT="0" distB="0" distL="114300" distR="114300" simplePos="0" relativeHeight="251659264" behindDoc="0" locked="0" layoutInCell="1" allowOverlap="1">
                <wp:simplePos x="0" y="0"/>
                <wp:positionH relativeFrom="column">
                  <wp:posOffset>84455</wp:posOffset>
                </wp:positionH>
                <wp:positionV relativeFrom="paragraph">
                  <wp:posOffset>1182370</wp:posOffset>
                </wp:positionV>
                <wp:extent cx="5172075" cy="635"/>
                <wp:effectExtent l="0" t="13970" r="9525" b="23495"/>
                <wp:wrapNone/>
                <wp:docPr id="3" name="直接连接符 3"/>
                <wp:cNvGraphicFramePr/>
                <a:graphic xmlns:a="http://schemas.openxmlformats.org/drawingml/2006/main">
                  <a:graphicData uri="http://schemas.microsoft.com/office/word/2010/wordprocessingShape">
                    <wps:wsp>
                      <wps:cNvCnPr/>
                      <wps:spPr>
                        <a:xfrm>
                          <a:off x="1227455" y="2096770"/>
                          <a:ext cx="5172075" cy="635"/>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65pt;margin-top:93.1pt;height:0.05pt;width:407.25pt;z-index:251659264;mso-width-relative:page;mso-height-relative:page;" filled="f" stroked="t" coordsize="21600,21600" o:gfxdata="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hiopnX&#10;AAAACgEAAA8AAAAAAAAAAQAgAAAAIgAAAGRycy9kb3ducmV2LnhtbFBLAQIUABQAAAAIAIdO4kBH&#10;kNPv6AEAAKkDAAAOAAAAAAAAAAEAIAAAACYBAABkcnMvZTJvRG9jLnhtbFBLBQYAAAAABgAGAFkB&#10;AACABQAAAAA=&#10;">
                <v:fill on="f" focussize="0,0"/>
                <v:stroke weight="2.25pt" color="#FF0000 [3204]" joinstyle="round"/>
                <v:imagedata o:title=""/>
                <o:lock v:ext="edit" aspectratio="f"/>
              </v:line>
            </w:pict>
          </mc:Fallback>
        </mc:AlternateContent>
      </w:r>
      <w:r>
        <w:rPr>
          <w:rFonts w:hint="eastAsia" w:ascii="方正公文小标宋" w:hAnsi="方正公文小标宋" w:eastAsia="方正公文小标宋" w:cs="方正公文小标宋"/>
          <w:b w:val="0"/>
          <w:bCs w:val="0"/>
          <w:color w:val="FF0000"/>
          <w:w w:val="68"/>
          <w:sz w:val="110"/>
          <w:szCs w:val="110"/>
        </w:rPr>
        <w:t>湘潭县农业</w:t>
      </w:r>
      <w:r>
        <w:rPr>
          <w:rFonts w:hint="eastAsia" w:ascii="方正公文小标宋" w:hAnsi="方正公文小标宋" w:eastAsia="方正公文小标宋" w:cs="方正公文小标宋"/>
          <w:b w:val="0"/>
          <w:bCs w:val="0"/>
          <w:color w:val="FF0000"/>
          <w:w w:val="68"/>
          <w:sz w:val="110"/>
          <w:szCs w:val="110"/>
          <w:lang w:val="en-US" w:eastAsia="zh-CN"/>
        </w:rPr>
        <w:t>发展服务中心</w:t>
      </w:r>
    </w:p>
    <w:p>
      <w:pPr>
        <w:spacing w:line="240" w:lineRule="auto"/>
        <w:jc w:val="center"/>
        <w:rPr>
          <w:rFonts w:hint="eastAsia" w:ascii="黑体" w:hAnsi="黑体" w:eastAsia="黑体" w:cs="方正小标宋简体"/>
          <w:sz w:val="44"/>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b w:val="0"/>
          <w:bCs w:val="0"/>
          <w:sz w:val="44"/>
          <w:szCs w:val="44"/>
          <w:lang w:val="en-US" w:eastAsia="zh-CN"/>
        </w:rPr>
      </w:pPr>
      <w:r>
        <w:rPr>
          <w:rFonts w:hint="eastAsia" w:ascii="方正公文小标宋" w:hAnsi="方正公文小标宋" w:eastAsia="方正公文小标宋" w:cs="方正公文小标宋"/>
          <w:b w:val="0"/>
          <w:bCs w:val="0"/>
          <w:sz w:val="44"/>
          <w:szCs w:val="44"/>
        </w:rPr>
        <w:t>湘潭县农业</w:t>
      </w:r>
      <w:r>
        <w:rPr>
          <w:rFonts w:hint="eastAsia" w:ascii="方正公文小标宋" w:hAnsi="方正公文小标宋" w:eastAsia="方正公文小标宋" w:cs="方正公文小标宋"/>
          <w:b w:val="0"/>
          <w:bCs w:val="0"/>
          <w:sz w:val="44"/>
          <w:szCs w:val="44"/>
          <w:lang w:val="en-US" w:eastAsia="zh-CN"/>
        </w:rPr>
        <w:t>发展服务中心</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b w:val="0"/>
          <w:bCs w:val="0"/>
          <w:sz w:val="44"/>
          <w:szCs w:val="44"/>
        </w:rPr>
      </w:pPr>
      <w:r>
        <w:rPr>
          <w:rFonts w:hint="default" w:ascii="Times New Roman" w:hAnsi="Times New Roman" w:eastAsia="方正公文小标宋" w:cs="Times New Roman"/>
          <w:b w:val="0"/>
          <w:bCs w:val="0"/>
          <w:sz w:val="44"/>
          <w:szCs w:val="44"/>
        </w:rPr>
        <w:t>202</w:t>
      </w:r>
      <w:r>
        <w:rPr>
          <w:rFonts w:hint="default" w:ascii="Times New Roman" w:hAnsi="Times New Roman" w:eastAsia="方正公文小标宋" w:cs="Times New Roman"/>
          <w:b w:val="0"/>
          <w:bCs w:val="0"/>
          <w:sz w:val="44"/>
          <w:szCs w:val="44"/>
          <w:lang w:val="en-US" w:eastAsia="zh-CN"/>
        </w:rPr>
        <w:t>2</w:t>
      </w:r>
      <w:r>
        <w:rPr>
          <w:rFonts w:hint="eastAsia" w:ascii="方正公文小标宋" w:hAnsi="方正公文小标宋" w:eastAsia="方正公文小标宋" w:cs="方正公文小标宋"/>
          <w:b w:val="0"/>
          <w:bCs w:val="0"/>
          <w:sz w:val="44"/>
          <w:szCs w:val="44"/>
        </w:rPr>
        <w:t>年部门</w:t>
      </w:r>
      <w:r>
        <w:rPr>
          <w:rFonts w:hint="eastAsia" w:ascii="方正公文小标宋" w:hAnsi="方正公文小标宋" w:eastAsia="方正公文小标宋" w:cs="方正公文小标宋"/>
          <w:b w:val="0"/>
          <w:bCs w:val="0"/>
          <w:sz w:val="44"/>
          <w:szCs w:val="44"/>
          <w:lang w:eastAsia="zh-CN"/>
        </w:rPr>
        <w:t>预算</w:t>
      </w:r>
      <w:r>
        <w:rPr>
          <w:rFonts w:hint="eastAsia" w:ascii="方正公文小标宋" w:hAnsi="方正公文小标宋" w:eastAsia="方正公文小标宋" w:cs="方正公文小标宋"/>
          <w:b w:val="0"/>
          <w:bCs w:val="0"/>
          <w:sz w:val="44"/>
          <w:szCs w:val="44"/>
        </w:rPr>
        <w:t>整体支出绩效自评报告</w:t>
      </w:r>
    </w:p>
    <w:p>
      <w:pPr>
        <w:spacing w:line="520" w:lineRule="exact"/>
        <w:ind w:firstLine="643" w:firstLineChars="200"/>
        <w:rPr>
          <w:rFonts w:hint="eastAsia" w:asciiTheme="majorEastAsia" w:hAnsiTheme="majorEastAsia" w:eastAsiaTheme="majorEastAsia"/>
          <w:b/>
          <w:sz w:val="32"/>
          <w:szCs w:val="32"/>
        </w:rPr>
      </w:pPr>
    </w:p>
    <w:p>
      <w:pPr>
        <w:spacing w:line="52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一、基本概况</w:t>
      </w:r>
    </w:p>
    <w:p>
      <w:pPr>
        <w:spacing w:line="520" w:lineRule="exact"/>
        <w:ind w:firstLine="643" w:firstLineChars="200"/>
        <w:rPr>
          <w:rFonts w:hint="eastAsia" w:ascii="楷体" w:hAnsi="楷体" w:eastAsia="楷体" w:cs="楷体"/>
          <w:b/>
          <w:sz w:val="32"/>
          <w:szCs w:val="32"/>
        </w:rPr>
      </w:pPr>
      <w:r>
        <w:rPr>
          <w:rFonts w:hint="eastAsia" w:ascii="楷体" w:hAnsi="楷体" w:eastAsia="楷体" w:cs="楷体"/>
          <w:b/>
          <w:sz w:val="32"/>
          <w:szCs w:val="32"/>
        </w:rPr>
        <w:t>（一）单位基本职能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Times New Roman"/>
          <w:color w:val="auto"/>
          <w:sz w:val="32"/>
          <w:szCs w:val="32"/>
          <w:lang w:val="en-US" w:eastAsia="zh-CN"/>
        </w:rPr>
        <w:t>1.</w:t>
      </w:r>
      <w:r>
        <w:rPr>
          <w:rFonts w:hint="eastAsia" w:ascii="仿宋_GB2312" w:hAnsi="仿宋_GB2312" w:eastAsia="仿宋_GB2312" w:cs="仿宋_GB2312"/>
          <w:sz w:val="32"/>
          <w:szCs w:val="32"/>
        </w:rPr>
        <w:t xml:space="preserve">贯彻落实农村土地承包经营制度，保护土地资源的合理开发和可持续利用，支持、引导、扶持农民合作社和家庭农场等新型农业经营主体发展。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Times New Roman"/>
          <w:color w:val="auto"/>
          <w:sz w:val="32"/>
          <w:szCs w:val="32"/>
          <w:lang w:val="en-US" w:eastAsia="zh-CN"/>
        </w:rPr>
        <w:t>2.</w:t>
      </w:r>
      <w:r>
        <w:rPr>
          <w:rFonts w:hint="eastAsia" w:ascii="仿宋_GB2312" w:hAnsi="仿宋_GB2312" w:eastAsia="仿宋_GB2312" w:cs="仿宋_GB2312"/>
          <w:sz w:val="32"/>
          <w:szCs w:val="32"/>
        </w:rPr>
        <w:t xml:space="preserve">贯彻落实农民负担相关政策，组织实施农民负担监督管理工作，配合查处涉及农民负担案（事）件。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Times New Roman"/>
          <w:color w:val="auto"/>
          <w:sz w:val="32"/>
          <w:szCs w:val="32"/>
          <w:lang w:val="en-US" w:eastAsia="zh-CN"/>
        </w:rPr>
        <w:t>3.</w:t>
      </w:r>
      <w:r>
        <w:rPr>
          <w:rFonts w:hint="eastAsia" w:ascii="仿宋_GB2312" w:hAnsi="仿宋_GB2312" w:eastAsia="仿宋_GB2312" w:cs="仿宋_GB2312"/>
          <w:sz w:val="32"/>
          <w:szCs w:val="32"/>
        </w:rPr>
        <w:t xml:space="preserve">指导农村集体经济组织财务审计工作，支持、引导、扶持村级集体经济发展。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Times New Roman"/>
          <w:color w:val="auto"/>
          <w:sz w:val="32"/>
          <w:szCs w:val="32"/>
          <w:lang w:val="en-US" w:eastAsia="zh-CN"/>
        </w:rPr>
        <w:t>4.</w:t>
      </w:r>
      <w:r>
        <w:rPr>
          <w:rFonts w:hint="eastAsia" w:ascii="仿宋_GB2312" w:hAnsi="仿宋_GB2312" w:eastAsia="仿宋_GB2312" w:cs="仿宋_GB2312"/>
          <w:sz w:val="32"/>
          <w:szCs w:val="32"/>
        </w:rPr>
        <w:t xml:space="preserve">负责全县农田建设项目的前期申报工作，并组织实施，强化后续管理。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Times New Roman"/>
          <w:color w:val="auto"/>
          <w:sz w:val="32"/>
          <w:szCs w:val="32"/>
          <w:lang w:val="en-US" w:eastAsia="zh-CN"/>
        </w:rPr>
        <w:t>5.</w:t>
      </w:r>
      <w:r>
        <w:rPr>
          <w:rFonts w:hint="eastAsia" w:ascii="仿宋_GB2312" w:hAnsi="仿宋_GB2312" w:eastAsia="仿宋_GB2312" w:cs="仿宋_GB2312"/>
          <w:sz w:val="32"/>
          <w:szCs w:val="32"/>
        </w:rPr>
        <w:t xml:space="preserve">完成县委、县政府、县农业农村局交办的其他工作任务。 </w:t>
      </w:r>
    </w:p>
    <w:p>
      <w:pPr>
        <w:spacing w:line="520" w:lineRule="exact"/>
        <w:ind w:firstLine="643" w:firstLineChars="200"/>
        <w:rPr>
          <w:rFonts w:hint="eastAsia" w:ascii="楷体" w:hAnsi="楷体" w:eastAsia="楷体" w:cs="楷体"/>
          <w:b/>
          <w:sz w:val="32"/>
          <w:szCs w:val="32"/>
        </w:rPr>
      </w:pPr>
      <w:r>
        <w:rPr>
          <w:rFonts w:hint="eastAsia" w:ascii="楷体" w:hAnsi="楷体" w:eastAsia="楷体" w:cs="楷体"/>
          <w:b/>
          <w:sz w:val="32"/>
          <w:szCs w:val="32"/>
        </w:rPr>
        <w:t>（二）人员编制</w:t>
      </w:r>
    </w:p>
    <w:p>
      <w:pPr>
        <w:spacing w:line="520" w:lineRule="exact"/>
        <w:ind w:firstLine="420"/>
        <w:rPr>
          <w:rFonts w:hint="eastAsia" w:ascii="仿宋_GB2312" w:eastAsia="仿宋_GB2312"/>
          <w:sz w:val="32"/>
          <w:szCs w:val="32"/>
          <w:lang w:eastAsia="zh-CN"/>
        </w:rPr>
      </w:pPr>
      <w:r>
        <w:rPr>
          <w:rFonts w:hint="eastAsia" w:ascii="仿宋_GB2312" w:eastAsia="仿宋_GB2312"/>
          <w:sz w:val="32"/>
          <w:szCs w:val="32"/>
        </w:rPr>
        <w:t>现有编制人数</w:t>
      </w:r>
      <w:r>
        <w:rPr>
          <w:rFonts w:hint="eastAsia" w:ascii="Times New Roman" w:hAnsi="Times New Roman" w:eastAsia="仿宋_GB2312" w:cs="Times New Roman"/>
          <w:color w:val="auto"/>
          <w:sz w:val="32"/>
          <w:szCs w:val="32"/>
          <w:lang w:val="en-US" w:eastAsia="zh-CN"/>
        </w:rPr>
        <w:t>31</w:t>
      </w:r>
      <w:r>
        <w:rPr>
          <w:rFonts w:hint="eastAsia" w:ascii="仿宋_GB2312" w:eastAsia="仿宋_GB2312"/>
          <w:sz w:val="32"/>
          <w:szCs w:val="32"/>
        </w:rPr>
        <w:t>人，实有人数</w:t>
      </w:r>
      <w:r>
        <w:rPr>
          <w:rFonts w:hint="eastAsia" w:ascii="Times New Roman" w:hAnsi="Times New Roman" w:eastAsia="仿宋_GB2312" w:cs="Times New Roman"/>
          <w:color w:val="auto"/>
          <w:sz w:val="32"/>
          <w:szCs w:val="32"/>
          <w:lang w:val="en-US" w:eastAsia="zh-CN"/>
        </w:rPr>
        <w:t>28</w:t>
      </w:r>
      <w:r>
        <w:rPr>
          <w:rFonts w:hint="eastAsia" w:ascii="仿宋_GB2312" w:eastAsia="仿宋_GB2312"/>
          <w:sz w:val="32"/>
          <w:szCs w:val="32"/>
        </w:rPr>
        <w:t>人，另有</w:t>
      </w:r>
      <w:r>
        <w:rPr>
          <w:rFonts w:hint="eastAsia" w:ascii="仿宋_GB2312" w:eastAsia="仿宋_GB2312"/>
          <w:sz w:val="32"/>
          <w:szCs w:val="32"/>
          <w:lang w:val="en-US" w:eastAsia="zh-CN"/>
        </w:rPr>
        <w:t>劳务派遣</w:t>
      </w:r>
      <w:r>
        <w:rPr>
          <w:rFonts w:hint="eastAsia" w:ascii="仿宋_GB2312" w:eastAsia="仿宋_GB2312"/>
          <w:sz w:val="32"/>
          <w:szCs w:val="32"/>
        </w:rPr>
        <w:t xml:space="preserve">人员 </w:t>
      </w:r>
      <w:r>
        <w:rPr>
          <w:rFonts w:hint="eastAsia" w:ascii="Times New Roman" w:hAnsi="Times New Roman" w:eastAsia="仿宋_GB2312" w:cs="Times New Roman"/>
          <w:color w:val="auto"/>
          <w:sz w:val="32"/>
          <w:szCs w:val="32"/>
          <w:lang w:val="en-US" w:eastAsia="zh-CN"/>
        </w:rPr>
        <w:t>2</w:t>
      </w:r>
      <w:r>
        <w:rPr>
          <w:rFonts w:hint="eastAsia" w:ascii="仿宋_GB2312" w:eastAsia="仿宋_GB2312"/>
          <w:sz w:val="32"/>
          <w:szCs w:val="32"/>
        </w:rPr>
        <w:t>人</w:t>
      </w:r>
      <w:r>
        <w:rPr>
          <w:rFonts w:hint="eastAsia" w:ascii="仿宋_GB2312" w:eastAsia="仿宋_GB2312"/>
          <w:sz w:val="32"/>
          <w:szCs w:val="32"/>
          <w:lang w:eastAsia="zh-CN"/>
        </w:rPr>
        <w:t>。</w:t>
      </w:r>
    </w:p>
    <w:p>
      <w:pPr>
        <w:spacing w:line="520" w:lineRule="exact"/>
        <w:ind w:firstLine="643" w:firstLineChars="200"/>
        <w:rPr>
          <w:rFonts w:hint="eastAsia" w:ascii="楷体" w:hAnsi="楷体" w:eastAsia="楷体" w:cs="楷体"/>
          <w:b/>
          <w:sz w:val="32"/>
          <w:szCs w:val="32"/>
        </w:rPr>
      </w:pPr>
      <w:r>
        <w:rPr>
          <w:rFonts w:hint="eastAsia" w:ascii="楷体" w:hAnsi="楷体" w:eastAsia="楷体" w:cs="楷体"/>
          <w:b/>
          <w:sz w:val="32"/>
          <w:szCs w:val="32"/>
        </w:rPr>
        <w:t xml:space="preserve">（三）机构设置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县农业发展服务中心设下列内设</w:t>
      </w:r>
      <w:r>
        <w:rPr>
          <w:rFonts w:hint="eastAsia" w:ascii="Times New Roman" w:hAnsi="Times New Roman" w:eastAsia="仿宋_GB2312" w:cs="Times New Roman"/>
          <w:color w:val="auto"/>
          <w:sz w:val="32"/>
          <w:szCs w:val="32"/>
          <w:lang w:val="en-US" w:eastAsia="zh-CN"/>
        </w:rPr>
        <w:t>8</w:t>
      </w:r>
      <w:r>
        <w:rPr>
          <w:rFonts w:hint="eastAsia" w:ascii="仿宋_GB2312" w:hAnsi="仿宋_GB2312" w:eastAsia="仿宋_GB2312" w:cs="仿宋_GB2312"/>
          <w:sz w:val="32"/>
          <w:szCs w:val="32"/>
          <w:lang w:val="en-US" w:eastAsia="zh-CN"/>
        </w:rPr>
        <w:t>个</w:t>
      </w:r>
      <w:r>
        <w:rPr>
          <w:rFonts w:hint="eastAsia" w:ascii="仿宋_GB2312" w:hAnsi="仿宋_GB2312" w:eastAsia="仿宋_GB2312" w:cs="仿宋_GB2312"/>
          <w:sz w:val="32"/>
          <w:szCs w:val="32"/>
        </w:rPr>
        <w:t>机构： 综合股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财务股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农业发展改革股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农民权益维护股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集体经济发展股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农田项目计划发展股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农田项目建设管理股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人事股。</w:t>
      </w:r>
    </w:p>
    <w:p>
      <w:pPr>
        <w:spacing w:line="52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二、绩效评价工作情况</w:t>
      </w:r>
    </w:p>
    <w:p>
      <w:pPr>
        <w:spacing w:line="520" w:lineRule="exact"/>
        <w:ind w:firstLine="643" w:firstLineChars="200"/>
        <w:rPr>
          <w:rFonts w:hint="eastAsia" w:ascii="楷体" w:hAnsi="楷体" w:eastAsia="楷体" w:cs="楷体"/>
          <w:b/>
          <w:sz w:val="32"/>
          <w:szCs w:val="32"/>
        </w:rPr>
      </w:pPr>
      <w:r>
        <w:rPr>
          <w:rFonts w:hint="eastAsia" w:ascii="楷体" w:hAnsi="楷体" w:eastAsia="楷体" w:cs="楷体"/>
          <w:b/>
          <w:sz w:val="32"/>
          <w:szCs w:val="32"/>
        </w:rPr>
        <w:t>（一）绩效评价工作组织情况</w:t>
      </w:r>
    </w:p>
    <w:p>
      <w:pPr>
        <w:spacing w:line="520" w:lineRule="exact"/>
        <w:ind w:firstLine="600"/>
        <w:rPr>
          <w:rFonts w:ascii="仿宋_GB2312" w:hAnsi="Calibri" w:eastAsia="仿宋_GB2312" w:cs="Times New Roman"/>
          <w:sz w:val="32"/>
          <w:szCs w:val="32"/>
        </w:rPr>
      </w:pPr>
      <w:r>
        <w:rPr>
          <w:rFonts w:hint="eastAsia"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val="en-US" w:eastAsia="zh-CN"/>
        </w:rPr>
        <w:t>.</w:t>
      </w:r>
      <w:r>
        <w:rPr>
          <w:rFonts w:hint="eastAsia" w:ascii="仿宋_GB2312" w:hAnsi="仿宋" w:eastAsia="仿宋_GB2312"/>
          <w:b/>
          <w:sz w:val="32"/>
          <w:szCs w:val="32"/>
        </w:rPr>
        <w:t>前期准备。</w:t>
      </w:r>
      <w:r>
        <w:rPr>
          <w:rFonts w:hint="eastAsia" w:ascii="仿宋_GB2312" w:hAnsi="Calibri" w:eastAsia="仿宋_GB2312" w:cs="Times New Roman"/>
          <w:sz w:val="32"/>
          <w:szCs w:val="32"/>
        </w:rPr>
        <w:t>根据《湘潭县预算绩效管理工作方案》和</w:t>
      </w:r>
      <w:r>
        <w:rPr>
          <w:rFonts w:hint="eastAsia" w:ascii="仿宋_GB2312" w:hAnsi="Calibri" w:eastAsia="仿宋_GB2312" w:cs="Times New Roman"/>
          <w:sz w:val="32"/>
          <w:szCs w:val="32"/>
          <w:lang w:eastAsia="zh-CN"/>
        </w:rPr>
        <w:t>开展</w:t>
      </w:r>
      <w:r>
        <w:rPr>
          <w:rFonts w:hint="eastAsia" w:ascii="仿宋_GB2312" w:hAnsi="Calibri" w:eastAsia="仿宋_GB2312" w:cs="Times New Roman"/>
          <w:sz w:val="32"/>
          <w:szCs w:val="32"/>
        </w:rPr>
        <w:t>绩效自评工作的</w:t>
      </w:r>
      <w:r>
        <w:rPr>
          <w:rFonts w:hint="eastAsia" w:ascii="仿宋_GB2312" w:hAnsi="Calibri" w:eastAsia="仿宋_GB2312" w:cs="Times New Roman"/>
          <w:sz w:val="32"/>
          <w:szCs w:val="32"/>
          <w:lang w:eastAsia="zh-CN"/>
        </w:rPr>
        <w:t>相关</w:t>
      </w:r>
      <w:r>
        <w:rPr>
          <w:rFonts w:hint="eastAsia" w:ascii="仿宋_GB2312" w:hAnsi="Calibri" w:eastAsia="仿宋_GB2312" w:cs="Times New Roman"/>
          <w:sz w:val="32"/>
          <w:szCs w:val="32"/>
        </w:rPr>
        <w:t>通知</w:t>
      </w:r>
      <w:r>
        <w:rPr>
          <w:rFonts w:hint="eastAsia" w:ascii="仿宋_GB2312" w:hAnsi="Calibri" w:eastAsia="仿宋_GB2312" w:cs="Times New Roman"/>
          <w:sz w:val="32"/>
          <w:szCs w:val="32"/>
          <w:lang w:eastAsia="zh-CN"/>
        </w:rPr>
        <w:t>要求</w:t>
      </w:r>
      <w:r>
        <w:rPr>
          <w:rFonts w:hint="eastAsia" w:ascii="仿宋_GB2312" w:hAnsi="Calibri" w:eastAsia="仿宋_GB2312" w:cs="Times New Roman"/>
          <w:sz w:val="32"/>
          <w:szCs w:val="32"/>
        </w:rPr>
        <w:t>，为做好</w:t>
      </w:r>
      <w:r>
        <w:rPr>
          <w:rFonts w:hint="eastAsia"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lang w:val="en-US" w:eastAsia="zh-CN"/>
        </w:rPr>
        <w:t>2</w:t>
      </w:r>
      <w:r>
        <w:rPr>
          <w:rFonts w:hint="eastAsia" w:ascii="仿宋_GB2312" w:hAnsi="Calibri" w:eastAsia="仿宋_GB2312" w:cs="Times New Roman"/>
          <w:sz w:val="32"/>
          <w:szCs w:val="32"/>
        </w:rPr>
        <w:t>年度我</w:t>
      </w:r>
      <w:r>
        <w:rPr>
          <w:rFonts w:hint="eastAsia" w:ascii="仿宋_GB2312" w:hAnsi="Calibri" w:eastAsia="仿宋_GB2312" w:cs="Times New Roman"/>
          <w:sz w:val="32"/>
          <w:szCs w:val="32"/>
          <w:lang w:val="en-US" w:eastAsia="zh-CN"/>
        </w:rPr>
        <w:t>单位</w:t>
      </w:r>
      <w:r>
        <w:rPr>
          <w:rFonts w:hint="eastAsia" w:ascii="仿宋_GB2312" w:hAnsi="Calibri" w:eastAsia="仿宋_GB2312" w:cs="Times New Roman"/>
          <w:sz w:val="32"/>
          <w:szCs w:val="32"/>
        </w:rPr>
        <w:t>预算支出绩效自评工作，</w:t>
      </w:r>
      <w:r>
        <w:rPr>
          <w:rFonts w:hint="eastAsia" w:ascii="仿宋_GB2312" w:hAnsi="Calibri" w:eastAsia="仿宋_GB2312" w:cs="Times New Roman"/>
          <w:sz w:val="32"/>
          <w:szCs w:val="32"/>
          <w:lang w:val="en-US" w:eastAsia="zh-CN"/>
        </w:rPr>
        <w:t>我单位</w:t>
      </w:r>
      <w:r>
        <w:rPr>
          <w:rFonts w:hint="eastAsia" w:ascii="仿宋_GB2312" w:hAnsi="Calibri" w:eastAsia="仿宋_GB2312" w:cs="Times New Roman"/>
          <w:sz w:val="32"/>
          <w:szCs w:val="32"/>
        </w:rPr>
        <w:t>召开了绩效自评工作会议，对绩效评价工作进行了专题部署，明确了责任，成立了以</w:t>
      </w:r>
      <w:r>
        <w:rPr>
          <w:rFonts w:hint="eastAsia" w:ascii="仿宋_GB2312" w:hAnsi="Calibri" w:eastAsia="仿宋_GB2312" w:cs="Times New Roman"/>
          <w:sz w:val="32"/>
          <w:szCs w:val="32"/>
          <w:lang w:val="en-US" w:eastAsia="zh-CN"/>
        </w:rPr>
        <w:t>中心主任</w:t>
      </w:r>
      <w:r>
        <w:rPr>
          <w:rFonts w:hint="eastAsia" w:ascii="仿宋_GB2312" w:hAnsi="Calibri" w:eastAsia="仿宋_GB2312" w:cs="Times New Roman"/>
          <w:sz w:val="32"/>
          <w:szCs w:val="32"/>
        </w:rPr>
        <w:t>为组长，分管</w:t>
      </w:r>
      <w:r>
        <w:rPr>
          <w:rFonts w:hint="eastAsia" w:ascii="仿宋_GB2312" w:hAnsi="Calibri" w:eastAsia="仿宋_GB2312" w:cs="Times New Roman"/>
          <w:sz w:val="32"/>
          <w:szCs w:val="32"/>
          <w:lang w:val="en-US" w:eastAsia="zh-CN"/>
        </w:rPr>
        <w:t>副主任</w:t>
      </w:r>
      <w:r>
        <w:rPr>
          <w:rFonts w:hint="eastAsia" w:ascii="仿宋_GB2312" w:hAnsi="Calibri" w:eastAsia="仿宋_GB2312" w:cs="Times New Roman"/>
          <w:sz w:val="32"/>
          <w:szCs w:val="32"/>
        </w:rPr>
        <w:t>为副组长，</w:t>
      </w:r>
      <w:r>
        <w:rPr>
          <w:rFonts w:hint="eastAsia" w:ascii="仿宋_GB2312" w:hAnsi="Calibri" w:eastAsia="仿宋_GB2312" w:cs="Times New Roman"/>
          <w:sz w:val="32"/>
          <w:szCs w:val="32"/>
          <w:lang w:val="en-US" w:eastAsia="zh-CN"/>
        </w:rPr>
        <w:t>相关</w:t>
      </w:r>
      <w:r>
        <w:rPr>
          <w:rFonts w:hint="eastAsia" w:ascii="仿宋_GB2312" w:hAnsi="Calibri" w:eastAsia="仿宋_GB2312" w:cs="Times New Roman"/>
          <w:sz w:val="32"/>
          <w:szCs w:val="32"/>
          <w:lang w:eastAsia="zh-CN"/>
        </w:rPr>
        <w:t>股室</w:t>
      </w:r>
      <w:r>
        <w:rPr>
          <w:rFonts w:hint="eastAsia" w:ascii="仿宋_GB2312" w:hAnsi="Calibri" w:eastAsia="仿宋_GB2312" w:cs="Times New Roman"/>
          <w:sz w:val="32"/>
          <w:szCs w:val="32"/>
        </w:rPr>
        <w:t>负责人为成员的湘潭县</w:t>
      </w:r>
      <w:r>
        <w:rPr>
          <w:rFonts w:hint="eastAsia" w:ascii="仿宋_GB2312" w:hAnsi="Calibri" w:eastAsia="仿宋_GB2312" w:cs="Times New Roman"/>
          <w:sz w:val="32"/>
          <w:szCs w:val="32"/>
          <w:lang w:val="en-US" w:eastAsia="zh-CN"/>
        </w:rPr>
        <w:t>农业发展服务中心</w:t>
      </w:r>
      <w:r>
        <w:rPr>
          <w:rFonts w:hint="eastAsia" w:ascii="仿宋_GB2312" w:hAnsi="Calibri" w:eastAsia="仿宋_GB2312" w:cs="Times New Roman"/>
          <w:sz w:val="32"/>
          <w:szCs w:val="32"/>
        </w:rPr>
        <w:t>预算绩效管理领导小组，并制定了预算绩效管理工作方案。</w:t>
      </w:r>
    </w:p>
    <w:p>
      <w:pPr>
        <w:spacing w:line="520" w:lineRule="exact"/>
        <w:ind w:firstLine="600"/>
        <w:rPr>
          <w:rFonts w:hint="eastAsia" w:ascii="仿宋_GB2312" w:hAnsi="Calibri" w:eastAsia="仿宋_GB2312" w:cs="Times New Roman"/>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w:t>
      </w:r>
      <w:r>
        <w:rPr>
          <w:rFonts w:hint="eastAsia" w:ascii="仿宋_GB2312" w:hAnsi="Calibri" w:eastAsia="仿宋_GB2312" w:cs="Times New Roman"/>
          <w:b/>
          <w:sz w:val="32"/>
          <w:szCs w:val="32"/>
        </w:rPr>
        <w:t>组织实施。</w:t>
      </w:r>
      <w:r>
        <w:rPr>
          <w:rFonts w:hint="eastAsia" w:ascii="仿宋_GB2312" w:hAnsi="Calibri" w:eastAsia="仿宋_GB2312" w:cs="Times New Roman"/>
          <w:sz w:val="32"/>
          <w:szCs w:val="32"/>
        </w:rPr>
        <w:t>由</w:t>
      </w:r>
      <w:r>
        <w:rPr>
          <w:rFonts w:hint="eastAsia" w:ascii="仿宋_GB2312" w:hAnsi="Calibri" w:eastAsia="仿宋_GB2312" w:cs="Times New Roman"/>
          <w:sz w:val="32"/>
          <w:szCs w:val="32"/>
          <w:lang w:val="en-US" w:eastAsia="zh-CN"/>
        </w:rPr>
        <w:t>财务股</w:t>
      </w:r>
      <w:r>
        <w:rPr>
          <w:rFonts w:hint="eastAsia" w:ascii="仿宋_GB2312" w:hAnsi="Calibri" w:eastAsia="仿宋_GB2312" w:cs="Times New Roman"/>
          <w:sz w:val="32"/>
          <w:szCs w:val="32"/>
        </w:rPr>
        <w:t>牵头，组织</w:t>
      </w:r>
      <w:r>
        <w:rPr>
          <w:rFonts w:hint="eastAsia" w:ascii="仿宋_GB2312" w:hAnsi="Calibri" w:eastAsia="仿宋_GB2312" w:cs="Times New Roman"/>
          <w:sz w:val="32"/>
          <w:szCs w:val="32"/>
          <w:lang w:val="en-US" w:eastAsia="zh-CN"/>
        </w:rPr>
        <w:t>相关</w:t>
      </w:r>
      <w:r>
        <w:rPr>
          <w:rFonts w:hint="eastAsia" w:ascii="仿宋_GB2312" w:hAnsi="Calibri" w:eastAsia="仿宋_GB2312" w:cs="Times New Roman"/>
          <w:sz w:val="32"/>
          <w:szCs w:val="32"/>
          <w:lang w:eastAsia="zh-CN"/>
        </w:rPr>
        <w:t>股室</w:t>
      </w:r>
      <w:r>
        <w:rPr>
          <w:rFonts w:hint="eastAsia" w:ascii="仿宋_GB2312" w:hAnsi="Calibri" w:eastAsia="仿宋_GB2312" w:cs="Times New Roman"/>
          <w:sz w:val="32"/>
          <w:szCs w:val="32"/>
        </w:rPr>
        <w:t>，对</w:t>
      </w:r>
      <w:r>
        <w:rPr>
          <w:rFonts w:hint="eastAsia"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lang w:val="en-US" w:eastAsia="zh-CN"/>
        </w:rPr>
        <w:t>2</w:t>
      </w:r>
      <w:r>
        <w:rPr>
          <w:rFonts w:hint="eastAsia" w:ascii="仿宋_GB2312" w:hAnsi="Calibri" w:eastAsia="仿宋_GB2312" w:cs="Times New Roman"/>
          <w:sz w:val="32"/>
          <w:szCs w:val="32"/>
        </w:rPr>
        <w:t>年度县级部门预算资金开展绩效自评工作，根据绩效评价指标完成情况表要求对照评分，并将绩效评价报告和绩效评价相关辅证资料汇编成册后，</w:t>
      </w:r>
      <w:r>
        <w:rPr>
          <w:rFonts w:hint="eastAsia" w:ascii="仿宋_GB2312" w:hAnsi="Calibri" w:eastAsia="仿宋_GB2312" w:cs="Times New Roman"/>
          <w:sz w:val="32"/>
          <w:szCs w:val="32"/>
          <w:lang w:eastAsia="zh-CN"/>
        </w:rPr>
        <w:t>于</w:t>
      </w:r>
      <w:r>
        <w:rPr>
          <w:rFonts w:hint="eastAsia" w:ascii="Times New Roman" w:hAnsi="Times New Roman" w:eastAsia="仿宋_GB2312" w:cs="Times New Roman"/>
          <w:color w:val="auto"/>
          <w:sz w:val="32"/>
          <w:szCs w:val="32"/>
          <w:lang w:val="en-US" w:eastAsia="zh-CN"/>
        </w:rPr>
        <w:t>5</w:t>
      </w:r>
      <w:r>
        <w:rPr>
          <w:rFonts w:hint="eastAsia" w:ascii="仿宋_GB2312" w:hAnsi="Calibri" w:eastAsia="仿宋_GB2312" w:cs="Times New Roman"/>
          <w:sz w:val="32"/>
          <w:szCs w:val="32"/>
          <w:lang w:val="en-US" w:eastAsia="zh-CN"/>
        </w:rPr>
        <w:t>月</w:t>
      </w:r>
      <w:r>
        <w:rPr>
          <w:rFonts w:hint="eastAsia" w:ascii="Times New Roman" w:hAnsi="Times New Roman" w:eastAsia="仿宋_GB2312" w:cs="Times New Roman"/>
          <w:color w:val="auto"/>
          <w:sz w:val="32"/>
          <w:szCs w:val="32"/>
          <w:lang w:val="en-US" w:eastAsia="zh-CN"/>
        </w:rPr>
        <w:t>30</w:t>
      </w:r>
      <w:r>
        <w:rPr>
          <w:rFonts w:hint="eastAsia" w:ascii="仿宋_GB2312" w:hAnsi="Calibri" w:eastAsia="仿宋_GB2312" w:cs="Times New Roman"/>
          <w:sz w:val="32"/>
          <w:szCs w:val="32"/>
          <w:lang w:val="en-US" w:eastAsia="zh-CN"/>
        </w:rPr>
        <w:t>日前</w:t>
      </w:r>
      <w:r>
        <w:rPr>
          <w:rFonts w:hint="eastAsia" w:ascii="仿宋_GB2312" w:hAnsi="Calibri" w:eastAsia="仿宋_GB2312" w:cs="Times New Roman"/>
          <w:sz w:val="32"/>
          <w:szCs w:val="32"/>
        </w:rPr>
        <w:t>报县财政局绩效评价股。</w:t>
      </w:r>
    </w:p>
    <w:p>
      <w:pPr>
        <w:spacing w:line="520" w:lineRule="exact"/>
        <w:ind w:firstLine="643" w:firstLineChars="200"/>
        <w:rPr>
          <w:rFonts w:hint="eastAsia" w:ascii="楷体" w:hAnsi="楷体" w:eastAsia="楷体" w:cs="楷体"/>
          <w:b/>
          <w:sz w:val="32"/>
          <w:szCs w:val="32"/>
          <w:lang w:eastAsia="zh-CN"/>
        </w:rPr>
      </w:pPr>
      <w:r>
        <w:rPr>
          <w:rFonts w:hint="eastAsia" w:ascii="楷体" w:hAnsi="楷体" w:eastAsia="楷体" w:cs="楷体"/>
          <w:b/>
          <w:sz w:val="32"/>
          <w:szCs w:val="32"/>
        </w:rPr>
        <w:t>（二）部门自评</w:t>
      </w:r>
      <w:r>
        <w:rPr>
          <w:rFonts w:hint="eastAsia" w:ascii="楷体" w:hAnsi="楷体" w:eastAsia="楷体" w:cs="楷体"/>
          <w:b/>
          <w:sz w:val="32"/>
          <w:szCs w:val="32"/>
          <w:lang w:eastAsia="zh-CN"/>
        </w:rPr>
        <w:t>结果</w:t>
      </w:r>
    </w:p>
    <w:p>
      <w:pPr>
        <w:spacing w:line="520" w:lineRule="exact"/>
        <w:ind w:firstLine="640" w:firstLineChars="200"/>
        <w:jc w:val="left"/>
        <w:outlineLvl w:val="0"/>
        <w:rPr>
          <w:rFonts w:hint="default"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eastAsia="zh-CN"/>
        </w:rPr>
        <w:t>根据《</w:t>
      </w:r>
      <w:r>
        <w:rPr>
          <w:rFonts w:hint="eastAsia" w:ascii="仿宋_GB2312" w:eastAsia="仿宋_GB2312"/>
          <w:color w:val="auto"/>
          <w:sz w:val="32"/>
          <w:szCs w:val="32"/>
          <w:highlight w:val="none"/>
        </w:rPr>
        <w:t>部门整体支出绩效评价指标完成情况评分表</w:t>
      </w:r>
      <w:r>
        <w:rPr>
          <w:rFonts w:hint="eastAsia" w:ascii="仿宋_GB2312" w:eastAsia="仿宋_GB2312"/>
          <w:color w:val="auto"/>
          <w:sz w:val="32"/>
          <w:szCs w:val="32"/>
          <w:highlight w:val="none"/>
          <w:lang w:eastAsia="zh-CN"/>
        </w:rPr>
        <w:t>》进行评分，自评得分</w:t>
      </w:r>
      <w:r>
        <w:rPr>
          <w:rFonts w:hint="eastAsia" w:ascii="Times New Roman" w:hAnsi="Times New Roman" w:eastAsia="仿宋_GB2312" w:cs="Times New Roman"/>
          <w:color w:val="auto"/>
          <w:sz w:val="32"/>
          <w:szCs w:val="32"/>
          <w:lang w:val="en-US" w:eastAsia="zh-CN"/>
        </w:rPr>
        <w:t>95</w:t>
      </w:r>
      <w:r>
        <w:rPr>
          <w:rFonts w:hint="eastAsia" w:ascii="仿宋_GB2312" w:eastAsia="仿宋_GB2312"/>
          <w:color w:val="auto"/>
          <w:sz w:val="32"/>
          <w:szCs w:val="32"/>
          <w:highlight w:val="none"/>
          <w:lang w:val="en-US" w:eastAsia="zh-CN"/>
        </w:rPr>
        <w:t>分，自评结果为“优秀”。</w:t>
      </w:r>
    </w:p>
    <w:p>
      <w:pPr>
        <w:spacing w:line="52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三、部门整体支出管理和使用基本情况</w:t>
      </w:r>
    </w:p>
    <w:p>
      <w:pPr>
        <w:spacing w:line="520" w:lineRule="exact"/>
        <w:ind w:firstLine="600"/>
        <w:rPr>
          <w:rFonts w:hint="eastAsia" w:ascii="仿宋_GB2312" w:hAnsi="Calibri" w:eastAsia="仿宋_GB2312" w:cs="Times New Roman"/>
          <w:sz w:val="32"/>
          <w:szCs w:val="32"/>
        </w:rPr>
      </w:pPr>
      <w:r>
        <w:rPr>
          <w:rFonts w:hint="eastAsia" w:ascii="仿宋_GB2312" w:hAnsi="Calibri" w:eastAsia="仿宋_GB2312" w:cs="Times New Roman"/>
          <w:sz w:val="32"/>
          <w:szCs w:val="32"/>
        </w:rPr>
        <w:t>认真贯彻执行《</w:t>
      </w:r>
      <w:r>
        <w:rPr>
          <w:rFonts w:hint="eastAsia" w:ascii="仿宋_GB2312" w:hAnsi="Calibri" w:eastAsia="仿宋_GB2312" w:cs="Times New Roman"/>
          <w:sz w:val="32"/>
          <w:szCs w:val="32"/>
          <w:lang w:eastAsia="zh-CN"/>
        </w:rPr>
        <w:t>中华人民共和国</w:t>
      </w:r>
      <w:r>
        <w:rPr>
          <w:rFonts w:hint="eastAsia" w:ascii="仿宋_GB2312" w:hAnsi="Calibri" w:eastAsia="仿宋_GB2312" w:cs="Times New Roman"/>
          <w:sz w:val="32"/>
          <w:szCs w:val="32"/>
          <w:lang w:val="en-US" w:eastAsia="zh-CN"/>
        </w:rPr>
        <w:t>会计</w:t>
      </w:r>
      <w:r>
        <w:rPr>
          <w:rFonts w:hint="eastAsia" w:ascii="仿宋_GB2312" w:hAnsi="Calibri" w:eastAsia="仿宋_GB2312" w:cs="Times New Roman"/>
          <w:sz w:val="32"/>
          <w:szCs w:val="32"/>
          <w:lang w:eastAsia="zh-CN"/>
        </w:rPr>
        <w:t>法》《中华人民共和国预算法》《</w:t>
      </w:r>
      <w:r>
        <w:rPr>
          <w:rFonts w:hint="eastAsia" w:ascii="仿宋_GB2312" w:hAnsi="Calibri" w:eastAsia="仿宋_GB2312" w:cs="Times New Roman"/>
          <w:sz w:val="32"/>
          <w:szCs w:val="32"/>
        </w:rPr>
        <w:t>行政事业单位会计制度》等法律法规，各项经费支出严格按照政府采购、国库集中支付、公务卡支付等有关规定执行。</w:t>
      </w:r>
      <w:r>
        <w:rPr>
          <w:rFonts w:hint="eastAsia"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lang w:val="en-US" w:eastAsia="zh-CN"/>
        </w:rPr>
        <w:t>2</w:t>
      </w:r>
      <w:r>
        <w:rPr>
          <w:rFonts w:hint="eastAsia" w:ascii="仿宋_GB2312" w:hAnsi="Calibri" w:eastAsia="仿宋_GB2312" w:cs="Times New Roman"/>
          <w:sz w:val="32"/>
          <w:szCs w:val="32"/>
        </w:rPr>
        <w:t>年我</w:t>
      </w:r>
      <w:r>
        <w:rPr>
          <w:rFonts w:hint="eastAsia" w:ascii="仿宋_GB2312" w:hAnsi="Calibri" w:eastAsia="仿宋_GB2312" w:cs="Times New Roman"/>
          <w:sz w:val="32"/>
          <w:szCs w:val="32"/>
          <w:lang w:val="en-US" w:eastAsia="zh-CN"/>
        </w:rPr>
        <w:t>单位</w:t>
      </w:r>
      <w:r>
        <w:rPr>
          <w:rFonts w:hint="eastAsia" w:ascii="仿宋_GB2312" w:hAnsi="Calibri" w:eastAsia="仿宋_GB2312" w:cs="Times New Roman"/>
          <w:sz w:val="32"/>
          <w:szCs w:val="32"/>
        </w:rPr>
        <w:t>县级年初部门预算资金</w:t>
      </w:r>
      <w:r>
        <w:rPr>
          <w:rFonts w:hint="eastAsia" w:ascii="Times New Roman" w:hAnsi="Times New Roman" w:eastAsia="仿宋_GB2312" w:cs="Times New Roman"/>
          <w:color w:val="auto"/>
          <w:sz w:val="32"/>
          <w:szCs w:val="32"/>
          <w:lang w:val="en-US" w:eastAsia="zh-CN"/>
        </w:rPr>
        <w:t>358.28</w:t>
      </w:r>
      <w:r>
        <w:rPr>
          <w:rFonts w:hint="eastAsia" w:ascii="仿宋_GB2312" w:hAnsi="Calibri" w:eastAsia="仿宋_GB2312" w:cs="Times New Roman"/>
          <w:sz w:val="32"/>
          <w:szCs w:val="32"/>
        </w:rPr>
        <w:t>万元</w:t>
      </w:r>
      <w:r>
        <w:rPr>
          <w:rFonts w:hint="eastAsia" w:ascii="仿宋_GB2312" w:hAnsi="Calibri" w:eastAsia="仿宋_GB2312" w:cs="Times New Roman"/>
          <w:sz w:val="32"/>
          <w:szCs w:val="32"/>
          <w:lang w:eastAsia="zh-CN"/>
        </w:rPr>
        <w:t>（不含上级补助收入）</w:t>
      </w:r>
      <w:r>
        <w:rPr>
          <w:rFonts w:hint="eastAsia" w:ascii="仿宋_GB2312" w:hAnsi="Calibri" w:eastAsia="仿宋_GB2312" w:cs="Times New Roman"/>
          <w:sz w:val="32"/>
          <w:szCs w:val="32"/>
        </w:rPr>
        <w:t>，</w:t>
      </w:r>
      <w:r>
        <w:rPr>
          <w:rFonts w:hint="eastAsia" w:ascii="仿宋_GB2312" w:hAnsi="Calibri" w:eastAsia="仿宋_GB2312" w:cs="Times New Roman"/>
          <w:sz w:val="32"/>
          <w:szCs w:val="32"/>
          <w:lang w:val="en-US" w:eastAsia="zh-CN"/>
        </w:rPr>
        <w:t>其中</w:t>
      </w:r>
      <w:r>
        <w:rPr>
          <w:rFonts w:hint="eastAsia" w:ascii="仿宋_GB2312" w:hAnsi="Calibri" w:eastAsia="仿宋_GB2312" w:cs="Times New Roman"/>
          <w:sz w:val="32"/>
          <w:szCs w:val="32"/>
          <w:lang w:eastAsia="zh-CN"/>
        </w:rPr>
        <w:t>：基本</w:t>
      </w:r>
      <w:r>
        <w:rPr>
          <w:rFonts w:hint="eastAsia" w:ascii="仿宋_GB2312" w:hAnsi="Calibri" w:eastAsia="仿宋_GB2312" w:cs="Times New Roman"/>
          <w:sz w:val="32"/>
          <w:szCs w:val="32"/>
        </w:rPr>
        <w:t>支出</w:t>
      </w:r>
      <w:r>
        <w:rPr>
          <w:rFonts w:hint="eastAsia" w:ascii="仿宋_GB2312" w:hAnsi="Calibri" w:eastAsia="仿宋_GB2312" w:cs="Times New Roman"/>
          <w:sz w:val="32"/>
          <w:szCs w:val="32"/>
          <w:lang w:eastAsia="zh-CN"/>
        </w:rPr>
        <w:t>预算</w:t>
      </w:r>
      <w:r>
        <w:rPr>
          <w:rFonts w:hint="eastAsia" w:ascii="Times New Roman" w:hAnsi="Times New Roman" w:eastAsia="仿宋_GB2312" w:cs="Times New Roman"/>
          <w:color w:val="auto"/>
          <w:sz w:val="32"/>
          <w:szCs w:val="32"/>
          <w:lang w:val="en-US" w:eastAsia="zh-CN"/>
        </w:rPr>
        <w:t>333.68</w:t>
      </w:r>
      <w:r>
        <w:rPr>
          <w:rFonts w:hint="eastAsia" w:ascii="仿宋_GB2312" w:hAnsi="Calibri" w:eastAsia="仿宋_GB2312" w:cs="Times New Roman"/>
          <w:sz w:val="32"/>
          <w:szCs w:val="32"/>
        </w:rPr>
        <w:t>万元</w:t>
      </w:r>
      <w:r>
        <w:rPr>
          <w:rFonts w:hint="eastAsia" w:ascii="仿宋_GB2312" w:hAnsi="Calibri" w:eastAsia="仿宋_GB2312" w:cs="Times New Roman"/>
          <w:sz w:val="32"/>
          <w:szCs w:val="32"/>
          <w:lang w:eastAsia="zh-CN"/>
        </w:rPr>
        <w:t>（含三公经费预算支出</w:t>
      </w:r>
      <w:r>
        <w:rPr>
          <w:rFonts w:hint="eastAsia" w:ascii="Times New Roman" w:hAnsi="Times New Roman" w:eastAsia="仿宋_GB2312" w:cs="Times New Roman"/>
          <w:color w:val="auto"/>
          <w:sz w:val="32"/>
          <w:szCs w:val="32"/>
          <w:lang w:val="en-US" w:eastAsia="zh-CN"/>
        </w:rPr>
        <w:t>60</w:t>
      </w:r>
      <w:r>
        <w:rPr>
          <w:rFonts w:hint="eastAsia" w:ascii="仿宋_GB2312" w:hAnsi="Calibri" w:eastAsia="仿宋_GB2312" w:cs="Times New Roman"/>
          <w:sz w:val="32"/>
          <w:szCs w:val="32"/>
          <w:lang w:val="en-US" w:eastAsia="zh-CN"/>
        </w:rPr>
        <w:t>万元）</w:t>
      </w:r>
      <w:r>
        <w:rPr>
          <w:rFonts w:hint="eastAsia" w:ascii="仿宋_GB2312" w:hAnsi="Calibri" w:eastAsia="仿宋_GB2312" w:cs="Times New Roman"/>
          <w:sz w:val="32"/>
          <w:szCs w:val="32"/>
        </w:rPr>
        <w:t>，</w:t>
      </w:r>
      <w:r>
        <w:rPr>
          <w:rFonts w:hint="eastAsia" w:ascii="仿宋_GB2312" w:hAnsi="Calibri" w:eastAsia="仿宋_GB2312" w:cs="Times New Roman"/>
          <w:sz w:val="32"/>
          <w:szCs w:val="32"/>
          <w:lang w:eastAsia="zh-CN"/>
        </w:rPr>
        <w:t>项目</w:t>
      </w:r>
      <w:r>
        <w:rPr>
          <w:rFonts w:hint="eastAsia" w:ascii="仿宋_GB2312" w:hAnsi="Calibri" w:eastAsia="仿宋_GB2312" w:cs="Times New Roman"/>
          <w:sz w:val="32"/>
          <w:szCs w:val="32"/>
        </w:rPr>
        <w:t>支出</w:t>
      </w:r>
      <w:r>
        <w:rPr>
          <w:rFonts w:hint="eastAsia" w:ascii="仿宋_GB2312" w:hAnsi="Calibri" w:eastAsia="仿宋_GB2312" w:cs="Times New Roman"/>
          <w:sz w:val="32"/>
          <w:szCs w:val="32"/>
          <w:lang w:val="en-US" w:eastAsia="zh-CN"/>
        </w:rPr>
        <w:t>预算</w:t>
      </w:r>
      <w:r>
        <w:rPr>
          <w:rFonts w:hint="eastAsia" w:ascii="Times New Roman" w:hAnsi="Times New Roman" w:eastAsia="仿宋_GB2312" w:cs="Times New Roman"/>
          <w:color w:val="auto"/>
          <w:sz w:val="32"/>
          <w:szCs w:val="32"/>
          <w:lang w:val="en-US" w:eastAsia="zh-CN"/>
        </w:rPr>
        <w:t>24.6</w:t>
      </w:r>
      <w:r>
        <w:rPr>
          <w:rFonts w:hint="eastAsia" w:ascii="仿宋_GB2312" w:hAnsi="Calibri" w:eastAsia="仿宋_GB2312" w:cs="Times New Roman"/>
          <w:sz w:val="32"/>
          <w:szCs w:val="32"/>
        </w:rPr>
        <w:t>万元。</w:t>
      </w:r>
    </w:p>
    <w:p>
      <w:pPr>
        <w:spacing w:line="520" w:lineRule="exact"/>
        <w:ind w:firstLine="643" w:firstLineChars="200"/>
        <w:rPr>
          <w:rFonts w:hint="eastAsia" w:ascii="楷体" w:hAnsi="楷体" w:eastAsia="楷体" w:cs="楷体"/>
          <w:b/>
          <w:sz w:val="32"/>
          <w:szCs w:val="32"/>
        </w:rPr>
      </w:pPr>
      <w:r>
        <w:rPr>
          <w:rFonts w:hint="eastAsia" w:ascii="楷体" w:hAnsi="楷体" w:eastAsia="楷体" w:cs="楷体"/>
          <w:b/>
          <w:sz w:val="32"/>
          <w:szCs w:val="32"/>
        </w:rPr>
        <w:t>（一）基本支出管理和使用情况</w:t>
      </w:r>
    </w:p>
    <w:p>
      <w:pPr>
        <w:spacing w:line="520" w:lineRule="exact"/>
        <w:ind w:firstLine="640" w:firstLineChars="200"/>
        <w:jc w:val="left"/>
        <w:outlineLvl w:val="0"/>
        <w:rPr>
          <w:rFonts w:ascii="宋体" w:hAnsi="宋体" w:eastAsia="仿宋_GB2312" w:cs="宋体"/>
          <w:color w:val="auto"/>
          <w:sz w:val="32"/>
          <w:szCs w:val="32"/>
          <w:highlight w:val="none"/>
        </w:rPr>
      </w:pPr>
      <w:r>
        <w:rPr>
          <w:rFonts w:hint="eastAsia" w:ascii="宋体" w:hAnsi="宋体" w:eastAsia="仿宋_GB2312" w:cs="宋体"/>
          <w:color w:val="auto"/>
          <w:sz w:val="32"/>
          <w:szCs w:val="32"/>
          <w:highlight w:val="none"/>
          <w:lang w:val="en-US" w:eastAsia="zh-CN"/>
        </w:rPr>
        <w:t>单位的</w:t>
      </w:r>
      <w:r>
        <w:rPr>
          <w:rFonts w:hint="eastAsia" w:ascii="宋体" w:hAnsi="宋体" w:eastAsia="仿宋_GB2312" w:cs="宋体"/>
          <w:color w:val="auto"/>
          <w:sz w:val="32"/>
          <w:szCs w:val="32"/>
          <w:highlight w:val="none"/>
        </w:rPr>
        <w:t>基本支出的范围和主要用途包括人员经费和日常公用经费。具体包括：工资福利支出、对个人和家庭的补助、商品和服务支出。基本支出的管理和使用情况如下：</w:t>
      </w:r>
    </w:p>
    <w:p>
      <w:pPr>
        <w:numPr>
          <w:ilvl w:val="0"/>
          <w:numId w:val="1"/>
        </w:numPr>
        <w:spacing w:line="240" w:lineRule="auto"/>
        <w:ind w:firstLine="640" w:firstLineChars="200"/>
        <w:jc w:val="left"/>
        <w:outlineLvl w:val="0"/>
        <w:rPr>
          <w:rFonts w:hint="eastAsia" w:ascii="宋体" w:hAnsi="宋体" w:eastAsia="仿宋_GB2312" w:cs="宋体"/>
          <w:color w:val="auto"/>
          <w:sz w:val="32"/>
          <w:szCs w:val="32"/>
          <w:highlight w:val="none"/>
        </w:rPr>
      </w:pPr>
      <w:r>
        <w:rPr>
          <w:rFonts w:hint="eastAsia" w:ascii="Times New Roman" w:hAnsi="Times New Roman" w:eastAsia="仿宋_GB2312" w:cs="Times New Roman"/>
          <w:color w:val="auto"/>
          <w:sz w:val="32"/>
          <w:szCs w:val="32"/>
        </w:rPr>
        <w:t>基</w:t>
      </w:r>
      <w:r>
        <w:rPr>
          <w:rFonts w:hint="eastAsia" w:ascii="宋体" w:hAnsi="宋体" w:eastAsia="仿宋_GB2312" w:cs="宋体"/>
          <w:color w:val="auto"/>
          <w:sz w:val="32"/>
          <w:szCs w:val="32"/>
          <w:highlight w:val="none"/>
        </w:rPr>
        <w:t>本支出本年预算指标可用情况（单位：元）</w:t>
      </w:r>
    </w:p>
    <w:tbl>
      <w:tblPr>
        <w:tblStyle w:val="10"/>
        <w:tblW w:w="835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10"/>
        <w:gridCol w:w="1850"/>
        <w:gridCol w:w="1850"/>
        <w:gridCol w:w="20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8" w:hRule="atLeast"/>
        </w:trPr>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预算项目</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本年预算</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本年追加</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本年可用指标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工资福利支出</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2812300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181869.46</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2994169.46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商品和服务支出</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521500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521500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对个人和家庭补助</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3000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9" w:hRule="atLeast"/>
        </w:trPr>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合 计</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1"/>
                <w:szCs w:val="21"/>
                <w:u w:val="none"/>
                <w:lang w:val="en-US" w:eastAsia="zh-CN"/>
              </w:rPr>
            </w:pPr>
            <w:r>
              <w:rPr>
                <w:rFonts w:hint="eastAsia" w:ascii="仿宋" w:hAnsi="仿宋" w:eastAsia="仿宋" w:cs="仿宋"/>
                <w:b/>
                <w:bCs/>
                <w:i w:val="0"/>
                <w:iCs w:val="0"/>
                <w:color w:val="000000"/>
                <w:sz w:val="21"/>
                <w:szCs w:val="21"/>
                <w:u w:val="none"/>
                <w:lang w:val="en-US" w:eastAsia="zh-CN"/>
              </w:rPr>
              <w:t>3336800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1"/>
                <w:szCs w:val="21"/>
                <w:u w:val="none"/>
                <w:lang w:val="en-US"/>
              </w:rPr>
            </w:pPr>
            <w:r>
              <w:rPr>
                <w:rFonts w:hint="eastAsia" w:ascii="仿宋" w:hAnsi="仿宋" w:eastAsia="仿宋" w:cs="仿宋"/>
                <w:b/>
                <w:bCs/>
                <w:i w:val="0"/>
                <w:iCs w:val="0"/>
                <w:color w:val="000000"/>
                <w:kern w:val="0"/>
                <w:sz w:val="21"/>
                <w:szCs w:val="21"/>
                <w:u w:val="none"/>
                <w:lang w:val="en-US" w:eastAsia="zh-CN" w:bidi="ar"/>
              </w:rPr>
              <w:t>181869.46</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1"/>
                <w:szCs w:val="21"/>
                <w:u w:val="none"/>
                <w:lang w:val="en-US"/>
              </w:rPr>
            </w:pPr>
            <w:r>
              <w:rPr>
                <w:rFonts w:hint="eastAsia" w:ascii="仿宋" w:hAnsi="仿宋" w:eastAsia="仿宋" w:cs="仿宋"/>
                <w:b/>
                <w:bCs/>
                <w:i w:val="0"/>
                <w:iCs w:val="0"/>
                <w:color w:val="000000"/>
                <w:kern w:val="0"/>
                <w:sz w:val="21"/>
                <w:szCs w:val="21"/>
                <w:u w:val="none"/>
                <w:lang w:val="en-US" w:eastAsia="zh-CN" w:bidi="ar"/>
              </w:rPr>
              <w:t>3518669.46</w:t>
            </w:r>
          </w:p>
        </w:tc>
      </w:tr>
    </w:tbl>
    <w:p>
      <w:pPr>
        <w:pStyle w:val="3"/>
        <w:numPr>
          <w:ilvl w:val="0"/>
          <w:numId w:val="0"/>
        </w:numPr>
        <w:spacing w:after="0"/>
      </w:pPr>
    </w:p>
    <w:p>
      <w:pPr>
        <w:numPr>
          <w:ilvl w:val="0"/>
          <w:numId w:val="0"/>
        </w:numPr>
        <w:spacing w:line="240" w:lineRule="auto"/>
        <w:ind w:leftChars="0" w:firstLine="640" w:firstLineChars="200"/>
        <w:jc w:val="left"/>
        <w:outlineLvl w:val="0"/>
        <w:rPr>
          <w:rFonts w:hint="eastAsia"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lang w:val="en-US" w:eastAsia="zh-CN"/>
        </w:rPr>
        <w:t>2、</w:t>
      </w:r>
      <w:r>
        <w:rPr>
          <w:rFonts w:hint="eastAsia" w:ascii="仿宋_GB2312" w:hAnsi="宋体" w:eastAsia="仿宋_GB2312" w:cs="宋体"/>
          <w:color w:val="auto"/>
          <w:sz w:val="32"/>
          <w:szCs w:val="32"/>
          <w:highlight w:val="none"/>
        </w:rPr>
        <w:t>本年基本支出预算执行情况（单位：元）</w:t>
      </w:r>
    </w:p>
    <w:tbl>
      <w:tblPr>
        <w:tblStyle w:val="10"/>
        <w:tblW w:w="8586" w:type="dxa"/>
        <w:tblInd w:w="0" w:type="dxa"/>
        <w:tblLayout w:type="fixed"/>
        <w:tblCellMar>
          <w:top w:w="0" w:type="dxa"/>
          <w:left w:w="108" w:type="dxa"/>
          <w:bottom w:w="0" w:type="dxa"/>
          <w:right w:w="108" w:type="dxa"/>
        </w:tblCellMar>
      </w:tblPr>
      <w:tblGrid>
        <w:gridCol w:w="2506"/>
        <w:gridCol w:w="1755"/>
        <w:gridCol w:w="1725"/>
        <w:gridCol w:w="1450"/>
        <w:gridCol w:w="1150"/>
      </w:tblGrid>
      <w:tr>
        <w:tblPrEx>
          <w:tblCellMar>
            <w:top w:w="0" w:type="dxa"/>
            <w:left w:w="108" w:type="dxa"/>
            <w:bottom w:w="0" w:type="dxa"/>
            <w:right w:w="108" w:type="dxa"/>
          </w:tblCellMar>
        </w:tblPrEx>
        <w:trPr>
          <w:trHeight w:val="656" w:hRule="atLeast"/>
        </w:trPr>
        <w:tc>
          <w:tcPr>
            <w:tcW w:w="2506"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预算项目</w:t>
            </w:r>
          </w:p>
        </w:tc>
        <w:tc>
          <w:tcPr>
            <w:tcW w:w="1755"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预算可用指标</w:t>
            </w:r>
          </w:p>
        </w:tc>
        <w:tc>
          <w:tcPr>
            <w:tcW w:w="1725"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本年决算金额</w:t>
            </w:r>
          </w:p>
        </w:tc>
        <w:tc>
          <w:tcPr>
            <w:tcW w:w="1450"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差额</w:t>
            </w:r>
          </w:p>
        </w:tc>
        <w:tc>
          <w:tcPr>
            <w:tcW w:w="1150"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default" w:cs="宋体" w:asciiTheme="majorEastAsia" w:hAnsiTheme="majorEastAsia" w:eastAsiaTheme="majorEastAsia"/>
                <w:b/>
                <w:color w:val="auto"/>
                <w:kern w:val="0"/>
                <w:sz w:val="24"/>
                <w:szCs w:val="28"/>
                <w:highlight w:val="none"/>
                <w:lang w:val="en-US" w:eastAsia="zh-CN"/>
              </w:rPr>
            </w:pPr>
            <w:r>
              <w:rPr>
                <w:rFonts w:hint="eastAsia" w:cs="宋体" w:asciiTheme="majorEastAsia" w:hAnsiTheme="majorEastAsia" w:eastAsiaTheme="majorEastAsia"/>
                <w:b/>
                <w:color w:val="auto"/>
                <w:kern w:val="0"/>
                <w:sz w:val="24"/>
                <w:szCs w:val="28"/>
                <w:highlight w:val="none"/>
                <w:lang w:eastAsia="zh-CN"/>
              </w:rPr>
              <w:t>预算执行率（</w:t>
            </w:r>
            <w:r>
              <w:rPr>
                <w:rFonts w:hint="eastAsia" w:cs="宋体" w:asciiTheme="majorEastAsia" w:hAnsiTheme="majorEastAsia" w:eastAsiaTheme="majorEastAsia"/>
                <w:b/>
                <w:color w:val="auto"/>
                <w:kern w:val="0"/>
                <w:sz w:val="24"/>
                <w:szCs w:val="28"/>
                <w:highlight w:val="none"/>
                <w:lang w:val="en-US" w:eastAsia="zh-CN"/>
              </w:rPr>
              <w:t>%）</w:t>
            </w:r>
          </w:p>
        </w:tc>
      </w:tr>
      <w:tr>
        <w:tblPrEx>
          <w:tblCellMar>
            <w:top w:w="0" w:type="dxa"/>
            <w:left w:w="108" w:type="dxa"/>
            <w:bottom w:w="0" w:type="dxa"/>
            <w:right w:w="108" w:type="dxa"/>
          </w:tblCellMar>
        </w:tblPrEx>
        <w:trPr>
          <w:trHeight w:val="546" w:hRule="atLeast"/>
        </w:trPr>
        <w:tc>
          <w:tcPr>
            <w:tcW w:w="25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ascii="仿宋" w:hAnsi="仿宋" w:eastAsia="仿宋" w:cs="仿宋"/>
                <w:b w:val="0"/>
                <w:bCs/>
                <w:color w:val="auto"/>
                <w:kern w:val="0"/>
                <w:sz w:val="24"/>
                <w:szCs w:val="28"/>
                <w:highlight w:val="none"/>
              </w:rPr>
            </w:pPr>
            <w:r>
              <w:rPr>
                <w:rFonts w:hint="eastAsia" w:ascii="仿宋" w:hAnsi="仿宋" w:eastAsia="仿宋" w:cs="仿宋"/>
                <w:b w:val="0"/>
                <w:bCs/>
                <w:color w:val="auto"/>
                <w:kern w:val="0"/>
                <w:sz w:val="24"/>
                <w:szCs w:val="28"/>
                <w:highlight w:val="none"/>
              </w:rPr>
              <w:t>工资福利支出</w:t>
            </w:r>
          </w:p>
        </w:tc>
        <w:tc>
          <w:tcPr>
            <w:tcW w:w="17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2994169.46</w:t>
            </w:r>
          </w:p>
        </w:tc>
        <w:tc>
          <w:tcPr>
            <w:tcW w:w="172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3641731.31</w:t>
            </w:r>
          </w:p>
        </w:tc>
        <w:tc>
          <w:tcPr>
            <w:tcW w:w="14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rPr>
            </w:pPr>
            <w:r>
              <w:rPr>
                <w:rFonts w:hint="eastAsia" w:ascii="仿宋" w:hAnsi="仿宋" w:eastAsia="仿宋" w:cs="仿宋"/>
                <w:i w:val="0"/>
                <w:iCs w:val="0"/>
                <w:color w:val="000000"/>
                <w:kern w:val="0"/>
                <w:sz w:val="21"/>
                <w:szCs w:val="21"/>
                <w:u w:val="none"/>
                <w:lang w:val="en-US" w:eastAsia="zh-CN" w:bidi="ar"/>
              </w:rPr>
              <w:t>-647561.85</w:t>
            </w:r>
          </w:p>
        </w:tc>
        <w:tc>
          <w:tcPr>
            <w:tcW w:w="11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121.63%</w:t>
            </w:r>
          </w:p>
        </w:tc>
      </w:tr>
      <w:tr>
        <w:tblPrEx>
          <w:tblCellMar>
            <w:top w:w="0" w:type="dxa"/>
            <w:left w:w="108" w:type="dxa"/>
            <w:bottom w:w="0" w:type="dxa"/>
            <w:right w:w="108" w:type="dxa"/>
          </w:tblCellMar>
        </w:tblPrEx>
        <w:trPr>
          <w:trHeight w:val="490" w:hRule="atLeast"/>
        </w:trPr>
        <w:tc>
          <w:tcPr>
            <w:tcW w:w="25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ascii="仿宋" w:hAnsi="仿宋" w:eastAsia="仿宋" w:cs="仿宋"/>
                <w:b w:val="0"/>
                <w:bCs/>
                <w:color w:val="auto"/>
                <w:kern w:val="0"/>
                <w:sz w:val="24"/>
                <w:szCs w:val="28"/>
                <w:highlight w:val="none"/>
              </w:rPr>
            </w:pPr>
            <w:r>
              <w:rPr>
                <w:rFonts w:hint="eastAsia" w:ascii="仿宋" w:hAnsi="仿宋" w:eastAsia="仿宋" w:cs="仿宋"/>
                <w:b w:val="0"/>
                <w:bCs/>
                <w:color w:val="auto"/>
                <w:kern w:val="0"/>
                <w:sz w:val="24"/>
                <w:szCs w:val="28"/>
                <w:highlight w:val="none"/>
              </w:rPr>
              <w:t>商品和服务支出</w:t>
            </w:r>
          </w:p>
        </w:tc>
        <w:tc>
          <w:tcPr>
            <w:tcW w:w="17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521500</w:t>
            </w:r>
          </w:p>
        </w:tc>
        <w:tc>
          <w:tcPr>
            <w:tcW w:w="172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522852.98</w:t>
            </w:r>
          </w:p>
        </w:tc>
        <w:tc>
          <w:tcPr>
            <w:tcW w:w="14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rPr>
            </w:pPr>
            <w:r>
              <w:rPr>
                <w:rFonts w:hint="eastAsia" w:ascii="仿宋" w:hAnsi="仿宋" w:eastAsia="仿宋" w:cs="仿宋"/>
                <w:i w:val="0"/>
                <w:iCs w:val="0"/>
                <w:color w:val="000000"/>
                <w:kern w:val="0"/>
                <w:sz w:val="21"/>
                <w:szCs w:val="21"/>
                <w:u w:val="none"/>
                <w:lang w:val="en-US" w:eastAsia="zh-CN" w:bidi="ar"/>
              </w:rPr>
              <w:t>-1352.98</w:t>
            </w:r>
          </w:p>
        </w:tc>
        <w:tc>
          <w:tcPr>
            <w:tcW w:w="11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100.26%</w:t>
            </w:r>
          </w:p>
        </w:tc>
      </w:tr>
      <w:tr>
        <w:tblPrEx>
          <w:tblCellMar>
            <w:top w:w="0" w:type="dxa"/>
            <w:left w:w="108" w:type="dxa"/>
            <w:bottom w:w="0" w:type="dxa"/>
            <w:right w:w="108" w:type="dxa"/>
          </w:tblCellMar>
        </w:tblPrEx>
        <w:trPr>
          <w:trHeight w:val="506" w:hRule="atLeast"/>
        </w:trPr>
        <w:tc>
          <w:tcPr>
            <w:tcW w:w="25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ascii="仿宋" w:hAnsi="仿宋" w:eastAsia="仿宋" w:cs="仿宋"/>
                <w:b w:val="0"/>
                <w:bCs/>
                <w:color w:val="auto"/>
                <w:kern w:val="0"/>
                <w:sz w:val="24"/>
                <w:szCs w:val="28"/>
                <w:highlight w:val="none"/>
              </w:rPr>
            </w:pPr>
            <w:r>
              <w:rPr>
                <w:rFonts w:hint="eastAsia" w:ascii="仿宋" w:hAnsi="仿宋" w:eastAsia="仿宋" w:cs="仿宋"/>
                <w:b w:val="0"/>
                <w:bCs/>
                <w:color w:val="auto"/>
                <w:kern w:val="0"/>
                <w:sz w:val="24"/>
                <w:szCs w:val="28"/>
                <w:highlight w:val="none"/>
              </w:rPr>
              <w:t>对个人和家庭补助</w:t>
            </w:r>
          </w:p>
        </w:tc>
        <w:tc>
          <w:tcPr>
            <w:tcW w:w="17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rPr>
            </w:pPr>
            <w:r>
              <w:rPr>
                <w:rFonts w:hint="eastAsia" w:ascii="仿宋" w:hAnsi="仿宋" w:eastAsia="仿宋" w:cs="仿宋"/>
                <w:i w:val="0"/>
                <w:iCs w:val="0"/>
                <w:color w:val="000000"/>
                <w:kern w:val="0"/>
                <w:sz w:val="21"/>
                <w:szCs w:val="21"/>
                <w:u w:val="none"/>
                <w:lang w:val="en-US" w:eastAsia="zh-CN" w:bidi="ar"/>
              </w:rPr>
              <w:t>3000</w:t>
            </w:r>
          </w:p>
        </w:tc>
        <w:tc>
          <w:tcPr>
            <w:tcW w:w="172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4360</w:t>
            </w:r>
          </w:p>
        </w:tc>
        <w:tc>
          <w:tcPr>
            <w:tcW w:w="14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rPr>
            </w:pPr>
            <w:r>
              <w:rPr>
                <w:rFonts w:hint="eastAsia" w:ascii="仿宋" w:hAnsi="仿宋" w:eastAsia="仿宋" w:cs="仿宋"/>
                <w:i w:val="0"/>
                <w:iCs w:val="0"/>
                <w:color w:val="000000"/>
                <w:kern w:val="0"/>
                <w:sz w:val="21"/>
                <w:szCs w:val="21"/>
                <w:u w:val="none"/>
                <w:lang w:val="en-US" w:eastAsia="zh-CN" w:bidi="ar"/>
              </w:rPr>
              <w:t>-1360</w:t>
            </w:r>
          </w:p>
        </w:tc>
        <w:tc>
          <w:tcPr>
            <w:tcW w:w="11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145.33%</w:t>
            </w:r>
          </w:p>
        </w:tc>
      </w:tr>
      <w:tr>
        <w:tblPrEx>
          <w:tblCellMar>
            <w:top w:w="0" w:type="dxa"/>
            <w:left w:w="108" w:type="dxa"/>
            <w:bottom w:w="0" w:type="dxa"/>
            <w:right w:w="108" w:type="dxa"/>
          </w:tblCellMar>
        </w:tblPrEx>
        <w:trPr>
          <w:trHeight w:val="527" w:hRule="atLeast"/>
        </w:trPr>
        <w:tc>
          <w:tcPr>
            <w:tcW w:w="25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eastAsia"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合 计</w:t>
            </w:r>
          </w:p>
        </w:tc>
        <w:tc>
          <w:tcPr>
            <w:tcW w:w="17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color w:val="auto"/>
                <w:kern w:val="0"/>
                <w:sz w:val="21"/>
                <w:szCs w:val="21"/>
                <w:highlight w:val="none"/>
                <w:lang w:val="en-US" w:eastAsia="zh-CN"/>
              </w:rPr>
            </w:pPr>
            <w:r>
              <w:rPr>
                <w:rFonts w:hint="eastAsia" w:ascii="仿宋" w:hAnsi="仿宋" w:eastAsia="仿宋" w:cs="仿宋"/>
                <w:b/>
                <w:bCs/>
                <w:color w:val="auto"/>
                <w:kern w:val="0"/>
                <w:sz w:val="21"/>
                <w:szCs w:val="21"/>
                <w:highlight w:val="none"/>
                <w:lang w:val="en-US" w:eastAsia="zh-CN"/>
              </w:rPr>
              <w:t>3518669.46</w:t>
            </w:r>
          </w:p>
        </w:tc>
        <w:tc>
          <w:tcPr>
            <w:tcW w:w="172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color w:val="auto"/>
                <w:kern w:val="0"/>
                <w:sz w:val="21"/>
                <w:szCs w:val="21"/>
                <w:highlight w:val="none"/>
                <w:lang w:val="en-US" w:eastAsia="zh-CN"/>
              </w:rPr>
            </w:pPr>
            <w:r>
              <w:rPr>
                <w:rFonts w:hint="eastAsia" w:ascii="仿宋" w:hAnsi="仿宋" w:eastAsia="仿宋" w:cs="仿宋"/>
                <w:b/>
                <w:bCs/>
                <w:color w:val="auto"/>
                <w:kern w:val="0"/>
                <w:sz w:val="21"/>
                <w:szCs w:val="21"/>
                <w:highlight w:val="none"/>
                <w:lang w:val="en-US" w:eastAsia="zh-CN"/>
              </w:rPr>
              <w:t>4168944.29</w:t>
            </w:r>
          </w:p>
        </w:tc>
        <w:tc>
          <w:tcPr>
            <w:tcW w:w="14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-650274.83</w:t>
            </w:r>
          </w:p>
        </w:tc>
        <w:tc>
          <w:tcPr>
            <w:tcW w:w="11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color w:val="auto"/>
                <w:kern w:val="0"/>
                <w:sz w:val="21"/>
                <w:szCs w:val="21"/>
                <w:highlight w:val="none"/>
                <w:lang w:val="en-US" w:eastAsia="zh-CN"/>
              </w:rPr>
            </w:pPr>
            <w:r>
              <w:rPr>
                <w:rFonts w:hint="eastAsia" w:ascii="仿宋" w:hAnsi="仿宋" w:eastAsia="仿宋" w:cs="仿宋"/>
                <w:b/>
                <w:bCs/>
                <w:color w:val="auto"/>
                <w:kern w:val="0"/>
                <w:sz w:val="21"/>
                <w:szCs w:val="21"/>
                <w:highlight w:val="none"/>
                <w:lang w:val="en-US" w:eastAsia="zh-CN"/>
              </w:rPr>
              <w:t>118.48%</w:t>
            </w:r>
          </w:p>
        </w:tc>
      </w:tr>
    </w:tbl>
    <w:p>
      <w:pPr>
        <w:numPr>
          <w:ilvl w:val="0"/>
          <w:numId w:val="0"/>
        </w:numPr>
        <w:spacing w:line="520" w:lineRule="exact"/>
        <w:ind w:left="630" w:leftChars="0"/>
        <w:jc w:val="left"/>
        <w:outlineLvl w:val="0"/>
        <w:rPr>
          <w:rFonts w:hint="eastAsia"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lang w:val="en-US" w:eastAsia="zh-CN"/>
        </w:rPr>
        <w:t>3、</w:t>
      </w:r>
      <w:r>
        <w:rPr>
          <w:rFonts w:hint="eastAsia" w:ascii="仿宋_GB2312" w:hAnsi="宋体" w:eastAsia="仿宋_GB2312" w:cs="宋体"/>
          <w:color w:val="auto"/>
          <w:sz w:val="32"/>
          <w:szCs w:val="32"/>
          <w:highlight w:val="none"/>
        </w:rPr>
        <w:t>“三公”经费预算</w:t>
      </w:r>
      <w:r>
        <w:rPr>
          <w:rFonts w:hint="eastAsia" w:ascii="仿宋_GB2312" w:hAnsi="宋体" w:eastAsia="仿宋_GB2312" w:cs="宋体"/>
          <w:color w:val="auto"/>
          <w:sz w:val="32"/>
          <w:szCs w:val="32"/>
          <w:highlight w:val="none"/>
          <w:lang w:eastAsia="zh-CN"/>
        </w:rPr>
        <w:t>执行</w:t>
      </w:r>
      <w:r>
        <w:rPr>
          <w:rFonts w:hint="eastAsia" w:ascii="仿宋_GB2312" w:hAnsi="宋体" w:eastAsia="仿宋_GB2312" w:cs="宋体"/>
          <w:color w:val="auto"/>
          <w:sz w:val="32"/>
          <w:szCs w:val="32"/>
          <w:highlight w:val="none"/>
        </w:rPr>
        <w:t>情况（单位：万元）</w:t>
      </w:r>
    </w:p>
    <w:tbl>
      <w:tblPr>
        <w:tblStyle w:val="11"/>
        <w:tblW w:w="87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9"/>
        <w:gridCol w:w="2199"/>
        <w:gridCol w:w="2200"/>
        <w:gridCol w:w="2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费用项目</w:t>
            </w:r>
          </w:p>
        </w:tc>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预算金额</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决算金额</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增加额（决</w:t>
            </w:r>
            <w:r>
              <w:rPr>
                <w:rFonts w:hint="eastAsia" w:cs="宋体" w:asciiTheme="majorEastAsia" w:hAnsiTheme="majorEastAsia" w:eastAsiaTheme="majorEastAsia"/>
                <w:b/>
                <w:color w:val="auto"/>
                <w:kern w:val="0"/>
                <w:sz w:val="24"/>
                <w:szCs w:val="28"/>
                <w:highlight w:val="none"/>
                <w:lang w:eastAsia="zh-CN"/>
              </w:rPr>
              <w:t>－</w:t>
            </w:r>
            <w:r>
              <w:rPr>
                <w:rFonts w:hint="eastAsia" w:cs="宋体" w:asciiTheme="majorEastAsia" w:hAnsiTheme="majorEastAsia" w:eastAsiaTheme="majorEastAsia"/>
                <w:b/>
                <w:color w:val="auto"/>
                <w:kern w:val="0"/>
                <w:sz w:val="24"/>
                <w:szCs w:val="28"/>
                <w:highlight w:val="none"/>
              </w:rPr>
              <w:t>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eastAsia" w:ascii="仿宋" w:hAnsi="仿宋" w:eastAsia="仿宋" w:cs="仿宋"/>
                <w:color w:val="auto"/>
                <w:kern w:val="0"/>
                <w:sz w:val="24"/>
                <w:szCs w:val="28"/>
                <w:highlight w:val="none"/>
              </w:rPr>
            </w:pPr>
            <w:r>
              <w:rPr>
                <w:rFonts w:hint="eastAsia" w:ascii="仿宋" w:hAnsi="仿宋" w:eastAsia="仿宋" w:cs="仿宋"/>
                <w:color w:val="auto"/>
                <w:kern w:val="0"/>
                <w:sz w:val="24"/>
                <w:szCs w:val="28"/>
                <w:highlight w:val="none"/>
              </w:rPr>
              <w:t>公务接待费</w:t>
            </w:r>
          </w:p>
        </w:tc>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2.8</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2.8</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ascii="仿宋" w:hAnsi="仿宋" w:eastAsia="仿宋" w:cs="仿宋"/>
                <w:color w:val="auto"/>
                <w:kern w:val="0"/>
                <w:sz w:val="24"/>
                <w:szCs w:val="28"/>
                <w:highlight w:val="none"/>
                <w:lang w:val="en-US" w:eastAsia="zh-CN"/>
              </w:rPr>
            </w:pPr>
            <w:r>
              <w:rPr>
                <w:rFonts w:hint="eastAsia" w:ascii="仿宋" w:hAnsi="仿宋" w:eastAsia="仿宋" w:cs="仿宋"/>
                <w:color w:val="auto"/>
                <w:kern w:val="0"/>
                <w:sz w:val="24"/>
                <w:szCs w:val="2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eastAsia" w:ascii="仿宋" w:hAnsi="仿宋" w:eastAsia="仿宋" w:cs="仿宋"/>
                <w:color w:val="auto"/>
                <w:kern w:val="0"/>
                <w:sz w:val="24"/>
                <w:szCs w:val="28"/>
                <w:highlight w:val="none"/>
              </w:rPr>
            </w:pPr>
            <w:r>
              <w:rPr>
                <w:rFonts w:hint="eastAsia" w:ascii="仿宋" w:hAnsi="仿宋" w:eastAsia="仿宋" w:cs="仿宋"/>
                <w:color w:val="auto"/>
                <w:kern w:val="0"/>
                <w:sz w:val="24"/>
                <w:szCs w:val="28"/>
                <w:highlight w:val="none"/>
              </w:rPr>
              <w:t>公车运行维护费</w:t>
            </w:r>
          </w:p>
        </w:tc>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0</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0</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ascii="仿宋" w:hAnsi="仿宋" w:eastAsia="仿宋" w:cs="仿宋"/>
                <w:color w:val="auto"/>
                <w:kern w:val="0"/>
                <w:sz w:val="24"/>
                <w:szCs w:val="28"/>
                <w:highlight w:val="none"/>
                <w:lang w:val="en-US" w:eastAsia="zh-CN"/>
              </w:rPr>
            </w:pPr>
            <w:r>
              <w:rPr>
                <w:rFonts w:hint="eastAsia" w:ascii="仿宋" w:hAnsi="仿宋" w:eastAsia="仿宋" w:cs="仿宋"/>
                <w:color w:val="auto"/>
                <w:kern w:val="0"/>
                <w:sz w:val="24"/>
                <w:szCs w:val="2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cs="宋体" w:asciiTheme="majorEastAsia" w:hAnsiTheme="majorEastAsia" w:eastAsiaTheme="majorEastAsia"/>
                <w:b/>
                <w:bCs/>
                <w:color w:val="auto"/>
                <w:kern w:val="0"/>
                <w:sz w:val="24"/>
                <w:szCs w:val="28"/>
                <w:highlight w:val="none"/>
              </w:rPr>
            </w:pPr>
            <w:r>
              <w:rPr>
                <w:rFonts w:hint="eastAsia" w:cs="宋体" w:asciiTheme="majorEastAsia" w:hAnsiTheme="majorEastAsia" w:eastAsiaTheme="majorEastAsia"/>
                <w:b/>
                <w:bCs/>
                <w:color w:val="auto"/>
                <w:kern w:val="0"/>
                <w:sz w:val="24"/>
                <w:szCs w:val="28"/>
                <w:highlight w:val="none"/>
              </w:rPr>
              <w:t>合 计</w:t>
            </w:r>
          </w:p>
        </w:tc>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cs="宋体" w:asciiTheme="majorEastAsia" w:hAnsiTheme="majorEastAsia" w:eastAsiaTheme="majorEastAsia"/>
                <w:b/>
                <w:bCs/>
                <w:color w:val="auto"/>
                <w:kern w:val="0"/>
                <w:sz w:val="24"/>
                <w:szCs w:val="24"/>
                <w:highlight w:val="none"/>
                <w:lang w:val="en-US" w:eastAsia="zh-CN"/>
              </w:rPr>
            </w:pPr>
            <w:r>
              <w:rPr>
                <w:rFonts w:hint="eastAsia" w:cs="宋体" w:asciiTheme="majorEastAsia" w:hAnsiTheme="majorEastAsia" w:eastAsiaTheme="majorEastAsia"/>
                <w:b/>
                <w:bCs/>
                <w:color w:val="auto"/>
                <w:kern w:val="0"/>
                <w:sz w:val="24"/>
                <w:szCs w:val="24"/>
                <w:highlight w:val="none"/>
                <w:lang w:val="en-US" w:eastAsia="zh-CN"/>
              </w:rPr>
              <w:t>2.8</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cs="宋体" w:asciiTheme="majorEastAsia" w:hAnsiTheme="majorEastAsia" w:eastAsiaTheme="majorEastAsia"/>
                <w:b/>
                <w:bCs/>
                <w:color w:val="auto"/>
                <w:kern w:val="0"/>
                <w:sz w:val="24"/>
                <w:szCs w:val="24"/>
                <w:highlight w:val="none"/>
                <w:lang w:val="en-US" w:eastAsia="zh-CN"/>
              </w:rPr>
            </w:pPr>
            <w:r>
              <w:rPr>
                <w:rFonts w:hint="eastAsia" w:cs="宋体" w:asciiTheme="majorEastAsia" w:hAnsiTheme="majorEastAsia" w:eastAsiaTheme="majorEastAsia"/>
                <w:b/>
                <w:bCs/>
                <w:color w:val="auto"/>
                <w:kern w:val="0"/>
                <w:sz w:val="24"/>
                <w:szCs w:val="24"/>
                <w:highlight w:val="none"/>
                <w:lang w:val="en-US" w:eastAsia="zh-CN"/>
              </w:rPr>
              <w:t>2.8</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cs="宋体" w:asciiTheme="majorEastAsia" w:hAnsiTheme="majorEastAsia" w:eastAsiaTheme="majorEastAsia"/>
                <w:b/>
                <w:bCs/>
                <w:color w:val="auto"/>
                <w:kern w:val="0"/>
                <w:sz w:val="24"/>
                <w:szCs w:val="28"/>
                <w:highlight w:val="none"/>
                <w:lang w:val="en-US" w:eastAsia="zh-CN"/>
              </w:rPr>
            </w:pPr>
            <w:r>
              <w:rPr>
                <w:rFonts w:hint="eastAsia" w:cs="宋体" w:asciiTheme="majorEastAsia" w:hAnsiTheme="majorEastAsia" w:eastAsiaTheme="majorEastAsia"/>
                <w:b/>
                <w:bCs/>
                <w:color w:val="auto"/>
                <w:kern w:val="0"/>
                <w:sz w:val="24"/>
                <w:szCs w:val="28"/>
                <w:highlight w:val="none"/>
                <w:lang w:val="en-US" w:eastAsia="zh-CN"/>
              </w:rPr>
              <w:t>0</w:t>
            </w:r>
          </w:p>
        </w:tc>
      </w:tr>
    </w:tbl>
    <w:p>
      <w:pPr>
        <w:spacing w:line="520" w:lineRule="exact"/>
        <w:ind w:firstLine="643" w:firstLineChars="200"/>
        <w:rPr>
          <w:rFonts w:hint="eastAsia" w:ascii="楷体" w:hAnsi="楷体" w:eastAsia="楷体" w:cs="楷体"/>
          <w:b/>
          <w:sz w:val="32"/>
          <w:szCs w:val="32"/>
          <w:lang w:eastAsia="zh-CN"/>
        </w:rPr>
      </w:pPr>
      <w:r>
        <w:rPr>
          <w:rFonts w:hint="eastAsia" w:ascii="楷体" w:hAnsi="楷体" w:eastAsia="楷体" w:cs="楷体"/>
          <w:b/>
          <w:sz w:val="32"/>
          <w:szCs w:val="32"/>
          <w:lang w:eastAsia="zh-CN"/>
        </w:rPr>
        <w:t>（</w:t>
      </w:r>
      <w:r>
        <w:rPr>
          <w:rFonts w:hint="eastAsia" w:ascii="楷体" w:hAnsi="楷体" w:eastAsia="楷体" w:cs="楷体"/>
          <w:b/>
          <w:sz w:val="32"/>
          <w:szCs w:val="32"/>
          <w:lang w:val="en-US" w:eastAsia="zh-CN"/>
        </w:rPr>
        <w:t>二</w:t>
      </w:r>
      <w:r>
        <w:rPr>
          <w:rFonts w:hint="eastAsia" w:ascii="楷体" w:hAnsi="楷体" w:eastAsia="楷体" w:cs="楷体"/>
          <w:b/>
          <w:sz w:val="32"/>
          <w:szCs w:val="32"/>
          <w:lang w:eastAsia="zh-CN"/>
        </w:rPr>
        <w:t>）</w:t>
      </w:r>
      <w:r>
        <w:rPr>
          <w:rFonts w:hint="eastAsia" w:ascii="楷体" w:hAnsi="楷体" w:eastAsia="楷体" w:cs="楷体"/>
          <w:b/>
          <w:sz w:val="32"/>
          <w:szCs w:val="32"/>
        </w:rPr>
        <w:t>项目支出预算执行情况</w:t>
      </w:r>
      <w:r>
        <w:rPr>
          <w:rFonts w:hint="eastAsia" w:ascii="楷体" w:hAnsi="楷体" w:eastAsia="楷体" w:cs="楷体"/>
          <w:b/>
          <w:sz w:val="32"/>
          <w:szCs w:val="32"/>
          <w:lang w:eastAsia="zh-CN"/>
        </w:rPr>
        <w:t>（明细见附表）</w:t>
      </w:r>
    </w:p>
    <w:p>
      <w:pPr>
        <w:numPr>
          <w:ilvl w:val="0"/>
          <w:numId w:val="0"/>
        </w:numPr>
        <w:spacing w:line="520" w:lineRule="exact"/>
        <w:ind w:firstLine="640" w:firstLineChars="200"/>
        <w:jc w:val="left"/>
        <w:outlineLvl w:val="0"/>
        <w:rPr>
          <w:rFonts w:hint="eastAsia" w:ascii="仿宋_GB2312" w:hAnsi="宋体" w:eastAsia="仿宋_GB2312" w:cs="宋体"/>
          <w:color w:val="auto"/>
          <w:sz w:val="32"/>
          <w:szCs w:val="32"/>
          <w:highlight w:val="none"/>
          <w:lang w:val="en-US" w:eastAsia="zh-CN"/>
        </w:rPr>
      </w:pPr>
      <w:r>
        <w:rPr>
          <w:rFonts w:hint="eastAsia" w:ascii="仿宋_GB2312" w:hAnsi="宋体" w:eastAsia="仿宋_GB2312" w:cs="宋体"/>
          <w:color w:val="auto"/>
          <w:sz w:val="32"/>
          <w:szCs w:val="32"/>
          <w:highlight w:val="none"/>
          <w:lang w:val="en-US" w:eastAsia="zh-CN"/>
        </w:rPr>
        <w:t>年初部门预算</w:t>
      </w:r>
      <w:r>
        <w:rPr>
          <w:rFonts w:hint="eastAsia" w:ascii="Times New Roman" w:hAnsi="Times New Roman" w:eastAsia="仿宋_GB2312" w:cs="Times New Roman"/>
          <w:color w:val="auto"/>
          <w:sz w:val="32"/>
          <w:szCs w:val="32"/>
          <w:lang w:val="en-US" w:eastAsia="zh-CN"/>
        </w:rPr>
        <w:t>30</w:t>
      </w:r>
      <w:r>
        <w:rPr>
          <w:rFonts w:hint="eastAsia" w:ascii="仿宋_GB2312" w:hAnsi="宋体" w:eastAsia="仿宋_GB2312" w:cs="宋体"/>
          <w:color w:val="auto"/>
          <w:sz w:val="32"/>
          <w:szCs w:val="32"/>
          <w:highlight w:val="none"/>
          <w:lang w:val="en-US" w:eastAsia="zh-CN"/>
        </w:rPr>
        <w:t>万元以上项目无</w:t>
      </w:r>
    </w:p>
    <w:p>
      <w:pPr>
        <w:spacing w:line="52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四、</w:t>
      </w:r>
      <w:r>
        <w:rPr>
          <w:rFonts w:hint="eastAsia" w:ascii="黑体" w:hAnsi="黑体" w:eastAsia="黑体" w:cs="黑体"/>
          <w:b w:val="0"/>
          <w:bCs/>
          <w:sz w:val="32"/>
          <w:szCs w:val="32"/>
        </w:rPr>
        <w:t>部门整体支出绩效</w:t>
      </w:r>
    </w:p>
    <w:p>
      <w:pPr>
        <w:spacing w:line="520" w:lineRule="exact"/>
        <w:ind w:firstLine="643" w:firstLineChars="200"/>
        <w:rPr>
          <w:rFonts w:hint="eastAsia" w:ascii="楷体" w:hAnsi="楷体" w:eastAsia="楷体" w:cs="楷体"/>
          <w:b/>
          <w:sz w:val="32"/>
          <w:szCs w:val="32"/>
          <w:lang w:val="en-US" w:eastAsia="zh-CN"/>
        </w:rPr>
      </w:pPr>
      <w:r>
        <w:rPr>
          <w:rFonts w:hint="eastAsia" w:ascii="楷体" w:hAnsi="楷体" w:eastAsia="楷体" w:cs="楷体"/>
          <w:b/>
          <w:sz w:val="32"/>
          <w:szCs w:val="32"/>
          <w:lang w:val="en-US" w:eastAsia="zh-CN"/>
        </w:rPr>
        <w:t>（一）稳步创新高标准农田建设举措，助力乡村振兴</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color w:val="000000"/>
          <w:kern w:val="0"/>
          <w:sz w:val="32"/>
          <w:szCs w:val="32"/>
          <w:lang w:val="en-US" w:eastAsia="zh-CN" w:bidi="ar-SA"/>
        </w:rPr>
      </w:pPr>
      <w:r>
        <w:rPr>
          <w:rFonts w:hint="eastAsia" w:ascii="仿宋_GB2312" w:hAnsi="仿宋_GB2312" w:eastAsia="仿宋_GB2312" w:cs="仿宋_GB2312"/>
          <w:b/>
          <w:bCs/>
          <w:color w:val="000000"/>
          <w:kern w:val="0"/>
          <w:sz w:val="32"/>
          <w:szCs w:val="32"/>
          <w:lang w:val="en-US" w:eastAsia="zh-CN" w:bidi="ar-SA"/>
        </w:rPr>
        <w:t>1.建设任务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Times New Roman" w:hAnsi="Times New Roman" w:eastAsia="仿宋_GB2312" w:cs="Times New Roman"/>
          <w:color w:val="auto"/>
          <w:sz w:val="32"/>
          <w:szCs w:val="32"/>
          <w:lang w:val="en-US" w:eastAsia="zh-CN"/>
        </w:rPr>
        <w:t>2022</w:t>
      </w:r>
      <w:r>
        <w:rPr>
          <w:rFonts w:hint="eastAsia" w:ascii="仿宋_GB2312" w:hAnsi="仿宋_GB2312" w:eastAsia="仿宋_GB2312" w:cs="仿宋_GB2312"/>
          <w:color w:val="000000"/>
          <w:kern w:val="0"/>
          <w:sz w:val="32"/>
          <w:szCs w:val="32"/>
          <w:lang w:val="en-US" w:eastAsia="zh-CN" w:bidi="ar-SA"/>
        </w:rPr>
        <w:t>年省下达我县高标准农田建设任务为</w:t>
      </w:r>
      <w:r>
        <w:rPr>
          <w:rFonts w:hint="eastAsia" w:ascii="Times New Roman" w:hAnsi="Times New Roman" w:eastAsia="仿宋_GB2312" w:cs="Times New Roman"/>
          <w:color w:val="auto"/>
          <w:sz w:val="32"/>
          <w:szCs w:val="32"/>
          <w:lang w:val="en-US" w:eastAsia="zh-CN"/>
        </w:rPr>
        <w:t>8</w:t>
      </w:r>
      <w:r>
        <w:rPr>
          <w:rFonts w:hint="eastAsia" w:ascii="仿宋_GB2312" w:hAnsi="仿宋_GB2312" w:eastAsia="仿宋_GB2312" w:cs="仿宋_GB2312"/>
          <w:color w:val="000000"/>
          <w:kern w:val="0"/>
          <w:sz w:val="32"/>
          <w:szCs w:val="32"/>
          <w:lang w:val="en-US" w:eastAsia="zh-CN" w:bidi="ar-SA"/>
        </w:rPr>
        <w:t>万亩，同步发展高效节水灌溉面积</w:t>
      </w:r>
      <w:r>
        <w:rPr>
          <w:rFonts w:hint="eastAsia" w:ascii="Times New Roman" w:hAnsi="Times New Roman" w:eastAsia="仿宋_GB2312" w:cs="Times New Roman"/>
          <w:color w:val="auto"/>
          <w:sz w:val="32"/>
          <w:szCs w:val="32"/>
          <w:lang w:val="en-US" w:eastAsia="zh-CN"/>
        </w:rPr>
        <w:t>0.2</w:t>
      </w:r>
      <w:r>
        <w:rPr>
          <w:rFonts w:hint="eastAsia" w:ascii="仿宋_GB2312" w:hAnsi="仿宋_GB2312" w:eastAsia="仿宋_GB2312" w:cs="仿宋_GB2312"/>
          <w:color w:val="000000"/>
          <w:kern w:val="0"/>
          <w:sz w:val="32"/>
          <w:szCs w:val="32"/>
          <w:lang w:val="en-US" w:eastAsia="zh-CN" w:bidi="ar-SA"/>
        </w:rPr>
        <w:t>万亩。财政资金投入为</w:t>
      </w:r>
      <w:r>
        <w:rPr>
          <w:rFonts w:hint="eastAsia" w:ascii="Times New Roman" w:hAnsi="Times New Roman" w:eastAsia="仿宋_GB2312" w:cs="Times New Roman"/>
          <w:color w:val="auto"/>
          <w:sz w:val="32"/>
          <w:szCs w:val="32"/>
          <w:lang w:val="en-US" w:eastAsia="zh-CN"/>
        </w:rPr>
        <w:t>13189</w:t>
      </w:r>
      <w:r>
        <w:rPr>
          <w:rFonts w:hint="eastAsia" w:ascii="仿宋_GB2312" w:hAnsi="仿宋_GB2312" w:eastAsia="仿宋_GB2312" w:cs="仿宋_GB2312"/>
          <w:color w:val="000000"/>
          <w:kern w:val="0"/>
          <w:sz w:val="32"/>
          <w:szCs w:val="32"/>
          <w:lang w:val="en-US" w:eastAsia="zh-CN" w:bidi="ar-SA"/>
        </w:rPr>
        <w:t>万元。建设任务较去年增加了</w:t>
      </w:r>
      <w:r>
        <w:rPr>
          <w:rFonts w:hint="eastAsia" w:ascii="Times New Roman" w:hAnsi="Times New Roman" w:eastAsia="仿宋_GB2312" w:cs="Times New Roman"/>
          <w:color w:val="auto"/>
          <w:sz w:val="32"/>
          <w:szCs w:val="32"/>
          <w:lang w:val="en-US" w:eastAsia="zh-CN"/>
        </w:rPr>
        <w:t>6800</w:t>
      </w:r>
      <w:r>
        <w:rPr>
          <w:rFonts w:hint="eastAsia" w:ascii="仿宋_GB2312" w:hAnsi="仿宋_GB2312" w:eastAsia="仿宋_GB2312" w:cs="仿宋_GB2312"/>
          <w:color w:val="000000"/>
          <w:kern w:val="0"/>
          <w:sz w:val="32"/>
          <w:szCs w:val="32"/>
          <w:lang w:val="en-US" w:eastAsia="zh-CN" w:bidi="ar-SA"/>
        </w:rPr>
        <w:t>亩，财政资金增加了</w:t>
      </w:r>
      <w:r>
        <w:rPr>
          <w:rFonts w:hint="eastAsia" w:ascii="Times New Roman" w:hAnsi="Times New Roman" w:eastAsia="仿宋_GB2312" w:cs="Times New Roman"/>
          <w:color w:val="auto"/>
          <w:sz w:val="32"/>
          <w:szCs w:val="32"/>
          <w:lang w:val="en-US" w:eastAsia="zh-CN"/>
        </w:rPr>
        <w:t>2204</w:t>
      </w:r>
      <w:r>
        <w:rPr>
          <w:rFonts w:hint="eastAsia" w:ascii="仿宋_GB2312" w:hAnsi="仿宋_GB2312" w:eastAsia="仿宋_GB2312" w:cs="仿宋_GB2312"/>
          <w:color w:val="000000"/>
          <w:kern w:val="0"/>
          <w:sz w:val="32"/>
          <w:szCs w:val="32"/>
          <w:lang w:val="en-US" w:eastAsia="zh-CN" w:bidi="ar-SA"/>
        </w:rPr>
        <w:t>万。</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自接到省厅文件后，我们积极对标对表，先后完成了招标代理公司确定、拟建重点建设区域确认、勘察设计公司招标、现场勘察设计、初步设计报告评审等项目前期工作。</w:t>
      </w:r>
      <w:r>
        <w:rPr>
          <w:rFonts w:hint="eastAsia" w:ascii="Times New Roman" w:hAnsi="Times New Roman" w:eastAsia="仿宋_GB2312" w:cs="Times New Roman"/>
          <w:color w:val="auto"/>
          <w:sz w:val="32"/>
          <w:szCs w:val="32"/>
          <w:lang w:val="en-US" w:eastAsia="zh-CN"/>
        </w:rPr>
        <w:t>2022</w:t>
      </w:r>
      <w:r>
        <w:rPr>
          <w:rFonts w:hint="eastAsia" w:ascii="仿宋_GB2312" w:hAnsi="仿宋_GB2312" w:eastAsia="仿宋_GB2312" w:cs="仿宋_GB2312"/>
          <w:color w:val="000000"/>
          <w:kern w:val="0"/>
          <w:sz w:val="32"/>
          <w:szCs w:val="32"/>
          <w:lang w:val="en-US" w:eastAsia="zh-CN" w:bidi="ar-SA"/>
        </w:rPr>
        <w:t>年</w:t>
      </w:r>
      <w:r>
        <w:rPr>
          <w:rFonts w:hint="eastAsia" w:ascii="Times New Roman" w:hAnsi="Times New Roman" w:eastAsia="仿宋_GB2312" w:cs="Times New Roman"/>
          <w:color w:val="auto"/>
          <w:sz w:val="32"/>
          <w:szCs w:val="32"/>
          <w:lang w:val="en-US" w:eastAsia="zh-CN"/>
        </w:rPr>
        <w:t>6</w:t>
      </w:r>
      <w:r>
        <w:rPr>
          <w:rFonts w:hint="eastAsia" w:ascii="仿宋_GB2312" w:hAnsi="仿宋_GB2312" w:eastAsia="仿宋_GB2312" w:cs="仿宋_GB2312"/>
          <w:color w:val="000000"/>
          <w:kern w:val="0"/>
          <w:sz w:val="32"/>
          <w:szCs w:val="32"/>
          <w:lang w:val="en-US" w:eastAsia="zh-CN" w:bidi="ar-SA"/>
        </w:rPr>
        <w:t>月</w:t>
      </w:r>
      <w:r>
        <w:rPr>
          <w:rFonts w:hint="eastAsia" w:ascii="Times New Roman" w:hAnsi="Times New Roman" w:eastAsia="仿宋_GB2312" w:cs="Times New Roman"/>
          <w:color w:val="auto"/>
          <w:sz w:val="32"/>
          <w:szCs w:val="32"/>
          <w:lang w:val="en-US" w:eastAsia="zh-CN"/>
        </w:rPr>
        <w:t>24</w:t>
      </w:r>
      <w:r>
        <w:rPr>
          <w:rFonts w:hint="eastAsia" w:ascii="仿宋_GB2312" w:hAnsi="仿宋_GB2312" w:eastAsia="仿宋_GB2312" w:cs="仿宋_GB2312"/>
          <w:color w:val="000000"/>
          <w:kern w:val="0"/>
          <w:sz w:val="32"/>
          <w:szCs w:val="32"/>
          <w:lang w:val="en-US" w:eastAsia="zh-CN" w:bidi="ar-SA"/>
        </w:rPr>
        <w:t>日我县</w:t>
      </w:r>
      <w:r>
        <w:rPr>
          <w:rFonts w:hint="eastAsia" w:ascii="Times New Roman" w:hAnsi="Times New Roman" w:eastAsia="仿宋_GB2312" w:cs="Times New Roman"/>
          <w:color w:val="auto"/>
          <w:sz w:val="32"/>
          <w:szCs w:val="32"/>
          <w:lang w:val="en-US" w:eastAsia="zh-CN"/>
        </w:rPr>
        <w:t>2022</w:t>
      </w:r>
      <w:r>
        <w:rPr>
          <w:rFonts w:hint="eastAsia" w:ascii="仿宋_GB2312" w:hAnsi="仿宋_GB2312" w:eastAsia="仿宋_GB2312" w:cs="仿宋_GB2312"/>
          <w:color w:val="000000"/>
          <w:kern w:val="0"/>
          <w:sz w:val="32"/>
          <w:szCs w:val="32"/>
          <w:lang w:val="en-US" w:eastAsia="zh-CN" w:bidi="ar-SA"/>
        </w:rPr>
        <w:t>年高标准农田建设初步设计报告获湘潭市农业农村局批复。划分实体工程建设标段</w:t>
      </w:r>
      <w:r>
        <w:rPr>
          <w:rFonts w:hint="eastAsia" w:ascii="Times New Roman" w:hAnsi="Times New Roman" w:eastAsia="仿宋_GB2312" w:cs="Times New Roman"/>
          <w:color w:val="auto"/>
          <w:sz w:val="32"/>
          <w:szCs w:val="32"/>
          <w:lang w:val="en-US" w:eastAsia="zh-CN"/>
        </w:rPr>
        <w:t>20</w:t>
      </w:r>
      <w:r>
        <w:rPr>
          <w:rFonts w:hint="eastAsia" w:ascii="仿宋_GB2312" w:hAnsi="仿宋_GB2312" w:eastAsia="仿宋_GB2312" w:cs="仿宋_GB2312"/>
          <w:color w:val="000000"/>
          <w:kern w:val="0"/>
          <w:sz w:val="32"/>
          <w:szCs w:val="32"/>
          <w:lang w:val="en-US" w:eastAsia="zh-CN" w:bidi="ar-SA"/>
        </w:rPr>
        <w:t>个，土壤改良服务标</w:t>
      </w:r>
      <w:r>
        <w:rPr>
          <w:rFonts w:hint="eastAsia" w:ascii="Times New Roman" w:hAnsi="Times New Roman" w:eastAsia="仿宋_GB2312" w:cs="Times New Roman"/>
          <w:color w:val="auto"/>
          <w:sz w:val="32"/>
          <w:szCs w:val="32"/>
          <w:lang w:val="en-US" w:eastAsia="zh-CN"/>
        </w:rPr>
        <w:t>3</w:t>
      </w:r>
      <w:r>
        <w:rPr>
          <w:rFonts w:hint="eastAsia" w:ascii="仿宋_GB2312" w:hAnsi="仿宋_GB2312" w:eastAsia="仿宋_GB2312" w:cs="仿宋_GB2312"/>
          <w:color w:val="000000"/>
          <w:kern w:val="0"/>
          <w:sz w:val="32"/>
          <w:szCs w:val="32"/>
          <w:lang w:val="en-US" w:eastAsia="zh-CN" w:bidi="ar-SA"/>
        </w:rPr>
        <w:t>个，计划采购监理、耕地质量检测等服务。已完成财政预算评审。</w:t>
      </w:r>
      <w:r>
        <w:rPr>
          <w:rFonts w:hint="eastAsia" w:ascii="Times New Roman" w:hAnsi="Times New Roman" w:eastAsia="仿宋_GB2312" w:cs="Times New Roman"/>
          <w:color w:val="auto"/>
          <w:sz w:val="32"/>
          <w:szCs w:val="32"/>
          <w:lang w:val="en-US" w:eastAsia="zh-CN"/>
        </w:rPr>
        <w:t>2022</w:t>
      </w:r>
      <w:r>
        <w:rPr>
          <w:rFonts w:hint="eastAsia" w:ascii="仿宋_GB2312" w:hAnsi="仿宋_GB2312" w:eastAsia="仿宋_GB2312" w:cs="仿宋_GB2312"/>
          <w:color w:val="000000"/>
          <w:kern w:val="0"/>
          <w:sz w:val="32"/>
          <w:szCs w:val="32"/>
          <w:lang w:val="en-US" w:eastAsia="zh-CN" w:bidi="ar-SA"/>
        </w:rPr>
        <w:t>年</w:t>
      </w:r>
      <w:r>
        <w:rPr>
          <w:rFonts w:hint="eastAsia" w:ascii="Times New Roman" w:hAnsi="Times New Roman" w:eastAsia="仿宋_GB2312" w:cs="Times New Roman"/>
          <w:color w:val="auto"/>
          <w:sz w:val="32"/>
          <w:szCs w:val="32"/>
          <w:lang w:val="en-US" w:eastAsia="zh-CN"/>
        </w:rPr>
        <w:t>9</w:t>
      </w:r>
      <w:r>
        <w:rPr>
          <w:rFonts w:hint="eastAsia" w:ascii="仿宋_GB2312" w:hAnsi="仿宋_GB2312" w:eastAsia="仿宋_GB2312" w:cs="仿宋_GB2312"/>
          <w:color w:val="000000"/>
          <w:kern w:val="0"/>
          <w:sz w:val="32"/>
          <w:szCs w:val="32"/>
          <w:lang w:val="en-US" w:eastAsia="zh-CN" w:bidi="ar-SA"/>
        </w:rPr>
        <w:t>月</w:t>
      </w:r>
      <w:r>
        <w:rPr>
          <w:rFonts w:hint="eastAsia" w:ascii="Times New Roman" w:hAnsi="Times New Roman" w:eastAsia="仿宋_GB2312" w:cs="Times New Roman"/>
          <w:color w:val="auto"/>
          <w:sz w:val="32"/>
          <w:szCs w:val="32"/>
          <w:lang w:val="en-US" w:eastAsia="zh-CN"/>
        </w:rPr>
        <w:t>23</w:t>
      </w:r>
      <w:r>
        <w:rPr>
          <w:rFonts w:hint="eastAsia" w:ascii="仿宋_GB2312" w:hAnsi="仿宋_GB2312" w:eastAsia="仿宋_GB2312" w:cs="仿宋_GB2312"/>
          <w:color w:val="000000"/>
          <w:kern w:val="0"/>
          <w:sz w:val="32"/>
          <w:szCs w:val="32"/>
          <w:lang w:val="en-US" w:eastAsia="zh-CN" w:bidi="ar-SA"/>
        </w:rPr>
        <w:t>日和</w:t>
      </w:r>
      <w:r>
        <w:rPr>
          <w:rFonts w:hint="eastAsia" w:ascii="Times New Roman" w:hAnsi="Times New Roman" w:eastAsia="仿宋_GB2312" w:cs="Times New Roman"/>
          <w:color w:val="auto"/>
          <w:sz w:val="32"/>
          <w:szCs w:val="32"/>
          <w:lang w:val="en-US" w:eastAsia="zh-CN"/>
        </w:rPr>
        <w:t>9</w:t>
      </w:r>
      <w:r>
        <w:rPr>
          <w:rFonts w:hint="eastAsia" w:ascii="仿宋_GB2312" w:hAnsi="仿宋_GB2312" w:eastAsia="仿宋_GB2312" w:cs="仿宋_GB2312"/>
          <w:color w:val="000000"/>
          <w:kern w:val="0"/>
          <w:sz w:val="32"/>
          <w:szCs w:val="32"/>
          <w:lang w:val="en-US" w:eastAsia="zh-CN" w:bidi="ar-SA"/>
        </w:rPr>
        <w:t>月</w:t>
      </w:r>
      <w:r>
        <w:rPr>
          <w:rFonts w:hint="eastAsia" w:ascii="Times New Roman" w:hAnsi="Times New Roman" w:eastAsia="仿宋_GB2312" w:cs="Times New Roman"/>
          <w:color w:val="auto"/>
          <w:sz w:val="32"/>
          <w:szCs w:val="32"/>
          <w:lang w:val="en-US" w:eastAsia="zh-CN"/>
        </w:rPr>
        <w:t>26</w:t>
      </w:r>
      <w:r>
        <w:rPr>
          <w:rFonts w:hint="eastAsia" w:ascii="仿宋_GB2312" w:hAnsi="仿宋_GB2312" w:eastAsia="仿宋_GB2312" w:cs="仿宋_GB2312"/>
          <w:color w:val="000000"/>
          <w:kern w:val="0"/>
          <w:sz w:val="32"/>
          <w:szCs w:val="32"/>
          <w:lang w:val="en-US" w:eastAsia="zh-CN" w:bidi="ar-SA"/>
        </w:rPr>
        <w:t>日已在市公共资源交易中心挂网，</w:t>
      </w:r>
      <w:r>
        <w:rPr>
          <w:rFonts w:hint="eastAsia" w:ascii="Times New Roman" w:hAnsi="Times New Roman" w:eastAsia="仿宋_GB2312" w:cs="Times New Roman"/>
          <w:color w:val="auto"/>
          <w:sz w:val="32"/>
          <w:szCs w:val="32"/>
          <w:lang w:val="en-US" w:eastAsia="zh-CN"/>
        </w:rPr>
        <w:t>10</w:t>
      </w:r>
      <w:r>
        <w:rPr>
          <w:rFonts w:hint="eastAsia" w:ascii="仿宋_GB2312" w:hAnsi="仿宋_GB2312" w:eastAsia="仿宋_GB2312" w:cs="仿宋_GB2312"/>
          <w:color w:val="000000"/>
          <w:kern w:val="0"/>
          <w:sz w:val="32"/>
          <w:szCs w:val="32"/>
          <w:lang w:val="en-US" w:eastAsia="zh-CN" w:bidi="ar-SA"/>
        </w:rPr>
        <w:t>月</w:t>
      </w:r>
      <w:r>
        <w:rPr>
          <w:rFonts w:hint="eastAsia" w:ascii="Times New Roman" w:hAnsi="Times New Roman" w:eastAsia="仿宋_GB2312" w:cs="Times New Roman"/>
          <w:color w:val="auto"/>
          <w:sz w:val="32"/>
          <w:szCs w:val="32"/>
          <w:lang w:val="en-US" w:eastAsia="zh-CN"/>
        </w:rPr>
        <w:t>19</w:t>
      </w:r>
      <w:r>
        <w:rPr>
          <w:rFonts w:hint="eastAsia" w:ascii="仿宋_GB2312" w:hAnsi="仿宋_GB2312" w:eastAsia="仿宋_GB2312" w:cs="仿宋_GB2312"/>
          <w:color w:val="000000"/>
          <w:kern w:val="0"/>
          <w:sz w:val="32"/>
          <w:szCs w:val="32"/>
          <w:lang w:val="en-US" w:eastAsia="zh-CN" w:bidi="ar-SA"/>
        </w:rPr>
        <w:t>日前完成招投标，</w:t>
      </w:r>
      <w:r>
        <w:rPr>
          <w:rFonts w:hint="eastAsia" w:ascii="Times New Roman" w:hAnsi="Times New Roman" w:eastAsia="仿宋_GB2312" w:cs="Times New Roman"/>
          <w:color w:val="auto"/>
          <w:sz w:val="32"/>
          <w:szCs w:val="32"/>
          <w:lang w:val="en-US" w:eastAsia="zh-CN"/>
        </w:rPr>
        <w:t>10</w:t>
      </w:r>
      <w:r>
        <w:rPr>
          <w:rFonts w:hint="eastAsia" w:ascii="仿宋_GB2312" w:hAnsi="仿宋_GB2312" w:eastAsia="仿宋_GB2312" w:cs="仿宋_GB2312"/>
          <w:color w:val="000000"/>
          <w:kern w:val="0"/>
          <w:sz w:val="32"/>
          <w:szCs w:val="32"/>
          <w:lang w:val="en-US" w:eastAsia="zh-CN" w:bidi="ar-SA"/>
        </w:rPr>
        <w:t>月</w:t>
      </w:r>
      <w:r>
        <w:rPr>
          <w:rFonts w:hint="eastAsia" w:ascii="Times New Roman" w:hAnsi="Times New Roman" w:eastAsia="仿宋_GB2312" w:cs="Times New Roman"/>
          <w:color w:val="auto"/>
          <w:sz w:val="32"/>
          <w:szCs w:val="32"/>
          <w:lang w:val="en-US" w:eastAsia="zh-CN"/>
        </w:rPr>
        <w:t>25</w:t>
      </w:r>
      <w:r>
        <w:rPr>
          <w:rFonts w:hint="eastAsia" w:ascii="仿宋_GB2312" w:hAnsi="仿宋_GB2312" w:eastAsia="仿宋_GB2312" w:cs="仿宋_GB2312"/>
          <w:color w:val="000000"/>
          <w:kern w:val="0"/>
          <w:sz w:val="32"/>
          <w:szCs w:val="32"/>
          <w:lang w:val="en-US" w:eastAsia="zh-CN" w:bidi="ar-SA"/>
        </w:rPr>
        <w:t>日全部标段已经开工建设，目前已完成建设任务的</w:t>
      </w:r>
      <w:r>
        <w:rPr>
          <w:rFonts w:hint="eastAsia" w:ascii="Times New Roman" w:hAnsi="Times New Roman" w:eastAsia="仿宋_GB2312" w:cs="Times New Roman"/>
          <w:color w:val="auto"/>
          <w:sz w:val="32"/>
          <w:szCs w:val="32"/>
          <w:lang w:val="en-US" w:eastAsia="zh-CN"/>
        </w:rPr>
        <w:t>88%</w:t>
      </w:r>
      <w:r>
        <w:rPr>
          <w:rFonts w:hint="eastAsia" w:ascii="仿宋_GB2312" w:hAnsi="仿宋_GB2312" w:eastAsia="仿宋_GB2312" w:cs="仿宋_GB2312"/>
          <w:color w:val="000000"/>
          <w:kern w:val="0"/>
          <w:sz w:val="32"/>
          <w:szCs w:val="32"/>
          <w:lang w:val="en-US" w:eastAsia="zh-CN" w:bidi="ar-SA"/>
        </w:rPr>
        <w:t>，预计</w:t>
      </w:r>
      <w:r>
        <w:rPr>
          <w:rFonts w:hint="eastAsia" w:ascii="Times New Roman" w:hAnsi="Times New Roman" w:eastAsia="仿宋_GB2312" w:cs="Times New Roman"/>
          <w:color w:val="auto"/>
          <w:sz w:val="32"/>
          <w:szCs w:val="32"/>
          <w:lang w:val="en-US" w:eastAsia="zh-CN"/>
        </w:rPr>
        <w:t>2023</w:t>
      </w:r>
      <w:r>
        <w:rPr>
          <w:rFonts w:hint="eastAsia" w:ascii="仿宋_GB2312" w:hAnsi="仿宋_GB2312" w:eastAsia="仿宋_GB2312" w:cs="仿宋_GB2312"/>
          <w:color w:val="000000"/>
          <w:kern w:val="0"/>
          <w:sz w:val="32"/>
          <w:szCs w:val="32"/>
          <w:lang w:val="en-US" w:eastAsia="zh-CN" w:bidi="ar-SA"/>
        </w:rPr>
        <w:t>年</w:t>
      </w:r>
      <w:r>
        <w:rPr>
          <w:rFonts w:hint="eastAsia" w:ascii="Times New Roman" w:hAnsi="Times New Roman" w:eastAsia="仿宋_GB2312" w:cs="Times New Roman"/>
          <w:color w:val="auto"/>
          <w:sz w:val="32"/>
          <w:szCs w:val="32"/>
          <w:lang w:val="en-US" w:eastAsia="zh-CN"/>
        </w:rPr>
        <w:t>3</w:t>
      </w:r>
      <w:r>
        <w:rPr>
          <w:rFonts w:hint="eastAsia" w:ascii="仿宋_GB2312" w:hAnsi="仿宋_GB2312" w:eastAsia="仿宋_GB2312" w:cs="仿宋_GB2312"/>
          <w:color w:val="000000"/>
          <w:kern w:val="0"/>
          <w:sz w:val="32"/>
          <w:szCs w:val="32"/>
          <w:lang w:val="en-US" w:eastAsia="zh-CN" w:bidi="ar-SA"/>
        </w:rPr>
        <w:t>月能全面完成建设任务。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全县高标准农田建设共分为三个主要建设片区，即云湖桥片区、石鼓镇、分水乡片区和排头乡片区。两个示范区，即云湖桥镇新中湾村（省级）和河口镇卓江村（县级）。另还有“先建后补”项目和“投贷联动”试点项目。项目覆盖全县</w:t>
      </w:r>
      <w:r>
        <w:rPr>
          <w:rFonts w:hint="eastAsia" w:ascii="Times New Roman" w:hAnsi="Times New Roman" w:eastAsia="仿宋_GB2312" w:cs="Times New Roman"/>
          <w:color w:val="auto"/>
          <w:sz w:val="32"/>
          <w:szCs w:val="32"/>
          <w:lang w:val="en-US" w:eastAsia="zh-CN"/>
        </w:rPr>
        <w:t>17</w:t>
      </w:r>
      <w:r>
        <w:rPr>
          <w:rFonts w:hint="eastAsia" w:ascii="仿宋_GB2312" w:hAnsi="仿宋_GB2312" w:eastAsia="仿宋_GB2312" w:cs="仿宋_GB2312"/>
          <w:color w:val="000000"/>
          <w:kern w:val="0"/>
          <w:sz w:val="32"/>
          <w:szCs w:val="32"/>
          <w:lang w:val="en-US" w:eastAsia="zh-CN" w:bidi="ar-SA"/>
        </w:rPr>
        <w:t>个乡镇，</w:t>
      </w:r>
      <w:r>
        <w:rPr>
          <w:rFonts w:hint="eastAsia" w:ascii="Times New Roman" w:hAnsi="Times New Roman" w:eastAsia="仿宋_GB2312" w:cs="Times New Roman"/>
          <w:color w:val="auto"/>
          <w:sz w:val="32"/>
          <w:szCs w:val="32"/>
          <w:lang w:val="en-US" w:eastAsia="zh-CN"/>
        </w:rPr>
        <w:t>194</w:t>
      </w:r>
      <w:r>
        <w:rPr>
          <w:rFonts w:hint="eastAsia" w:ascii="仿宋_GB2312" w:hAnsi="仿宋_GB2312" w:eastAsia="仿宋_GB2312" w:cs="仿宋_GB2312"/>
          <w:color w:val="000000"/>
          <w:kern w:val="0"/>
          <w:sz w:val="32"/>
          <w:szCs w:val="32"/>
          <w:lang w:val="en-US" w:eastAsia="zh-CN" w:bidi="ar-SA"/>
        </w:rPr>
        <w:t>个村（不含“投贷联动试点项目”）。主要建设内容：土地平整</w:t>
      </w:r>
      <w:r>
        <w:rPr>
          <w:rFonts w:hint="eastAsia" w:ascii="Times New Roman" w:hAnsi="Times New Roman" w:eastAsia="仿宋_GB2312" w:cs="Times New Roman"/>
          <w:color w:val="auto"/>
          <w:sz w:val="32"/>
          <w:szCs w:val="32"/>
          <w:lang w:val="en-US" w:eastAsia="zh-CN"/>
        </w:rPr>
        <w:t>1100</w:t>
      </w:r>
      <w:r>
        <w:rPr>
          <w:rFonts w:hint="eastAsia" w:ascii="仿宋_GB2312" w:hAnsi="仿宋_GB2312" w:eastAsia="仿宋_GB2312" w:cs="仿宋_GB2312"/>
          <w:color w:val="000000"/>
          <w:kern w:val="0"/>
          <w:sz w:val="32"/>
          <w:szCs w:val="32"/>
          <w:lang w:val="en-US" w:eastAsia="zh-CN" w:bidi="ar-SA"/>
        </w:rPr>
        <w:t>亩；土壤改良</w:t>
      </w:r>
      <w:r>
        <w:rPr>
          <w:rFonts w:hint="eastAsia" w:ascii="Times New Roman" w:hAnsi="Times New Roman" w:eastAsia="仿宋_GB2312" w:cs="Times New Roman"/>
          <w:color w:val="auto"/>
          <w:sz w:val="32"/>
          <w:szCs w:val="32"/>
          <w:lang w:val="en-US" w:eastAsia="zh-CN"/>
        </w:rPr>
        <w:t>7.59</w:t>
      </w:r>
      <w:r>
        <w:rPr>
          <w:rFonts w:hint="eastAsia" w:ascii="仿宋_GB2312" w:hAnsi="仿宋_GB2312" w:eastAsia="仿宋_GB2312" w:cs="仿宋_GB2312"/>
          <w:color w:val="000000"/>
          <w:kern w:val="0"/>
          <w:sz w:val="32"/>
          <w:szCs w:val="32"/>
          <w:lang w:val="en-US" w:eastAsia="zh-CN" w:bidi="ar-SA"/>
        </w:rPr>
        <w:t>万亩；耕地恢复</w:t>
      </w:r>
      <w:r>
        <w:rPr>
          <w:rFonts w:hint="eastAsia" w:ascii="Times New Roman" w:hAnsi="Times New Roman" w:eastAsia="仿宋_GB2312" w:cs="Times New Roman"/>
          <w:color w:val="auto"/>
          <w:sz w:val="32"/>
          <w:szCs w:val="32"/>
          <w:lang w:val="en-US" w:eastAsia="zh-CN"/>
        </w:rPr>
        <w:t>5000</w:t>
      </w:r>
      <w:r>
        <w:rPr>
          <w:rFonts w:hint="eastAsia" w:ascii="仿宋_GB2312" w:hAnsi="仿宋_GB2312" w:eastAsia="仿宋_GB2312" w:cs="仿宋_GB2312"/>
          <w:color w:val="000000"/>
          <w:kern w:val="0"/>
          <w:sz w:val="32"/>
          <w:szCs w:val="32"/>
          <w:lang w:val="en-US" w:eastAsia="zh-CN" w:bidi="ar-SA"/>
        </w:rPr>
        <w:t>亩；山平塘防渗加固</w:t>
      </w:r>
      <w:r>
        <w:rPr>
          <w:rFonts w:hint="eastAsia" w:ascii="Times New Roman" w:hAnsi="Times New Roman" w:eastAsia="仿宋_GB2312" w:cs="Times New Roman"/>
          <w:color w:val="auto"/>
          <w:sz w:val="32"/>
          <w:szCs w:val="32"/>
          <w:lang w:val="en-US" w:eastAsia="zh-CN"/>
        </w:rPr>
        <w:t>466</w:t>
      </w:r>
      <w:r>
        <w:rPr>
          <w:rFonts w:hint="eastAsia" w:ascii="仿宋_GB2312" w:hAnsi="仿宋_GB2312" w:eastAsia="仿宋_GB2312" w:cs="仿宋_GB2312"/>
          <w:color w:val="000000"/>
          <w:kern w:val="0"/>
          <w:sz w:val="32"/>
          <w:szCs w:val="32"/>
          <w:lang w:val="en-US" w:eastAsia="zh-CN" w:bidi="ar-SA"/>
        </w:rPr>
        <w:t>座；修建拦河坝</w:t>
      </w:r>
      <w:r>
        <w:rPr>
          <w:rFonts w:hint="eastAsia" w:ascii="Times New Roman" w:hAnsi="Times New Roman" w:eastAsia="仿宋_GB2312" w:cs="Times New Roman"/>
          <w:color w:val="auto"/>
          <w:sz w:val="32"/>
          <w:szCs w:val="32"/>
          <w:lang w:val="en-US" w:eastAsia="zh-CN"/>
        </w:rPr>
        <w:t>6</w:t>
      </w:r>
      <w:r>
        <w:rPr>
          <w:rFonts w:hint="eastAsia" w:ascii="仿宋_GB2312" w:hAnsi="仿宋_GB2312" w:eastAsia="仿宋_GB2312" w:cs="仿宋_GB2312"/>
          <w:color w:val="000000"/>
          <w:kern w:val="0"/>
          <w:sz w:val="32"/>
          <w:szCs w:val="32"/>
          <w:lang w:val="en-US" w:eastAsia="zh-CN" w:bidi="ar-SA"/>
        </w:rPr>
        <w:t>座；修建农用井</w:t>
      </w:r>
      <w:r>
        <w:rPr>
          <w:rFonts w:hint="eastAsia" w:ascii="Times New Roman" w:hAnsi="Times New Roman" w:eastAsia="仿宋_GB2312" w:cs="Times New Roman"/>
          <w:color w:val="auto"/>
          <w:sz w:val="32"/>
          <w:szCs w:val="32"/>
          <w:lang w:val="en-US" w:eastAsia="zh-CN"/>
        </w:rPr>
        <w:t>2</w:t>
      </w:r>
      <w:r>
        <w:rPr>
          <w:rFonts w:hint="eastAsia" w:ascii="仿宋_GB2312" w:hAnsi="仿宋_GB2312" w:eastAsia="仿宋_GB2312" w:cs="仿宋_GB2312"/>
          <w:color w:val="000000"/>
          <w:kern w:val="0"/>
          <w:sz w:val="32"/>
          <w:szCs w:val="32"/>
          <w:lang w:val="en-US" w:eastAsia="zh-CN" w:bidi="ar-SA"/>
        </w:rPr>
        <w:t>座；修建泵站</w:t>
      </w:r>
      <w:r>
        <w:rPr>
          <w:rFonts w:hint="eastAsia" w:ascii="Times New Roman" w:hAnsi="Times New Roman" w:eastAsia="仿宋_GB2312" w:cs="Times New Roman"/>
          <w:color w:val="auto"/>
          <w:sz w:val="32"/>
          <w:szCs w:val="32"/>
          <w:lang w:val="en-US" w:eastAsia="zh-CN"/>
        </w:rPr>
        <w:t>6</w:t>
      </w:r>
      <w:r>
        <w:rPr>
          <w:rFonts w:hint="eastAsia" w:ascii="仿宋_GB2312" w:hAnsi="仿宋_GB2312" w:eastAsia="仿宋_GB2312" w:cs="仿宋_GB2312"/>
          <w:color w:val="000000"/>
          <w:kern w:val="0"/>
          <w:sz w:val="32"/>
          <w:szCs w:val="32"/>
          <w:lang w:val="en-US" w:eastAsia="zh-CN" w:bidi="ar-SA"/>
        </w:rPr>
        <w:t>座；衬砌灌渠道</w:t>
      </w:r>
      <w:r>
        <w:rPr>
          <w:rFonts w:hint="eastAsia" w:ascii="Times New Roman" w:hAnsi="Times New Roman" w:eastAsia="仿宋_GB2312" w:cs="Times New Roman"/>
          <w:color w:val="auto"/>
          <w:sz w:val="32"/>
          <w:szCs w:val="32"/>
          <w:lang w:val="en-US" w:eastAsia="zh-CN"/>
        </w:rPr>
        <w:t>37.03</w:t>
      </w:r>
      <w:r>
        <w:rPr>
          <w:rFonts w:hint="eastAsia" w:ascii="仿宋_GB2312" w:hAnsi="仿宋_GB2312" w:eastAsia="仿宋_GB2312" w:cs="仿宋_GB2312"/>
          <w:color w:val="000000"/>
          <w:kern w:val="0"/>
          <w:sz w:val="32"/>
          <w:szCs w:val="32"/>
          <w:lang w:val="en-US" w:eastAsia="zh-CN" w:bidi="ar-SA"/>
        </w:rPr>
        <w:t>千米；衬砌排水渠道</w:t>
      </w:r>
      <w:r>
        <w:rPr>
          <w:rFonts w:hint="eastAsia" w:ascii="Times New Roman" w:hAnsi="Times New Roman" w:eastAsia="仿宋_GB2312" w:cs="Times New Roman"/>
          <w:color w:val="auto"/>
          <w:sz w:val="32"/>
          <w:szCs w:val="32"/>
          <w:lang w:val="en-US" w:eastAsia="zh-CN"/>
        </w:rPr>
        <w:t>20.12</w:t>
      </w:r>
      <w:r>
        <w:rPr>
          <w:rFonts w:hint="eastAsia" w:ascii="仿宋_GB2312" w:hAnsi="仿宋_GB2312" w:eastAsia="仿宋_GB2312" w:cs="仿宋_GB2312"/>
          <w:color w:val="000000"/>
          <w:kern w:val="0"/>
          <w:sz w:val="32"/>
          <w:szCs w:val="32"/>
          <w:lang w:val="en-US" w:eastAsia="zh-CN" w:bidi="ar-SA"/>
        </w:rPr>
        <w:t>千米；新增高效节水灌溉</w:t>
      </w:r>
      <w:r>
        <w:rPr>
          <w:rFonts w:hint="eastAsia" w:ascii="Times New Roman" w:hAnsi="Times New Roman" w:eastAsia="仿宋_GB2312" w:cs="Times New Roman"/>
          <w:color w:val="auto"/>
          <w:sz w:val="32"/>
          <w:szCs w:val="32"/>
          <w:lang w:val="en-US" w:eastAsia="zh-CN"/>
        </w:rPr>
        <w:t>2000</w:t>
      </w:r>
      <w:r>
        <w:rPr>
          <w:rFonts w:hint="eastAsia" w:ascii="仿宋_GB2312" w:hAnsi="仿宋_GB2312" w:eastAsia="仿宋_GB2312" w:cs="仿宋_GB2312"/>
          <w:color w:val="000000"/>
          <w:kern w:val="0"/>
          <w:sz w:val="32"/>
          <w:szCs w:val="32"/>
          <w:lang w:val="en-US" w:eastAsia="zh-CN" w:bidi="ar-SA"/>
        </w:rPr>
        <w:t>亩；新修机耕道</w:t>
      </w:r>
      <w:r>
        <w:rPr>
          <w:rFonts w:hint="eastAsia" w:ascii="Times New Roman" w:hAnsi="Times New Roman" w:eastAsia="仿宋_GB2312" w:cs="Times New Roman"/>
          <w:color w:val="auto"/>
          <w:sz w:val="32"/>
          <w:szCs w:val="32"/>
          <w:lang w:val="en-US" w:eastAsia="zh-CN"/>
        </w:rPr>
        <w:t>6.25</w:t>
      </w:r>
      <w:r>
        <w:rPr>
          <w:rFonts w:hint="eastAsia" w:ascii="仿宋_GB2312" w:hAnsi="仿宋_GB2312" w:eastAsia="仿宋_GB2312" w:cs="仿宋_GB2312"/>
          <w:color w:val="000000"/>
          <w:kern w:val="0"/>
          <w:sz w:val="32"/>
          <w:szCs w:val="32"/>
          <w:lang w:val="en-US" w:eastAsia="zh-CN" w:bidi="ar-SA"/>
        </w:rPr>
        <w:t>千米。项目建成后，能极大地改善农田水利设施，为粮食安全生产提供坚实的基础保障。</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outlineLvl w:val="1"/>
        <w:rPr>
          <w:rFonts w:hint="eastAsia" w:ascii="仿宋_GB2312" w:hAnsi="仿宋_GB2312" w:eastAsia="仿宋_GB2312" w:cs="仿宋_GB2312"/>
          <w:b/>
          <w:bCs/>
          <w:color w:val="000000"/>
          <w:kern w:val="0"/>
          <w:sz w:val="32"/>
          <w:szCs w:val="32"/>
          <w:lang w:val="en-US" w:eastAsia="zh-CN" w:bidi="ar-SA"/>
        </w:rPr>
      </w:pPr>
      <w:r>
        <w:rPr>
          <w:rFonts w:hint="eastAsia" w:ascii="仿宋_GB2312" w:hAnsi="仿宋_GB2312" w:eastAsia="仿宋_GB2312" w:cs="仿宋_GB2312"/>
          <w:b/>
          <w:bCs/>
          <w:color w:val="000000"/>
          <w:kern w:val="0"/>
          <w:sz w:val="32"/>
          <w:szCs w:val="32"/>
          <w:lang w:val="en-US" w:eastAsia="zh-CN" w:bidi="ar-SA"/>
        </w:rPr>
        <w:t>2.小水源建设</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为落实《湘潭县农村小水源供水能力恢复三年行动实施方案（</w:t>
      </w:r>
      <w:r>
        <w:rPr>
          <w:rFonts w:hint="eastAsia" w:ascii="Times New Roman" w:hAnsi="Times New Roman" w:eastAsia="仿宋_GB2312" w:cs="Times New Roman"/>
          <w:color w:val="auto"/>
          <w:sz w:val="32"/>
          <w:szCs w:val="32"/>
          <w:lang w:val="en-US" w:eastAsia="zh-CN"/>
        </w:rPr>
        <w:t>2022-2024</w:t>
      </w:r>
      <w:r>
        <w:rPr>
          <w:rFonts w:hint="eastAsia" w:ascii="仿宋_GB2312" w:hAnsi="仿宋_GB2312" w:eastAsia="仿宋_GB2312" w:cs="仿宋_GB2312"/>
          <w:color w:val="000000"/>
          <w:kern w:val="0"/>
          <w:sz w:val="32"/>
          <w:szCs w:val="32"/>
          <w:lang w:val="en-US" w:eastAsia="zh-CN" w:bidi="ar-SA"/>
        </w:rPr>
        <w:t>）》（潭县政办函〔</w:t>
      </w:r>
      <w:r>
        <w:rPr>
          <w:rFonts w:hint="eastAsia" w:ascii="Times New Roman" w:hAnsi="Times New Roman" w:eastAsia="仿宋_GB2312" w:cs="Times New Roman"/>
          <w:color w:val="auto"/>
          <w:sz w:val="32"/>
          <w:szCs w:val="32"/>
          <w:lang w:val="en-US" w:eastAsia="zh-CN"/>
        </w:rPr>
        <w:t>2022</w:t>
      </w:r>
      <w:r>
        <w:rPr>
          <w:rFonts w:hint="eastAsia" w:ascii="仿宋_GB2312" w:hAnsi="仿宋_GB2312" w:eastAsia="仿宋_GB2312" w:cs="仿宋_GB2312"/>
          <w:color w:val="000000"/>
          <w:kern w:val="0"/>
          <w:sz w:val="32"/>
          <w:szCs w:val="32"/>
          <w:lang w:val="en-US" w:eastAsia="zh-CN" w:bidi="ar-SA"/>
        </w:rPr>
        <w:t>〕</w:t>
      </w:r>
      <w:r>
        <w:rPr>
          <w:rFonts w:hint="eastAsia" w:ascii="Times New Roman" w:hAnsi="Times New Roman" w:eastAsia="仿宋_GB2312" w:cs="Times New Roman"/>
          <w:color w:val="auto"/>
          <w:sz w:val="32"/>
          <w:szCs w:val="32"/>
          <w:lang w:val="en-US" w:eastAsia="zh-CN"/>
        </w:rPr>
        <w:t>26</w:t>
      </w:r>
      <w:r>
        <w:rPr>
          <w:rFonts w:hint="eastAsia" w:ascii="仿宋_GB2312" w:hAnsi="仿宋_GB2312" w:eastAsia="仿宋_GB2312" w:cs="仿宋_GB2312"/>
          <w:color w:val="000000"/>
          <w:kern w:val="0"/>
          <w:sz w:val="32"/>
          <w:szCs w:val="32"/>
          <w:lang w:val="en-US" w:eastAsia="zh-CN" w:bidi="ar-SA"/>
        </w:rPr>
        <w:t>号）文件精神，我们计划在“先建后补”“整村推进”和“以奖代补”等方面突出山塘建设，其中“先建后补”方面计划实施86口山平塘建设，“整村推进”方面计划实施</w:t>
      </w:r>
      <w:r>
        <w:rPr>
          <w:rFonts w:hint="eastAsia" w:ascii="Times New Roman" w:hAnsi="Times New Roman" w:eastAsia="仿宋_GB2312" w:cs="Times New Roman"/>
          <w:color w:val="auto"/>
          <w:sz w:val="32"/>
          <w:szCs w:val="32"/>
          <w:lang w:val="en-US" w:eastAsia="zh-CN"/>
        </w:rPr>
        <w:t>122</w:t>
      </w:r>
      <w:r>
        <w:rPr>
          <w:rFonts w:hint="eastAsia" w:ascii="仿宋_GB2312" w:hAnsi="仿宋_GB2312" w:eastAsia="仿宋_GB2312" w:cs="仿宋_GB2312"/>
          <w:color w:val="000000"/>
          <w:kern w:val="0"/>
          <w:sz w:val="32"/>
          <w:szCs w:val="32"/>
          <w:lang w:val="en-US" w:eastAsia="zh-CN" w:bidi="ar-SA"/>
        </w:rPr>
        <w:t>口山平塘建设。“以奖代补”方面计划将</w:t>
      </w:r>
      <w:r>
        <w:rPr>
          <w:rFonts w:hint="eastAsia" w:ascii="Times New Roman" w:hAnsi="Times New Roman" w:eastAsia="仿宋_GB2312" w:cs="Times New Roman"/>
          <w:color w:val="auto"/>
          <w:sz w:val="32"/>
          <w:szCs w:val="32"/>
          <w:lang w:val="en-US" w:eastAsia="zh-CN"/>
        </w:rPr>
        <w:t>2020</w:t>
      </w:r>
      <w:r>
        <w:rPr>
          <w:rFonts w:hint="eastAsia" w:ascii="仿宋_GB2312" w:hAnsi="仿宋_GB2312" w:eastAsia="仿宋_GB2312" w:cs="仿宋_GB2312"/>
          <w:color w:val="000000"/>
          <w:kern w:val="0"/>
          <w:sz w:val="32"/>
          <w:szCs w:val="32"/>
          <w:lang w:val="en-US" w:eastAsia="zh-CN" w:bidi="ar-SA"/>
        </w:rPr>
        <w:t>年高标准农田建设项目结算评审后结余资金</w:t>
      </w:r>
      <w:r>
        <w:rPr>
          <w:rFonts w:hint="eastAsia" w:ascii="Times New Roman" w:hAnsi="Times New Roman" w:eastAsia="仿宋_GB2312" w:cs="Times New Roman"/>
          <w:color w:val="auto"/>
          <w:sz w:val="32"/>
          <w:szCs w:val="32"/>
          <w:lang w:val="en-US" w:eastAsia="zh-CN"/>
        </w:rPr>
        <w:t>300</w:t>
      </w:r>
      <w:r>
        <w:rPr>
          <w:rFonts w:hint="eastAsia" w:ascii="仿宋_GB2312" w:hAnsi="仿宋_GB2312" w:eastAsia="仿宋_GB2312" w:cs="仿宋_GB2312"/>
          <w:color w:val="000000"/>
          <w:kern w:val="0"/>
          <w:sz w:val="32"/>
          <w:szCs w:val="32"/>
          <w:lang w:val="en-US" w:eastAsia="zh-CN" w:bidi="ar-SA"/>
        </w:rPr>
        <w:t>万元整合投入到山平塘建设。</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outlineLvl w:val="1"/>
        <w:rPr>
          <w:rFonts w:hint="eastAsia" w:ascii="仿宋_GB2312" w:hAnsi="仿宋_GB2312" w:eastAsia="仿宋_GB2312" w:cs="仿宋_GB2312"/>
          <w:b/>
          <w:bCs/>
          <w:color w:val="000000"/>
          <w:kern w:val="0"/>
          <w:sz w:val="32"/>
          <w:szCs w:val="32"/>
          <w:lang w:val="en-US" w:eastAsia="zh-CN" w:bidi="ar-SA"/>
        </w:rPr>
      </w:pPr>
      <w:r>
        <w:rPr>
          <w:rFonts w:hint="eastAsia" w:ascii="仿宋_GB2312" w:hAnsi="仿宋_GB2312" w:eastAsia="仿宋_GB2312" w:cs="仿宋_GB2312"/>
          <w:b/>
          <w:bCs/>
          <w:color w:val="000000"/>
          <w:kern w:val="0"/>
          <w:sz w:val="32"/>
          <w:szCs w:val="32"/>
          <w:lang w:val="en-US" w:eastAsia="zh-CN" w:bidi="ar-SA"/>
        </w:rPr>
        <w:t>3.积极推进高标准农田“投贷联动”试点，创新建设模式</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为吸引撬动社会及金融资本投入高标准农田建设，创新高标准农田建设项目资金投入方式，支持新型经营主体高质量发展，提高粮食等重要农产品生产综合能力，根据《全省高标准农田建设投贷联动等投融资创新方案》（讨论稿）、湖南省农业农村厅《湖南省农田建设项目管理实施办法》（湘农发〔</w:t>
      </w:r>
      <w:r>
        <w:rPr>
          <w:rFonts w:hint="eastAsia" w:ascii="Times New Roman" w:hAnsi="Times New Roman" w:eastAsia="仿宋_GB2312" w:cs="Times New Roman"/>
          <w:color w:val="auto"/>
          <w:sz w:val="32"/>
          <w:szCs w:val="32"/>
          <w:lang w:val="en-US" w:eastAsia="zh-CN"/>
        </w:rPr>
        <w:t>2020</w:t>
      </w:r>
      <w:r>
        <w:rPr>
          <w:rFonts w:hint="eastAsia" w:ascii="仿宋_GB2312" w:hAnsi="仿宋_GB2312" w:eastAsia="仿宋_GB2312" w:cs="仿宋_GB2312"/>
          <w:color w:val="000000"/>
          <w:kern w:val="0"/>
          <w:sz w:val="32"/>
          <w:szCs w:val="32"/>
          <w:lang w:val="en-US" w:eastAsia="zh-CN" w:bidi="ar-SA"/>
        </w:rPr>
        <w:t>〕</w:t>
      </w:r>
      <w:r>
        <w:rPr>
          <w:rFonts w:hint="eastAsia" w:ascii="Times New Roman" w:hAnsi="Times New Roman" w:eastAsia="仿宋_GB2312" w:cs="Times New Roman"/>
          <w:color w:val="auto"/>
          <w:sz w:val="32"/>
          <w:szCs w:val="32"/>
          <w:lang w:val="en-US" w:eastAsia="zh-CN"/>
        </w:rPr>
        <w:t>61</w:t>
      </w:r>
      <w:r>
        <w:rPr>
          <w:rFonts w:hint="eastAsia" w:ascii="仿宋_GB2312" w:hAnsi="仿宋_GB2312" w:eastAsia="仿宋_GB2312" w:cs="仿宋_GB2312"/>
          <w:color w:val="000000"/>
          <w:kern w:val="0"/>
          <w:sz w:val="32"/>
          <w:szCs w:val="32"/>
          <w:lang w:val="en-US" w:eastAsia="zh-CN" w:bidi="ar-SA"/>
        </w:rPr>
        <w:t>号）及湘潭市农业农村局、湘潭市财政局、湘潭市人民政府金融工作办公室、中国农业银行股份有限公司湘潭分行、湖南省农业信贷融资担保有限公司湘潭市分公司《关于印发〈鼓励支持新型经营主体投入高标准农田建设若干措施〉的通知》（潭农联〔</w:t>
      </w:r>
      <w:r>
        <w:rPr>
          <w:rFonts w:hint="eastAsia" w:ascii="Times New Roman" w:hAnsi="Times New Roman" w:eastAsia="仿宋_GB2312" w:cs="Times New Roman"/>
          <w:color w:val="auto"/>
          <w:sz w:val="32"/>
          <w:szCs w:val="32"/>
          <w:lang w:val="en-US" w:eastAsia="zh-CN"/>
        </w:rPr>
        <w:t>2022</w:t>
      </w:r>
      <w:r>
        <w:rPr>
          <w:rFonts w:hint="eastAsia" w:ascii="仿宋_GB2312" w:hAnsi="仿宋_GB2312" w:eastAsia="仿宋_GB2312" w:cs="仿宋_GB2312"/>
          <w:color w:val="000000"/>
          <w:kern w:val="0"/>
          <w:sz w:val="32"/>
          <w:szCs w:val="32"/>
          <w:lang w:val="en-US" w:eastAsia="zh-CN" w:bidi="ar-SA"/>
        </w:rPr>
        <w:t>〕</w:t>
      </w:r>
      <w:r>
        <w:rPr>
          <w:rFonts w:hint="eastAsia" w:ascii="Times New Roman" w:hAnsi="Times New Roman" w:eastAsia="仿宋_GB2312" w:cs="Times New Roman"/>
          <w:color w:val="auto"/>
          <w:sz w:val="32"/>
          <w:szCs w:val="32"/>
          <w:lang w:val="en-US" w:eastAsia="zh-CN"/>
        </w:rPr>
        <w:t>14</w:t>
      </w:r>
      <w:r>
        <w:rPr>
          <w:rFonts w:hint="eastAsia" w:ascii="仿宋_GB2312" w:hAnsi="仿宋_GB2312" w:eastAsia="仿宋_GB2312" w:cs="仿宋_GB2312"/>
          <w:color w:val="000000"/>
          <w:kern w:val="0"/>
          <w:sz w:val="32"/>
          <w:szCs w:val="32"/>
          <w:lang w:val="en-US" w:eastAsia="zh-CN" w:bidi="ar-SA"/>
        </w:rPr>
        <w:t>号）文件精神，结合我县实际，在排头乡仓冲村试行以春静水稻种植专业合作社为实施主体的高标准农田建设“投贷联动”项目。现已完成初步设计，并经过市农业农村局的评审，经我们积极向省农业农村厅争取，拟投入省级财政资金</w:t>
      </w:r>
      <w:r>
        <w:rPr>
          <w:rFonts w:hint="eastAsia" w:ascii="Times New Roman" w:hAnsi="Times New Roman" w:eastAsia="仿宋_GB2312" w:cs="Times New Roman"/>
          <w:color w:val="auto"/>
          <w:sz w:val="32"/>
          <w:szCs w:val="32"/>
          <w:lang w:val="en-US" w:eastAsia="zh-CN"/>
        </w:rPr>
        <w:t>272</w:t>
      </w:r>
      <w:r>
        <w:rPr>
          <w:rFonts w:hint="eastAsia" w:ascii="仿宋_GB2312" w:hAnsi="仿宋_GB2312" w:eastAsia="仿宋_GB2312" w:cs="仿宋_GB2312"/>
          <w:color w:val="000000"/>
          <w:kern w:val="0"/>
          <w:sz w:val="32"/>
          <w:szCs w:val="32"/>
          <w:lang w:val="en-US" w:eastAsia="zh-CN" w:bidi="ar-SA"/>
        </w:rPr>
        <w:t>万元，春静水稻种植合作社自筹和贷款约</w:t>
      </w:r>
      <w:r>
        <w:rPr>
          <w:rFonts w:hint="eastAsia" w:ascii="Times New Roman" w:hAnsi="Times New Roman" w:eastAsia="仿宋_GB2312" w:cs="Times New Roman"/>
          <w:color w:val="auto"/>
          <w:sz w:val="32"/>
          <w:szCs w:val="32"/>
          <w:lang w:val="en-US" w:eastAsia="zh-CN"/>
        </w:rPr>
        <w:t>297.14</w:t>
      </w:r>
      <w:r>
        <w:rPr>
          <w:rFonts w:hint="eastAsia" w:ascii="仿宋_GB2312" w:hAnsi="仿宋_GB2312" w:eastAsia="仿宋_GB2312" w:cs="仿宋_GB2312"/>
          <w:color w:val="000000"/>
          <w:kern w:val="0"/>
          <w:sz w:val="32"/>
          <w:szCs w:val="32"/>
          <w:lang w:val="en-US" w:eastAsia="zh-CN" w:bidi="ar-SA"/>
        </w:rPr>
        <w:t>万元，对</w:t>
      </w:r>
      <w:r>
        <w:rPr>
          <w:rFonts w:hint="eastAsia" w:ascii="Times New Roman" w:hAnsi="Times New Roman" w:eastAsia="仿宋_GB2312" w:cs="Times New Roman"/>
          <w:color w:val="auto"/>
          <w:sz w:val="32"/>
          <w:szCs w:val="32"/>
          <w:lang w:val="en-US" w:eastAsia="zh-CN"/>
        </w:rPr>
        <w:t>1700</w:t>
      </w:r>
      <w:r>
        <w:rPr>
          <w:rFonts w:hint="eastAsia" w:ascii="仿宋_GB2312" w:hAnsi="仿宋_GB2312" w:eastAsia="仿宋_GB2312" w:cs="仿宋_GB2312"/>
          <w:color w:val="000000"/>
          <w:kern w:val="0"/>
          <w:sz w:val="32"/>
          <w:szCs w:val="32"/>
          <w:lang w:val="en-US" w:eastAsia="zh-CN" w:bidi="ar-SA"/>
        </w:rPr>
        <w:t>亩的耕地实施高标准农田建设。工作紧张有序进行，目前项目已经全面完成建设任务。项目建成后，合作社每年可获得山塘收益</w:t>
      </w:r>
      <w:r>
        <w:rPr>
          <w:rFonts w:hint="eastAsia" w:ascii="Times New Roman" w:hAnsi="Times New Roman" w:eastAsia="仿宋_GB2312" w:cs="Times New Roman"/>
          <w:color w:val="auto"/>
          <w:sz w:val="32"/>
          <w:szCs w:val="32"/>
          <w:lang w:val="en-US" w:eastAsia="zh-CN"/>
        </w:rPr>
        <w:t>1500</w:t>
      </w:r>
      <w:r>
        <w:rPr>
          <w:rFonts w:hint="eastAsia" w:ascii="仿宋_GB2312" w:hAnsi="仿宋_GB2312" w:eastAsia="仿宋_GB2312" w:cs="仿宋_GB2312"/>
          <w:color w:val="000000"/>
          <w:kern w:val="0"/>
          <w:sz w:val="32"/>
          <w:szCs w:val="32"/>
          <w:lang w:val="en-US" w:eastAsia="zh-CN" w:bidi="ar-SA"/>
        </w:rPr>
        <w:t>元，节约抗旱救灾成本</w:t>
      </w:r>
      <w:r>
        <w:rPr>
          <w:rFonts w:hint="eastAsia" w:ascii="Times New Roman" w:hAnsi="Times New Roman" w:eastAsia="仿宋_GB2312" w:cs="Times New Roman"/>
          <w:color w:val="auto"/>
          <w:sz w:val="32"/>
          <w:szCs w:val="32"/>
          <w:lang w:val="en-US" w:eastAsia="zh-CN"/>
        </w:rPr>
        <w:t>17</w:t>
      </w:r>
      <w:r>
        <w:rPr>
          <w:rFonts w:hint="eastAsia" w:ascii="仿宋_GB2312" w:hAnsi="仿宋_GB2312" w:eastAsia="仿宋_GB2312" w:cs="仿宋_GB2312"/>
          <w:color w:val="000000"/>
          <w:kern w:val="0"/>
          <w:sz w:val="32"/>
          <w:szCs w:val="32"/>
          <w:lang w:val="en-US" w:eastAsia="zh-CN" w:bidi="ar-SA"/>
        </w:rPr>
        <w:t>万元，增加粮食产量</w:t>
      </w:r>
      <w:r>
        <w:rPr>
          <w:rFonts w:hint="eastAsia" w:ascii="Times New Roman" w:hAnsi="Times New Roman" w:eastAsia="仿宋_GB2312" w:cs="Times New Roman"/>
          <w:color w:val="auto"/>
          <w:sz w:val="32"/>
          <w:szCs w:val="32"/>
          <w:lang w:val="en-US" w:eastAsia="zh-CN"/>
        </w:rPr>
        <w:t>130</w:t>
      </w:r>
      <w:r>
        <w:rPr>
          <w:rFonts w:hint="eastAsia" w:ascii="仿宋_GB2312" w:hAnsi="仿宋_GB2312" w:eastAsia="仿宋_GB2312" w:cs="仿宋_GB2312"/>
          <w:color w:val="000000"/>
          <w:kern w:val="0"/>
          <w:sz w:val="32"/>
          <w:szCs w:val="32"/>
          <w:lang w:val="en-US" w:eastAsia="zh-CN" w:bidi="ar-SA"/>
        </w:rPr>
        <w:t>多吨，仅粮食一项每年可增加种粮收入</w:t>
      </w:r>
      <w:r>
        <w:rPr>
          <w:rFonts w:hint="eastAsia" w:ascii="Times New Roman" w:hAnsi="Times New Roman" w:eastAsia="仿宋_GB2312" w:cs="Times New Roman"/>
          <w:color w:val="auto"/>
          <w:sz w:val="32"/>
          <w:szCs w:val="32"/>
          <w:lang w:val="en-US" w:eastAsia="zh-CN"/>
        </w:rPr>
        <w:t>30</w:t>
      </w:r>
      <w:r>
        <w:rPr>
          <w:rFonts w:hint="eastAsia" w:ascii="仿宋_GB2312" w:hAnsi="仿宋_GB2312" w:eastAsia="仿宋_GB2312" w:cs="仿宋_GB2312"/>
          <w:color w:val="000000"/>
          <w:kern w:val="0"/>
          <w:sz w:val="32"/>
          <w:szCs w:val="32"/>
          <w:lang w:val="en-US" w:eastAsia="zh-CN" w:bidi="ar-SA"/>
        </w:rPr>
        <w:t>余万元。因经济效益和社会效益十分显著，该试点项目刊登在</w:t>
      </w:r>
      <w:r>
        <w:rPr>
          <w:rFonts w:hint="eastAsia" w:ascii="Times New Roman" w:hAnsi="Times New Roman" w:eastAsia="仿宋_GB2312" w:cs="Times New Roman"/>
          <w:color w:val="auto"/>
          <w:sz w:val="32"/>
          <w:szCs w:val="32"/>
          <w:lang w:val="en-US" w:eastAsia="zh-CN"/>
        </w:rPr>
        <w:t>2022</w:t>
      </w:r>
      <w:r>
        <w:rPr>
          <w:rFonts w:hint="eastAsia" w:ascii="仿宋_GB2312" w:hAnsi="仿宋_GB2312" w:eastAsia="仿宋_GB2312" w:cs="仿宋_GB2312"/>
          <w:color w:val="000000"/>
          <w:kern w:val="0"/>
          <w:sz w:val="32"/>
          <w:szCs w:val="32"/>
          <w:lang w:val="en-US" w:eastAsia="zh-CN" w:bidi="ar-SA"/>
        </w:rPr>
        <w:t>年</w:t>
      </w:r>
      <w:r>
        <w:rPr>
          <w:rFonts w:hint="eastAsia" w:ascii="Times New Roman" w:hAnsi="Times New Roman" w:eastAsia="仿宋_GB2312" w:cs="Times New Roman"/>
          <w:color w:val="auto"/>
          <w:sz w:val="32"/>
          <w:szCs w:val="32"/>
          <w:lang w:val="en-US" w:eastAsia="zh-CN"/>
        </w:rPr>
        <w:t>12</w:t>
      </w:r>
      <w:r>
        <w:rPr>
          <w:rFonts w:hint="eastAsia" w:ascii="仿宋_GB2312" w:hAnsi="仿宋_GB2312" w:eastAsia="仿宋_GB2312" w:cs="仿宋_GB2312"/>
          <w:color w:val="000000"/>
          <w:kern w:val="0"/>
          <w:sz w:val="32"/>
          <w:szCs w:val="32"/>
          <w:lang w:val="en-US" w:eastAsia="zh-CN" w:bidi="ar-SA"/>
        </w:rPr>
        <w:t>月</w:t>
      </w:r>
      <w:r>
        <w:rPr>
          <w:rFonts w:hint="eastAsia" w:ascii="Times New Roman" w:hAnsi="Times New Roman" w:eastAsia="仿宋_GB2312" w:cs="Times New Roman"/>
          <w:color w:val="auto"/>
          <w:sz w:val="32"/>
          <w:szCs w:val="32"/>
          <w:lang w:val="en-US" w:eastAsia="zh-CN"/>
        </w:rPr>
        <w:t>2</w:t>
      </w:r>
      <w:r>
        <w:rPr>
          <w:rFonts w:hint="eastAsia" w:ascii="仿宋_GB2312" w:hAnsi="仿宋_GB2312" w:eastAsia="仿宋_GB2312" w:cs="仿宋_GB2312"/>
          <w:color w:val="000000"/>
          <w:kern w:val="0"/>
          <w:sz w:val="32"/>
          <w:szCs w:val="32"/>
          <w:lang w:val="en-US" w:eastAsia="zh-CN" w:bidi="ar-SA"/>
        </w:rPr>
        <w:t>日的《湖南日报》。</w:t>
      </w:r>
    </w:p>
    <w:p>
      <w:pPr>
        <w:spacing w:line="520" w:lineRule="exact"/>
        <w:ind w:firstLine="643" w:firstLineChars="200"/>
        <w:rPr>
          <w:rFonts w:hint="eastAsia" w:ascii="楷体" w:hAnsi="楷体" w:eastAsia="楷体" w:cs="楷体"/>
          <w:b/>
          <w:sz w:val="32"/>
          <w:szCs w:val="32"/>
          <w:lang w:val="en-US" w:eastAsia="zh-CN"/>
        </w:rPr>
      </w:pPr>
      <w:r>
        <w:rPr>
          <w:rFonts w:hint="eastAsia" w:ascii="楷体" w:hAnsi="楷体" w:eastAsia="楷体" w:cs="楷体"/>
          <w:b/>
          <w:sz w:val="32"/>
          <w:szCs w:val="32"/>
          <w:lang w:val="en-US" w:eastAsia="zh-CN"/>
        </w:rPr>
        <w:t>（二）农村集体产权制度改革深入推进</w:t>
      </w:r>
    </w:p>
    <w:p>
      <w:pPr>
        <w:keepNext w:val="0"/>
        <w:keepLines w:val="0"/>
        <w:pageBreakBefore w:val="0"/>
        <w:kinsoku/>
        <w:wordWrap/>
        <w:overflowPunct/>
        <w:topLinePunct w:val="0"/>
        <w:autoSpaceDE/>
        <w:autoSpaceDN/>
        <w:bidi w:val="0"/>
        <w:spacing w:line="240" w:lineRule="auto"/>
        <w:ind w:firstLine="640" w:firstLineChars="200"/>
        <w:jc w:val="left"/>
        <w:textAlignment w:val="auto"/>
        <w:rPr>
          <w:rFonts w:hint="eastAsia" w:ascii="仿宋_GB2312" w:hAnsi="仿宋_GB2312" w:eastAsia="仿宋_GB2312" w:cs="仿宋_GB2312"/>
          <w:b w:val="0"/>
          <w:bCs/>
          <w:spacing w:val="0"/>
          <w:kern w:val="0"/>
          <w:sz w:val="32"/>
          <w:szCs w:val="32"/>
          <w:lang w:val="en-US" w:eastAsia="zh-CN" w:bidi="ar-SA"/>
        </w:rPr>
      </w:pPr>
      <w:r>
        <w:rPr>
          <w:rFonts w:hint="eastAsia" w:ascii="Times New Roman" w:hAnsi="Times New Roman" w:eastAsia="仿宋_GB2312" w:cs="Times New Roman"/>
          <w:color w:val="auto"/>
          <w:sz w:val="32"/>
          <w:szCs w:val="32"/>
          <w:lang w:val="en-US" w:eastAsia="zh-CN"/>
        </w:rPr>
        <w:t>1.</w:t>
      </w:r>
      <w:r>
        <w:rPr>
          <w:rFonts w:hint="eastAsia" w:ascii="仿宋_GB2312" w:hAnsi="仿宋_GB2312" w:eastAsia="仿宋_GB2312" w:cs="仿宋_GB2312"/>
          <w:b/>
          <w:bCs w:val="0"/>
          <w:spacing w:val="0"/>
          <w:kern w:val="0"/>
          <w:sz w:val="32"/>
          <w:szCs w:val="32"/>
          <w:lang w:val="en-US" w:eastAsia="zh-CN" w:bidi="ar-SA"/>
        </w:rPr>
        <w:t>规范集体经济组织的管理运行。</w:t>
      </w:r>
      <w:r>
        <w:rPr>
          <w:rFonts w:hint="eastAsia" w:ascii="仿宋_GB2312" w:hAnsi="仿宋_GB2312" w:eastAsia="仿宋_GB2312" w:cs="仿宋_GB2312"/>
          <w:b w:val="0"/>
          <w:bCs/>
          <w:spacing w:val="0"/>
          <w:kern w:val="0"/>
          <w:sz w:val="32"/>
          <w:szCs w:val="32"/>
          <w:lang w:val="en-US" w:eastAsia="zh-CN" w:bidi="ar-SA"/>
        </w:rPr>
        <w:t>制定了《湘潭县农村集体经济组织财务管理办法》和《湘潭县代理记账办法》等政策文件。进一步完善各项保障制度，逐步建立互联网大数据，联合乡村振兴战略平台的积极对接。</w:t>
      </w:r>
    </w:p>
    <w:p>
      <w:pPr>
        <w:keepNext w:val="0"/>
        <w:keepLines w:val="0"/>
        <w:pageBreakBefore w:val="0"/>
        <w:numPr>
          <w:ilvl w:val="0"/>
          <w:numId w:val="0"/>
        </w:numPr>
        <w:kinsoku/>
        <w:wordWrap/>
        <w:overflowPunct/>
        <w:topLinePunct w:val="0"/>
        <w:autoSpaceDE/>
        <w:autoSpaceDN/>
        <w:bidi w:val="0"/>
        <w:spacing w:line="240" w:lineRule="auto"/>
        <w:ind w:firstLine="640" w:firstLineChars="200"/>
        <w:jc w:val="left"/>
        <w:textAlignment w:val="auto"/>
        <w:rPr>
          <w:rFonts w:hint="eastAsia" w:ascii="仿宋_GB2312" w:hAnsi="仿宋_GB2312" w:eastAsia="仿宋_GB2312" w:cs="仿宋_GB2312"/>
          <w:b w:val="0"/>
          <w:bCs/>
          <w:spacing w:val="0"/>
          <w:kern w:val="0"/>
          <w:sz w:val="32"/>
          <w:szCs w:val="32"/>
          <w:lang w:val="en-US" w:eastAsia="zh-CN" w:bidi="ar-SA"/>
        </w:rPr>
      </w:pPr>
      <w:r>
        <w:rPr>
          <w:rFonts w:hint="eastAsia" w:ascii="Times New Roman" w:hAnsi="Times New Roman" w:eastAsia="仿宋_GB2312" w:cs="Times New Roman"/>
          <w:color w:val="auto"/>
          <w:sz w:val="32"/>
          <w:szCs w:val="32"/>
          <w:lang w:val="en-US" w:eastAsia="zh-CN"/>
        </w:rPr>
        <w:t>2.</w:t>
      </w:r>
      <w:r>
        <w:rPr>
          <w:rFonts w:hint="eastAsia" w:ascii="仿宋_GB2312" w:hAnsi="仿宋_GB2312" w:eastAsia="仿宋_GB2312" w:cs="仿宋_GB2312"/>
          <w:b w:val="0"/>
          <w:bCs/>
          <w:spacing w:val="0"/>
          <w:kern w:val="0"/>
          <w:sz w:val="32"/>
          <w:szCs w:val="32"/>
          <w:lang w:val="en-US" w:eastAsia="zh-CN" w:bidi="ar-SA"/>
        </w:rPr>
        <w:t>“</w:t>
      </w:r>
      <w:r>
        <w:rPr>
          <w:rFonts w:hint="eastAsia" w:ascii="仿宋_GB2312" w:hAnsi="仿宋_GB2312" w:eastAsia="仿宋_GB2312" w:cs="仿宋_GB2312"/>
          <w:b/>
          <w:bCs w:val="0"/>
          <w:spacing w:val="0"/>
          <w:kern w:val="0"/>
          <w:sz w:val="32"/>
          <w:szCs w:val="32"/>
          <w:lang w:val="en-US" w:eastAsia="zh-CN" w:bidi="ar-SA"/>
        </w:rPr>
        <w:t>村社分账”稳步实施。</w:t>
      </w:r>
      <w:r>
        <w:rPr>
          <w:rFonts w:hint="eastAsia" w:ascii="仿宋_GB2312" w:hAnsi="仿宋_GB2312" w:eastAsia="仿宋_GB2312" w:cs="仿宋_GB2312"/>
          <w:b w:val="0"/>
          <w:bCs/>
          <w:spacing w:val="0"/>
          <w:kern w:val="0"/>
          <w:sz w:val="32"/>
          <w:szCs w:val="32"/>
          <w:lang w:val="en-US" w:eastAsia="zh-CN" w:bidi="ar-SA"/>
        </w:rPr>
        <w:t>截至目前，全县</w:t>
      </w:r>
      <w:r>
        <w:rPr>
          <w:rFonts w:hint="eastAsia" w:ascii="Times New Roman" w:hAnsi="Times New Roman" w:eastAsia="仿宋_GB2312" w:cs="Times New Roman"/>
          <w:color w:val="auto"/>
          <w:sz w:val="32"/>
          <w:szCs w:val="32"/>
          <w:lang w:val="en-US" w:eastAsia="zh-CN"/>
        </w:rPr>
        <w:t>17</w:t>
      </w:r>
      <w:r>
        <w:rPr>
          <w:rFonts w:hint="eastAsia" w:ascii="仿宋_GB2312" w:hAnsi="仿宋_GB2312" w:eastAsia="仿宋_GB2312" w:cs="仿宋_GB2312"/>
          <w:b w:val="0"/>
          <w:bCs/>
          <w:spacing w:val="0"/>
          <w:kern w:val="0"/>
          <w:sz w:val="32"/>
          <w:szCs w:val="32"/>
          <w:lang w:val="en-US" w:eastAsia="zh-CN" w:bidi="ar-SA"/>
        </w:rPr>
        <w:t>个乡镇村社分账账务清理、核实公示、结果确认已上报至县财政局和县农业发展服务中心备案，统一的财务记账软件均已成功上线并启动运营状态。村社分账后划拨资金比例覆盖率达</w:t>
      </w:r>
      <w:r>
        <w:rPr>
          <w:rFonts w:hint="eastAsia" w:ascii="Times New Roman" w:hAnsi="Times New Roman" w:eastAsia="仿宋_GB2312" w:cs="Times New Roman"/>
          <w:color w:val="auto"/>
          <w:sz w:val="32"/>
          <w:szCs w:val="32"/>
          <w:lang w:val="en-US" w:eastAsia="zh-CN"/>
        </w:rPr>
        <w:t>90%</w:t>
      </w:r>
      <w:r>
        <w:rPr>
          <w:rFonts w:hint="eastAsia" w:ascii="仿宋_GB2312" w:hAnsi="仿宋_GB2312" w:eastAsia="仿宋_GB2312" w:cs="仿宋_GB2312"/>
          <w:b w:val="0"/>
          <w:bCs/>
          <w:spacing w:val="0"/>
          <w:kern w:val="0"/>
          <w:sz w:val="32"/>
          <w:szCs w:val="32"/>
          <w:lang w:val="en-US" w:eastAsia="zh-CN" w:bidi="ar-SA"/>
        </w:rPr>
        <w:t>。</w:t>
      </w:r>
    </w:p>
    <w:p>
      <w:pPr>
        <w:keepNext w:val="0"/>
        <w:keepLines w:val="0"/>
        <w:pageBreakBefore w:val="0"/>
        <w:kinsoku/>
        <w:wordWrap/>
        <w:overflowPunct/>
        <w:topLinePunct w:val="0"/>
        <w:autoSpaceDE/>
        <w:autoSpaceDN/>
        <w:bidi w:val="0"/>
        <w:spacing w:line="240" w:lineRule="auto"/>
        <w:ind w:firstLine="643" w:firstLineChars="200"/>
        <w:jc w:val="left"/>
        <w:textAlignment w:val="auto"/>
        <w:rPr>
          <w:rFonts w:hint="eastAsia" w:ascii="仿宋_GB2312" w:hAnsi="仿宋_GB2312" w:eastAsia="仿宋_GB2312" w:cs="仿宋_GB2312"/>
          <w:b w:val="0"/>
          <w:bCs/>
          <w:spacing w:val="0"/>
          <w:kern w:val="0"/>
          <w:sz w:val="32"/>
          <w:szCs w:val="32"/>
          <w:lang w:val="en-US" w:eastAsia="zh-CN" w:bidi="ar-SA"/>
        </w:rPr>
      </w:pPr>
      <w:r>
        <w:rPr>
          <w:rFonts w:hint="eastAsia" w:ascii="仿宋_GB2312" w:hAnsi="仿宋_GB2312" w:eastAsia="仿宋_GB2312" w:cs="仿宋_GB2312"/>
          <w:b/>
          <w:bCs w:val="0"/>
          <w:spacing w:val="0"/>
          <w:kern w:val="0"/>
          <w:sz w:val="32"/>
          <w:szCs w:val="32"/>
          <w:lang w:val="en-US" w:eastAsia="zh-CN" w:bidi="ar-SA"/>
        </w:rPr>
        <w:t>3.扎实稳妥推进农村集体“三资”管理。</w:t>
      </w:r>
      <w:r>
        <w:rPr>
          <w:rFonts w:hint="eastAsia" w:ascii="仿宋_GB2312" w:hAnsi="仿宋_GB2312" w:eastAsia="仿宋_GB2312" w:cs="仿宋_GB2312"/>
          <w:b w:val="0"/>
          <w:bCs/>
          <w:spacing w:val="0"/>
          <w:kern w:val="0"/>
          <w:sz w:val="32"/>
          <w:szCs w:val="32"/>
          <w:lang w:val="en-US" w:eastAsia="zh-CN" w:bidi="ar-SA"/>
        </w:rPr>
        <w:t>针对“三资”管理突出问题召开专题部署会议，成立工作专班，全覆盖进行自查自纠，全面建立治理清单，按照省厅要求，做好村集体经济组织重复认定成员的承诺函签订的分类工作。</w:t>
      </w:r>
    </w:p>
    <w:p>
      <w:pPr>
        <w:spacing w:line="520" w:lineRule="exact"/>
        <w:ind w:firstLine="643" w:firstLineChars="200"/>
        <w:rPr>
          <w:rFonts w:hint="eastAsia" w:ascii="楷体" w:hAnsi="楷体" w:eastAsia="楷体" w:cs="楷体"/>
          <w:b/>
          <w:sz w:val="32"/>
          <w:szCs w:val="32"/>
          <w:lang w:val="en-US" w:eastAsia="zh-CN"/>
        </w:rPr>
      </w:pPr>
      <w:r>
        <w:rPr>
          <w:rFonts w:hint="eastAsia" w:ascii="楷体" w:hAnsi="楷体" w:eastAsia="楷体" w:cs="楷体"/>
          <w:b/>
          <w:sz w:val="32"/>
          <w:szCs w:val="32"/>
          <w:lang w:val="en-US" w:eastAsia="zh-CN"/>
        </w:rPr>
        <w:t>（三）农业发展改革工作开展稳定</w:t>
      </w:r>
    </w:p>
    <w:p>
      <w:pPr>
        <w:numPr>
          <w:ilvl w:val="0"/>
          <w:numId w:val="0"/>
        </w:numPr>
        <w:ind w:firstLine="640" w:firstLineChars="200"/>
        <w:jc w:val="left"/>
        <w:rPr>
          <w:rFonts w:hint="eastAsia" w:ascii="仿宋_GB2312" w:hAnsi="仿宋_GB2312" w:eastAsia="仿宋_GB2312" w:cs="仿宋_GB2312"/>
          <w:lang w:val="en-US" w:eastAsia="zh-CN"/>
        </w:rPr>
      </w:pPr>
      <w:r>
        <w:rPr>
          <w:rFonts w:hint="eastAsia" w:ascii="Times New Roman" w:hAnsi="Times New Roman" w:eastAsia="仿宋_GB2312" w:cs="Times New Roman"/>
          <w:color w:val="auto"/>
          <w:sz w:val="32"/>
          <w:szCs w:val="32"/>
          <w:lang w:val="en-US" w:eastAsia="zh-CN"/>
        </w:rPr>
        <w:t>1.</w:t>
      </w:r>
      <w:r>
        <w:rPr>
          <w:rFonts w:hint="eastAsia" w:ascii="仿宋_GB2312" w:hAnsi="仿宋_GB2312" w:eastAsia="仿宋_GB2312" w:cs="仿宋_GB2312"/>
          <w:b/>
          <w:bCs/>
          <w:sz w:val="31"/>
          <w:szCs w:val="31"/>
        </w:rPr>
        <w:t>健全服务体系，规范土地流转</w:t>
      </w:r>
      <w:r>
        <w:rPr>
          <w:rFonts w:hint="eastAsia" w:ascii="仿宋_GB2312" w:hAnsi="仿宋_GB2312" w:eastAsia="仿宋_GB2312" w:cs="仿宋_GB2312"/>
          <w:b/>
          <w:bCs/>
          <w:sz w:val="31"/>
          <w:szCs w:val="31"/>
          <w:lang w:eastAsia="zh-CN"/>
        </w:rPr>
        <w:t>，</w:t>
      </w:r>
      <w:r>
        <w:rPr>
          <w:rFonts w:hint="eastAsia" w:ascii="仿宋_GB2312" w:hAnsi="仿宋_GB2312" w:eastAsia="仿宋_GB2312" w:cs="仿宋_GB2312"/>
          <w:b/>
          <w:bCs/>
          <w:sz w:val="31"/>
          <w:szCs w:val="31"/>
          <w:lang w:val="en-US" w:eastAsia="zh-CN"/>
        </w:rPr>
        <w:t>促进农业规模经营</w:t>
      </w:r>
      <w:r>
        <w:rPr>
          <w:rFonts w:hint="eastAsia" w:ascii="仿宋_GB2312" w:hAnsi="仿宋_GB2312" w:eastAsia="仿宋_GB2312" w:cs="仿宋_GB2312"/>
          <w:b/>
          <w:bCs/>
          <w:sz w:val="31"/>
          <w:szCs w:val="31"/>
        </w:rPr>
        <w:t>。</w:t>
      </w:r>
      <w:r>
        <w:rPr>
          <w:rFonts w:hint="eastAsia" w:ascii="仿宋_GB2312" w:hAnsi="仿宋_GB2312" w:eastAsia="仿宋_GB2312" w:cs="仿宋_GB2312"/>
          <w:b/>
          <w:bCs/>
          <w:sz w:val="31"/>
          <w:szCs w:val="31"/>
          <w:lang w:eastAsia="zh-CN"/>
        </w:rPr>
        <w:t>截至</w:t>
      </w:r>
      <w:bookmarkStart w:id="0" w:name="_GoBack"/>
      <w:bookmarkEnd w:id="0"/>
      <w:r>
        <w:rPr>
          <w:rFonts w:hint="eastAsia" w:ascii="Times New Roman" w:hAnsi="Times New Roman" w:eastAsia="仿宋_GB2312" w:cs="Times New Roman"/>
          <w:color w:val="auto"/>
          <w:sz w:val="32"/>
          <w:szCs w:val="32"/>
          <w:lang w:val="en-US" w:eastAsia="zh-CN"/>
        </w:rPr>
        <w:t>2022</w:t>
      </w:r>
      <w:r>
        <w:rPr>
          <w:rFonts w:hint="eastAsia" w:ascii="仿宋_GB2312" w:hAnsi="仿宋_GB2312" w:eastAsia="仿宋_GB2312" w:cs="仿宋_GB2312"/>
          <w:sz w:val="31"/>
          <w:szCs w:val="31"/>
          <w:lang w:val="en-US" w:eastAsia="zh-CN"/>
        </w:rPr>
        <w:t>年</w:t>
      </w:r>
      <w:r>
        <w:rPr>
          <w:rFonts w:hint="eastAsia" w:ascii="Times New Roman" w:hAnsi="Times New Roman" w:eastAsia="仿宋_GB2312" w:cs="Times New Roman"/>
          <w:color w:val="auto"/>
          <w:sz w:val="32"/>
          <w:szCs w:val="32"/>
          <w:lang w:val="en-US" w:eastAsia="zh-CN"/>
        </w:rPr>
        <w:t>12</w:t>
      </w:r>
      <w:r>
        <w:rPr>
          <w:rFonts w:hint="eastAsia" w:ascii="仿宋_GB2312" w:hAnsi="仿宋_GB2312" w:eastAsia="仿宋_GB2312" w:cs="仿宋_GB2312"/>
          <w:sz w:val="31"/>
          <w:szCs w:val="31"/>
          <w:lang w:val="en-US" w:eastAsia="zh-CN"/>
        </w:rPr>
        <w:t>月</w:t>
      </w:r>
      <w:r>
        <w:rPr>
          <w:rFonts w:hint="eastAsia" w:ascii="仿宋_GB2312" w:hAnsi="仿宋_GB2312" w:eastAsia="仿宋_GB2312" w:cs="仿宋_GB2312"/>
          <w:sz w:val="31"/>
          <w:szCs w:val="31"/>
        </w:rPr>
        <w:t>，我县</w:t>
      </w:r>
      <w:r>
        <w:rPr>
          <w:rFonts w:hint="eastAsia" w:ascii="仿宋_GB2312" w:hAnsi="仿宋_GB2312" w:eastAsia="仿宋_GB2312" w:cs="仿宋_GB2312"/>
          <w:sz w:val="31"/>
          <w:szCs w:val="31"/>
          <w:lang w:eastAsia="zh-CN"/>
        </w:rPr>
        <w:t>耕</w:t>
      </w:r>
      <w:r>
        <w:rPr>
          <w:rFonts w:hint="eastAsia" w:ascii="仿宋_GB2312" w:hAnsi="仿宋_GB2312" w:eastAsia="仿宋_GB2312" w:cs="仿宋_GB2312"/>
          <w:sz w:val="31"/>
          <w:szCs w:val="31"/>
        </w:rPr>
        <w:t>地流转面积</w:t>
      </w:r>
      <w:r>
        <w:rPr>
          <w:rFonts w:hint="eastAsia" w:ascii="仿宋_GB2312" w:hAnsi="仿宋_GB2312" w:eastAsia="仿宋_GB2312" w:cs="仿宋_GB2312"/>
          <w:sz w:val="31"/>
          <w:szCs w:val="31"/>
          <w:lang w:eastAsia="zh-CN"/>
        </w:rPr>
        <w:t>达到</w:t>
      </w:r>
      <w:r>
        <w:rPr>
          <w:rFonts w:hint="eastAsia" w:ascii="Times New Roman" w:hAnsi="Times New Roman" w:eastAsia="仿宋_GB2312" w:cs="Times New Roman"/>
          <w:color w:val="auto"/>
          <w:sz w:val="32"/>
          <w:szCs w:val="32"/>
          <w:lang w:val="en-US" w:eastAsia="zh-CN"/>
        </w:rPr>
        <w:t>55.8</w:t>
      </w:r>
      <w:r>
        <w:rPr>
          <w:rFonts w:hint="eastAsia" w:ascii="仿宋_GB2312" w:hAnsi="仿宋_GB2312" w:eastAsia="仿宋_GB2312" w:cs="仿宋_GB2312"/>
          <w:sz w:val="31"/>
          <w:szCs w:val="31"/>
        </w:rPr>
        <w:t>万亩，占全县耕地面积的</w:t>
      </w:r>
      <w:r>
        <w:rPr>
          <w:rFonts w:hint="eastAsia" w:ascii="Times New Roman" w:hAnsi="Times New Roman" w:eastAsia="仿宋_GB2312" w:cs="Times New Roman"/>
          <w:color w:val="auto"/>
          <w:sz w:val="32"/>
          <w:szCs w:val="32"/>
          <w:lang w:val="en-US" w:eastAsia="zh-CN"/>
        </w:rPr>
        <w:t>65.36</w:t>
      </w:r>
      <w:r>
        <w:rPr>
          <w:rFonts w:hint="eastAsia" w:ascii="Times New Roman" w:hAnsi="Times New Roman" w:eastAsia="仿宋_GB2312" w:cs="Times New Roman"/>
          <w:color w:val="auto"/>
          <w:sz w:val="32"/>
          <w:szCs w:val="32"/>
        </w:rPr>
        <w:t>%</w:t>
      </w:r>
      <w:r>
        <w:rPr>
          <w:rFonts w:hint="eastAsia" w:ascii="仿宋_GB2312" w:hAnsi="仿宋_GB2312" w:eastAsia="仿宋_GB2312" w:cs="仿宋_GB2312"/>
          <w:sz w:val="31"/>
          <w:szCs w:val="31"/>
        </w:rPr>
        <w:t>。</w:t>
      </w:r>
      <w:r>
        <w:rPr>
          <w:rFonts w:hint="eastAsia" w:ascii="仿宋_GB2312" w:hAnsi="仿宋_GB2312" w:eastAsia="仿宋_GB2312" w:cs="仿宋_GB2312"/>
          <w:sz w:val="31"/>
          <w:szCs w:val="31"/>
          <w:lang w:val="en-US" w:eastAsia="zh-CN"/>
        </w:rPr>
        <w:t>各乡镇均成立了土地流转服务机构，充分发挥土地流转服务组织在土地流转过程中的指导、协调和服务作用，及时处理了各类土地流转纠纷，</w:t>
      </w:r>
      <w:r>
        <w:rPr>
          <w:rFonts w:hint="eastAsia" w:ascii="仿宋_GB2312" w:hAnsi="仿宋_GB2312" w:eastAsia="仿宋_GB2312" w:cs="仿宋_GB2312"/>
          <w:sz w:val="31"/>
          <w:szCs w:val="31"/>
        </w:rPr>
        <w:t>积极稳妥</w:t>
      </w:r>
      <w:r>
        <w:rPr>
          <w:rFonts w:hint="eastAsia" w:ascii="仿宋_GB2312" w:hAnsi="仿宋_GB2312" w:eastAsia="仿宋_GB2312" w:cs="仿宋_GB2312"/>
          <w:sz w:val="31"/>
          <w:szCs w:val="31"/>
          <w:lang w:eastAsia="zh-CN"/>
        </w:rPr>
        <w:t>、</w:t>
      </w:r>
      <w:r>
        <w:rPr>
          <w:rFonts w:hint="eastAsia" w:ascii="仿宋_GB2312" w:hAnsi="仿宋_GB2312" w:eastAsia="仿宋_GB2312" w:cs="仿宋_GB2312"/>
          <w:sz w:val="31"/>
          <w:szCs w:val="31"/>
        </w:rPr>
        <w:t>及时处理了各类土地流转纠纷。</w:t>
      </w:r>
      <w:r>
        <w:rPr>
          <w:rFonts w:hint="eastAsia" w:ascii="Times New Roman" w:hAnsi="Times New Roman" w:eastAsia="仿宋_GB2312" w:cs="Times New Roman"/>
          <w:color w:val="auto"/>
          <w:sz w:val="32"/>
          <w:szCs w:val="32"/>
          <w:lang w:val="en-US" w:eastAsia="zh-CN"/>
        </w:rPr>
        <w:t>2022</w:t>
      </w:r>
      <w:r>
        <w:rPr>
          <w:rFonts w:hint="eastAsia" w:ascii="仿宋_GB2312" w:hAnsi="仿宋_GB2312" w:eastAsia="仿宋_GB2312" w:cs="仿宋_GB2312"/>
          <w:sz w:val="31"/>
          <w:szCs w:val="31"/>
          <w:lang w:val="en-US" w:eastAsia="zh-CN"/>
        </w:rPr>
        <w:t>年共调解土地矛盾纠纷</w:t>
      </w:r>
      <w:r>
        <w:rPr>
          <w:rFonts w:hint="eastAsia" w:ascii="Times New Roman" w:hAnsi="Times New Roman" w:eastAsia="仿宋_GB2312" w:cs="Times New Roman"/>
          <w:color w:val="auto"/>
          <w:sz w:val="32"/>
          <w:szCs w:val="32"/>
          <w:lang w:val="en-US" w:eastAsia="zh-CN"/>
        </w:rPr>
        <w:t>50</w:t>
      </w:r>
      <w:r>
        <w:rPr>
          <w:rFonts w:hint="eastAsia" w:ascii="仿宋_GB2312" w:hAnsi="仿宋_GB2312" w:eastAsia="仿宋_GB2312" w:cs="仿宋_GB2312"/>
          <w:sz w:val="31"/>
          <w:szCs w:val="31"/>
          <w:lang w:val="en-US" w:eastAsia="zh-CN"/>
        </w:rPr>
        <w:t>起，县仲裁委调解</w:t>
      </w:r>
      <w:r>
        <w:rPr>
          <w:rFonts w:hint="eastAsia" w:ascii="Times New Roman" w:hAnsi="Times New Roman" w:eastAsia="仿宋_GB2312" w:cs="Times New Roman"/>
          <w:color w:val="auto"/>
          <w:sz w:val="32"/>
          <w:szCs w:val="32"/>
          <w:lang w:val="en-US" w:eastAsia="zh-CN"/>
        </w:rPr>
        <w:t>1</w:t>
      </w:r>
      <w:r>
        <w:rPr>
          <w:rFonts w:hint="eastAsia" w:ascii="仿宋_GB2312" w:hAnsi="仿宋_GB2312" w:eastAsia="仿宋_GB2312" w:cs="仿宋_GB2312"/>
          <w:sz w:val="31"/>
          <w:szCs w:val="31"/>
          <w:lang w:val="en-US" w:eastAsia="zh-CN"/>
        </w:rPr>
        <w:t>起。</w:t>
      </w:r>
    </w:p>
    <w:p>
      <w:pPr>
        <w:keepNext w:val="0"/>
        <w:keepLines w:val="0"/>
        <w:pageBreakBefore w:val="0"/>
        <w:numPr>
          <w:ilvl w:val="0"/>
          <w:numId w:val="0"/>
        </w:numPr>
        <w:kinsoku/>
        <w:wordWrap/>
        <w:overflowPunct/>
        <w:topLinePunct w:val="0"/>
        <w:autoSpaceDE/>
        <w:autoSpaceDN/>
        <w:bidi w:val="0"/>
        <w:spacing w:line="240" w:lineRule="auto"/>
        <w:ind w:firstLine="640" w:firstLineChars="200"/>
        <w:jc w:val="left"/>
        <w:textAlignment w:val="auto"/>
        <w:rPr>
          <w:rFonts w:hint="eastAsia" w:ascii="仿宋_GB2312" w:hAnsi="仿宋_GB2312" w:eastAsia="仿宋_GB2312" w:cs="仿宋_GB2312"/>
          <w:b/>
          <w:bCs/>
          <w:sz w:val="32"/>
          <w:szCs w:val="32"/>
          <w:lang w:val="en-US" w:eastAsia="zh-CN"/>
        </w:rPr>
      </w:pPr>
      <w:r>
        <w:rPr>
          <w:rFonts w:hint="eastAsia" w:ascii="Times New Roman" w:hAnsi="Times New Roman" w:eastAsia="仿宋_GB2312" w:cs="Times New Roman"/>
          <w:color w:val="auto"/>
          <w:sz w:val="32"/>
          <w:szCs w:val="32"/>
          <w:lang w:val="en-US" w:eastAsia="zh-CN"/>
        </w:rPr>
        <w:t>2.</w:t>
      </w:r>
      <w:r>
        <w:rPr>
          <w:rFonts w:hint="eastAsia" w:ascii="仿宋_GB2312" w:hAnsi="仿宋_GB2312" w:eastAsia="仿宋_GB2312" w:cs="仿宋_GB2312"/>
          <w:b/>
          <w:bCs/>
          <w:sz w:val="32"/>
          <w:szCs w:val="32"/>
          <w:lang w:val="en-US" w:eastAsia="zh-CN"/>
        </w:rPr>
        <w:t>基本完成土地确权工作。</w:t>
      </w:r>
      <w:r>
        <w:rPr>
          <w:rFonts w:hint="eastAsia" w:ascii="仿宋_GB2312" w:hAnsi="仿宋_GB2312" w:eastAsia="仿宋_GB2312" w:cs="仿宋_GB2312"/>
          <w:sz w:val="32"/>
          <w:szCs w:val="32"/>
        </w:rPr>
        <w:t>全县农村土地确权登记颁证涉及承包耕地农户</w:t>
      </w:r>
      <w:r>
        <w:rPr>
          <w:rFonts w:hint="eastAsia" w:ascii="Times New Roman" w:hAnsi="Times New Roman" w:eastAsia="仿宋_GB2312" w:cs="Times New Roman"/>
          <w:color w:val="auto"/>
          <w:sz w:val="32"/>
          <w:szCs w:val="32"/>
        </w:rPr>
        <w:t>22.52</w:t>
      </w:r>
      <w:r>
        <w:rPr>
          <w:rFonts w:hint="eastAsia" w:ascii="仿宋_GB2312" w:hAnsi="仿宋_GB2312" w:eastAsia="仿宋_GB2312" w:cs="仿宋_GB2312"/>
          <w:sz w:val="32"/>
          <w:szCs w:val="32"/>
        </w:rPr>
        <w:t>万户，县域内耕地计税面积</w:t>
      </w:r>
      <w:r>
        <w:rPr>
          <w:rFonts w:hint="eastAsia" w:ascii="Times New Roman" w:hAnsi="Times New Roman" w:eastAsia="仿宋_GB2312" w:cs="Times New Roman"/>
          <w:color w:val="auto"/>
          <w:sz w:val="32"/>
          <w:szCs w:val="32"/>
        </w:rPr>
        <w:t>74.8</w:t>
      </w:r>
      <w:r>
        <w:rPr>
          <w:rFonts w:hint="eastAsia" w:ascii="仿宋_GB2312" w:hAnsi="仿宋_GB2312" w:eastAsia="仿宋_GB2312" w:cs="仿宋_GB2312"/>
          <w:sz w:val="32"/>
          <w:szCs w:val="32"/>
        </w:rPr>
        <w:t>万亩，实际已完成承包耕地确权面积（实测面积）</w:t>
      </w:r>
      <w:r>
        <w:rPr>
          <w:rFonts w:hint="eastAsia" w:ascii="Times New Roman" w:hAnsi="Times New Roman" w:eastAsia="仿宋_GB2312" w:cs="Times New Roman"/>
          <w:color w:val="auto"/>
          <w:sz w:val="32"/>
          <w:szCs w:val="32"/>
        </w:rPr>
        <w:t>89.02</w:t>
      </w:r>
      <w:r>
        <w:rPr>
          <w:rFonts w:hint="eastAsia" w:ascii="仿宋_GB2312" w:hAnsi="仿宋_GB2312" w:eastAsia="仿宋_GB2312" w:cs="仿宋_GB2312"/>
          <w:sz w:val="32"/>
          <w:szCs w:val="32"/>
        </w:rPr>
        <w:t>万亩，占应确权面积的</w:t>
      </w:r>
      <w:r>
        <w:rPr>
          <w:rFonts w:hint="eastAsia" w:ascii="Times New Roman" w:hAnsi="Times New Roman" w:eastAsia="仿宋_GB2312" w:cs="Times New Roman"/>
          <w:color w:val="auto"/>
          <w:sz w:val="32"/>
          <w:szCs w:val="32"/>
        </w:rPr>
        <w:t>119.01%</w:t>
      </w:r>
      <w:r>
        <w:rPr>
          <w:rFonts w:hint="eastAsia" w:ascii="仿宋_GB2312" w:hAnsi="仿宋_GB2312" w:eastAsia="仿宋_GB2312" w:cs="仿宋_GB2312"/>
          <w:sz w:val="32"/>
          <w:szCs w:val="32"/>
        </w:rPr>
        <w:t>，已完成测绘承包农户</w:t>
      </w:r>
      <w:r>
        <w:rPr>
          <w:rFonts w:hint="eastAsia" w:ascii="Times New Roman" w:hAnsi="Times New Roman" w:eastAsia="仿宋_GB2312" w:cs="Times New Roman"/>
          <w:color w:val="auto"/>
          <w:sz w:val="32"/>
          <w:szCs w:val="32"/>
        </w:rPr>
        <w:t>22.52</w:t>
      </w:r>
      <w:r>
        <w:rPr>
          <w:rFonts w:hint="eastAsia" w:ascii="仿宋_GB2312" w:hAnsi="仿宋_GB2312" w:eastAsia="仿宋_GB2312" w:cs="仿宋_GB2312"/>
          <w:sz w:val="32"/>
          <w:szCs w:val="32"/>
        </w:rPr>
        <w:t>万户，已印制农村土地承包经营权证书</w:t>
      </w:r>
      <w:r>
        <w:rPr>
          <w:rFonts w:hint="eastAsia" w:ascii="Times New Roman" w:hAnsi="Times New Roman" w:eastAsia="仿宋_GB2312" w:cs="Times New Roman"/>
          <w:color w:val="auto"/>
          <w:sz w:val="32"/>
          <w:szCs w:val="32"/>
        </w:rPr>
        <w:t>21.13</w:t>
      </w:r>
      <w:r>
        <w:rPr>
          <w:rFonts w:hint="eastAsia" w:ascii="仿宋_GB2312" w:hAnsi="仿宋_GB2312" w:eastAsia="仿宋_GB2312" w:cs="仿宋_GB2312"/>
          <w:sz w:val="32"/>
          <w:szCs w:val="32"/>
        </w:rPr>
        <w:t>万本，除有矛盾纠纷和小调整的村组外，基本发到了农户。完成</w:t>
      </w:r>
      <w:r>
        <w:rPr>
          <w:rFonts w:hint="eastAsia" w:ascii="仿宋_GB2312" w:hAnsi="仿宋_GB2312" w:eastAsia="仿宋_GB2312" w:cs="仿宋_GB2312"/>
          <w:sz w:val="32"/>
          <w:szCs w:val="32"/>
          <w:lang w:eastAsia="zh-CN"/>
        </w:rPr>
        <w:t>档案</w:t>
      </w:r>
      <w:r>
        <w:rPr>
          <w:rFonts w:hint="eastAsia" w:ascii="仿宋_GB2312" w:hAnsi="仿宋_GB2312" w:eastAsia="仿宋_GB2312" w:cs="仿宋_GB2312"/>
          <w:sz w:val="32"/>
          <w:szCs w:val="32"/>
        </w:rPr>
        <w:t>整理</w:t>
      </w:r>
      <w:r>
        <w:rPr>
          <w:rFonts w:hint="eastAsia" w:ascii="仿宋_GB2312" w:hAnsi="仿宋_GB2312" w:eastAsia="仿宋_GB2312" w:cs="仿宋_GB2312"/>
          <w:sz w:val="32"/>
          <w:szCs w:val="32"/>
          <w:lang w:eastAsia="zh-CN"/>
        </w:rPr>
        <w:t>工作任务</w:t>
      </w:r>
      <w:r>
        <w:rPr>
          <w:rFonts w:hint="eastAsia" w:ascii="仿宋_GB2312" w:hAnsi="仿宋_GB2312" w:eastAsia="仿宋_GB2312" w:cs="仿宋_GB2312"/>
          <w:sz w:val="32"/>
          <w:szCs w:val="32"/>
        </w:rPr>
        <w:t>。数据</w:t>
      </w:r>
      <w:r>
        <w:rPr>
          <w:rFonts w:hint="eastAsia" w:ascii="仿宋_GB2312" w:hAnsi="仿宋_GB2312" w:eastAsia="仿宋_GB2312" w:cs="仿宋_GB2312"/>
          <w:sz w:val="32"/>
          <w:szCs w:val="32"/>
          <w:lang w:val="en-US" w:eastAsia="zh-CN"/>
        </w:rPr>
        <w:t>平台互联互通已完成，经县公安局网监大队两次检测，聘请第三方公司开展测评工作，正在全面整改，设备已安装，正在联网调试。全年变更经营权证</w:t>
      </w:r>
      <w:r>
        <w:rPr>
          <w:rFonts w:hint="eastAsia" w:ascii="Times New Roman" w:hAnsi="Times New Roman" w:eastAsia="仿宋_GB2312" w:cs="Times New Roman"/>
          <w:color w:val="auto"/>
          <w:sz w:val="32"/>
          <w:szCs w:val="32"/>
          <w:lang w:val="en-US" w:eastAsia="zh-CN"/>
        </w:rPr>
        <w:t>304</w:t>
      </w:r>
      <w:r>
        <w:rPr>
          <w:rFonts w:hint="eastAsia" w:ascii="仿宋_GB2312" w:hAnsi="仿宋_GB2312" w:eastAsia="仿宋_GB2312" w:cs="仿宋_GB2312"/>
          <w:sz w:val="32"/>
          <w:szCs w:val="32"/>
          <w:lang w:val="en-US" w:eastAsia="zh-CN"/>
        </w:rPr>
        <w:t>本，已全部发放到位。</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ind w:left="0"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color w:val="auto"/>
          <w:sz w:val="32"/>
          <w:szCs w:val="32"/>
          <w:lang w:val="en-US" w:eastAsia="zh-CN"/>
        </w:rPr>
        <w:t>3.</w:t>
      </w:r>
      <w:r>
        <w:rPr>
          <w:rFonts w:hint="eastAsia" w:ascii="仿宋_GB2312" w:hAnsi="仿宋_GB2312" w:eastAsia="仿宋_GB2312" w:cs="仿宋_GB2312"/>
          <w:b/>
          <w:bCs/>
          <w:sz w:val="32"/>
          <w:szCs w:val="32"/>
          <w:lang w:val="en-US" w:eastAsia="zh-CN"/>
        </w:rPr>
        <w:t>积极培育新型经营主体，助推农村经济发展。</w:t>
      </w:r>
      <w:r>
        <w:rPr>
          <w:rFonts w:hint="eastAsia" w:ascii="仿宋_GB2312" w:hAnsi="仿宋_GB2312" w:eastAsia="仿宋_GB2312" w:cs="仿宋_GB2312"/>
          <w:b w:val="0"/>
          <w:bCs w:val="0"/>
          <w:sz w:val="32"/>
          <w:szCs w:val="32"/>
          <w:lang w:val="en-US" w:eastAsia="zh-CN"/>
        </w:rPr>
        <w:t>通过与市、县市场监督管理部门衔接，整理新型经营主体数据库，分发到乡镇摸底调查。目前全县注册的新型经营主体是</w:t>
      </w:r>
      <w:r>
        <w:rPr>
          <w:rFonts w:hint="eastAsia" w:ascii="Times New Roman" w:hAnsi="Times New Roman" w:eastAsia="仿宋_GB2312" w:cs="Times New Roman"/>
          <w:color w:val="auto"/>
          <w:sz w:val="32"/>
          <w:szCs w:val="32"/>
          <w:lang w:val="en-US" w:eastAsia="zh-CN"/>
        </w:rPr>
        <w:t>4555</w:t>
      </w:r>
      <w:r>
        <w:rPr>
          <w:rFonts w:hint="eastAsia" w:ascii="仿宋_GB2312" w:hAnsi="仿宋_GB2312" w:eastAsia="仿宋_GB2312" w:cs="仿宋_GB2312"/>
          <w:b w:val="0"/>
          <w:bCs w:val="0"/>
          <w:sz w:val="32"/>
          <w:szCs w:val="32"/>
          <w:lang w:val="en-US" w:eastAsia="zh-CN"/>
        </w:rPr>
        <w:t>家，其中农民专业合作社</w:t>
      </w:r>
      <w:r>
        <w:rPr>
          <w:rFonts w:hint="eastAsia" w:ascii="Times New Roman" w:hAnsi="Times New Roman" w:eastAsia="仿宋_GB2312" w:cs="Times New Roman"/>
          <w:color w:val="auto"/>
          <w:sz w:val="32"/>
          <w:szCs w:val="32"/>
          <w:lang w:val="en-US" w:eastAsia="zh-CN"/>
        </w:rPr>
        <w:t>1855</w:t>
      </w:r>
      <w:r>
        <w:rPr>
          <w:rFonts w:hint="eastAsia" w:ascii="仿宋_GB2312" w:hAnsi="仿宋_GB2312" w:eastAsia="仿宋_GB2312" w:cs="仿宋_GB2312"/>
          <w:b w:val="0"/>
          <w:bCs w:val="0"/>
          <w:sz w:val="32"/>
          <w:szCs w:val="32"/>
          <w:lang w:val="en-US" w:eastAsia="zh-CN"/>
        </w:rPr>
        <w:t>家，家庭农场</w:t>
      </w:r>
      <w:r>
        <w:rPr>
          <w:rFonts w:hint="eastAsia" w:ascii="Times New Roman" w:hAnsi="Times New Roman" w:eastAsia="仿宋_GB2312" w:cs="Times New Roman"/>
          <w:color w:val="auto"/>
          <w:sz w:val="32"/>
          <w:szCs w:val="32"/>
          <w:lang w:val="en-US" w:eastAsia="zh-CN"/>
        </w:rPr>
        <w:t>2700</w:t>
      </w:r>
      <w:r>
        <w:rPr>
          <w:rFonts w:hint="eastAsia" w:ascii="仿宋_GB2312" w:hAnsi="仿宋_GB2312" w:eastAsia="仿宋_GB2312" w:cs="仿宋_GB2312"/>
          <w:b w:val="0"/>
          <w:bCs w:val="0"/>
          <w:sz w:val="32"/>
          <w:szCs w:val="32"/>
          <w:lang w:val="en-US" w:eastAsia="zh-CN"/>
        </w:rPr>
        <w:t>家。</w:t>
      </w:r>
      <w:r>
        <w:rPr>
          <w:rFonts w:hint="eastAsia" w:ascii="仿宋_GB2312" w:hAnsi="仿宋_GB2312" w:eastAsia="仿宋_GB2312" w:cs="仿宋_GB2312"/>
          <w:sz w:val="32"/>
          <w:szCs w:val="32"/>
          <w:lang w:val="en-US" w:eastAsia="zh-CN"/>
        </w:rPr>
        <w:t>其中国家级示范社</w:t>
      </w:r>
      <w:r>
        <w:rPr>
          <w:rFonts w:hint="eastAsia" w:ascii="Times New Roman" w:hAnsi="Times New Roman" w:eastAsia="仿宋_GB2312" w:cs="Times New Roman"/>
          <w:color w:val="auto"/>
          <w:sz w:val="32"/>
          <w:szCs w:val="32"/>
          <w:lang w:val="en-US" w:eastAsia="zh-CN"/>
        </w:rPr>
        <w:t>8</w:t>
      </w:r>
      <w:r>
        <w:rPr>
          <w:rFonts w:hint="eastAsia" w:ascii="仿宋_GB2312" w:hAnsi="仿宋_GB2312" w:eastAsia="仿宋_GB2312" w:cs="仿宋_GB2312"/>
          <w:sz w:val="32"/>
          <w:szCs w:val="32"/>
          <w:lang w:val="en-US" w:eastAsia="zh-CN"/>
        </w:rPr>
        <w:t>家，省级示范社</w:t>
      </w:r>
      <w:r>
        <w:rPr>
          <w:rFonts w:hint="eastAsia" w:ascii="Times New Roman" w:hAnsi="Times New Roman" w:eastAsia="仿宋_GB2312" w:cs="Times New Roman"/>
          <w:color w:val="auto"/>
          <w:sz w:val="32"/>
          <w:szCs w:val="32"/>
          <w:lang w:val="en-US" w:eastAsia="zh-CN"/>
        </w:rPr>
        <w:t>18</w:t>
      </w:r>
      <w:r>
        <w:rPr>
          <w:rFonts w:hint="eastAsia" w:ascii="仿宋_GB2312" w:hAnsi="仿宋_GB2312" w:eastAsia="仿宋_GB2312" w:cs="仿宋_GB2312"/>
          <w:sz w:val="32"/>
          <w:szCs w:val="32"/>
          <w:lang w:val="en-US" w:eastAsia="zh-CN"/>
        </w:rPr>
        <w:t>家，市级示范社</w:t>
      </w:r>
      <w:r>
        <w:rPr>
          <w:rFonts w:hint="eastAsia" w:ascii="Times New Roman" w:hAnsi="Times New Roman" w:eastAsia="仿宋_GB2312" w:cs="Times New Roman"/>
          <w:color w:val="auto"/>
          <w:sz w:val="32"/>
          <w:szCs w:val="32"/>
          <w:lang w:val="en-US" w:eastAsia="zh-CN"/>
        </w:rPr>
        <w:t>76</w:t>
      </w:r>
      <w:r>
        <w:rPr>
          <w:rFonts w:hint="eastAsia" w:ascii="仿宋_GB2312" w:hAnsi="仿宋_GB2312" w:eastAsia="仿宋_GB2312" w:cs="仿宋_GB2312"/>
          <w:sz w:val="32"/>
          <w:szCs w:val="32"/>
          <w:lang w:val="en-US" w:eastAsia="zh-CN"/>
        </w:rPr>
        <w:t>家，县级示范社</w:t>
      </w:r>
      <w:r>
        <w:rPr>
          <w:rFonts w:hint="eastAsia" w:ascii="Times New Roman" w:hAnsi="Times New Roman" w:eastAsia="仿宋_GB2312" w:cs="Times New Roman"/>
          <w:color w:val="auto"/>
          <w:sz w:val="32"/>
          <w:szCs w:val="32"/>
          <w:lang w:val="en-US" w:eastAsia="zh-CN"/>
        </w:rPr>
        <w:t>47</w:t>
      </w:r>
      <w:r>
        <w:rPr>
          <w:rFonts w:hint="eastAsia" w:ascii="仿宋_GB2312" w:hAnsi="仿宋_GB2312" w:eastAsia="仿宋_GB2312" w:cs="仿宋_GB2312"/>
          <w:sz w:val="32"/>
          <w:szCs w:val="32"/>
          <w:lang w:val="en-US" w:eastAsia="zh-CN"/>
        </w:rPr>
        <w:t>家；省级示范家庭农场</w:t>
      </w:r>
      <w:r>
        <w:rPr>
          <w:rFonts w:hint="eastAsia" w:ascii="Times New Roman" w:hAnsi="Times New Roman" w:eastAsia="仿宋_GB2312" w:cs="Times New Roman"/>
          <w:color w:val="auto"/>
          <w:sz w:val="32"/>
          <w:szCs w:val="32"/>
          <w:lang w:val="en-US" w:eastAsia="zh-CN"/>
        </w:rPr>
        <w:t>26</w:t>
      </w:r>
      <w:r>
        <w:rPr>
          <w:rFonts w:hint="eastAsia" w:ascii="仿宋_GB2312" w:hAnsi="仿宋_GB2312" w:eastAsia="仿宋_GB2312" w:cs="仿宋_GB2312"/>
          <w:sz w:val="32"/>
          <w:szCs w:val="32"/>
          <w:lang w:val="en-US" w:eastAsia="zh-CN"/>
        </w:rPr>
        <w:t>家，市级示范家庭农场</w:t>
      </w:r>
      <w:r>
        <w:rPr>
          <w:rFonts w:hint="eastAsia" w:ascii="Times New Roman" w:hAnsi="Times New Roman" w:eastAsia="仿宋_GB2312" w:cs="Times New Roman"/>
          <w:color w:val="auto"/>
          <w:sz w:val="32"/>
          <w:szCs w:val="32"/>
          <w:lang w:val="en-US" w:eastAsia="zh-CN"/>
        </w:rPr>
        <w:t>63</w:t>
      </w:r>
      <w:r>
        <w:rPr>
          <w:rFonts w:hint="eastAsia" w:ascii="仿宋_GB2312" w:hAnsi="仿宋_GB2312" w:eastAsia="仿宋_GB2312" w:cs="仿宋_GB2312"/>
          <w:sz w:val="32"/>
          <w:szCs w:val="32"/>
          <w:lang w:val="en-US" w:eastAsia="zh-CN"/>
        </w:rPr>
        <w:t>家，县级示范家庭农场</w:t>
      </w:r>
      <w:r>
        <w:rPr>
          <w:rFonts w:hint="eastAsia" w:ascii="Times New Roman" w:hAnsi="Times New Roman" w:eastAsia="仿宋_GB2312" w:cs="Times New Roman"/>
          <w:color w:val="auto"/>
          <w:sz w:val="32"/>
          <w:szCs w:val="32"/>
          <w:lang w:val="en-US" w:eastAsia="zh-CN"/>
        </w:rPr>
        <w:t>83</w:t>
      </w:r>
      <w:r>
        <w:rPr>
          <w:rFonts w:hint="eastAsia" w:ascii="仿宋_GB2312" w:hAnsi="仿宋_GB2312" w:eastAsia="仿宋_GB2312" w:cs="仿宋_GB2312"/>
          <w:sz w:val="32"/>
          <w:szCs w:val="32"/>
          <w:lang w:val="en-US" w:eastAsia="zh-CN"/>
        </w:rPr>
        <w:t>家。</w:t>
      </w:r>
    </w:p>
    <w:p>
      <w:pPr>
        <w:spacing w:line="520" w:lineRule="exact"/>
        <w:ind w:firstLine="643" w:firstLineChars="200"/>
        <w:rPr>
          <w:rFonts w:hint="eastAsia" w:ascii="楷体" w:hAnsi="楷体" w:eastAsia="楷体" w:cs="楷体"/>
          <w:b/>
          <w:sz w:val="32"/>
          <w:szCs w:val="32"/>
          <w:lang w:val="en-US" w:eastAsia="zh-CN"/>
        </w:rPr>
      </w:pPr>
      <w:r>
        <w:rPr>
          <w:rFonts w:hint="eastAsia" w:ascii="楷体" w:hAnsi="楷体" w:eastAsia="楷体" w:cs="楷体"/>
          <w:b/>
          <w:sz w:val="32"/>
          <w:szCs w:val="32"/>
          <w:lang w:val="en-US" w:eastAsia="zh-CN"/>
        </w:rPr>
        <w:t>（四）积极维护农民权益，保证农民权益不受侵害</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rPr>
      </w:pPr>
      <w:r>
        <w:rPr>
          <w:rFonts w:hint="eastAsia" w:ascii="仿宋_GB2312" w:hAnsi="仿宋_GB2312" w:eastAsia="仿宋_GB2312" w:cs="仿宋_GB2312"/>
          <w:b w:val="0"/>
          <w:bCs w:val="0"/>
          <w:sz w:val="32"/>
          <w:szCs w:val="32"/>
          <w:lang w:val="en-US" w:eastAsia="zh-CN"/>
        </w:rPr>
        <w:t>为全力保护农民的合法权益不受侵犯，切实</w:t>
      </w:r>
      <w:r>
        <w:rPr>
          <w:rFonts w:hint="eastAsia" w:ascii="仿宋_GB2312" w:hAnsi="仿宋_GB2312" w:eastAsia="仿宋_GB2312" w:cs="仿宋_GB2312"/>
          <w:b w:val="0"/>
          <w:bCs w:val="0"/>
          <w:sz w:val="32"/>
          <w:szCs w:val="32"/>
        </w:rPr>
        <w:t>减轻农民负担</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我单位主要围绕四个方面开展工作</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bCs/>
          <w:sz w:val="32"/>
          <w:szCs w:val="32"/>
        </w:rPr>
        <w:t>一是</w:t>
      </w:r>
      <w:r>
        <w:rPr>
          <w:rFonts w:hint="eastAsia" w:ascii="仿宋_GB2312" w:hAnsi="仿宋_GB2312" w:eastAsia="仿宋_GB2312" w:cs="仿宋_GB2312"/>
          <w:b w:val="0"/>
          <w:bCs w:val="0"/>
          <w:sz w:val="32"/>
          <w:szCs w:val="32"/>
          <w:lang w:val="en-US" w:eastAsia="zh-CN"/>
        </w:rPr>
        <w:t>把好</w:t>
      </w:r>
      <w:r>
        <w:rPr>
          <w:rFonts w:hint="eastAsia" w:ascii="仿宋_GB2312" w:hAnsi="仿宋_GB2312" w:eastAsia="仿宋_GB2312" w:cs="仿宋_GB2312"/>
          <w:b w:val="0"/>
          <w:bCs w:val="0"/>
          <w:sz w:val="32"/>
          <w:szCs w:val="32"/>
        </w:rPr>
        <w:t>惠农政策落实</w:t>
      </w:r>
      <w:r>
        <w:rPr>
          <w:rFonts w:hint="eastAsia" w:ascii="仿宋_GB2312" w:hAnsi="仿宋_GB2312" w:eastAsia="仿宋_GB2312" w:cs="仿宋_GB2312"/>
          <w:b w:val="0"/>
          <w:bCs w:val="0"/>
          <w:sz w:val="32"/>
          <w:szCs w:val="32"/>
          <w:lang w:val="en-US" w:eastAsia="zh-CN"/>
        </w:rPr>
        <w:t>关</w:t>
      </w:r>
      <w:r>
        <w:rPr>
          <w:rFonts w:hint="eastAsia" w:ascii="仿宋_GB2312" w:hAnsi="仿宋_GB2312" w:eastAsia="仿宋_GB2312" w:cs="仿宋_GB2312"/>
          <w:b w:val="0"/>
          <w:bCs w:val="0"/>
          <w:sz w:val="32"/>
          <w:szCs w:val="32"/>
        </w:rPr>
        <w:t>。各类惠农补贴资金是否及时、足额发放到位；惠农补贴基础数据是否真实、准确和完整， 是否存在滞留、截留、抵扣、挪用、套取惠农补贴等违纪违规行为；资金拨付管理和“一卡通”发放是否规范</w:t>
      </w:r>
      <w:r>
        <w:rPr>
          <w:rFonts w:hint="eastAsia" w:ascii="仿宋_GB2312" w:hAnsi="仿宋_GB2312" w:eastAsia="仿宋_GB2312" w:cs="仿宋_GB2312"/>
          <w:b w:val="0"/>
          <w:bCs w:val="0"/>
          <w:sz w:val="32"/>
          <w:szCs w:val="32"/>
          <w:lang w:val="en-US" w:eastAsia="zh-CN"/>
        </w:rPr>
        <w:t>等</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bCs/>
          <w:sz w:val="32"/>
          <w:szCs w:val="32"/>
        </w:rPr>
        <w:t>二是</w:t>
      </w:r>
      <w:r>
        <w:rPr>
          <w:rFonts w:hint="eastAsia" w:ascii="仿宋_GB2312" w:hAnsi="仿宋_GB2312" w:eastAsia="仿宋_GB2312" w:cs="仿宋_GB2312"/>
          <w:b w:val="0"/>
          <w:bCs w:val="0"/>
          <w:sz w:val="32"/>
          <w:szCs w:val="32"/>
          <w:lang w:val="en-US" w:eastAsia="zh-CN"/>
        </w:rPr>
        <w:t>把好</w:t>
      </w:r>
      <w:r>
        <w:rPr>
          <w:rFonts w:hint="eastAsia" w:ascii="仿宋_GB2312" w:hAnsi="仿宋_GB2312" w:eastAsia="仿宋_GB2312" w:cs="仿宋_GB2312"/>
          <w:b w:val="0"/>
          <w:bCs w:val="0"/>
          <w:sz w:val="32"/>
          <w:szCs w:val="32"/>
        </w:rPr>
        <w:t>涉农收费</w:t>
      </w:r>
      <w:r>
        <w:rPr>
          <w:rFonts w:hint="eastAsia" w:ascii="仿宋_GB2312" w:hAnsi="仿宋_GB2312" w:eastAsia="仿宋_GB2312" w:cs="仿宋_GB2312"/>
          <w:b w:val="0"/>
          <w:bCs w:val="0"/>
          <w:sz w:val="32"/>
          <w:szCs w:val="32"/>
          <w:lang w:val="en-US" w:eastAsia="zh-CN"/>
        </w:rPr>
        <w:t>关</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是否存在</w:t>
      </w:r>
      <w:r>
        <w:rPr>
          <w:rFonts w:hint="eastAsia" w:ascii="仿宋_GB2312" w:hAnsi="仿宋_GB2312" w:eastAsia="仿宋_GB2312" w:cs="仿宋_GB2312"/>
          <w:b w:val="0"/>
          <w:bCs w:val="0"/>
          <w:sz w:val="32"/>
          <w:szCs w:val="32"/>
        </w:rPr>
        <w:t>向农民乱收费情况。包括学校违规收取教辅材料、保险、校服费、补课费、试卷费、水费等问题；农民建房中违规罚款、收取押金、超标准收取办证费等问题；办理居民身份证、户口簿等证件违规收费问题</w:t>
      </w:r>
      <w:r>
        <w:rPr>
          <w:rFonts w:hint="eastAsia" w:ascii="仿宋_GB2312" w:hAnsi="仿宋_GB2312" w:eastAsia="仿宋_GB2312" w:cs="仿宋_GB2312"/>
          <w:b w:val="0"/>
          <w:bCs w:val="0"/>
          <w:sz w:val="32"/>
          <w:szCs w:val="32"/>
          <w:lang w:val="en-US" w:eastAsia="zh-CN"/>
        </w:rPr>
        <w:t>等；是否</w:t>
      </w:r>
      <w:r>
        <w:rPr>
          <w:rFonts w:hint="eastAsia" w:ascii="仿宋_GB2312" w:hAnsi="仿宋_GB2312" w:eastAsia="仿宋_GB2312" w:cs="仿宋_GB2312"/>
          <w:b w:val="0"/>
          <w:bCs w:val="0"/>
          <w:sz w:val="32"/>
          <w:szCs w:val="32"/>
        </w:rPr>
        <w:t>加重村级组织负担情况</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如</w:t>
      </w:r>
      <w:r>
        <w:rPr>
          <w:rFonts w:hint="eastAsia" w:ascii="仿宋_GB2312" w:hAnsi="仿宋_GB2312" w:eastAsia="仿宋_GB2312" w:cs="仿宋_GB2312"/>
          <w:b w:val="0"/>
          <w:bCs w:val="0"/>
          <w:sz w:val="32"/>
          <w:szCs w:val="32"/>
        </w:rPr>
        <w:t>向村级组织摊派报刊等出版物</w:t>
      </w:r>
      <w:r>
        <w:rPr>
          <w:rFonts w:hint="eastAsia" w:ascii="仿宋_GB2312" w:hAnsi="仿宋_GB2312" w:eastAsia="仿宋_GB2312" w:cs="仿宋_GB2312"/>
          <w:b w:val="0"/>
          <w:bCs w:val="0"/>
          <w:sz w:val="32"/>
          <w:szCs w:val="32"/>
          <w:lang w:val="en-US" w:eastAsia="zh-CN"/>
        </w:rPr>
        <w:t>等；</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把好</w:t>
      </w:r>
      <w:r>
        <w:rPr>
          <w:rFonts w:hint="eastAsia" w:ascii="仿宋_GB2312" w:hAnsi="仿宋_GB2312" w:eastAsia="仿宋_GB2312" w:cs="仿宋_GB2312"/>
          <w:b w:val="0"/>
          <w:bCs w:val="0"/>
          <w:sz w:val="32"/>
          <w:szCs w:val="32"/>
        </w:rPr>
        <w:t>“一事一议”及财政奖补实施情况</w:t>
      </w:r>
      <w:r>
        <w:rPr>
          <w:rFonts w:hint="eastAsia" w:ascii="仿宋_GB2312" w:hAnsi="仿宋_GB2312" w:eastAsia="仿宋_GB2312" w:cs="仿宋_GB2312"/>
          <w:b w:val="0"/>
          <w:bCs w:val="0"/>
          <w:sz w:val="32"/>
          <w:szCs w:val="32"/>
          <w:lang w:val="en-US" w:eastAsia="zh-CN"/>
        </w:rPr>
        <w:t>关</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是</w:t>
      </w:r>
      <w:r>
        <w:rPr>
          <w:rFonts w:hint="eastAsia" w:ascii="仿宋_GB2312" w:hAnsi="仿宋_GB2312" w:eastAsia="仿宋_GB2312" w:cs="仿宋_GB2312"/>
          <w:b w:val="0"/>
          <w:bCs w:val="0"/>
          <w:sz w:val="32"/>
          <w:szCs w:val="32"/>
        </w:rPr>
        <w:t>把好农民负担卡发放关</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全年发放农民负担卡</w:t>
      </w:r>
      <w:r>
        <w:rPr>
          <w:rFonts w:hint="eastAsia" w:ascii="Times New Roman" w:hAnsi="Times New Roman" w:eastAsia="仿宋_GB2312" w:cs="Times New Roman"/>
          <w:color w:val="auto"/>
          <w:sz w:val="32"/>
          <w:szCs w:val="32"/>
          <w:lang w:val="en-US" w:eastAsia="zh-CN"/>
        </w:rPr>
        <w:t>20</w:t>
      </w:r>
      <w:r>
        <w:rPr>
          <w:rFonts w:hint="eastAsia" w:ascii="仿宋_GB2312" w:hAnsi="仿宋_GB2312" w:eastAsia="仿宋_GB2312" w:cs="仿宋_GB2312"/>
          <w:b w:val="0"/>
          <w:bCs w:val="0"/>
          <w:sz w:val="32"/>
          <w:szCs w:val="32"/>
          <w:lang w:val="en-US" w:eastAsia="zh-CN"/>
        </w:rPr>
        <w:t>万份</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没有发生一起因农民权益受侵害而上访到省、市、县的信访案件，切实维护了农民的权益。</w:t>
      </w:r>
    </w:p>
    <w:p>
      <w:pPr>
        <w:spacing w:line="52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lang w:eastAsia="zh-CN"/>
        </w:rPr>
        <w:t>五</w:t>
      </w:r>
      <w:r>
        <w:rPr>
          <w:rFonts w:hint="eastAsia" w:ascii="黑体" w:hAnsi="黑体" w:eastAsia="黑体" w:cs="黑体"/>
          <w:b w:val="0"/>
          <w:bCs/>
          <w:sz w:val="32"/>
          <w:szCs w:val="32"/>
        </w:rPr>
        <w:t>、存在的问题</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Times New Roman" w:hAnsi="Times New Roman" w:eastAsia="仿宋_GB2312" w:cs="Times New Roman"/>
          <w:color w:val="auto"/>
          <w:sz w:val="32"/>
          <w:szCs w:val="32"/>
        </w:rPr>
        <w:t>1、</w:t>
      </w:r>
      <w:r>
        <w:rPr>
          <w:rFonts w:hint="eastAsia" w:ascii="仿宋_GB2312" w:hAnsi="宋体" w:eastAsia="仿宋_GB2312" w:cs="宋体"/>
          <w:color w:val="auto"/>
          <w:sz w:val="32"/>
          <w:szCs w:val="32"/>
          <w:highlight w:val="none"/>
        </w:rPr>
        <w:t>预算执行存在偏差。随着部门职能职责的增加，刚性支出和重点项目投入也不断增加，资金缺口越来越大，本年度基本支出高于预算，说明预算编制与实际情</w:t>
      </w:r>
      <w:r>
        <w:rPr>
          <w:rFonts w:hint="eastAsia" w:ascii="仿宋_GB2312" w:hAnsi="宋体" w:eastAsia="仿宋_GB2312" w:cs="宋体"/>
          <w:color w:val="auto"/>
          <w:sz w:val="32"/>
          <w:szCs w:val="32"/>
          <w:highlight w:val="none"/>
          <w:lang w:eastAsia="zh-CN"/>
        </w:rPr>
        <w:t>况还</w:t>
      </w:r>
      <w:r>
        <w:rPr>
          <w:rFonts w:hint="eastAsia" w:ascii="仿宋_GB2312" w:hAnsi="宋体" w:eastAsia="仿宋_GB2312" w:cs="宋体"/>
          <w:color w:val="auto"/>
          <w:sz w:val="32"/>
          <w:szCs w:val="32"/>
          <w:highlight w:val="none"/>
        </w:rPr>
        <w:t>存在</w:t>
      </w:r>
      <w:r>
        <w:rPr>
          <w:rFonts w:hint="eastAsia" w:ascii="仿宋_GB2312" w:hAnsi="宋体" w:eastAsia="仿宋_GB2312" w:cs="宋体"/>
          <w:color w:val="auto"/>
          <w:sz w:val="32"/>
          <w:szCs w:val="32"/>
          <w:highlight w:val="none"/>
          <w:lang w:eastAsia="zh-CN"/>
        </w:rPr>
        <w:t>一定的</w:t>
      </w:r>
      <w:r>
        <w:rPr>
          <w:rFonts w:hint="eastAsia" w:ascii="仿宋_GB2312" w:hAnsi="宋体" w:eastAsia="仿宋_GB2312" w:cs="宋体"/>
          <w:color w:val="auto"/>
          <w:sz w:val="32"/>
          <w:szCs w:val="32"/>
          <w:highlight w:val="none"/>
        </w:rPr>
        <w:t>偏差，基本支出的控制和核算还有待进一步加强。项目支出预算资金</w:t>
      </w:r>
      <w:r>
        <w:rPr>
          <w:rFonts w:hint="eastAsia" w:ascii="仿宋_GB2312" w:hAnsi="宋体" w:eastAsia="仿宋_GB2312" w:cs="宋体"/>
          <w:color w:val="auto"/>
          <w:sz w:val="32"/>
          <w:szCs w:val="32"/>
          <w:highlight w:val="none"/>
          <w:lang w:eastAsia="zh-CN"/>
        </w:rPr>
        <w:t>因财政资金调度紧张，导致部分资金支出率较低，</w:t>
      </w:r>
      <w:r>
        <w:rPr>
          <w:rFonts w:hint="eastAsia" w:ascii="仿宋_GB2312" w:hAnsi="宋体" w:eastAsia="仿宋_GB2312" w:cs="宋体"/>
          <w:color w:val="auto"/>
          <w:sz w:val="32"/>
          <w:szCs w:val="32"/>
          <w:highlight w:val="none"/>
        </w:rPr>
        <w:t>结转资金金额较大，影响项目绩效目标的编制和绩效评价指标的分析。</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Times New Roman" w:hAnsi="Times New Roman" w:eastAsia="仿宋_GB2312" w:cs="Times New Roman"/>
          <w:color w:val="auto"/>
          <w:sz w:val="32"/>
          <w:szCs w:val="32"/>
        </w:rPr>
        <w:t>2、</w:t>
      </w:r>
      <w:r>
        <w:rPr>
          <w:rFonts w:hint="eastAsia" w:ascii="仿宋_GB2312" w:hAnsi="宋体" w:eastAsia="仿宋_GB2312" w:cs="宋体"/>
          <w:color w:val="auto"/>
          <w:sz w:val="32"/>
          <w:szCs w:val="32"/>
          <w:highlight w:val="none"/>
        </w:rPr>
        <w:t>项目管理有待加强，</w:t>
      </w:r>
      <w:r>
        <w:rPr>
          <w:rFonts w:hint="eastAsia" w:ascii="仿宋_GB2312" w:hAnsi="宋体" w:eastAsia="仿宋_GB2312" w:cs="宋体"/>
          <w:color w:val="auto"/>
          <w:sz w:val="32"/>
          <w:szCs w:val="32"/>
          <w:highlight w:val="none"/>
          <w:lang w:eastAsia="zh-CN"/>
        </w:rPr>
        <w:t>不断完善</w:t>
      </w:r>
      <w:r>
        <w:rPr>
          <w:rFonts w:hint="eastAsia" w:ascii="仿宋_GB2312" w:hAnsi="宋体" w:eastAsia="仿宋_GB2312" w:cs="宋体"/>
          <w:color w:val="auto"/>
          <w:sz w:val="32"/>
          <w:szCs w:val="32"/>
          <w:highlight w:val="none"/>
        </w:rPr>
        <w:t>相应的</w:t>
      </w:r>
      <w:r>
        <w:rPr>
          <w:rFonts w:hint="eastAsia" w:ascii="仿宋_GB2312" w:hAnsi="宋体" w:eastAsia="仿宋_GB2312" w:cs="宋体"/>
          <w:color w:val="auto"/>
          <w:sz w:val="32"/>
          <w:szCs w:val="32"/>
          <w:highlight w:val="none"/>
          <w:lang w:eastAsia="zh-CN"/>
        </w:rPr>
        <w:t>项目</w:t>
      </w:r>
      <w:r>
        <w:rPr>
          <w:rFonts w:hint="eastAsia" w:ascii="仿宋_GB2312" w:hAnsi="宋体" w:eastAsia="仿宋_GB2312" w:cs="宋体"/>
          <w:color w:val="auto"/>
          <w:sz w:val="32"/>
          <w:szCs w:val="32"/>
          <w:highlight w:val="none"/>
        </w:rPr>
        <w:t>管理制度</w:t>
      </w:r>
      <w:r>
        <w:rPr>
          <w:rFonts w:hint="eastAsia" w:ascii="仿宋_GB2312" w:hAnsi="宋体" w:eastAsia="仿宋_GB2312" w:cs="宋体"/>
          <w:color w:val="auto"/>
          <w:sz w:val="32"/>
          <w:szCs w:val="32"/>
          <w:highlight w:val="none"/>
          <w:lang w:eastAsia="zh-CN"/>
        </w:rPr>
        <w:t>，合理分配和调度项目资金</w:t>
      </w:r>
      <w:r>
        <w:rPr>
          <w:rFonts w:hint="eastAsia" w:ascii="仿宋_GB2312" w:hAnsi="宋体" w:eastAsia="仿宋_GB2312" w:cs="宋体"/>
          <w:color w:val="auto"/>
          <w:sz w:val="32"/>
          <w:szCs w:val="32"/>
          <w:highlight w:val="none"/>
        </w:rPr>
        <w:t>。</w:t>
      </w:r>
    </w:p>
    <w:p>
      <w:pPr>
        <w:spacing w:line="520" w:lineRule="exact"/>
        <w:ind w:firstLine="640" w:firstLineChars="200"/>
        <w:rPr>
          <w:rFonts w:hint="default" w:ascii="黑体" w:hAnsi="黑体" w:eastAsia="黑体" w:cs="黑体"/>
          <w:b w:val="0"/>
          <w:bCs/>
          <w:sz w:val="32"/>
          <w:szCs w:val="32"/>
          <w:lang w:eastAsia="zh-CN"/>
        </w:rPr>
      </w:pPr>
      <w:r>
        <w:rPr>
          <w:rFonts w:hint="eastAsia" w:ascii="黑体" w:hAnsi="黑体" w:eastAsia="黑体" w:cs="黑体"/>
          <w:b w:val="0"/>
          <w:bCs/>
          <w:sz w:val="32"/>
          <w:szCs w:val="32"/>
          <w:lang w:eastAsia="zh-CN"/>
        </w:rPr>
        <w:t>六、改进措施</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Times New Roman" w:hAnsi="Times New Roman" w:eastAsia="仿宋_GB2312" w:cs="Times New Roman"/>
          <w:color w:val="auto"/>
          <w:sz w:val="32"/>
          <w:szCs w:val="32"/>
        </w:rPr>
        <w:t>1、</w:t>
      </w:r>
      <w:r>
        <w:rPr>
          <w:rFonts w:hint="eastAsia" w:ascii="仿宋_GB2312" w:hAnsi="宋体" w:eastAsia="仿宋_GB2312" w:cs="宋体"/>
          <w:color w:val="auto"/>
          <w:sz w:val="32"/>
          <w:szCs w:val="32"/>
          <w:highlight w:val="none"/>
        </w:rPr>
        <w:t>随着刚性支出和重点项目投入的增加，资金缺口越来越大，建议增收节支，尽量减少非生产性开支。</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Times New Roman" w:hAnsi="Times New Roman" w:eastAsia="仿宋_GB2312" w:cs="Times New Roman"/>
          <w:color w:val="auto"/>
          <w:sz w:val="32"/>
          <w:szCs w:val="32"/>
        </w:rPr>
        <w:t>2、</w:t>
      </w:r>
      <w:r>
        <w:rPr>
          <w:rFonts w:hint="eastAsia" w:ascii="仿宋_GB2312" w:hAnsi="宋体" w:eastAsia="仿宋_GB2312" w:cs="宋体"/>
          <w:color w:val="auto"/>
          <w:sz w:val="32"/>
          <w:szCs w:val="32"/>
          <w:highlight w:val="none"/>
        </w:rPr>
        <w:t>加强对项目的日常管理和监督，做到专款专用，专项管理。</w:t>
      </w:r>
    </w:p>
    <w:p>
      <w:pPr>
        <w:spacing w:line="520" w:lineRule="exact"/>
        <w:ind w:firstLine="640" w:firstLineChars="200"/>
        <w:rPr>
          <w:rFonts w:hint="default" w:ascii="黑体" w:hAnsi="黑体" w:eastAsia="黑体" w:cs="黑体"/>
          <w:b w:val="0"/>
          <w:bCs/>
          <w:sz w:val="32"/>
          <w:szCs w:val="32"/>
          <w:lang w:eastAsia="zh-CN"/>
        </w:rPr>
      </w:pPr>
      <w:r>
        <w:rPr>
          <w:rFonts w:hint="eastAsia" w:ascii="黑体" w:hAnsi="黑体" w:eastAsia="黑体" w:cs="黑体"/>
          <w:b w:val="0"/>
          <w:bCs/>
          <w:sz w:val="32"/>
          <w:szCs w:val="32"/>
          <w:lang w:eastAsia="zh-CN"/>
        </w:rPr>
        <w:t>七、报告附表</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val="en-US" w:eastAsia="zh-CN"/>
        </w:rPr>
        <w:t>2022</w:t>
      </w:r>
      <w:r>
        <w:rPr>
          <w:rFonts w:hint="eastAsia" w:ascii="仿宋_GB2312" w:hAnsi="宋体" w:eastAsia="仿宋_GB2312" w:cs="宋体"/>
          <w:color w:val="auto"/>
          <w:sz w:val="32"/>
          <w:szCs w:val="32"/>
          <w:highlight w:val="none"/>
          <w:lang w:val="en-US" w:eastAsia="zh-CN"/>
        </w:rPr>
        <w:t>年</w:t>
      </w:r>
      <w:r>
        <w:rPr>
          <w:rFonts w:hint="eastAsia" w:ascii="仿宋_GB2312" w:hAnsi="宋体" w:eastAsia="仿宋_GB2312" w:cs="宋体"/>
          <w:color w:val="auto"/>
          <w:sz w:val="32"/>
          <w:szCs w:val="32"/>
          <w:highlight w:val="none"/>
        </w:rPr>
        <w:t>部门整体支出基础数据表</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2022</w:t>
      </w:r>
      <w:r>
        <w:rPr>
          <w:rFonts w:hint="eastAsia" w:ascii="仿宋_GB2312" w:hAnsi="宋体" w:eastAsia="仿宋_GB2312" w:cs="宋体"/>
          <w:color w:val="auto"/>
          <w:sz w:val="32"/>
          <w:szCs w:val="32"/>
          <w:highlight w:val="none"/>
          <w:lang w:val="en-US" w:eastAsia="zh-CN"/>
        </w:rPr>
        <w:t>年</w:t>
      </w:r>
      <w:r>
        <w:rPr>
          <w:rFonts w:hint="eastAsia" w:ascii="仿宋_GB2312" w:hAnsi="宋体" w:eastAsia="仿宋_GB2312" w:cs="宋体"/>
          <w:color w:val="auto"/>
          <w:sz w:val="32"/>
          <w:szCs w:val="32"/>
          <w:highlight w:val="none"/>
        </w:rPr>
        <w:t>部门整体支出绩效评价指标完成情况评分表</w:t>
      </w:r>
    </w:p>
    <w:p>
      <w:pPr>
        <w:pBdr>
          <w:bottom w:val="single" w:color="FFFFFF" w:sz="4" w:space="31"/>
        </w:pBdr>
        <w:tabs>
          <w:tab w:val="left" w:pos="1440"/>
        </w:tabs>
        <w:spacing w:line="600" w:lineRule="exact"/>
        <w:ind w:firstLine="640" w:firstLineChars="200"/>
        <w:jc w:val="right"/>
        <w:rPr>
          <w:rFonts w:hint="eastAsia" w:ascii="Times New Roman" w:hAnsi="Times New Roman" w:eastAsia="仿宋_GB2312" w:cs="Times New Roman"/>
          <w:color w:val="auto"/>
          <w:sz w:val="32"/>
          <w:szCs w:val="32"/>
        </w:rPr>
      </w:pPr>
    </w:p>
    <w:p>
      <w:pPr>
        <w:pBdr>
          <w:bottom w:val="single" w:color="FFFFFF" w:sz="4" w:space="31"/>
        </w:pBdr>
        <w:tabs>
          <w:tab w:val="left" w:pos="1440"/>
        </w:tabs>
        <w:spacing w:line="600" w:lineRule="exact"/>
        <w:ind w:firstLine="640" w:firstLineChars="200"/>
        <w:jc w:val="right"/>
        <w:rPr>
          <w:rFonts w:hint="eastAsia" w:ascii="Times New Roman" w:hAnsi="Times New Roman" w:eastAsia="仿宋_GB2312" w:cs="Times New Roman"/>
          <w:color w:val="auto"/>
          <w:sz w:val="32"/>
          <w:szCs w:val="32"/>
        </w:rPr>
      </w:pPr>
    </w:p>
    <w:p>
      <w:pPr>
        <w:pBdr>
          <w:bottom w:val="single" w:color="FFFFFF" w:sz="4" w:space="31"/>
        </w:pBdr>
        <w:tabs>
          <w:tab w:val="left" w:pos="1440"/>
        </w:tabs>
        <w:spacing w:line="600" w:lineRule="exact"/>
        <w:ind w:firstLine="640" w:firstLineChars="200"/>
        <w:jc w:val="right"/>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 xml:space="preserve">               </w:t>
      </w:r>
    </w:p>
    <w:p>
      <w:pPr>
        <w:pBdr>
          <w:bottom w:val="single" w:color="FFFFFF" w:sz="4" w:space="31"/>
        </w:pBdr>
        <w:tabs>
          <w:tab w:val="left" w:pos="1440"/>
        </w:tabs>
        <w:spacing w:line="600" w:lineRule="exact"/>
        <w:ind w:firstLine="640" w:firstLineChars="200"/>
        <w:jc w:val="left"/>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lang w:val="en-US" w:eastAsia="zh-CN"/>
        </w:rPr>
        <w:t xml:space="preserve">                       </w:t>
      </w:r>
      <w:r>
        <w:rPr>
          <w:rFonts w:hint="eastAsia" w:ascii="Times New Roman" w:hAnsi="Times New Roman" w:eastAsia="仿宋_GB2312" w:cs="Times New Roman"/>
          <w:color w:val="auto"/>
          <w:sz w:val="32"/>
          <w:szCs w:val="32"/>
        </w:rPr>
        <w:t>湘潭县</w:t>
      </w:r>
      <w:r>
        <w:rPr>
          <w:rFonts w:hint="eastAsia" w:ascii="Times New Roman" w:hAnsi="Times New Roman" w:eastAsia="仿宋_GB2312" w:cs="Times New Roman"/>
          <w:color w:val="auto"/>
          <w:sz w:val="32"/>
          <w:szCs w:val="32"/>
          <w:lang w:val="en-US" w:eastAsia="zh-CN"/>
        </w:rPr>
        <w:t>农业发展服务中心</w:t>
      </w:r>
    </w:p>
    <w:p>
      <w:pPr>
        <w:pBdr>
          <w:bottom w:val="single" w:color="FFFFFF" w:sz="4" w:space="31"/>
        </w:pBdr>
        <w:tabs>
          <w:tab w:val="left" w:pos="1440"/>
        </w:tabs>
        <w:spacing w:line="600" w:lineRule="exact"/>
        <w:ind w:firstLine="640" w:firstLineChars="200"/>
        <w:jc w:val="left"/>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lang w:val="en-US" w:eastAsia="zh-CN"/>
        </w:rPr>
        <w:t xml:space="preserve">                     </w:t>
      </w:r>
      <w:r>
        <w:rPr>
          <w:rFonts w:hint="eastAsia"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年5月</w:t>
      </w:r>
      <w:r>
        <w:rPr>
          <w:rFonts w:hint="eastAsia" w:ascii="Times New Roman" w:hAnsi="Times New Roman" w:eastAsia="仿宋_GB2312" w:cs="Times New Roman"/>
          <w:color w:val="auto"/>
          <w:sz w:val="32"/>
          <w:szCs w:val="32"/>
          <w:lang w:val="en-US" w:eastAsia="zh-CN"/>
        </w:rPr>
        <w:t>30</w:t>
      </w:r>
      <w:r>
        <w:rPr>
          <w:rFonts w:hint="eastAsia" w:ascii="Times New Roman" w:hAnsi="Times New Roman" w:eastAsia="仿宋_GB2312" w:cs="Times New Roman"/>
          <w:color w:val="auto"/>
          <w:sz w:val="32"/>
          <w:szCs w:val="32"/>
        </w:rPr>
        <w:t>日</w:t>
      </w:r>
    </w:p>
    <w:p>
      <w:pPr>
        <w:pStyle w:val="17"/>
        <w:ind w:firstLine="160" w:firstLineChars="50"/>
        <w:rPr>
          <w:rFonts w:hint="eastAsia" w:ascii="仿宋_GB2312" w:hAnsi="仿宋" w:eastAsia="仿宋_GB2312"/>
          <w:kern w:val="0"/>
          <w:sz w:val="32"/>
          <w:szCs w:val="32"/>
        </w:rPr>
      </w:pPr>
    </w:p>
    <w:p>
      <w:pPr>
        <w:pStyle w:val="17"/>
        <w:ind w:firstLine="160" w:firstLineChars="50"/>
        <w:rPr>
          <w:rFonts w:hint="eastAsia" w:ascii="仿宋_GB2312" w:hAnsi="仿宋" w:eastAsia="仿宋_GB2312"/>
          <w:kern w:val="0"/>
          <w:sz w:val="32"/>
          <w:szCs w:val="32"/>
        </w:rPr>
      </w:pPr>
    </w:p>
    <w:p>
      <w:pPr>
        <w:pStyle w:val="17"/>
        <w:ind w:firstLine="160" w:firstLineChars="50"/>
        <w:rPr>
          <w:rFonts w:hint="eastAsia" w:ascii="仿宋_GB2312" w:hAnsi="仿宋" w:eastAsia="仿宋_GB2312"/>
          <w:kern w:val="0"/>
          <w:sz w:val="32"/>
          <w:szCs w:val="32"/>
        </w:rPr>
      </w:pPr>
    </w:p>
    <w:p>
      <w:pPr>
        <w:pStyle w:val="17"/>
        <w:ind w:firstLine="160" w:firstLineChars="50"/>
        <w:rPr>
          <w:rFonts w:hint="eastAsia" w:ascii="仿宋_GB2312" w:hAnsi="仿宋" w:eastAsia="仿宋_GB2312"/>
          <w:kern w:val="0"/>
          <w:sz w:val="32"/>
          <w:szCs w:val="32"/>
        </w:rPr>
      </w:pPr>
    </w:p>
    <w:p>
      <w:pPr>
        <w:pStyle w:val="17"/>
        <w:ind w:firstLine="160" w:firstLineChars="50"/>
        <w:rPr>
          <w:rFonts w:hint="eastAsia" w:ascii="仿宋_GB2312" w:hAnsi="仿宋" w:eastAsia="仿宋_GB2312"/>
          <w:kern w:val="0"/>
          <w:sz w:val="32"/>
          <w:szCs w:val="32"/>
        </w:rPr>
      </w:pPr>
    </w:p>
    <w:p>
      <w:pPr>
        <w:pStyle w:val="17"/>
        <w:ind w:firstLine="160" w:firstLineChars="50"/>
        <w:rPr>
          <w:rFonts w:hint="eastAsia" w:ascii="仿宋_GB2312" w:hAnsi="仿宋" w:eastAsia="仿宋_GB2312"/>
          <w:kern w:val="0"/>
          <w:sz w:val="32"/>
          <w:szCs w:val="32"/>
        </w:rPr>
      </w:pPr>
    </w:p>
    <w:p>
      <w:pPr>
        <w:pStyle w:val="17"/>
        <w:ind w:firstLine="160" w:firstLineChars="50"/>
        <w:rPr>
          <w:rFonts w:hint="eastAsia" w:ascii="仿宋_GB2312" w:hAnsi="仿宋" w:eastAsia="仿宋_GB2312"/>
          <w:kern w:val="0"/>
          <w:sz w:val="32"/>
          <w:szCs w:val="32"/>
        </w:rPr>
      </w:pPr>
    </w:p>
    <w:p>
      <w:pPr>
        <w:pStyle w:val="17"/>
        <w:ind w:firstLine="160" w:firstLineChars="50"/>
        <w:rPr>
          <w:rFonts w:hint="eastAsia" w:ascii="仿宋_GB2312" w:hAnsi="仿宋" w:eastAsia="仿宋_GB2312"/>
          <w:kern w:val="0"/>
          <w:sz w:val="32"/>
          <w:szCs w:val="32"/>
        </w:rPr>
      </w:pPr>
    </w:p>
    <w:p>
      <w:pPr>
        <w:pStyle w:val="17"/>
        <w:ind w:firstLine="160" w:firstLineChars="50"/>
        <w:rPr>
          <w:rFonts w:hint="eastAsia" w:ascii="仿宋_GB2312" w:hAnsi="仿宋" w:eastAsia="仿宋_GB2312"/>
          <w:kern w:val="0"/>
          <w:sz w:val="32"/>
          <w:szCs w:val="32"/>
        </w:rPr>
      </w:pPr>
    </w:p>
    <w:p>
      <w:pPr>
        <w:pStyle w:val="17"/>
        <w:ind w:firstLine="160" w:firstLineChars="50"/>
        <w:rPr>
          <w:rFonts w:hint="eastAsia" w:ascii="仿宋_GB2312" w:hAnsi="仿宋" w:eastAsia="仿宋_GB2312"/>
          <w:kern w:val="0"/>
          <w:sz w:val="32"/>
          <w:szCs w:val="32"/>
        </w:rPr>
      </w:pPr>
    </w:p>
    <w:p>
      <w:pPr>
        <w:pStyle w:val="17"/>
        <w:ind w:firstLine="160" w:firstLineChars="50"/>
        <w:rPr>
          <w:rFonts w:hint="eastAsia" w:ascii="仿宋_GB2312" w:hAnsi="仿宋" w:eastAsia="仿宋_GB2312"/>
          <w:kern w:val="0"/>
          <w:sz w:val="32"/>
          <w:szCs w:val="32"/>
          <w:lang w:val="en-US" w:eastAsia="zh-CN"/>
        </w:rPr>
      </w:pPr>
      <w:r>
        <w:rPr>
          <w:rFonts w:hint="eastAsia" w:ascii="黑体" w:hAnsi="黑体" w:eastAsia="黑体" w:cs="黑体"/>
          <w:kern w:val="0"/>
          <w:sz w:val="32"/>
          <w:szCs w:val="32"/>
        </w:rPr>
        <w:t>附件1</w:t>
      </w:r>
      <w:r>
        <w:rPr>
          <w:rFonts w:hint="eastAsia" w:ascii="仿宋_GB2312" w:hAnsi="仿宋" w:eastAsia="仿宋_GB2312"/>
          <w:kern w:val="0"/>
          <w:sz w:val="32"/>
          <w:szCs w:val="32"/>
          <w:lang w:val="en-US" w:eastAsia="zh-CN"/>
        </w:rPr>
        <w:t xml:space="preserve"> </w:t>
      </w:r>
    </w:p>
    <w:p>
      <w:pPr>
        <w:pStyle w:val="17"/>
        <w:jc w:val="center"/>
        <w:rPr>
          <w:rFonts w:hint="eastAsia" w:ascii="宋体" w:hAnsi="宋体" w:eastAsia="宋体" w:cs="宋体"/>
          <w:b/>
          <w:kern w:val="0"/>
          <w:sz w:val="36"/>
          <w:szCs w:val="36"/>
        </w:rPr>
      </w:pPr>
      <w:r>
        <w:rPr>
          <w:rFonts w:hint="eastAsia" w:ascii="宋体" w:hAnsi="宋体" w:eastAsia="宋体" w:cs="宋体"/>
          <w:b/>
          <w:kern w:val="0"/>
          <w:sz w:val="36"/>
          <w:szCs w:val="36"/>
        </w:rPr>
        <w:t>湘潭县</w:t>
      </w:r>
      <w:r>
        <w:rPr>
          <w:rFonts w:hint="eastAsia" w:ascii="宋体" w:hAnsi="宋体" w:cs="宋体"/>
          <w:b/>
          <w:kern w:val="0"/>
          <w:sz w:val="36"/>
          <w:szCs w:val="36"/>
          <w:lang w:val="en-US" w:eastAsia="zh-CN"/>
        </w:rPr>
        <w:t>农业发展服务中心</w:t>
      </w:r>
      <w:r>
        <w:rPr>
          <w:rFonts w:hint="eastAsia" w:ascii="宋体" w:hAnsi="宋体" w:eastAsia="宋体" w:cs="宋体"/>
          <w:b/>
          <w:kern w:val="0"/>
          <w:sz w:val="36"/>
          <w:szCs w:val="36"/>
          <w:lang w:val="en-US" w:eastAsia="zh-CN"/>
        </w:rPr>
        <w:t>202</w:t>
      </w:r>
      <w:r>
        <w:rPr>
          <w:rFonts w:hint="eastAsia" w:ascii="宋体" w:hAnsi="宋体" w:cs="宋体"/>
          <w:b/>
          <w:kern w:val="0"/>
          <w:sz w:val="36"/>
          <w:szCs w:val="36"/>
          <w:lang w:val="en-US" w:eastAsia="zh-CN"/>
        </w:rPr>
        <w:t>2</w:t>
      </w:r>
      <w:r>
        <w:rPr>
          <w:rFonts w:hint="eastAsia" w:ascii="宋体" w:hAnsi="宋体" w:eastAsia="宋体" w:cs="宋体"/>
          <w:b/>
          <w:kern w:val="0"/>
          <w:sz w:val="36"/>
          <w:szCs w:val="36"/>
          <w:lang w:val="en-US" w:eastAsia="zh-CN"/>
        </w:rPr>
        <w:t>年</w:t>
      </w:r>
      <w:r>
        <w:rPr>
          <w:rFonts w:hint="eastAsia" w:ascii="宋体" w:hAnsi="宋体" w:eastAsia="宋体" w:cs="宋体"/>
          <w:b/>
          <w:kern w:val="0"/>
          <w:sz w:val="36"/>
          <w:szCs w:val="36"/>
        </w:rPr>
        <w:t>部门整体支出</w:t>
      </w:r>
    </w:p>
    <w:p>
      <w:pPr>
        <w:pStyle w:val="17"/>
        <w:jc w:val="center"/>
        <w:rPr>
          <w:rFonts w:hint="eastAsia" w:ascii="宋体" w:hAnsi="宋体" w:eastAsia="宋体" w:cs="宋体"/>
          <w:b/>
          <w:kern w:val="0"/>
          <w:sz w:val="36"/>
          <w:szCs w:val="36"/>
        </w:rPr>
      </w:pPr>
      <w:r>
        <w:rPr>
          <w:rFonts w:hint="eastAsia" w:ascii="宋体" w:hAnsi="宋体" w:eastAsia="宋体" w:cs="宋体"/>
          <w:b/>
          <w:kern w:val="0"/>
          <w:sz w:val="36"/>
          <w:szCs w:val="36"/>
        </w:rPr>
        <w:t>基础数据表</w:t>
      </w:r>
    </w:p>
    <w:p>
      <w:pPr>
        <w:spacing w:line="60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1、年初预算安排明细情况</w:t>
      </w:r>
    </w:p>
    <w:tbl>
      <w:tblPr>
        <w:tblStyle w:val="10"/>
        <w:tblpPr w:leftFromText="180" w:rightFromText="180" w:vertAnchor="text" w:horzAnchor="page" w:tblpX="1432" w:tblpY="553"/>
        <w:tblOverlap w:val="never"/>
        <w:tblW w:w="9040"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609"/>
        <w:gridCol w:w="2431"/>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tcBorders>
              <w:top w:val="single" w:color="auto" w:sz="12" w:space="0"/>
            </w:tcBorders>
            <w:vAlign w:val="center"/>
          </w:tcPr>
          <w:p>
            <w:pPr>
              <w:spacing w:line="60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预算支出类型</w:t>
            </w:r>
          </w:p>
        </w:tc>
        <w:tc>
          <w:tcPr>
            <w:tcW w:w="2431" w:type="dxa"/>
            <w:tcBorders>
              <w:top w:val="single" w:color="auto" w:sz="12" w:space="0"/>
            </w:tcBorders>
            <w:vAlign w:val="center"/>
          </w:tcPr>
          <w:p>
            <w:pPr>
              <w:spacing w:line="60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金额（</w:t>
            </w:r>
            <w:r>
              <w:rPr>
                <w:rFonts w:hint="eastAsia" w:ascii="仿宋_GB2312" w:hAnsi="仿宋_GB2312" w:eastAsia="仿宋_GB2312" w:cs="仿宋_GB2312"/>
                <w:sz w:val="28"/>
                <w:szCs w:val="28"/>
                <w:lang w:eastAsia="zh-CN"/>
              </w:rPr>
              <w:t>万</w:t>
            </w:r>
            <w:r>
              <w:rPr>
                <w:rFonts w:hint="eastAsia" w:ascii="仿宋_GB2312" w:hAnsi="仿宋_GB2312" w:eastAsia="仿宋_GB2312" w:cs="仿宋_GB2312"/>
                <w:sz w:val="28"/>
                <w:szCs w:val="28"/>
              </w:rPr>
              <w:t>元）</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一、基本支出</w:t>
            </w:r>
          </w:p>
        </w:tc>
        <w:tc>
          <w:tcPr>
            <w:tcW w:w="2431" w:type="dxa"/>
            <w:vAlign w:val="center"/>
          </w:tcPr>
          <w:p>
            <w:pPr>
              <w:spacing w:line="600" w:lineRule="exact"/>
              <w:jc w:val="righ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b/>
                <w:bCs/>
                <w:kern w:val="2"/>
                <w:sz w:val="24"/>
                <w:szCs w:val="24"/>
                <w:lang w:val="en-US" w:eastAsia="zh-CN" w:bidi="ar-SA"/>
              </w:rPr>
              <w:t>333.68</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、工资福利支出</w:t>
            </w:r>
          </w:p>
        </w:tc>
        <w:tc>
          <w:tcPr>
            <w:tcW w:w="2431" w:type="dxa"/>
            <w:vAlign w:val="center"/>
          </w:tcPr>
          <w:p>
            <w:pPr>
              <w:pStyle w:val="17"/>
              <w:jc w:val="right"/>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281.23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、商品和服务支出</w:t>
            </w:r>
          </w:p>
        </w:tc>
        <w:tc>
          <w:tcPr>
            <w:tcW w:w="2431" w:type="dxa"/>
            <w:vAlign w:val="center"/>
          </w:tcPr>
          <w:p>
            <w:pPr>
              <w:pStyle w:val="17"/>
              <w:jc w:val="right"/>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52.15</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、对个人和家庭的补助</w:t>
            </w:r>
          </w:p>
        </w:tc>
        <w:tc>
          <w:tcPr>
            <w:tcW w:w="2431" w:type="dxa"/>
            <w:vAlign w:val="center"/>
          </w:tcPr>
          <w:p>
            <w:pPr>
              <w:spacing w:line="600" w:lineRule="exact"/>
              <w:jc w:val="right"/>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0.3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6609"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基本支出小计</w:t>
            </w:r>
          </w:p>
        </w:tc>
        <w:tc>
          <w:tcPr>
            <w:tcW w:w="2431" w:type="dxa"/>
            <w:vAlign w:val="center"/>
          </w:tcPr>
          <w:p>
            <w:pPr>
              <w:spacing w:line="600" w:lineRule="exact"/>
              <w:jc w:val="right"/>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333.68</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二、项目支出</w:t>
            </w:r>
          </w:p>
        </w:tc>
        <w:tc>
          <w:tcPr>
            <w:tcW w:w="2431" w:type="dxa"/>
            <w:vAlign w:val="center"/>
          </w:tcPr>
          <w:p>
            <w:pPr>
              <w:tabs>
                <w:tab w:val="left" w:pos="4053"/>
                <w:tab w:val="left" w:pos="4161"/>
              </w:tabs>
              <w:spacing w:line="600" w:lineRule="exact"/>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24.6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rPr>
                <w:rFonts w:hint="default" w:ascii="仿宋_GB2312" w:hAnsi="仿宋_GB2312" w:eastAsia="仿宋_GB2312" w:cs="仿宋_GB2312"/>
                <w:sz w:val="28"/>
                <w:szCs w:val="28"/>
                <w:lang w:val="en-US" w:eastAsia="zh-CN"/>
              </w:rPr>
            </w:pPr>
            <w:r>
              <w:rPr>
                <w:rFonts w:hint="eastAsia" w:ascii="仿宋" w:hAnsi="仿宋" w:eastAsia="仿宋" w:cs="仿宋"/>
                <w:color w:val="333333"/>
                <w:kern w:val="0"/>
                <w:sz w:val="32"/>
                <w:szCs w:val="32"/>
              </w:rPr>
              <w:t>农业发展服务中心管理事务支出</w:t>
            </w:r>
          </w:p>
        </w:tc>
        <w:tc>
          <w:tcPr>
            <w:tcW w:w="2431" w:type="dxa"/>
            <w:vAlign w:val="center"/>
          </w:tcPr>
          <w:p>
            <w:pPr>
              <w:tabs>
                <w:tab w:val="left" w:pos="4053"/>
                <w:tab w:val="left" w:pos="4161"/>
              </w:tabs>
              <w:spacing w:line="600" w:lineRule="exact"/>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34" w:hRule="atLeast"/>
        </w:trPr>
        <w:tc>
          <w:tcPr>
            <w:tcW w:w="6609" w:type="dxa"/>
            <w:vAlign w:val="center"/>
          </w:tcPr>
          <w:p>
            <w:pPr>
              <w:widowControl/>
              <w:shd w:val="clear" w:color="auto" w:fill="FFFFFF"/>
              <w:spacing w:line="480" w:lineRule="auto"/>
              <w:rPr>
                <w:rFonts w:hint="eastAsia" w:ascii="仿宋_GB2312" w:hAnsi="仿宋_GB2312" w:eastAsia="仿宋_GB2312" w:cs="仿宋_GB2312"/>
                <w:sz w:val="28"/>
                <w:szCs w:val="28"/>
                <w:lang w:eastAsia="zh-CN"/>
              </w:rPr>
            </w:pPr>
            <w:r>
              <w:rPr>
                <w:rFonts w:hint="eastAsia" w:ascii="仿宋" w:hAnsi="仿宋" w:eastAsia="仿宋" w:cs="仿宋"/>
                <w:color w:val="333333"/>
                <w:kern w:val="0"/>
                <w:sz w:val="32"/>
                <w:szCs w:val="32"/>
                <w:lang w:val="en-US" w:eastAsia="zh-CN"/>
              </w:rPr>
              <w:t>农民负担监督专项经费</w:t>
            </w:r>
          </w:p>
        </w:tc>
        <w:tc>
          <w:tcPr>
            <w:tcW w:w="2431" w:type="dxa"/>
            <w:vAlign w:val="center"/>
          </w:tcPr>
          <w:p>
            <w:pPr>
              <w:tabs>
                <w:tab w:val="left" w:pos="4053"/>
                <w:tab w:val="left" w:pos="4161"/>
              </w:tabs>
              <w:spacing w:line="600" w:lineRule="exact"/>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widowControl/>
              <w:shd w:val="clear" w:color="auto" w:fill="FFFFFF"/>
              <w:spacing w:line="480" w:lineRule="auto"/>
              <w:rPr>
                <w:rFonts w:hint="eastAsia" w:ascii="仿宋_GB2312" w:hAnsi="仿宋_GB2312" w:eastAsia="仿宋_GB2312" w:cs="仿宋_GB2312"/>
                <w:sz w:val="28"/>
                <w:szCs w:val="28"/>
                <w:lang w:eastAsia="zh-CN"/>
              </w:rPr>
            </w:pPr>
            <w:r>
              <w:rPr>
                <w:rFonts w:hint="eastAsia" w:ascii="仿宋" w:hAnsi="仿宋" w:eastAsia="仿宋" w:cs="仿宋"/>
                <w:color w:val="333333"/>
                <w:kern w:val="0"/>
                <w:sz w:val="32"/>
                <w:szCs w:val="32"/>
                <w:lang w:val="en-US" w:eastAsia="zh-CN"/>
              </w:rPr>
              <w:t>土地流转与仲裁专项工作经费</w:t>
            </w:r>
          </w:p>
        </w:tc>
        <w:tc>
          <w:tcPr>
            <w:tcW w:w="2431" w:type="dxa"/>
            <w:vAlign w:val="center"/>
          </w:tcPr>
          <w:p>
            <w:pPr>
              <w:tabs>
                <w:tab w:val="left" w:pos="4053"/>
                <w:tab w:val="left" w:pos="4161"/>
              </w:tabs>
              <w:spacing w:line="600" w:lineRule="exact"/>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项目支出小计</w:t>
            </w:r>
          </w:p>
        </w:tc>
        <w:tc>
          <w:tcPr>
            <w:tcW w:w="2431" w:type="dxa"/>
            <w:vAlign w:val="center"/>
          </w:tcPr>
          <w:p>
            <w:pPr>
              <w:tabs>
                <w:tab w:val="left" w:pos="4053"/>
                <w:tab w:val="left" w:pos="4161"/>
              </w:tabs>
              <w:spacing w:line="600" w:lineRule="exact"/>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24.6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tcBorders>
              <w:bottom w:val="single" w:color="auto" w:sz="12" w:space="0"/>
            </w:tcBorders>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总</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计</w:t>
            </w:r>
          </w:p>
        </w:tc>
        <w:tc>
          <w:tcPr>
            <w:tcW w:w="2431" w:type="dxa"/>
            <w:tcBorders>
              <w:bottom w:val="single" w:color="auto" w:sz="12" w:space="0"/>
            </w:tcBorders>
            <w:vAlign w:val="center"/>
          </w:tcPr>
          <w:p>
            <w:pPr>
              <w:tabs>
                <w:tab w:val="left" w:pos="4053"/>
                <w:tab w:val="left" w:pos="4161"/>
              </w:tabs>
              <w:spacing w:line="600" w:lineRule="exact"/>
              <w:jc w:val="right"/>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b/>
                <w:bCs/>
                <w:sz w:val="24"/>
                <w:szCs w:val="24"/>
                <w:highlight w:val="none"/>
                <w:lang w:val="en-US" w:eastAsia="zh-CN"/>
              </w:rPr>
              <w:t>358.28</w:t>
            </w:r>
          </w:p>
        </w:tc>
      </w:tr>
    </w:tbl>
    <w:p>
      <w:pPr>
        <w:pStyle w:val="17"/>
        <w:spacing w:line="600" w:lineRule="exact"/>
        <w:rPr>
          <w:rFonts w:ascii="仿宋_GB2312" w:hAnsi="仿宋_GB2312" w:eastAsia="仿宋_GB2312" w:cs="仿宋_GB2312"/>
          <w:kern w:val="0"/>
          <w:sz w:val="28"/>
          <w:szCs w:val="28"/>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ascii="仿宋_GB2312" w:hAnsi="仿宋_GB2312" w:eastAsia="仿宋_GB2312" w:cs="仿宋_GB2312"/>
          <w:kern w:val="0"/>
          <w:sz w:val="28"/>
          <w:szCs w:val="28"/>
        </w:rPr>
        <w:t xml:space="preserve"> </w:t>
      </w:r>
      <w:r>
        <w:rPr>
          <w:rFonts w:hint="eastAsia" w:ascii="仿宋_GB2312" w:hAnsi="仿宋_GB2312" w:eastAsia="仿宋_GB2312" w:cs="仿宋_GB2312"/>
          <w:kern w:val="0"/>
          <w:sz w:val="28"/>
          <w:szCs w:val="28"/>
        </w:rPr>
        <w:t>全年预算安排明细情况：（年度预算报表填列）</w:t>
      </w:r>
    </w:p>
    <w:tbl>
      <w:tblPr>
        <w:tblStyle w:val="10"/>
        <w:tblW w:w="9194" w:type="dxa"/>
        <w:tblInd w:w="-411"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498"/>
        <w:gridCol w:w="269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2" w:hRule="atLeast"/>
        </w:trPr>
        <w:tc>
          <w:tcPr>
            <w:tcW w:w="6498" w:type="dxa"/>
            <w:tcBorders>
              <w:top w:val="single" w:color="auto" w:sz="12" w:space="0"/>
            </w:tcBorders>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预算支出类型</w:t>
            </w:r>
          </w:p>
        </w:tc>
        <w:tc>
          <w:tcPr>
            <w:tcW w:w="2696" w:type="dxa"/>
            <w:tcBorders>
              <w:top w:val="single" w:color="auto" w:sz="12" w:space="0"/>
            </w:tcBorders>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金额（</w:t>
            </w:r>
            <w:r>
              <w:rPr>
                <w:rFonts w:hint="eastAsia" w:ascii="仿宋_GB2312" w:hAnsi="仿宋_GB2312" w:eastAsia="仿宋_GB2312" w:cs="仿宋_GB2312"/>
                <w:sz w:val="28"/>
                <w:szCs w:val="28"/>
                <w:lang w:eastAsia="zh-CN"/>
              </w:rPr>
              <w:t>万</w:t>
            </w:r>
            <w:r>
              <w:rPr>
                <w:rFonts w:hint="eastAsia" w:ascii="仿宋_GB2312" w:hAnsi="仿宋_GB2312" w:eastAsia="仿宋_GB2312" w:cs="仿宋_GB2312"/>
                <w:sz w:val="28"/>
                <w:szCs w:val="28"/>
              </w:rPr>
              <w:t>元）</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一、基本支出</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351.87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、工资福利支出：</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299.52</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年初预算安排</w:t>
            </w:r>
          </w:p>
        </w:tc>
        <w:tc>
          <w:tcPr>
            <w:tcW w:w="2696" w:type="dxa"/>
            <w:vAlign w:val="center"/>
          </w:tcPr>
          <w:p>
            <w:pPr>
              <w:tabs>
                <w:tab w:val="left" w:pos="4053"/>
                <w:tab w:val="left" w:pos="4161"/>
              </w:tabs>
              <w:spacing w:line="600" w:lineRule="exact"/>
              <w:ind w:left="316" w:right="3" w:hanging="271" w:hangingChars="11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281.33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预算追加安排</w:t>
            </w:r>
          </w:p>
        </w:tc>
        <w:tc>
          <w:tcPr>
            <w:tcW w:w="2696" w:type="dxa"/>
            <w:vAlign w:val="center"/>
          </w:tcPr>
          <w:p>
            <w:pPr>
              <w:tabs>
                <w:tab w:val="left" w:pos="4053"/>
                <w:tab w:val="left" w:pos="4161"/>
              </w:tabs>
              <w:spacing w:line="600" w:lineRule="exact"/>
              <w:ind w:left="316" w:right="3" w:hanging="271" w:hangingChars="11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18.19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上年结转</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8"/>
                <w:szCs w:val="2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、商品和服务支出</w:t>
            </w:r>
            <w:r>
              <w:rPr>
                <w:rFonts w:hint="eastAsia" w:ascii="仿宋_GB2312" w:hAnsi="仿宋_GB2312" w:eastAsia="仿宋_GB2312" w:cs="仿宋_GB2312"/>
                <w:sz w:val="28"/>
                <w:szCs w:val="28"/>
                <w:lang w:eastAsia="zh-CN"/>
              </w:rPr>
              <w:t>：</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52.15</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2" w:hRule="atLeast"/>
        </w:trPr>
        <w:tc>
          <w:tcPr>
            <w:tcW w:w="6498" w:type="dxa"/>
            <w:vAlign w:val="center"/>
          </w:tcPr>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年初预算安排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52.15</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预算追加安排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、对个人和家庭的补助</w:t>
            </w:r>
            <w:r>
              <w:rPr>
                <w:rFonts w:hint="eastAsia" w:ascii="仿宋_GB2312" w:hAnsi="仿宋_GB2312" w:eastAsia="仿宋_GB2312" w:cs="仿宋_GB2312"/>
                <w:sz w:val="28"/>
                <w:szCs w:val="28"/>
                <w:lang w:eastAsia="zh-CN"/>
              </w:rPr>
              <w:t>：</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年初预算安排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预算追加安排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基本支出小计</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kern w:val="2"/>
                <w:sz w:val="24"/>
                <w:szCs w:val="24"/>
                <w:lang w:val="en-US" w:eastAsia="zh-CN" w:bidi="ar-SA"/>
              </w:rPr>
              <w:t>351.87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tcPr>
          <w:p>
            <w:pPr>
              <w:spacing w:line="60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二、项目支出</w:t>
            </w:r>
          </w:p>
        </w:tc>
        <w:tc>
          <w:tcPr>
            <w:tcW w:w="2696" w:type="dxa"/>
            <w:vAlign w:val="center"/>
          </w:tcPr>
          <w:p>
            <w:pPr>
              <w:spacing w:line="600" w:lineRule="exact"/>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24.6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年初安排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24.6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预算追加安排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280" w:firstLine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预算压减支出</w:t>
            </w:r>
          </w:p>
        </w:tc>
        <w:tc>
          <w:tcPr>
            <w:tcW w:w="2696" w:type="dxa"/>
            <w:vAlign w:val="center"/>
          </w:tcPr>
          <w:p>
            <w:pPr>
              <w:tabs>
                <w:tab w:val="left" w:pos="4053"/>
                <w:tab w:val="left" w:pos="4161"/>
              </w:tabs>
              <w:spacing w:line="600" w:lineRule="exact"/>
              <w:ind w:right="3"/>
              <w:jc w:val="right"/>
              <w:rPr>
                <w:rFonts w:ascii="仿宋_GB2312" w:hAnsi="仿宋_GB2312" w:eastAsia="仿宋_GB2312" w:cs="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项目支出小计</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24.6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6" w:hRule="atLeast"/>
        </w:trPr>
        <w:tc>
          <w:tcPr>
            <w:tcW w:w="6498" w:type="dxa"/>
            <w:tcBorders>
              <w:bottom w:val="single" w:color="auto" w:sz="12" w:space="0"/>
            </w:tcBorders>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总</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计</w:t>
            </w:r>
          </w:p>
        </w:tc>
        <w:tc>
          <w:tcPr>
            <w:tcW w:w="2696" w:type="dxa"/>
            <w:tcBorders>
              <w:bottom w:val="single" w:color="auto" w:sz="12" w:space="0"/>
            </w:tcBorders>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376.47</w:t>
            </w:r>
          </w:p>
        </w:tc>
      </w:tr>
    </w:tbl>
    <w:p>
      <w:pPr>
        <w:pStyle w:val="17"/>
        <w:spacing w:line="600" w:lineRule="exact"/>
        <w:rPr>
          <w:rFonts w:ascii="仿宋_GB2312" w:hAnsi="仿宋_GB2312" w:eastAsia="仿宋_GB2312" w:cs="仿宋_GB2312"/>
          <w:kern w:val="0"/>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、基本支出预算执行情况</w:t>
      </w:r>
    </w:p>
    <w:tbl>
      <w:tblPr>
        <w:tblStyle w:val="10"/>
        <w:tblW w:w="9236" w:type="dxa"/>
        <w:tblInd w:w="-396"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2764"/>
        <w:gridCol w:w="1779"/>
        <w:gridCol w:w="1693"/>
        <w:gridCol w:w="1585"/>
        <w:gridCol w:w="141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22" w:hRule="exact"/>
        </w:trPr>
        <w:tc>
          <w:tcPr>
            <w:tcW w:w="2764" w:type="dxa"/>
            <w:tcBorders>
              <w:top w:val="single" w:color="auto" w:sz="12" w:space="0"/>
            </w:tcBorders>
            <w:vAlign w:val="center"/>
          </w:tcPr>
          <w:p>
            <w:pPr>
              <w:spacing w:line="6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科</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目</w:t>
            </w:r>
          </w:p>
        </w:tc>
        <w:tc>
          <w:tcPr>
            <w:tcW w:w="1779" w:type="dxa"/>
            <w:tcBorders>
              <w:top w:val="single" w:color="auto" w:sz="12" w:space="0"/>
            </w:tcBorders>
            <w:vAlign w:val="center"/>
          </w:tcPr>
          <w:p>
            <w:pPr>
              <w:spacing w:line="240" w:lineRule="exact"/>
              <w:ind w:right="174" w:rightChars="83"/>
              <w:jc w:val="center"/>
              <w:rPr>
                <w:rFonts w:ascii="仿宋_GB2312" w:hAnsi="仿宋_GB2312" w:eastAsia="仿宋_GB2312" w:cs="仿宋_GB2312"/>
                <w:b w:val="0"/>
                <w:bCs/>
                <w:kern w:val="0"/>
                <w:sz w:val="24"/>
              </w:rPr>
            </w:pPr>
            <w:r>
              <w:rPr>
                <w:rFonts w:hint="eastAsia" w:ascii="仿宋" w:hAnsi="仿宋" w:eastAsia="仿宋" w:cs="宋体"/>
                <w:b w:val="0"/>
                <w:bCs/>
                <w:color w:val="000000"/>
                <w:kern w:val="0"/>
                <w:sz w:val="24"/>
              </w:rPr>
              <w:t>预算支出（万元）</w:t>
            </w:r>
          </w:p>
        </w:tc>
        <w:tc>
          <w:tcPr>
            <w:tcW w:w="1693" w:type="dxa"/>
            <w:tcBorders>
              <w:top w:val="single" w:color="auto" w:sz="12" w:space="0"/>
            </w:tcBorders>
            <w:vAlign w:val="center"/>
          </w:tcPr>
          <w:p>
            <w:pPr>
              <w:spacing w:line="240" w:lineRule="exact"/>
              <w:ind w:right="174" w:rightChars="83"/>
              <w:jc w:val="center"/>
              <w:rPr>
                <w:rFonts w:ascii="仿宋_GB2312" w:hAnsi="仿宋_GB2312" w:eastAsia="仿宋_GB2312" w:cs="仿宋_GB2312"/>
                <w:b w:val="0"/>
                <w:bCs/>
                <w:kern w:val="0"/>
                <w:sz w:val="24"/>
              </w:rPr>
            </w:pPr>
            <w:r>
              <w:rPr>
                <w:rFonts w:hint="eastAsia" w:ascii="仿宋" w:hAnsi="仿宋" w:eastAsia="仿宋" w:cs="宋体"/>
                <w:b w:val="0"/>
                <w:bCs/>
                <w:color w:val="000000"/>
                <w:kern w:val="0"/>
                <w:sz w:val="24"/>
              </w:rPr>
              <w:t>实际支出（万元）</w:t>
            </w:r>
          </w:p>
        </w:tc>
        <w:tc>
          <w:tcPr>
            <w:tcW w:w="1585" w:type="dxa"/>
            <w:tcBorders>
              <w:top w:val="single" w:color="auto" w:sz="12" w:space="0"/>
            </w:tcBorders>
            <w:vAlign w:val="center"/>
          </w:tcPr>
          <w:p>
            <w:pPr>
              <w:spacing w:line="240" w:lineRule="exact"/>
              <w:ind w:right="174" w:rightChars="83"/>
              <w:jc w:val="center"/>
              <w:rPr>
                <w:rFonts w:ascii="仿宋_GB2312" w:hAnsi="仿宋_GB2312" w:eastAsia="仿宋_GB2312" w:cs="仿宋_GB2312"/>
                <w:b w:val="0"/>
                <w:bCs/>
                <w:kern w:val="0"/>
                <w:sz w:val="24"/>
              </w:rPr>
            </w:pPr>
            <w:r>
              <w:rPr>
                <w:rFonts w:hint="eastAsia" w:ascii="仿宋" w:hAnsi="仿宋" w:eastAsia="仿宋" w:cs="宋体"/>
                <w:b w:val="0"/>
                <w:bCs/>
                <w:color w:val="000000"/>
                <w:kern w:val="0"/>
                <w:sz w:val="24"/>
              </w:rPr>
              <w:t>超 支（万元）</w:t>
            </w:r>
          </w:p>
        </w:tc>
        <w:tc>
          <w:tcPr>
            <w:tcW w:w="1415" w:type="dxa"/>
            <w:tcBorders>
              <w:top w:val="single" w:color="auto" w:sz="12" w:space="0"/>
            </w:tcBorders>
          </w:tcPr>
          <w:p>
            <w:pPr>
              <w:pStyle w:val="17"/>
              <w:spacing w:line="600" w:lineRule="exact"/>
              <w:jc w:val="left"/>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预算执行</w:t>
            </w:r>
          </w:p>
          <w:p>
            <w:pPr>
              <w:widowControl/>
              <w:spacing w:line="600" w:lineRule="exact"/>
              <w:jc w:val="center"/>
              <w:textAlignment w:val="center"/>
              <w:rPr>
                <w:rFonts w:ascii="仿宋_GB2312" w:hAnsi="仿宋_GB2312" w:eastAsia="仿宋_GB2312" w:cs="仿宋_GB2312"/>
                <w:b w:val="0"/>
                <w:bCs/>
                <w:kern w:val="0"/>
                <w:sz w:val="24"/>
              </w:rPr>
            </w:pPr>
          </w:p>
          <w:p>
            <w:pPr>
              <w:spacing w:line="600" w:lineRule="exact"/>
              <w:ind w:right="174" w:rightChars="83"/>
              <w:jc w:val="center"/>
              <w:rPr>
                <w:rFonts w:ascii="仿宋_GB2312" w:hAnsi="仿宋_GB2312" w:eastAsia="仿宋_GB2312" w:cs="仿宋_GB2312"/>
                <w:b w:val="0"/>
                <w:bCs/>
                <w:kern w:val="0"/>
                <w:sz w:val="24"/>
              </w:rPr>
            </w:pPr>
            <w:r>
              <w:rPr>
                <w:rFonts w:hint="eastAsia" w:ascii="仿宋_GB2312" w:hAnsi="仿宋_GB2312" w:eastAsia="仿宋_GB2312" w:cs="仿宋_GB2312"/>
                <w:b w:val="0"/>
                <w:bCs/>
                <w:kern w:val="0"/>
                <w:sz w:val="24"/>
              </w:rPr>
              <w:t>预算执行</w:t>
            </w:r>
          </w:p>
          <w:p>
            <w:pPr>
              <w:spacing w:line="600" w:lineRule="exact"/>
              <w:ind w:right="174" w:rightChars="83"/>
              <w:jc w:val="center"/>
              <w:rPr>
                <w:rFonts w:ascii="仿宋_GB2312" w:hAnsi="仿宋_GB2312" w:eastAsia="仿宋_GB2312" w:cs="仿宋_GB2312"/>
                <w:b w:val="0"/>
                <w:bCs/>
                <w:kern w:val="0"/>
                <w:sz w:val="24"/>
              </w:rPr>
            </w:pPr>
            <w:r>
              <w:rPr>
                <w:rFonts w:hint="eastAsia" w:ascii="仿宋_GB2312" w:hAnsi="仿宋_GB2312" w:eastAsia="仿宋_GB2312" w:cs="仿宋_GB2312"/>
                <w:b w:val="0"/>
                <w:bCs/>
                <w:kern w:val="0"/>
                <w:sz w:val="24"/>
              </w:rPr>
              <w:t>完成率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exact"/>
        </w:trPr>
        <w:tc>
          <w:tcPr>
            <w:tcW w:w="2764" w:type="dxa"/>
            <w:vAlign w:val="center"/>
          </w:tcPr>
          <w:p>
            <w:pPr>
              <w:spacing w:line="6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工资福利支出</w:t>
            </w:r>
          </w:p>
        </w:tc>
        <w:tc>
          <w:tcPr>
            <w:tcW w:w="1779"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299.52</w:t>
            </w:r>
          </w:p>
        </w:tc>
        <w:tc>
          <w:tcPr>
            <w:tcW w:w="1693"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364.17</w:t>
            </w:r>
          </w:p>
        </w:tc>
        <w:tc>
          <w:tcPr>
            <w:tcW w:w="1585"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64.65</w:t>
            </w:r>
          </w:p>
        </w:tc>
        <w:tc>
          <w:tcPr>
            <w:tcW w:w="1415" w:type="dxa"/>
            <w:vAlign w:val="center"/>
          </w:tcPr>
          <w:p>
            <w:pPr>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121.63%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80" w:hRule="exact"/>
        </w:trPr>
        <w:tc>
          <w:tcPr>
            <w:tcW w:w="2764" w:type="dxa"/>
            <w:vAlign w:val="center"/>
          </w:tcPr>
          <w:p>
            <w:pPr>
              <w:spacing w:line="6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商品和服务支出</w:t>
            </w:r>
          </w:p>
        </w:tc>
        <w:tc>
          <w:tcPr>
            <w:tcW w:w="1779"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52.15</w:t>
            </w:r>
          </w:p>
        </w:tc>
        <w:tc>
          <w:tcPr>
            <w:tcW w:w="1693"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52.29</w:t>
            </w:r>
          </w:p>
        </w:tc>
        <w:tc>
          <w:tcPr>
            <w:tcW w:w="1585"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0.14</w:t>
            </w:r>
          </w:p>
        </w:tc>
        <w:tc>
          <w:tcPr>
            <w:tcW w:w="1415" w:type="dxa"/>
            <w:vAlign w:val="center"/>
          </w:tcPr>
          <w:p>
            <w:pPr>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100.26%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25" w:hRule="exact"/>
        </w:trPr>
        <w:tc>
          <w:tcPr>
            <w:tcW w:w="2764" w:type="dxa"/>
            <w:vAlign w:val="center"/>
          </w:tcPr>
          <w:p>
            <w:pPr>
              <w:spacing w:line="6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对个人和家庭补助</w:t>
            </w:r>
          </w:p>
        </w:tc>
        <w:tc>
          <w:tcPr>
            <w:tcW w:w="1779"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0.3</w:t>
            </w:r>
          </w:p>
        </w:tc>
        <w:tc>
          <w:tcPr>
            <w:tcW w:w="1693"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0.43</w:t>
            </w:r>
          </w:p>
        </w:tc>
        <w:tc>
          <w:tcPr>
            <w:tcW w:w="1585"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0.13</w:t>
            </w:r>
          </w:p>
        </w:tc>
        <w:tc>
          <w:tcPr>
            <w:tcW w:w="1415"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145.33%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2764" w:type="dxa"/>
            <w:tcBorders>
              <w:bottom w:val="single" w:color="auto" w:sz="12" w:space="0"/>
            </w:tcBorders>
            <w:vAlign w:val="center"/>
          </w:tcPr>
          <w:p>
            <w:pPr>
              <w:spacing w:line="600" w:lineRule="exact"/>
              <w:jc w:val="center"/>
              <w:rPr>
                <w:rFonts w:hint="eastAsia" w:ascii="仿宋_GB2312" w:hAnsi="仿宋_GB2312" w:eastAsia="仿宋_GB2312" w:cs="仿宋_GB2312"/>
                <w:b w:val="0"/>
                <w:bCs w:val="0"/>
                <w:kern w:val="0"/>
                <w:sz w:val="24"/>
                <w:lang w:eastAsia="zh-CN"/>
              </w:rPr>
            </w:pPr>
            <w:r>
              <w:rPr>
                <w:rFonts w:hint="eastAsia" w:ascii="仿宋_GB2312" w:hAnsi="仿宋_GB2312" w:eastAsia="仿宋_GB2312" w:cs="仿宋_GB2312"/>
                <w:b w:val="0"/>
                <w:bCs w:val="0"/>
                <w:kern w:val="0"/>
                <w:sz w:val="24"/>
                <w:lang w:eastAsia="zh-CN"/>
              </w:rPr>
              <w:t>合计</w:t>
            </w:r>
          </w:p>
        </w:tc>
        <w:tc>
          <w:tcPr>
            <w:tcW w:w="1779" w:type="dxa"/>
            <w:tcBorders>
              <w:bottom w:val="single" w:color="auto" w:sz="12" w:space="0"/>
            </w:tcBorders>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351.97</w:t>
            </w:r>
          </w:p>
        </w:tc>
        <w:tc>
          <w:tcPr>
            <w:tcW w:w="1693" w:type="dxa"/>
            <w:tcBorders>
              <w:bottom w:val="single" w:color="auto" w:sz="12" w:space="0"/>
            </w:tcBorders>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416.89</w:t>
            </w:r>
          </w:p>
        </w:tc>
        <w:tc>
          <w:tcPr>
            <w:tcW w:w="1585" w:type="dxa"/>
            <w:tcBorders>
              <w:bottom w:val="single" w:color="auto" w:sz="12" w:space="0"/>
            </w:tcBorders>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64.92</w:t>
            </w:r>
          </w:p>
        </w:tc>
        <w:tc>
          <w:tcPr>
            <w:tcW w:w="1415" w:type="dxa"/>
            <w:tcBorders>
              <w:bottom w:val="single" w:color="auto" w:sz="12" w:space="0"/>
            </w:tcBorders>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118.48%</w:t>
            </w:r>
          </w:p>
        </w:tc>
      </w:tr>
    </w:tbl>
    <w:p>
      <w:pPr>
        <w:pStyle w:val="17"/>
        <w:spacing w:line="600" w:lineRule="exact"/>
        <w:rPr>
          <w:rFonts w:ascii="仿宋_GB2312" w:hAnsi="仿宋_GB2312" w:eastAsia="仿宋_GB2312" w:cs="仿宋_GB2312"/>
          <w:kern w:val="0"/>
          <w:sz w:val="28"/>
          <w:szCs w:val="28"/>
        </w:rPr>
      </w:pPr>
      <w:r>
        <w:rPr>
          <w:rFonts w:ascii="仿宋_GB2312" w:hAnsi="仿宋_GB2312" w:eastAsia="仿宋_GB2312" w:cs="仿宋_GB2312"/>
          <w:kern w:val="0"/>
          <w:sz w:val="28"/>
          <w:szCs w:val="28"/>
        </w:rPr>
        <w:t>4</w:t>
      </w:r>
      <w:r>
        <w:rPr>
          <w:rFonts w:hint="eastAsia" w:ascii="仿宋_GB2312" w:hAnsi="仿宋_GB2312" w:eastAsia="仿宋_GB2312" w:cs="仿宋_GB2312"/>
          <w:kern w:val="0"/>
          <w:sz w:val="28"/>
          <w:szCs w:val="28"/>
        </w:rPr>
        <w:t>、项目支出预算执行情况：</w:t>
      </w:r>
    </w:p>
    <w:tbl>
      <w:tblPr>
        <w:tblStyle w:val="10"/>
        <w:tblW w:w="9212" w:type="dxa"/>
        <w:tblInd w:w="-381"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2762"/>
        <w:gridCol w:w="1740"/>
        <w:gridCol w:w="1725"/>
        <w:gridCol w:w="1575"/>
        <w:gridCol w:w="141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55" w:hRule="exact"/>
        </w:trPr>
        <w:tc>
          <w:tcPr>
            <w:tcW w:w="2762" w:type="dxa"/>
            <w:tcBorders>
              <w:top w:val="single" w:color="auto" w:sz="12" w:space="0"/>
            </w:tcBorders>
            <w:vAlign w:val="center"/>
          </w:tcPr>
          <w:p>
            <w:pPr>
              <w:pStyle w:val="17"/>
              <w:spacing w:line="600" w:lineRule="exact"/>
              <w:rPr>
                <w:rFonts w:ascii="仿宋_GB2312" w:hAnsi="仿宋_GB2312" w:eastAsia="仿宋_GB2312" w:cs="仿宋_GB2312"/>
                <w:kern w:val="0"/>
                <w:szCs w:val="21"/>
              </w:rPr>
            </w:pPr>
            <w:r>
              <w:rPr>
                <w:rFonts w:hint="eastAsia" w:ascii="仿宋_GB2312" w:hAnsi="仿宋_GB2312" w:eastAsia="仿宋_GB2312" w:cs="仿宋_GB2312"/>
                <w:kern w:val="0"/>
                <w:szCs w:val="21"/>
              </w:rPr>
              <w:t>项  目</w:t>
            </w:r>
          </w:p>
        </w:tc>
        <w:tc>
          <w:tcPr>
            <w:tcW w:w="1740" w:type="dxa"/>
            <w:tcBorders>
              <w:top w:val="single" w:color="auto" w:sz="12" w:space="0"/>
            </w:tcBorders>
            <w:vAlign w:val="center"/>
          </w:tcPr>
          <w:p>
            <w:pPr>
              <w:widowControl/>
              <w:spacing w:line="240" w:lineRule="exact"/>
              <w:jc w:val="center"/>
              <w:textAlignment w:val="center"/>
              <w:rPr>
                <w:rFonts w:ascii="仿宋_GB2312" w:hAnsi="仿宋_GB2312" w:eastAsia="仿宋_GB2312" w:cs="仿宋_GB2312"/>
                <w:b w:val="0"/>
                <w:bCs/>
                <w:kern w:val="0"/>
                <w:sz w:val="24"/>
                <w:szCs w:val="24"/>
              </w:rPr>
            </w:pPr>
            <w:r>
              <w:rPr>
                <w:rFonts w:hint="eastAsia" w:hAnsi="仿宋" w:cs="仿宋"/>
                <w:b w:val="0"/>
                <w:bCs/>
                <w:color w:val="000000"/>
                <w:kern w:val="0"/>
                <w:szCs w:val="21"/>
              </w:rPr>
              <w:t>预算支出（</w:t>
            </w:r>
            <w:r>
              <w:rPr>
                <w:rFonts w:hint="eastAsia" w:hAnsi="仿宋" w:cs="仿宋"/>
                <w:b w:val="0"/>
                <w:bCs/>
                <w:color w:val="000000"/>
                <w:kern w:val="0"/>
                <w:szCs w:val="21"/>
                <w:lang w:eastAsia="zh-CN"/>
              </w:rPr>
              <w:t>万</w:t>
            </w:r>
            <w:r>
              <w:rPr>
                <w:rFonts w:hint="eastAsia" w:hAnsi="仿宋" w:cs="仿宋"/>
                <w:b w:val="0"/>
                <w:bCs/>
                <w:color w:val="000000"/>
                <w:kern w:val="0"/>
                <w:szCs w:val="21"/>
              </w:rPr>
              <w:t>元）</w:t>
            </w:r>
          </w:p>
        </w:tc>
        <w:tc>
          <w:tcPr>
            <w:tcW w:w="1725" w:type="dxa"/>
            <w:tcBorders>
              <w:top w:val="single" w:color="auto" w:sz="12" w:space="0"/>
            </w:tcBorders>
            <w:vAlign w:val="center"/>
          </w:tcPr>
          <w:p>
            <w:pPr>
              <w:widowControl/>
              <w:spacing w:line="240" w:lineRule="exact"/>
              <w:jc w:val="center"/>
              <w:textAlignment w:val="center"/>
              <w:rPr>
                <w:rFonts w:ascii="仿宋_GB2312" w:hAnsi="仿宋_GB2312" w:eastAsia="仿宋_GB2312" w:cs="仿宋_GB2312"/>
                <w:b w:val="0"/>
                <w:bCs/>
                <w:kern w:val="0"/>
                <w:sz w:val="24"/>
                <w:szCs w:val="24"/>
              </w:rPr>
            </w:pPr>
            <w:r>
              <w:rPr>
                <w:rFonts w:hint="eastAsia" w:hAnsi="仿宋" w:cs="仿宋"/>
                <w:b w:val="0"/>
                <w:bCs/>
                <w:color w:val="000000"/>
                <w:kern w:val="0"/>
                <w:szCs w:val="21"/>
                <w:lang w:val="en-US" w:eastAsia="zh-CN"/>
              </w:rPr>
              <w:t>本年</w:t>
            </w:r>
            <w:r>
              <w:rPr>
                <w:rFonts w:hint="eastAsia" w:hAnsi="仿宋" w:cs="仿宋"/>
                <w:b w:val="0"/>
                <w:bCs/>
                <w:color w:val="000000"/>
                <w:kern w:val="0"/>
                <w:szCs w:val="21"/>
              </w:rPr>
              <w:t>支出（</w:t>
            </w:r>
            <w:r>
              <w:rPr>
                <w:rFonts w:hint="eastAsia" w:hAnsi="仿宋" w:cs="仿宋"/>
                <w:b w:val="0"/>
                <w:bCs/>
                <w:color w:val="000000"/>
                <w:kern w:val="0"/>
                <w:szCs w:val="21"/>
                <w:lang w:eastAsia="zh-CN"/>
              </w:rPr>
              <w:t>万</w:t>
            </w:r>
            <w:r>
              <w:rPr>
                <w:rFonts w:hint="eastAsia" w:hAnsi="仿宋" w:cs="仿宋"/>
                <w:b w:val="0"/>
                <w:bCs/>
                <w:color w:val="000000"/>
                <w:kern w:val="0"/>
                <w:szCs w:val="21"/>
              </w:rPr>
              <w:t>元）</w:t>
            </w:r>
          </w:p>
        </w:tc>
        <w:tc>
          <w:tcPr>
            <w:tcW w:w="1575" w:type="dxa"/>
            <w:tcBorders>
              <w:top w:val="single" w:color="auto" w:sz="12" w:space="0"/>
            </w:tcBorders>
            <w:vAlign w:val="center"/>
          </w:tcPr>
          <w:p>
            <w:pPr>
              <w:widowControl/>
              <w:spacing w:line="240" w:lineRule="exact"/>
              <w:jc w:val="center"/>
              <w:textAlignment w:val="center"/>
              <w:rPr>
                <w:rFonts w:ascii="仿宋_GB2312" w:hAnsi="仿宋_GB2312" w:eastAsia="仿宋_GB2312" w:cs="仿宋_GB2312"/>
                <w:b w:val="0"/>
                <w:bCs/>
                <w:kern w:val="0"/>
                <w:sz w:val="24"/>
                <w:szCs w:val="24"/>
              </w:rPr>
            </w:pPr>
            <w:r>
              <w:rPr>
                <w:rFonts w:hint="eastAsia" w:hAnsi="仿宋" w:cs="仿宋"/>
                <w:b w:val="0"/>
                <w:bCs/>
                <w:color w:val="000000"/>
                <w:kern w:val="0"/>
                <w:szCs w:val="21"/>
              </w:rPr>
              <w:t>超支（</w:t>
            </w:r>
            <w:r>
              <w:rPr>
                <w:rFonts w:hint="eastAsia" w:hAnsi="仿宋" w:cs="仿宋"/>
                <w:b w:val="0"/>
                <w:bCs/>
                <w:color w:val="000000"/>
                <w:kern w:val="0"/>
                <w:szCs w:val="21"/>
                <w:lang w:eastAsia="zh-CN"/>
              </w:rPr>
              <w:t>万</w:t>
            </w:r>
            <w:r>
              <w:rPr>
                <w:rFonts w:hint="eastAsia" w:hAnsi="仿宋" w:cs="仿宋"/>
                <w:b w:val="0"/>
                <w:bCs/>
                <w:color w:val="000000"/>
                <w:kern w:val="0"/>
                <w:szCs w:val="21"/>
              </w:rPr>
              <w:t>元）</w:t>
            </w:r>
          </w:p>
        </w:tc>
        <w:tc>
          <w:tcPr>
            <w:tcW w:w="1410" w:type="dxa"/>
            <w:tcBorders>
              <w:top w:val="single" w:color="auto" w:sz="12" w:space="0"/>
            </w:tcBorders>
            <w:vAlign w:val="center"/>
          </w:tcPr>
          <w:p>
            <w:pPr>
              <w:widowControl/>
              <w:spacing w:line="240" w:lineRule="exact"/>
              <w:jc w:val="center"/>
              <w:textAlignment w:val="center"/>
              <w:rPr>
                <w:rFonts w:cs="仿宋"/>
                <w:b w:val="0"/>
                <w:bCs/>
                <w:color w:val="000000"/>
                <w:kern w:val="0"/>
                <w:szCs w:val="21"/>
              </w:rPr>
            </w:pPr>
            <w:r>
              <w:rPr>
                <w:rFonts w:hint="eastAsia" w:hAnsi="仿宋" w:cs="仿宋"/>
                <w:b w:val="0"/>
                <w:bCs/>
                <w:color w:val="000000"/>
                <w:kern w:val="0"/>
                <w:szCs w:val="21"/>
              </w:rPr>
              <w:t>预算执行</w:t>
            </w:r>
          </w:p>
          <w:p>
            <w:pPr>
              <w:widowControl/>
              <w:spacing w:line="240" w:lineRule="exact"/>
              <w:jc w:val="center"/>
              <w:textAlignment w:val="center"/>
              <w:rPr>
                <w:rFonts w:ascii="仿宋_GB2312" w:hAnsi="仿宋_GB2312" w:eastAsia="仿宋_GB2312" w:cs="仿宋_GB2312"/>
                <w:b w:val="0"/>
                <w:bCs/>
                <w:kern w:val="0"/>
                <w:sz w:val="24"/>
                <w:szCs w:val="24"/>
              </w:rPr>
            </w:pPr>
            <w:r>
              <w:rPr>
                <w:rFonts w:hint="eastAsia" w:hAnsi="仿宋" w:cs="仿宋"/>
                <w:b w:val="0"/>
                <w:bCs/>
                <w:color w:val="000000"/>
                <w:kern w:val="0"/>
                <w:szCs w:val="21"/>
              </w:rPr>
              <w:t>完成率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05" w:hRule="exact"/>
        </w:trPr>
        <w:tc>
          <w:tcPr>
            <w:tcW w:w="2762" w:type="dxa"/>
            <w:vAlign w:val="center"/>
          </w:tcPr>
          <w:p>
            <w:pPr>
              <w:jc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4"/>
                <w:szCs w:val="24"/>
              </w:rPr>
              <w:t>农业发展服务中心管理事务支出</w:t>
            </w:r>
          </w:p>
        </w:tc>
        <w:tc>
          <w:tcPr>
            <w:tcW w:w="1740"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8</w:t>
            </w:r>
          </w:p>
        </w:tc>
        <w:tc>
          <w:tcPr>
            <w:tcW w:w="1725" w:type="dxa"/>
            <w:vAlign w:val="center"/>
          </w:tcPr>
          <w:p>
            <w:pPr>
              <w:widowControl/>
              <w:wordWrap/>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8</w:t>
            </w:r>
          </w:p>
        </w:tc>
        <w:tc>
          <w:tcPr>
            <w:tcW w:w="1575"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w:t>
            </w:r>
          </w:p>
        </w:tc>
        <w:tc>
          <w:tcPr>
            <w:tcW w:w="1410"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05" w:hRule="exact"/>
        </w:trPr>
        <w:tc>
          <w:tcPr>
            <w:tcW w:w="2762" w:type="dxa"/>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农民负担监督专项经费</w:t>
            </w:r>
          </w:p>
        </w:tc>
        <w:tc>
          <w:tcPr>
            <w:tcW w:w="1740"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6.6</w:t>
            </w:r>
          </w:p>
        </w:tc>
        <w:tc>
          <w:tcPr>
            <w:tcW w:w="1725" w:type="dxa"/>
            <w:vAlign w:val="center"/>
          </w:tcPr>
          <w:p>
            <w:pPr>
              <w:widowControl/>
              <w:wordWrap/>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4.5</w:t>
            </w:r>
          </w:p>
        </w:tc>
        <w:tc>
          <w:tcPr>
            <w:tcW w:w="1575"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w:t>
            </w:r>
          </w:p>
        </w:tc>
        <w:tc>
          <w:tcPr>
            <w:tcW w:w="1410"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68%</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05" w:hRule="exact"/>
        </w:trPr>
        <w:tc>
          <w:tcPr>
            <w:tcW w:w="2762" w:type="dxa"/>
            <w:vAlign w:val="center"/>
          </w:tcPr>
          <w:p>
            <w:pPr>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土地流转与仲裁专项工作经费</w:t>
            </w:r>
          </w:p>
        </w:tc>
        <w:tc>
          <w:tcPr>
            <w:tcW w:w="1740"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w:t>
            </w:r>
          </w:p>
        </w:tc>
        <w:tc>
          <w:tcPr>
            <w:tcW w:w="1725" w:type="dxa"/>
            <w:vAlign w:val="center"/>
          </w:tcPr>
          <w:p>
            <w:pPr>
              <w:widowControl/>
              <w:wordWrap/>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9.2</w:t>
            </w:r>
          </w:p>
        </w:tc>
        <w:tc>
          <w:tcPr>
            <w:tcW w:w="1575"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w:t>
            </w:r>
          </w:p>
        </w:tc>
        <w:tc>
          <w:tcPr>
            <w:tcW w:w="1410"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92%</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5" w:hRule="exact"/>
        </w:trPr>
        <w:tc>
          <w:tcPr>
            <w:tcW w:w="2762" w:type="dxa"/>
            <w:vAlign w:val="center"/>
          </w:tcPr>
          <w:p>
            <w:pPr>
              <w:widowControl/>
              <w:spacing w:line="600" w:lineRule="exact"/>
              <w:jc w:val="center"/>
              <w:textAlignment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合</w:t>
            </w:r>
            <w:r>
              <w:rPr>
                <w:rFonts w:ascii="仿宋_GB2312" w:hAnsi="仿宋_GB2312" w:eastAsia="仿宋_GB2312" w:cs="仿宋_GB2312"/>
                <w:b/>
                <w:bCs/>
                <w:kern w:val="0"/>
                <w:sz w:val="24"/>
              </w:rPr>
              <w:t xml:space="preserve">   </w:t>
            </w:r>
            <w:r>
              <w:rPr>
                <w:rFonts w:hint="eastAsia" w:ascii="仿宋_GB2312" w:hAnsi="仿宋_GB2312" w:eastAsia="仿宋_GB2312" w:cs="仿宋_GB2312"/>
                <w:b/>
                <w:bCs/>
                <w:kern w:val="0"/>
                <w:sz w:val="24"/>
              </w:rPr>
              <w:t>计</w:t>
            </w:r>
          </w:p>
        </w:tc>
        <w:tc>
          <w:tcPr>
            <w:tcW w:w="1740"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24.6</w:t>
            </w:r>
          </w:p>
        </w:tc>
        <w:tc>
          <w:tcPr>
            <w:tcW w:w="1725" w:type="dxa"/>
            <w:vAlign w:val="center"/>
          </w:tcPr>
          <w:p>
            <w:pPr>
              <w:widowControl/>
              <w:wordWrap/>
              <w:spacing w:line="600" w:lineRule="exact"/>
              <w:jc w:val="center"/>
              <w:textAlignment w:val="center"/>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21.7</w:t>
            </w:r>
          </w:p>
        </w:tc>
        <w:tc>
          <w:tcPr>
            <w:tcW w:w="1575" w:type="dxa"/>
            <w:vAlign w:val="center"/>
          </w:tcPr>
          <w:p>
            <w:pPr>
              <w:widowControl/>
              <w:spacing w:line="600" w:lineRule="exact"/>
              <w:jc w:val="center"/>
              <w:textAlignment w:val="center"/>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lang w:val="en-US" w:eastAsia="zh-CN"/>
              </w:rPr>
              <w:t>0</w:t>
            </w:r>
          </w:p>
        </w:tc>
        <w:tc>
          <w:tcPr>
            <w:tcW w:w="1410"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88.2%</w:t>
            </w:r>
          </w:p>
        </w:tc>
      </w:tr>
    </w:tbl>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snapToGrid/>
        <w:spacing w:line="240" w:lineRule="auto"/>
        <w:ind w:leftChars="0" w:firstLine="0" w:firstLineChars="0"/>
        <w:textAlignment w:val="auto"/>
        <w:rPr>
          <w:rFonts w:hint="default"/>
          <w:lang w:val="en-US" w:eastAsia="zh-CN"/>
        </w:rPr>
      </w:pPr>
      <w:r>
        <w:rPr>
          <w:rFonts w:hint="eastAsia" w:ascii="仿宋" w:hAnsi="仿宋" w:eastAsia="仿宋" w:cs="宋体"/>
          <w:b/>
          <w:bCs w:val="0"/>
          <w:kern w:val="0"/>
          <w:sz w:val="32"/>
          <w:szCs w:val="32"/>
          <w:lang w:val="en-US" w:eastAsia="zh-CN"/>
        </w:rPr>
        <w:t>5.年中追加指标明细</w:t>
      </w:r>
    </w:p>
    <w:tbl>
      <w:tblPr>
        <w:tblStyle w:val="10"/>
        <w:tblW w:w="9322" w:type="dxa"/>
        <w:tblInd w:w="-36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07"/>
        <w:gridCol w:w="15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807" w:type="dxa"/>
            <w:tcBorders>
              <w:top w:val="single" w:color="auto" w:sz="4" w:space="0"/>
              <w:left w:val="single" w:color="auto" w:sz="4" w:space="0"/>
              <w:bottom w:val="single" w:color="000000" w:sz="4" w:space="0"/>
              <w:right w:val="single" w:color="000000" w:sz="4" w:space="0"/>
            </w:tcBorders>
            <w:shd w:val="clear" w:color="auto" w:fill="auto"/>
            <w:noWrap/>
            <w:vAlign w:val="center"/>
          </w:tcPr>
          <w:p>
            <w:pPr>
              <w:widowControl/>
              <w:spacing w:line="600" w:lineRule="exact"/>
              <w:jc w:val="center"/>
              <w:textAlignment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lang w:val="en-US" w:eastAsia="zh-CN"/>
              </w:rPr>
              <w:t>追加指标内容</w:t>
            </w:r>
          </w:p>
        </w:tc>
        <w:tc>
          <w:tcPr>
            <w:tcW w:w="1515"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widowControl/>
              <w:spacing w:line="600" w:lineRule="exact"/>
              <w:jc w:val="center"/>
              <w:textAlignment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lang w:val="en-US" w:eastAsia="zh-CN"/>
              </w:rPr>
              <w:t>金额（万元）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807"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rPr>
            </w:pPr>
            <w:r>
              <w:rPr>
                <w:rFonts w:hint="eastAsia" w:ascii="仿宋_GB2312" w:hAnsi="仿宋_GB2312" w:eastAsia="仿宋_GB2312" w:cs="仿宋_GB2312"/>
                <w:b w:val="0"/>
                <w:bCs w:val="0"/>
                <w:kern w:val="0"/>
                <w:sz w:val="24"/>
                <w:lang w:val="en-US" w:eastAsia="zh-CN"/>
              </w:rPr>
              <w:t>2022年年初预算安排个人职业年金记实、补记资金：欧阳自强</w:t>
            </w:r>
          </w:p>
        </w:tc>
        <w:tc>
          <w:tcPr>
            <w:tcW w:w="1515"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eastAsia="zh-CN"/>
              </w:rPr>
            </w:pPr>
            <w:r>
              <w:rPr>
                <w:rFonts w:hint="eastAsia" w:ascii="仿宋_GB2312" w:hAnsi="仿宋_GB2312" w:eastAsia="仿宋_GB2312" w:cs="仿宋_GB2312"/>
                <w:b w:val="0"/>
                <w:bCs w:val="0"/>
                <w:kern w:val="0"/>
                <w:sz w:val="24"/>
                <w:lang w:val="en-US" w:eastAsia="zh-CN"/>
              </w:rPr>
              <w:t>6.455866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07"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600" w:lineRule="exact"/>
              <w:jc w:val="center"/>
              <w:textAlignment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lang w:val="en-US" w:eastAsia="zh-CN"/>
              </w:rPr>
              <w:t>追加政策性调资</w:t>
            </w:r>
          </w:p>
        </w:tc>
        <w:tc>
          <w:tcPr>
            <w:tcW w:w="1515"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rPr>
            </w:pPr>
            <w:r>
              <w:rPr>
                <w:rFonts w:hint="eastAsia" w:ascii="仿宋_GB2312" w:hAnsi="仿宋_GB2312" w:eastAsia="仿宋_GB2312" w:cs="仿宋_GB2312"/>
                <w:b w:val="0"/>
                <w:bCs w:val="0"/>
                <w:kern w:val="0"/>
                <w:sz w:val="24"/>
                <w:lang w:val="en-US" w:eastAsia="zh-CN"/>
              </w:rPr>
              <w:t>10.113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807"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600" w:lineRule="exact"/>
              <w:jc w:val="center"/>
              <w:textAlignment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lang w:val="en-US" w:eastAsia="zh-CN"/>
              </w:rPr>
              <w:t>追加政策性调资</w:t>
            </w:r>
          </w:p>
        </w:tc>
        <w:tc>
          <w:tcPr>
            <w:tcW w:w="1515"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rPr>
            </w:pPr>
            <w:r>
              <w:rPr>
                <w:rFonts w:hint="eastAsia" w:ascii="仿宋_GB2312" w:hAnsi="仿宋_GB2312" w:eastAsia="仿宋_GB2312" w:cs="仿宋_GB2312"/>
                <w:b w:val="0"/>
                <w:bCs w:val="0"/>
                <w:kern w:val="0"/>
                <w:sz w:val="24"/>
                <w:lang w:val="en-US" w:eastAsia="zh-CN"/>
              </w:rPr>
              <w:t>1.61808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807" w:type="dxa"/>
            <w:tcBorders>
              <w:top w:val="single" w:color="000000" w:sz="4" w:space="0"/>
              <w:left w:val="single" w:color="auto" w:sz="4" w:space="0"/>
              <w:bottom w:val="single" w:color="auto" w:sz="4" w:space="0"/>
              <w:right w:val="single" w:color="000000" w:sz="4" w:space="0"/>
            </w:tcBorders>
            <w:shd w:val="clear" w:color="auto" w:fill="auto"/>
            <w:noWrap/>
            <w:vAlign w:val="center"/>
          </w:tcPr>
          <w:p>
            <w:pPr>
              <w:widowControl/>
              <w:spacing w:line="600" w:lineRule="exact"/>
              <w:jc w:val="center"/>
              <w:textAlignment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lang w:val="en-US" w:eastAsia="zh-CN"/>
              </w:rPr>
              <w:t>合计</w:t>
            </w:r>
          </w:p>
        </w:tc>
        <w:tc>
          <w:tcPr>
            <w:tcW w:w="1515" w:type="dxa"/>
            <w:tcBorders>
              <w:top w:val="single" w:color="000000" w:sz="4" w:space="0"/>
              <w:left w:val="single" w:color="000000"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rPr>
            </w:pPr>
            <w:r>
              <w:rPr>
                <w:rFonts w:hint="eastAsia" w:ascii="仿宋_GB2312" w:hAnsi="仿宋_GB2312" w:eastAsia="仿宋_GB2312" w:cs="仿宋_GB2312"/>
                <w:b w:val="0"/>
                <w:bCs w:val="0"/>
                <w:kern w:val="0"/>
                <w:sz w:val="24"/>
                <w:lang w:val="en-US" w:eastAsia="zh-CN"/>
              </w:rPr>
              <w:t>18.186946</w:t>
            </w:r>
          </w:p>
        </w:tc>
      </w:tr>
    </w:tbl>
    <w:p>
      <w:pPr>
        <w:widowControl/>
        <w:spacing w:line="600" w:lineRule="exact"/>
        <w:jc w:val="center"/>
        <w:textAlignment w:val="center"/>
        <w:rPr>
          <w:rFonts w:hint="eastAsia" w:ascii="仿宋_GB2312" w:hAnsi="仿宋_GB2312" w:eastAsia="仿宋_GB2312" w:cs="仿宋_GB2312"/>
          <w:b/>
          <w:bCs/>
          <w:kern w:val="0"/>
          <w:sz w:val="24"/>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lang w:eastAsia="zh-CN"/>
        </w:rPr>
      </w:pPr>
      <w:r>
        <w:rPr>
          <w:rFonts w:hint="eastAsia" w:ascii="黑体" w:hAnsi="黑体" w:eastAsia="黑体" w:cs="黑体"/>
          <w:kern w:val="0"/>
          <w:sz w:val="32"/>
          <w:szCs w:val="32"/>
          <w:lang w:val="en-US" w:eastAsia="zh-CN" w:bidi="ar-SA"/>
        </w:rPr>
        <w:t>附件2</w:t>
      </w:r>
      <w:r>
        <w:rPr>
          <w:rFonts w:hint="eastAsia" w:ascii="仿宋" w:hAnsi="仿宋" w:eastAsia="仿宋" w:cs="宋体"/>
          <w:b/>
          <w:bCs/>
          <w:kern w:val="0"/>
          <w:sz w:val="32"/>
          <w:szCs w:val="32"/>
          <w:lang w:val="en-US" w:eastAsia="zh-CN"/>
        </w:rPr>
        <w:t xml:space="preserve"> </w:t>
      </w:r>
    </w:p>
    <w:p>
      <w:pPr>
        <w:pBdr>
          <w:bottom w:val="single" w:color="FFFFFF" w:sz="4" w:space="31"/>
        </w:pBdr>
        <w:tabs>
          <w:tab w:val="left" w:pos="1440"/>
        </w:tabs>
        <w:spacing w:line="240" w:lineRule="auto"/>
        <w:ind w:leftChars="0" w:right="0" w:rightChars="0" w:firstLine="0"/>
        <w:jc w:val="center"/>
        <w:rPr>
          <w:rFonts w:ascii="宋体" w:hAnsi="宋体" w:cs="方正小标宋_GBK"/>
          <w:b/>
          <w:kern w:val="0"/>
          <w:sz w:val="36"/>
          <w:szCs w:val="36"/>
        </w:rPr>
      </w:pPr>
      <w:r>
        <w:rPr>
          <w:rFonts w:hint="eastAsia" w:ascii="宋体" w:hAnsi="宋体" w:cs="方正小标宋_GBK"/>
          <w:b/>
          <w:kern w:val="0"/>
          <w:sz w:val="36"/>
          <w:szCs w:val="36"/>
          <w:lang w:val="en-US" w:eastAsia="zh-CN"/>
        </w:rPr>
        <w:t>2022年</w:t>
      </w:r>
      <w:r>
        <w:rPr>
          <w:rFonts w:hint="eastAsia" w:ascii="宋体" w:hAnsi="宋体" w:cs="方正小标宋_GBK"/>
          <w:b/>
          <w:kern w:val="0"/>
          <w:sz w:val="36"/>
          <w:szCs w:val="36"/>
        </w:rPr>
        <w:t>部门整体支出绩效评价指标完成情况评分表</w:t>
      </w:r>
    </w:p>
    <w:tbl>
      <w:tblPr>
        <w:tblStyle w:val="10"/>
        <w:tblW w:w="9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39"/>
        <w:gridCol w:w="600"/>
        <w:gridCol w:w="885"/>
        <w:gridCol w:w="2700"/>
        <w:gridCol w:w="3150"/>
        <w:gridCol w:w="705"/>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539" w:type="dxa"/>
            <w:shd w:val="clear" w:color="auto" w:fill="auto"/>
            <w:noWrap w:val="0"/>
            <w:tcMar>
              <w:top w:w="10" w:type="dxa"/>
              <w:left w:w="10" w:type="dxa"/>
              <w:bottom w:w="0" w:type="dxa"/>
              <w:right w:w="10" w:type="dxa"/>
            </w:tcMar>
            <w:vAlign w:val="center"/>
          </w:tcPr>
          <w:p>
            <w:pPr>
              <w:spacing w:line="240" w:lineRule="auto"/>
              <w:ind w:leftChars="0" w:right="0" w:rightChars="0"/>
              <w:jc w:val="center"/>
              <w:rPr>
                <w:rFonts w:hint="eastAsia" w:ascii="仿宋_GB2312" w:eastAsia="仿宋_GB2312"/>
                <w:b/>
                <w:bCs/>
                <w:szCs w:val="21"/>
              </w:rPr>
            </w:pPr>
            <w:r>
              <w:rPr>
                <w:rFonts w:hint="eastAsia" w:ascii="仿宋_GB2312" w:eastAsia="仿宋_GB2312"/>
                <w:b/>
                <w:bCs/>
                <w:szCs w:val="21"/>
              </w:rPr>
              <w:t>一级</w:t>
            </w:r>
            <w:r>
              <w:rPr>
                <w:rFonts w:hint="eastAsia" w:ascii="仿宋_GB2312" w:eastAsia="仿宋_GB2312"/>
                <w:b/>
                <w:bCs/>
                <w:szCs w:val="21"/>
              </w:rPr>
              <w:br w:type="textWrapping"/>
            </w:r>
            <w:r>
              <w:rPr>
                <w:rFonts w:hint="eastAsia" w:ascii="仿宋_GB2312" w:eastAsia="仿宋_GB2312"/>
                <w:b/>
                <w:bCs/>
                <w:szCs w:val="21"/>
              </w:rPr>
              <w:t>指标</w:t>
            </w:r>
          </w:p>
        </w:tc>
        <w:tc>
          <w:tcPr>
            <w:tcW w:w="600" w:type="dxa"/>
            <w:shd w:val="clear" w:color="auto" w:fill="auto"/>
            <w:noWrap w:val="0"/>
            <w:tcMar>
              <w:top w:w="10" w:type="dxa"/>
              <w:left w:w="10" w:type="dxa"/>
              <w:bottom w:w="0" w:type="dxa"/>
              <w:right w:w="10" w:type="dxa"/>
            </w:tcMar>
            <w:vAlign w:val="center"/>
          </w:tcPr>
          <w:p>
            <w:pPr>
              <w:spacing w:line="240" w:lineRule="auto"/>
              <w:ind w:leftChars="0" w:right="0" w:rightChars="0"/>
              <w:jc w:val="center"/>
              <w:rPr>
                <w:rFonts w:hint="eastAsia" w:ascii="仿宋_GB2312" w:eastAsia="仿宋_GB2312"/>
                <w:b/>
                <w:bCs/>
                <w:szCs w:val="21"/>
              </w:rPr>
            </w:pPr>
            <w:r>
              <w:rPr>
                <w:rFonts w:hint="eastAsia" w:ascii="仿宋_GB2312" w:eastAsia="仿宋_GB2312"/>
                <w:b/>
                <w:bCs/>
                <w:szCs w:val="21"/>
              </w:rPr>
              <w:t>二级</w:t>
            </w:r>
          </w:p>
          <w:p>
            <w:pPr>
              <w:spacing w:line="240" w:lineRule="auto"/>
              <w:ind w:leftChars="0" w:right="0" w:rightChars="0"/>
              <w:jc w:val="center"/>
              <w:rPr>
                <w:rFonts w:hint="eastAsia" w:ascii="仿宋_GB2312" w:eastAsia="仿宋_GB2312"/>
                <w:b/>
                <w:bCs/>
                <w:szCs w:val="21"/>
              </w:rPr>
            </w:pPr>
            <w:r>
              <w:rPr>
                <w:rFonts w:hint="eastAsia" w:ascii="仿宋_GB2312" w:eastAsia="仿宋_GB2312"/>
                <w:b/>
                <w:bCs/>
                <w:szCs w:val="21"/>
              </w:rPr>
              <w:t>指标</w:t>
            </w:r>
          </w:p>
        </w:tc>
        <w:tc>
          <w:tcPr>
            <w:tcW w:w="885" w:type="dxa"/>
            <w:shd w:val="clear" w:color="auto" w:fill="auto"/>
            <w:noWrap w:val="0"/>
            <w:tcMar>
              <w:top w:w="10" w:type="dxa"/>
              <w:left w:w="10" w:type="dxa"/>
              <w:bottom w:w="0" w:type="dxa"/>
              <w:right w:w="10" w:type="dxa"/>
            </w:tcMar>
            <w:vAlign w:val="center"/>
          </w:tcPr>
          <w:p>
            <w:pPr>
              <w:spacing w:line="240" w:lineRule="auto"/>
              <w:ind w:leftChars="0" w:right="0" w:rightChars="0"/>
              <w:jc w:val="center"/>
              <w:rPr>
                <w:rFonts w:hint="eastAsia" w:ascii="仿宋_GB2312" w:eastAsia="仿宋_GB2312"/>
                <w:b/>
                <w:bCs/>
                <w:szCs w:val="21"/>
              </w:rPr>
            </w:pPr>
            <w:r>
              <w:rPr>
                <w:rFonts w:hint="eastAsia" w:ascii="仿宋_GB2312" w:eastAsia="仿宋_GB2312"/>
                <w:b/>
                <w:bCs/>
                <w:szCs w:val="21"/>
              </w:rPr>
              <w:t>三级</w:t>
            </w:r>
          </w:p>
          <w:p>
            <w:pPr>
              <w:spacing w:line="240" w:lineRule="auto"/>
              <w:ind w:leftChars="0" w:right="0" w:rightChars="0"/>
              <w:jc w:val="center"/>
              <w:rPr>
                <w:rFonts w:hint="eastAsia" w:ascii="仿宋_GB2312" w:eastAsia="仿宋_GB2312"/>
                <w:b/>
                <w:bCs/>
                <w:szCs w:val="21"/>
              </w:rPr>
            </w:pPr>
            <w:r>
              <w:rPr>
                <w:rFonts w:hint="eastAsia" w:ascii="仿宋_GB2312" w:eastAsia="仿宋_GB2312"/>
                <w:b/>
                <w:bCs/>
                <w:szCs w:val="21"/>
              </w:rPr>
              <w:t>指标</w:t>
            </w:r>
          </w:p>
        </w:tc>
        <w:tc>
          <w:tcPr>
            <w:tcW w:w="2700" w:type="dxa"/>
            <w:shd w:val="clear" w:color="auto" w:fill="auto"/>
            <w:noWrap w:val="0"/>
            <w:tcMar>
              <w:top w:w="10" w:type="dxa"/>
              <w:left w:w="10" w:type="dxa"/>
              <w:bottom w:w="0" w:type="dxa"/>
              <w:right w:w="10" w:type="dxa"/>
            </w:tcMar>
            <w:vAlign w:val="center"/>
          </w:tcPr>
          <w:p>
            <w:pPr>
              <w:spacing w:line="240" w:lineRule="auto"/>
              <w:ind w:left="105" w:leftChars="0" w:right="0" w:rightChars="0"/>
              <w:jc w:val="center"/>
              <w:rPr>
                <w:rFonts w:hint="eastAsia" w:ascii="仿宋_GB2312" w:eastAsia="仿宋_GB2312"/>
                <w:b/>
                <w:bCs/>
                <w:szCs w:val="21"/>
              </w:rPr>
            </w:pPr>
            <w:r>
              <w:rPr>
                <w:rFonts w:hint="eastAsia" w:ascii="仿宋_GB2312" w:eastAsia="仿宋_GB2312"/>
                <w:b/>
                <w:bCs/>
                <w:szCs w:val="21"/>
              </w:rPr>
              <w:t>指标解释</w:t>
            </w:r>
          </w:p>
        </w:tc>
        <w:tc>
          <w:tcPr>
            <w:tcW w:w="3150" w:type="dxa"/>
            <w:shd w:val="clear" w:color="auto" w:fill="auto"/>
            <w:noWrap w:val="0"/>
            <w:tcMar>
              <w:top w:w="10" w:type="dxa"/>
              <w:left w:w="10" w:type="dxa"/>
              <w:bottom w:w="0" w:type="dxa"/>
              <w:right w:w="10" w:type="dxa"/>
            </w:tcMar>
            <w:vAlign w:val="center"/>
          </w:tcPr>
          <w:p>
            <w:pPr>
              <w:spacing w:line="240" w:lineRule="auto"/>
              <w:ind w:left="105" w:leftChars="0" w:right="0" w:rightChars="0"/>
              <w:jc w:val="center"/>
              <w:rPr>
                <w:rFonts w:hint="eastAsia" w:ascii="仿宋_GB2312" w:eastAsia="仿宋_GB2312"/>
                <w:b/>
                <w:bCs/>
                <w:szCs w:val="21"/>
              </w:rPr>
            </w:pPr>
            <w:r>
              <w:rPr>
                <w:rFonts w:hint="eastAsia" w:ascii="仿宋_GB2312" w:eastAsia="仿宋_GB2312"/>
                <w:b/>
                <w:bCs/>
                <w:szCs w:val="21"/>
              </w:rPr>
              <w:t>指标说明</w:t>
            </w:r>
          </w:p>
        </w:tc>
        <w:tc>
          <w:tcPr>
            <w:tcW w:w="705" w:type="dxa"/>
            <w:shd w:val="clear" w:color="auto" w:fill="auto"/>
            <w:noWrap w:val="0"/>
            <w:tcMar>
              <w:top w:w="10" w:type="dxa"/>
              <w:left w:w="10" w:type="dxa"/>
              <w:bottom w:w="0" w:type="dxa"/>
              <w:right w:w="10" w:type="dxa"/>
            </w:tcMar>
            <w:vAlign w:val="center"/>
          </w:tcPr>
          <w:p>
            <w:pPr>
              <w:spacing w:line="240" w:lineRule="auto"/>
              <w:ind w:left="105" w:leftChars="0" w:right="0" w:rightChars="0"/>
              <w:jc w:val="both"/>
              <w:rPr>
                <w:rFonts w:hint="eastAsia" w:ascii="仿宋_GB2312" w:eastAsia="仿宋_GB2312"/>
                <w:b/>
                <w:bCs/>
                <w:szCs w:val="21"/>
                <w:lang w:val="en-US" w:eastAsia="zh-CN"/>
              </w:rPr>
            </w:pPr>
            <w:r>
              <w:rPr>
                <w:rFonts w:hint="eastAsia" w:ascii="仿宋_GB2312" w:eastAsia="仿宋_GB2312"/>
                <w:b/>
                <w:bCs/>
                <w:szCs w:val="21"/>
                <w:lang w:val="en-US" w:eastAsia="zh-CN"/>
              </w:rPr>
              <w:t>分值</w:t>
            </w:r>
          </w:p>
        </w:tc>
        <w:tc>
          <w:tcPr>
            <w:tcW w:w="713" w:type="dxa"/>
            <w:shd w:val="clear" w:color="auto" w:fill="auto"/>
            <w:noWrap w:val="0"/>
            <w:tcMar>
              <w:top w:w="10" w:type="dxa"/>
              <w:left w:w="10" w:type="dxa"/>
              <w:bottom w:w="0" w:type="dxa"/>
              <w:right w:w="10" w:type="dxa"/>
            </w:tcMar>
            <w:vAlign w:val="center"/>
          </w:tcPr>
          <w:p>
            <w:pPr>
              <w:spacing w:line="240" w:lineRule="auto"/>
              <w:ind w:left="105" w:leftChars="0" w:right="0" w:rightChars="0"/>
              <w:jc w:val="center"/>
              <w:rPr>
                <w:rFonts w:hint="eastAsia" w:ascii="仿宋_GB2312" w:eastAsia="仿宋_GB2312"/>
                <w:b/>
                <w:bCs/>
                <w:szCs w:val="21"/>
                <w:lang w:eastAsia="zh-CN"/>
              </w:rPr>
            </w:pPr>
            <w:r>
              <w:rPr>
                <w:rFonts w:hint="eastAsia" w:ascii="仿宋_GB2312" w:eastAsia="仿宋_GB2312"/>
                <w:b/>
                <w:bCs/>
                <w:szCs w:val="21"/>
                <w:lang w:eastAsia="zh-CN"/>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539" w:type="dxa"/>
            <w:vMerge w:val="restart"/>
            <w:shd w:val="clear" w:color="auto" w:fill="auto"/>
            <w:noWrap/>
            <w:tcMar>
              <w:top w:w="10" w:type="dxa"/>
              <w:left w:w="10" w:type="dxa"/>
              <w:bottom w:w="0" w:type="dxa"/>
              <w:right w:w="10" w:type="dxa"/>
            </w:tcMar>
            <w:textDirection w:val="tbRlV"/>
            <w:vAlign w:val="center"/>
          </w:tcPr>
          <w:p>
            <w:pPr>
              <w:spacing w:line="240" w:lineRule="auto"/>
              <w:ind w:leftChars="0" w:right="0" w:rightChars="0"/>
              <w:jc w:val="center"/>
              <w:rPr>
                <w:rFonts w:hint="eastAsia" w:ascii="仿宋_GB2312" w:eastAsia="仿宋_GB2312"/>
                <w:szCs w:val="21"/>
              </w:rPr>
            </w:pPr>
            <w:r>
              <w:rPr>
                <w:rFonts w:hint="eastAsia" w:ascii="仿宋_GB2312" w:eastAsia="仿宋_GB2312"/>
                <w:szCs w:val="21"/>
              </w:rPr>
              <w:t>投   入</w:t>
            </w:r>
          </w:p>
        </w:tc>
        <w:tc>
          <w:tcPr>
            <w:tcW w:w="600" w:type="dxa"/>
            <w:vMerge w:val="restart"/>
            <w:shd w:val="clear" w:color="auto" w:fill="auto"/>
            <w:noWrap w:val="0"/>
            <w:tcMar>
              <w:top w:w="10" w:type="dxa"/>
              <w:left w:w="10" w:type="dxa"/>
              <w:bottom w:w="0" w:type="dxa"/>
              <w:right w:w="10" w:type="dxa"/>
            </w:tcMar>
            <w:vAlign w:val="center"/>
          </w:tcPr>
          <w:p>
            <w:pPr>
              <w:spacing w:line="240" w:lineRule="auto"/>
              <w:ind w:leftChars="0" w:right="0" w:rightChars="0"/>
              <w:jc w:val="center"/>
              <w:rPr>
                <w:rFonts w:hint="eastAsia" w:ascii="仿宋_GB2312" w:eastAsia="仿宋_GB2312"/>
                <w:szCs w:val="21"/>
              </w:rPr>
            </w:pPr>
            <w:r>
              <w:rPr>
                <w:rFonts w:hint="eastAsia" w:ascii="仿宋_GB2312" w:eastAsia="仿宋_GB2312"/>
                <w:szCs w:val="21"/>
              </w:rPr>
              <w:t>目标</w:t>
            </w:r>
            <w:r>
              <w:rPr>
                <w:rFonts w:hint="eastAsia" w:ascii="仿宋_GB2312" w:eastAsia="仿宋_GB2312"/>
                <w:szCs w:val="21"/>
              </w:rPr>
              <w:br w:type="textWrapping"/>
            </w:r>
            <w:r>
              <w:rPr>
                <w:rFonts w:hint="eastAsia" w:ascii="仿宋_GB2312" w:eastAsia="仿宋_GB2312"/>
                <w:szCs w:val="21"/>
              </w:rPr>
              <w:t>设定</w:t>
            </w:r>
          </w:p>
        </w:tc>
        <w:tc>
          <w:tcPr>
            <w:tcW w:w="885" w:type="dxa"/>
            <w:shd w:val="clear" w:color="auto" w:fill="auto"/>
            <w:noWrap w:val="0"/>
            <w:tcMar>
              <w:top w:w="10" w:type="dxa"/>
              <w:left w:w="10" w:type="dxa"/>
              <w:bottom w:w="0" w:type="dxa"/>
              <w:right w:w="10" w:type="dxa"/>
            </w:tcMar>
            <w:vAlign w:val="center"/>
          </w:tcPr>
          <w:p>
            <w:pPr>
              <w:spacing w:line="240" w:lineRule="auto"/>
              <w:ind w:leftChars="0" w:right="0" w:rightChars="0"/>
              <w:jc w:val="center"/>
              <w:rPr>
                <w:rFonts w:hint="eastAsia" w:ascii="仿宋_GB2312" w:eastAsia="仿宋_GB2312"/>
                <w:szCs w:val="21"/>
              </w:rPr>
            </w:pPr>
            <w:r>
              <w:rPr>
                <w:rFonts w:hint="eastAsia" w:ascii="仿宋_GB2312" w:eastAsia="仿宋_GB2312"/>
                <w:szCs w:val="21"/>
              </w:rPr>
              <w:t>绩效目标</w:t>
            </w:r>
          </w:p>
          <w:p>
            <w:pPr>
              <w:spacing w:line="240" w:lineRule="auto"/>
              <w:ind w:leftChars="0" w:right="0" w:rightChars="0"/>
              <w:jc w:val="center"/>
              <w:rPr>
                <w:rFonts w:hint="eastAsia" w:ascii="仿宋_GB2312" w:eastAsia="仿宋_GB2312"/>
                <w:szCs w:val="21"/>
              </w:rPr>
            </w:pPr>
            <w:r>
              <w:rPr>
                <w:rFonts w:hint="eastAsia" w:ascii="仿宋_GB2312" w:eastAsia="仿宋_GB2312"/>
                <w:szCs w:val="21"/>
              </w:rPr>
              <w:t>合理性</w:t>
            </w:r>
          </w:p>
        </w:tc>
        <w:tc>
          <w:tcPr>
            <w:tcW w:w="2700" w:type="dxa"/>
            <w:shd w:val="clear" w:color="auto" w:fill="auto"/>
            <w:noWrap w:val="0"/>
            <w:tcMar>
              <w:top w:w="10" w:type="dxa"/>
              <w:left w:w="10" w:type="dxa"/>
              <w:bottom w:w="0" w:type="dxa"/>
              <w:right w:w="10" w:type="dxa"/>
            </w:tcMar>
            <w:vAlign w:val="center"/>
          </w:tcPr>
          <w:p>
            <w:pPr>
              <w:spacing w:line="240" w:lineRule="auto"/>
              <w:ind w:left="105" w:leftChars="0" w:right="0" w:rightChars="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是否符合部门制定的中长期实施规划。</w:t>
            </w:r>
          </w:p>
        </w:tc>
        <w:tc>
          <w:tcPr>
            <w:tcW w:w="3150" w:type="dxa"/>
            <w:shd w:val="clear" w:color="auto" w:fill="auto"/>
            <w:noWrap w:val="0"/>
            <w:tcMar>
              <w:top w:w="10" w:type="dxa"/>
              <w:left w:w="10" w:type="dxa"/>
              <w:bottom w:w="0" w:type="dxa"/>
              <w:right w:w="10" w:type="dxa"/>
            </w:tcMar>
            <w:vAlign w:val="center"/>
          </w:tcPr>
          <w:p>
            <w:pPr>
              <w:spacing w:line="240" w:lineRule="auto"/>
              <w:ind w:left="105" w:leftChars="0" w:right="0" w:rightChars="0"/>
              <w:rPr>
                <w:rFonts w:hint="eastAsia" w:ascii="仿宋_GB2312" w:eastAsia="仿宋_GB2312"/>
                <w:szCs w:val="21"/>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p>
        </w:tc>
        <w:tc>
          <w:tcPr>
            <w:tcW w:w="705" w:type="dxa"/>
            <w:shd w:val="clear" w:color="auto" w:fill="auto"/>
            <w:noWrap w:val="0"/>
            <w:tcMar>
              <w:top w:w="10" w:type="dxa"/>
              <w:left w:w="10" w:type="dxa"/>
              <w:bottom w:w="0" w:type="dxa"/>
              <w:right w:w="10" w:type="dxa"/>
            </w:tcMar>
            <w:vAlign w:val="center"/>
          </w:tcPr>
          <w:p>
            <w:pPr>
              <w:spacing w:line="240" w:lineRule="auto"/>
              <w:ind w:left="105" w:leftChars="0" w:right="0" w:rightChars="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240" w:lineRule="auto"/>
              <w:ind w:left="105" w:leftChars="0" w:right="0" w:rightChars="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绩效指标</w:t>
            </w:r>
          </w:p>
          <w:p>
            <w:pPr>
              <w:spacing w:line="320" w:lineRule="exact"/>
              <w:jc w:val="center"/>
              <w:rPr>
                <w:rFonts w:hint="eastAsia" w:ascii="仿宋_GB2312" w:eastAsia="仿宋_GB2312"/>
                <w:szCs w:val="21"/>
              </w:rPr>
            </w:pPr>
            <w:r>
              <w:rPr>
                <w:rFonts w:hint="eastAsia" w:ascii="仿宋_GB2312" w:eastAsia="仿宋_GB2312"/>
                <w:szCs w:val="21"/>
              </w:rPr>
              <w:t>明确性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p>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hint="eastAsia"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restart"/>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r>
              <w:rPr>
                <w:rFonts w:hint="eastAsia" w:ascii="仿宋_GB2312" w:eastAsia="仿宋_GB2312"/>
                <w:szCs w:val="21"/>
              </w:rPr>
              <w:br w:type="textWrapping"/>
            </w:r>
            <w:r>
              <w:rPr>
                <w:rFonts w:hint="eastAsia" w:ascii="仿宋_GB2312" w:eastAsia="仿宋_GB2312"/>
                <w:szCs w:val="21"/>
              </w:rPr>
              <w:t>配置</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在职人员</w:t>
            </w:r>
          </w:p>
          <w:p>
            <w:pPr>
              <w:spacing w:line="320" w:lineRule="exact"/>
              <w:jc w:val="center"/>
              <w:rPr>
                <w:rFonts w:hint="eastAsia" w:ascii="仿宋_GB2312" w:eastAsia="仿宋_GB2312"/>
                <w:szCs w:val="21"/>
              </w:rPr>
            </w:pPr>
            <w:r>
              <w:rPr>
                <w:rFonts w:hint="eastAsia" w:ascii="仿宋_GB2312" w:eastAsia="仿宋_GB2312"/>
                <w:szCs w:val="21"/>
              </w:rPr>
              <w:t>控制率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在职人员控制率=（在职人员数/编制数）×100%。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default" w:ascii="仿宋_GB2312" w:eastAsia="仿宋_GB2312"/>
                <w:szCs w:val="21"/>
                <w:lang w:val="en-US" w:eastAsia="zh-CN"/>
              </w:rPr>
            </w:pPr>
            <w:r>
              <w:rPr>
                <w:rFonts w:hint="eastAsia" w:ascii="仿宋_GB2312" w:eastAsia="仿宋_GB2312"/>
                <w:szCs w:val="21"/>
                <w:lang w:eastAsia="zh-CN"/>
              </w:rPr>
              <w:t>控制率</w:t>
            </w:r>
            <w:r>
              <w:rPr>
                <w:rFonts w:hint="eastAsia" w:ascii="仿宋_GB2312" w:eastAsia="仿宋_GB2312"/>
                <w:szCs w:val="21"/>
                <w:lang w:val="en-US" w:eastAsia="zh-CN"/>
              </w:rPr>
              <w:t>100%以内计3分，101%—110%计2分，110%以上计1分。</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19"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“三公经费”</w:t>
            </w:r>
          </w:p>
          <w:p>
            <w:pPr>
              <w:spacing w:line="320" w:lineRule="exact"/>
              <w:jc w:val="center"/>
              <w:rPr>
                <w:rFonts w:hint="eastAsia" w:ascii="仿宋_GB2312" w:eastAsia="仿宋_GB2312"/>
                <w:szCs w:val="21"/>
              </w:rPr>
            </w:pPr>
            <w:r>
              <w:rPr>
                <w:rFonts w:hint="eastAsia" w:ascii="仿宋_GB2312" w:eastAsia="仿宋_GB2312"/>
                <w:szCs w:val="21"/>
              </w:rPr>
              <w:t>变动率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“三公经费”变动率=[（本年度“三公经费”总额</w:t>
            </w:r>
            <w:r>
              <w:rPr>
                <w:rFonts w:hint="eastAsia" w:ascii="仿宋_GB2312" w:eastAsia="仿宋_GB2312"/>
                <w:szCs w:val="21"/>
                <w:lang w:eastAsia="zh-CN"/>
              </w:rPr>
              <w:t>－</w:t>
            </w:r>
            <w:r>
              <w:rPr>
                <w:rFonts w:hint="eastAsia" w:ascii="仿宋_GB2312" w:eastAsia="仿宋_GB2312"/>
                <w:szCs w:val="21"/>
              </w:rPr>
              <w:t>上年度“三公经费”总额）/上年度“三公经费”总额]×100%。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三公</w:t>
            </w:r>
            <w:r>
              <w:rPr>
                <w:rFonts w:hint="eastAsia" w:ascii="仿宋_GB2312" w:eastAsia="仿宋_GB2312"/>
                <w:szCs w:val="21"/>
              </w:rPr>
              <w:t>经费</w:t>
            </w:r>
            <w:r>
              <w:rPr>
                <w:rFonts w:hint="eastAsia" w:ascii="仿宋_GB2312" w:eastAsia="仿宋_GB2312"/>
                <w:szCs w:val="21"/>
                <w:lang w:eastAsia="zh-CN"/>
              </w:rPr>
              <w:t>变动</w:t>
            </w:r>
            <w:r>
              <w:rPr>
                <w:rFonts w:hint="eastAsia" w:ascii="仿宋_GB2312" w:eastAsia="仿宋_GB2312"/>
                <w:szCs w:val="21"/>
              </w:rPr>
              <w:t>率</w:t>
            </w:r>
            <w:r>
              <w:rPr>
                <w:rFonts w:hint="eastAsia" w:ascii="仿宋_GB2312" w:eastAsia="仿宋_GB2312"/>
                <w:szCs w:val="21"/>
                <w:lang w:val="en-US" w:eastAsia="zh-CN"/>
              </w:rPr>
              <w:t>1%—5</w:t>
            </w:r>
            <w:r>
              <w:rPr>
                <w:rFonts w:hint="eastAsia" w:ascii="仿宋_GB2312" w:hAnsi="宋体" w:eastAsia="仿宋_GB2312" w:cs="宋体"/>
                <w:kern w:val="0"/>
                <w:szCs w:val="21"/>
                <w:lang w:val="en-US" w:eastAsia="zh-CN"/>
              </w:rPr>
              <w:t>%（含）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5%—10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10%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重点支出</w:t>
            </w:r>
          </w:p>
          <w:p>
            <w:pPr>
              <w:spacing w:line="320" w:lineRule="exact"/>
              <w:jc w:val="center"/>
              <w:rPr>
                <w:rFonts w:hint="eastAsia" w:ascii="仿宋_GB2312" w:eastAsia="仿宋_GB2312"/>
                <w:szCs w:val="21"/>
              </w:rPr>
            </w:pPr>
            <w:r>
              <w:rPr>
                <w:rFonts w:hint="eastAsia" w:ascii="仿宋_GB2312" w:eastAsia="仿宋_GB2312"/>
                <w:szCs w:val="21"/>
              </w:rPr>
              <w:t>安排率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重点支出安排率=（重点预算支出/预算总支出）×100%。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重点支出安排率</w:t>
            </w:r>
            <w:r>
              <w:rPr>
                <w:rFonts w:hint="eastAsia" w:ascii="仿宋_GB2312" w:eastAsia="仿宋_GB2312"/>
                <w:szCs w:val="21"/>
                <w:lang w:val="en-US" w:eastAsia="zh-CN"/>
              </w:rPr>
              <w:t>50</w:t>
            </w:r>
            <w:r>
              <w:rPr>
                <w:rFonts w:hint="eastAsia" w:ascii="仿宋_GB2312" w:hAnsi="宋体" w:eastAsia="仿宋_GB2312" w:cs="宋体"/>
                <w:kern w:val="0"/>
                <w:szCs w:val="21"/>
              </w:rPr>
              <w:t>%</w:t>
            </w:r>
            <w:r>
              <w:rPr>
                <w:rFonts w:hint="eastAsia" w:ascii="仿宋_GB2312" w:hAnsi="宋体" w:eastAsia="仿宋_GB2312" w:cs="宋体"/>
                <w:kern w:val="0"/>
                <w:szCs w:val="21"/>
                <w:lang w:eastAsia="zh-CN"/>
              </w:rPr>
              <w:t>以上</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50</w:t>
            </w:r>
            <w:r>
              <w:rPr>
                <w:rFonts w:hint="eastAsia" w:ascii="仿宋_GB2312" w:hAnsi="宋体" w:eastAsia="仿宋_GB2312" w:cs="宋体"/>
                <w:kern w:val="0"/>
                <w:szCs w:val="21"/>
              </w:rPr>
              <w:t>%</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lang w:val="en-US" w:eastAsia="zh-CN"/>
              </w:rPr>
              <w:t>30%</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0%</w:t>
            </w:r>
            <w:r>
              <w:rPr>
                <w:rFonts w:hint="eastAsia" w:ascii="仿宋_GB2312" w:hAnsi="宋体" w:eastAsia="仿宋_GB2312" w:cs="宋体"/>
                <w:kern w:val="0"/>
                <w:szCs w:val="21"/>
                <w:lang w:eastAsia="zh-CN"/>
              </w:rPr>
              <w:t>以上，计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0" w:hRule="atLeast"/>
          <w:jc w:val="center"/>
        </w:trPr>
        <w:tc>
          <w:tcPr>
            <w:tcW w:w="539" w:type="dxa"/>
            <w:vMerge w:val="restart"/>
            <w:shd w:val="clear" w:color="auto" w:fill="auto"/>
            <w:noWrap/>
            <w:tcMar>
              <w:top w:w="10" w:type="dxa"/>
              <w:left w:w="10" w:type="dxa"/>
              <w:bottom w:w="0" w:type="dxa"/>
              <w:right w:w="10" w:type="dxa"/>
            </w:tcMar>
            <w:textDirection w:val="tbRlV"/>
            <w:vAlign w:val="center"/>
          </w:tcPr>
          <w:p>
            <w:pPr>
              <w:spacing w:line="320" w:lineRule="exact"/>
              <w:jc w:val="center"/>
              <w:rPr>
                <w:rFonts w:hint="eastAsia" w:ascii="仿宋_GB2312" w:eastAsia="仿宋_GB2312"/>
                <w:szCs w:val="21"/>
              </w:rPr>
            </w:pPr>
            <w:r>
              <w:rPr>
                <w:rFonts w:hint="eastAsia" w:ascii="仿宋_GB2312" w:eastAsia="仿宋_GB2312"/>
                <w:szCs w:val="21"/>
              </w:rPr>
              <w:t>过   程</w:t>
            </w:r>
          </w:p>
        </w:tc>
        <w:tc>
          <w:tcPr>
            <w:tcW w:w="600" w:type="dxa"/>
            <w:vMerge w:val="restart"/>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r>
              <w:rPr>
                <w:rFonts w:hint="eastAsia" w:ascii="仿宋_GB2312" w:eastAsia="仿宋_GB2312"/>
                <w:szCs w:val="21"/>
              </w:rPr>
              <w:br w:type="textWrapping"/>
            </w:r>
            <w:r>
              <w:rPr>
                <w:rFonts w:hint="eastAsia" w:ascii="仿宋_GB2312" w:eastAsia="仿宋_GB2312"/>
                <w:szCs w:val="21"/>
              </w:rPr>
              <w:t>执行</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p>
          <w:p>
            <w:pPr>
              <w:spacing w:line="320" w:lineRule="exact"/>
              <w:jc w:val="center"/>
              <w:rPr>
                <w:rFonts w:hint="eastAsia" w:ascii="仿宋_GB2312" w:eastAsia="仿宋_GB2312"/>
                <w:szCs w:val="21"/>
              </w:rPr>
            </w:pPr>
            <w:r>
              <w:rPr>
                <w:rFonts w:hint="eastAsia" w:ascii="仿宋_GB2312" w:eastAsia="仿宋_GB2312"/>
                <w:szCs w:val="21"/>
              </w:rPr>
              <w:t>执行率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预算执行率=（预算执行数/预算数）×100%。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kern w:val="0"/>
                <w:szCs w:val="21"/>
              </w:rPr>
              <w:t>预算</w:t>
            </w:r>
            <w:r>
              <w:rPr>
                <w:rFonts w:hint="eastAsia" w:ascii="仿宋_GB2312" w:hAnsi="宋体" w:eastAsia="仿宋_GB2312" w:cs="宋体"/>
                <w:kern w:val="0"/>
                <w:szCs w:val="21"/>
                <w:lang w:eastAsia="zh-CN"/>
              </w:rPr>
              <w:t>执行</w:t>
            </w:r>
            <w:r>
              <w:rPr>
                <w:rFonts w:hint="eastAsia" w:ascii="仿宋_GB2312" w:hAnsi="宋体" w:eastAsia="仿宋_GB2312" w:cs="宋体"/>
                <w:kern w:val="0"/>
                <w:szCs w:val="21"/>
              </w:rPr>
              <w:t>率</w:t>
            </w:r>
            <w:r>
              <w:rPr>
                <w:rFonts w:hint="eastAsia" w:ascii="仿宋_GB2312" w:hAnsi="宋体" w:eastAsia="仿宋_GB2312" w:cs="宋体"/>
                <w:kern w:val="0"/>
                <w:szCs w:val="21"/>
                <w:lang w:val="en-US" w:eastAsia="zh-CN"/>
              </w:rPr>
              <w:t>=</w:t>
            </w:r>
            <w:r>
              <w:rPr>
                <w:rFonts w:hint="eastAsia" w:ascii="仿宋_GB2312" w:hAnsi="宋体" w:eastAsia="仿宋_GB2312" w:cs="宋体"/>
                <w:kern w:val="0"/>
                <w:szCs w:val="21"/>
              </w:rPr>
              <w:t>100%，计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99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8</w:t>
            </w:r>
            <w:r>
              <w:rPr>
                <w:rFonts w:hint="eastAsia" w:ascii="仿宋_GB2312" w:hAnsi="宋体" w:eastAsia="仿宋_GB2312" w:cs="宋体"/>
                <w:kern w:val="0"/>
                <w:szCs w:val="21"/>
              </w:rPr>
              <w:t>0%（含），计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w:t>
            </w:r>
            <w:r>
              <w:rPr>
                <w:rFonts w:hint="eastAsia" w:ascii="仿宋_GB2312" w:hAnsi="宋体" w:eastAsia="仿宋_GB2312" w:cs="宋体"/>
                <w:kern w:val="0"/>
                <w:szCs w:val="21"/>
              </w:rPr>
              <w:t>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3"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jc w:val="center"/>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p>
          <w:p>
            <w:pPr>
              <w:spacing w:line="320" w:lineRule="exact"/>
              <w:jc w:val="center"/>
              <w:rPr>
                <w:rFonts w:hint="eastAsia" w:ascii="仿宋_GB2312" w:eastAsia="仿宋_GB2312"/>
                <w:szCs w:val="21"/>
              </w:rPr>
            </w:pPr>
            <w:r>
              <w:rPr>
                <w:rFonts w:hint="eastAsia" w:ascii="仿宋_GB2312" w:eastAsia="仿宋_GB2312"/>
                <w:szCs w:val="21"/>
              </w:rPr>
              <w:t>调整率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预算调整率=（预算调整数/预算数）×100%。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kern w:val="0"/>
                <w:szCs w:val="21"/>
              </w:rPr>
              <w:t>预算调整率10%（含）</w:t>
            </w:r>
            <w:r>
              <w:rPr>
                <w:rFonts w:hint="eastAsia" w:ascii="仿宋_GB2312" w:hAnsi="宋体" w:eastAsia="仿宋_GB2312" w:cs="宋体"/>
                <w:kern w:val="0"/>
                <w:szCs w:val="21"/>
                <w:lang w:eastAsia="zh-CN"/>
              </w:rPr>
              <w:t>以内</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分；1</w:t>
            </w:r>
            <w:r>
              <w:rPr>
                <w:rFonts w:hint="eastAsia" w:ascii="仿宋_GB2312" w:hAnsi="宋体" w:eastAsia="仿宋_GB2312" w:cs="宋体"/>
                <w:kern w:val="0"/>
                <w:szCs w:val="21"/>
                <w:lang w:val="en-US" w:eastAsia="zh-CN"/>
              </w:rPr>
              <w:t>1</w:t>
            </w:r>
            <w:r>
              <w:rPr>
                <w:rFonts w:hint="eastAsia" w:ascii="仿宋_GB2312" w:hAnsi="宋体" w:eastAsia="仿宋_GB2312" w:cs="宋体"/>
                <w:kern w:val="0"/>
                <w:szCs w:val="21"/>
              </w:rPr>
              <w:t>-20%（含）计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分；20%</w:t>
            </w:r>
            <w:r>
              <w:rPr>
                <w:rFonts w:hint="eastAsia" w:ascii="仿宋_GB2312" w:hAnsi="宋体" w:eastAsia="仿宋_GB2312" w:cs="宋体"/>
                <w:kern w:val="0"/>
                <w:szCs w:val="21"/>
                <w:lang w:eastAsia="zh-CN"/>
              </w:rPr>
              <w:t>以上</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1</w:t>
            </w:r>
            <w:r>
              <w:rPr>
                <w:rFonts w:hint="eastAsia" w:ascii="仿宋_GB2312" w:hAnsi="宋体" w:eastAsia="仿宋_GB2312" w:cs="宋体"/>
                <w:kern w:val="0"/>
                <w:szCs w:val="21"/>
              </w:rPr>
              <w:t>分。</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9"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jc w:val="center"/>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支付</w:t>
            </w:r>
          </w:p>
          <w:p>
            <w:pPr>
              <w:spacing w:line="320" w:lineRule="exact"/>
              <w:jc w:val="center"/>
              <w:rPr>
                <w:rFonts w:hint="eastAsia" w:ascii="仿宋_GB2312" w:eastAsia="仿宋_GB2312"/>
                <w:szCs w:val="21"/>
              </w:rPr>
            </w:pPr>
            <w:r>
              <w:rPr>
                <w:rFonts w:hint="eastAsia" w:ascii="仿宋_GB2312" w:eastAsia="仿宋_GB2312"/>
                <w:szCs w:val="21"/>
              </w:rPr>
              <w:t>进度率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支付进度率=（实际支付进度/既定支付进度）×100%。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kern w:val="0"/>
                <w:szCs w:val="21"/>
                <w:lang w:eastAsia="zh-CN"/>
              </w:rPr>
              <w:t>支付进度</w:t>
            </w:r>
            <w:r>
              <w:rPr>
                <w:rFonts w:hint="eastAsia" w:ascii="仿宋_GB2312" w:hAnsi="宋体" w:eastAsia="仿宋_GB2312" w:cs="宋体"/>
                <w:kern w:val="0"/>
                <w:szCs w:val="21"/>
              </w:rPr>
              <w:t>率100%</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lang w:val="en-US" w:eastAsia="zh-CN"/>
              </w:rPr>
              <w:t>90%（含）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39" w:type="dxa"/>
            <w:vMerge w:val="continue"/>
            <w:shd w:val="clear" w:color="auto" w:fill="auto"/>
            <w:noWrap/>
            <w:tcMar>
              <w:top w:w="10" w:type="dxa"/>
              <w:left w:w="10" w:type="dxa"/>
              <w:bottom w:w="0" w:type="dxa"/>
              <w:right w:w="10" w:type="dxa"/>
            </w:tcMar>
            <w:textDirection w:val="tbRlV"/>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结转</w:t>
            </w:r>
          </w:p>
          <w:p>
            <w:pPr>
              <w:spacing w:line="320" w:lineRule="exact"/>
              <w:jc w:val="center"/>
              <w:rPr>
                <w:rFonts w:hint="eastAsia" w:ascii="仿宋_GB2312" w:eastAsia="仿宋_GB2312"/>
                <w:szCs w:val="21"/>
              </w:rPr>
            </w:pPr>
            <w:r>
              <w:rPr>
                <w:rFonts w:hint="eastAsia" w:ascii="仿宋_GB2312" w:eastAsia="仿宋_GB2312"/>
                <w:szCs w:val="21"/>
              </w:rPr>
              <w:t>结余率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结转结余率=结转结余总额/支出预算数×100%。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kern w:val="0"/>
                <w:szCs w:val="21"/>
                <w:lang w:eastAsia="zh-CN"/>
              </w:rPr>
              <w:t>结转结余</w:t>
            </w:r>
            <w:r>
              <w:rPr>
                <w:rFonts w:hint="eastAsia" w:ascii="仿宋_GB2312" w:hAnsi="宋体" w:eastAsia="仿宋_GB2312" w:cs="宋体"/>
                <w:kern w:val="0"/>
                <w:szCs w:val="21"/>
              </w:rPr>
              <w:t>率</w:t>
            </w:r>
            <w:r>
              <w:rPr>
                <w:rFonts w:hint="eastAsia" w:ascii="仿宋_GB2312" w:hAnsi="宋体" w:eastAsia="仿宋_GB2312" w:cs="宋体"/>
                <w:kern w:val="0"/>
                <w:szCs w:val="21"/>
                <w:lang w:val="en-US" w:eastAsia="zh-CN"/>
              </w:rPr>
              <w:t>20%（含）以内</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20-30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30%</w:t>
            </w:r>
            <w:r>
              <w:rPr>
                <w:rFonts w:hint="eastAsia" w:ascii="仿宋_GB2312" w:hAnsi="宋体" w:eastAsia="仿宋_GB2312" w:cs="宋体"/>
                <w:kern w:val="0"/>
                <w:szCs w:val="21"/>
                <w:lang w:eastAsia="zh-CN"/>
              </w:rPr>
              <w:t>以上，计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7"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结转结余</w:t>
            </w:r>
          </w:p>
          <w:p>
            <w:pPr>
              <w:spacing w:line="320" w:lineRule="exact"/>
              <w:jc w:val="center"/>
              <w:rPr>
                <w:rFonts w:hint="eastAsia" w:ascii="仿宋_GB2312" w:eastAsia="仿宋_GB2312"/>
                <w:szCs w:val="21"/>
              </w:rPr>
            </w:pPr>
            <w:r>
              <w:rPr>
                <w:rFonts w:hint="eastAsia" w:ascii="仿宋_GB2312" w:eastAsia="仿宋_GB2312"/>
                <w:szCs w:val="21"/>
              </w:rPr>
              <w:t>变动率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结转结余变动率=[（本年度累计结转结余资金总额</w:t>
            </w:r>
            <w:r>
              <w:rPr>
                <w:rFonts w:hint="eastAsia" w:ascii="仿宋_GB2312" w:eastAsia="仿宋_GB2312"/>
                <w:szCs w:val="21"/>
                <w:lang w:eastAsia="zh-CN"/>
              </w:rPr>
              <w:t>－</w:t>
            </w:r>
            <w:r>
              <w:rPr>
                <w:rFonts w:hint="eastAsia" w:ascii="仿宋_GB2312" w:eastAsia="仿宋_GB2312"/>
                <w:szCs w:val="21"/>
              </w:rPr>
              <w:t>上年度累计结转结余资金总额）/上年度累计结转结余资金总额]×100%。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结转结余变动率</w:t>
            </w:r>
            <w:r>
              <w:rPr>
                <w:rFonts w:hint="eastAsia" w:ascii="仿宋_GB2312" w:hAnsi="宋体" w:eastAsia="仿宋_GB2312" w:cs="宋体"/>
                <w:kern w:val="0"/>
                <w:szCs w:val="21"/>
                <w:lang w:val="en-US" w:eastAsia="zh-CN"/>
              </w:rPr>
              <w:t>20%（含）以内</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20-30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30%</w:t>
            </w:r>
            <w:r>
              <w:rPr>
                <w:rFonts w:hint="eastAsia" w:ascii="仿宋_GB2312" w:hAnsi="宋体" w:eastAsia="仿宋_GB2312" w:cs="宋体"/>
                <w:kern w:val="0"/>
                <w:szCs w:val="21"/>
                <w:lang w:eastAsia="zh-CN"/>
              </w:rPr>
              <w:t>以上，计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4"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公用经费</w:t>
            </w:r>
          </w:p>
          <w:p>
            <w:pPr>
              <w:spacing w:line="320" w:lineRule="exact"/>
              <w:jc w:val="center"/>
              <w:rPr>
                <w:rFonts w:hint="eastAsia" w:ascii="仿宋_GB2312" w:eastAsia="仿宋_GB2312"/>
                <w:szCs w:val="21"/>
              </w:rPr>
            </w:pPr>
            <w:r>
              <w:rPr>
                <w:rFonts w:hint="eastAsia" w:ascii="仿宋_GB2312" w:eastAsia="仿宋_GB2312"/>
                <w:szCs w:val="21"/>
              </w:rPr>
              <w:t>控制率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三公</w:t>
            </w:r>
            <w:r>
              <w:rPr>
                <w:rFonts w:hint="eastAsia" w:ascii="仿宋_GB2312" w:eastAsia="仿宋_GB2312"/>
                <w:szCs w:val="21"/>
              </w:rPr>
              <w:t>经费控制率=（实际支出公用经费总额/预算安排公用经费总额）×100%。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公用经费控制率</w:t>
            </w:r>
            <w:r>
              <w:rPr>
                <w:rFonts w:hint="eastAsia" w:ascii="仿宋_GB2312" w:hAnsi="宋体" w:eastAsia="仿宋_GB2312" w:cs="宋体"/>
                <w:kern w:val="0"/>
                <w:szCs w:val="21"/>
              </w:rPr>
              <w:t>100%</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lang w:val="en-US" w:eastAsia="zh-CN"/>
              </w:rPr>
              <w:t>90%（含）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59" w:hRule="atLeast"/>
          <w:jc w:val="center"/>
        </w:trPr>
        <w:tc>
          <w:tcPr>
            <w:tcW w:w="539"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过</w:t>
            </w:r>
          </w:p>
          <w:p>
            <w:pPr>
              <w:spacing w:line="320" w:lineRule="exact"/>
              <w:jc w:val="center"/>
              <w:rPr>
                <w:rFonts w:hint="eastAsia" w:ascii="仿宋_GB2312" w:eastAsia="仿宋_GB2312"/>
                <w:szCs w:val="21"/>
              </w:rPr>
            </w:pPr>
            <w:r>
              <w:rPr>
                <w:rFonts w:hint="eastAsia" w:ascii="仿宋_GB2312" w:eastAsia="仿宋_GB2312"/>
                <w:szCs w:val="21"/>
              </w:rPr>
              <w:t>程</w:t>
            </w:r>
          </w:p>
        </w:tc>
        <w:tc>
          <w:tcPr>
            <w:tcW w:w="600"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r>
              <w:rPr>
                <w:rFonts w:hint="eastAsia" w:ascii="仿宋_GB2312" w:eastAsia="仿宋_GB2312"/>
                <w:szCs w:val="21"/>
              </w:rPr>
              <w:br w:type="textWrapping"/>
            </w:r>
            <w:r>
              <w:rPr>
                <w:rFonts w:hint="eastAsia" w:ascii="仿宋_GB2312" w:eastAsia="仿宋_GB2312"/>
                <w:szCs w:val="21"/>
              </w:rPr>
              <w:t>执行</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“三公经费”控制率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“三公经费”控制率=（“三公经费”实际支出数/“三公经费”预算安排数）×100%。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三公</w:t>
            </w:r>
            <w:r>
              <w:rPr>
                <w:rFonts w:hint="eastAsia" w:ascii="仿宋_GB2312" w:eastAsia="仿宋_GB2312"/>
                <w:szCs w:val="21"/>
              </w:rPr>
              <w:t>经费控制率</w:t>
            </w:r>
            <w:r>
              <w:rPr>
                <w:rFonts w:hint="eastAsia" w:ascii="仿宋_GB2312" w:hAnsi="宋体" w:eastAsia="仿宋_GB2312" w:cs="宋体"/>
                <w:kern w:val="0"/>
                <w:szCs w:val="21"/>
              </w:rPr>
              <w:t>100%</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lang w:val="en-US" w:eastAsia="zh-CN"/>
              </w:rPr>
              <w:t>95%（含）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94</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80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8"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政府采购</w:t>
            </w:r>
          </w:p>
          <w:p>
            <w:pPr>
              <w:spacing w:line="320" w:lineRule="exact"/>
              <w:jc w:val="center"/>
              <w:rPr>
                <w:rFonts w:hint="eastAsia" w:ascii="仿宋_GB2312" w:eastAsia="仿宋_GB2312"/>
                <w:szCs w:val="21"/>
              </w:rPr>
            </w:pPr>
            <w:r>
              <w:rPr>
                <w:rFonts w:hint="eastAsia" w:ascii="仿宋_GB2312" w:eastAsia="仿宋_GB2312"/>
                <w:szCs w:val="21"/>
              </w:rPr>
              <w:t>执行率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政府采购执行率=（实际政府采购金额/政府采购预算数）×100%</w:t>
            </w:r>
            <w:r>
              <w:rPr>
                <w:rFonts w:hint="eastAsia" w:ascii="仿宋_GB2312" w:eastAsia="仿宋_GB2312"/>
                <w:szCs w:val="21"/>
                <w:lang w:eastAsia="zh-CN"/>
              </w:rPr>
              <w:t>。</w:t>
            </w:r>
            <w:r>
              <w:rPr>
                <w:rFonts w:hint="eastAsia" w:ascii="仿宋_GB2312" w:eastAsia="仿宋_GB2312"/>
                <w:szCs w:val="21"/>
              </w:rPr>
              <w:t xml:space="preserve"> </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政府采购执行率</w:t>
            </w:r>
            <w:r>
              <w:rPr>
                <w:rFonts w:hint="eastAsia" w:ascii="仿宋_GB2312" w:hAnsi="宋体" w:eastAsia="仿宋_GB2312" w:cs="宋体"/>
                <w:kern w:val="0"/>
                <w:szCs w:val="21"/>
              </w:rPr>
              <w:t>100%</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lang w:val="en-US" w:eastAsia="zh-CN"/>
              </w:rPr>
              <w:t>90%（含）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63"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r>
              <w:rPr>
                <w:rFonts w:hint="eastAsia" w:ascii="仿宋_GB2312" w:eastAsia="仿宋_GB2312"/>
                <w:szCs w:val="21"/>
              </w:rPr>
              <w:br w:type="textWrapping"/>
            </w:r>
            <w:r>
              <w:rPr>
                <w:rFonts w:hint="eastAsia" w:ascii="仿宋_GB2312" w:eastAsia="仿宋_GB2312"/>
                <w:szCs w:val="21"/>
              </w:rPr>
              <w:t>管理</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管理制度</w:t>
            </w:r>
          </w:p>
          <w:p>
            <w:pPr>
              <w:spacing w:line="320" w:lineRule="exact"/>
              <w:jc w:val="center"/>
              <w:rPr>
                <w:rFonts w:hint="eastAsia" w:ascii="仿宋_GB2312" w:eastAsia="仿宋_GB2312"/>
                <w:szCs w:val="21"/>
              </w:rPr>
            </w:pPr>
            <w:r>
              <w:rPr>
                <w:rFonts w:hint="eastAsia" w:ascii="仿宋_GB2312" w:eastAsia="仿宋_GB2312"/>
                <w:szCs w:val="21"/>
              </w:rPr>
              <w:t>健全性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3150" w:type="dxa"/>
            <w:shd w:val="clear" w:color="auto" w:fill="auto"/>
            <w:noWrap w:val="0"/>
            <w:tcMar>
              <w:top w:w="10" w:type="dxa"/>
              <w:left w:w="10" w:type="dxa"/>
              <w:bottom w:w="0" w:type="dxa"/>
              <w:right w:w="10" w:type="dxa"/>
            </w:tcMar>
            <w:vAlign w:val="center"/>
          </w:tcPr>
          <w:p>
            <w:pPr>
              <w:widowControl/>
              <w:spacing w:line="320" w:lineRule="exact"/>
              <w:jc w:val="left"/>
              <w:rPr>
                <w:rFonts w:hint="default" w:ascii="仿宋_GB2312" w:eastAsia="仿宋_GB2312"/>
                <w:szCs w:val="21"/>
                <w:lang w:val="en-US" w:eastAsia="zh-CN"/>
              </w:rPr>
            </w:pPr>
            <w:r>
              <w:rPr>
                <w:rFonts w:hint="eastAsia" w:ascii="仿宋_GB2312" w:hAnsi="宋体" w:eastAsia="仿宋_GB2312" w:cs="宋体"/>
                <w:kern w:val="0"/>
                <w:szCs w:val="21"/>
                <w:lang w:eastAsia="zh-CN"/>
              </w:rPr>
              <w:t>制度健全计</w:t>
            </w:r>
            <w:r>
              <w:rPr>
                <w:rFonts w:hint="eastAsia" w:ascii="仿宋_GB2312" w:hAnsi="宋体" w:eastAsia="仿宋_GB2312" w:cs="宋体"/>
                <w:kern w:val="0"/>
                <w:szCs w:val="21"/>
                <w:lang w:val="en-US" w:eastAsia="zh-CN"/>
              </w:rPr>
              <w:t>3分，每缺少一项扣1分，扣完为止。</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p>
          <w:p>
            <w:pPr>
              <w:spacing w:line="320" w:lineRule="exact"/>
              <w:jc w:val="center"/>
              <w:rPr>
                <w:rFonts w:hint="eastAsia" w:ascii="仿宋_GB2312" w:eastAsia="仿宋_GB2312"/>
                <w:szCs w:val="21"/>
              </w:rPr>
            </w:pPr>
            <w:r>
              <w:rPr>
                <w:rFonts w:hint="eastAsia" w:ascii="仿宋_GB2312" w:eastAsia="仿宋_GB2312"/>
                <w:szCs w:val="21"/>
              </w:rPr>
              <w:t>管理</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资金使用</w:t>
            </w:r>
          </w:p>
          <w:p>
            <w:pPr>
              <w:spacing w:line="320" w:lineRule="exact"/>
              <w:jc w:val="center"/>
              <w:rPr>
                <w:rFonts w:hint="eastAsia" w:ascii="仿宋_GB2312" w:eastAsia="仿宋_GB2312"/>
                <w:szCs w:val="21"/>
              </w:rPr>
            </w:pPr>
            <w:r>
              <w:rPr>
                <w:rFonts w:hint="eastAsia" w:ascii="仿宋_GB2312" w:eastAsia="仿宋_GB2312"/>
                <w:szCs w:val="21"/>
              </w:rPr>
              <w:t>合规性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hint="eastAsia"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hint="eastAsia"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3150" w:type="dxa"/>
            <w:shd w:val="clear" w:color="auto" w:fill="auto"/>
            <w:noWrap w:val="0"/>
            <w:tcMar>
              <w:top w:w="10" w:type="dxa"/>
              <w:left w:w="10" w:type="dxa"/>
              <w:bottom w:w="0" w:type="dxa"/>
              <w:right w:w="10" w:type="dxa"/>
            </w:tcMar>
            <w:vAlign w:val="center"/>
          </w:tcPr>
          <w:p>
            <w:pPr>
              <w:widowControl/>
              <w:spacing w:line="320" w:lineRule="exact"/>
              <w:jc w:val="left"/>
              <w:rPr>
                <w:rFonts w:hint="eastAsia" w:ascii="仿宋_GB2312" w:eastAsia="仿宋_GB2312"/>
                <w:szCs w:val="21"/>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3"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预决算信</w:t>
            </w:r>
          </w:p>
          <w:p>
            <w:pPr>
              <w:spacing w:line="320" w:lineRule="exact"/>
              <w:jc w:val="center"/>
              <w:rPr>
                <w:rFonts w:hint="eastAsia" w:ascii="仿宋_GB2312" w:eastAsia="仿宋_GB2312"/>
                <w:szCs w:val="21"/>
              </w:rPr>
            </w:pPr>
            <w:r>
              <w:rPr>
                <w:rFonts w:hint="eastAsia" w:ascii="仿宋_GB2312" w:eastAsia="仿宋_GB2312"/>
                <w:szCs w:val="21"/>
              </w:rPr>
              <w:t>息公开性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p>
        </w:tc>
        <w:tc>
          <w:tcPr>
            <w:tcW w:w="3150" w:type="dxa"/>
            <w:shd w:val="clear" w:color="auto" w:fill="auto"/>
            <w:noWrap w:val="0"/>
            <w:tcMar>
              <w:top w:w="10" w:type="dxa"/>
              <w:left w:w="10" w:type="dxa"/>
              <w:bottom w:w="0" w:type="dxa"/>
              <w:right w:w="10" w:type="dxa"/>
            </w:tcMar>
            <w:vAlign w:val="center"/>
          </w:tcPr>
          <w:p>
            <w:pPr>
              <w:widowControl/>
              <w:spacing w:line="320" w:lineRule="exact"/>
              <w:jc w:val="left"/>
              <w:rPr>
                <w:rFonts w:hint="eastAsia" w:ascii="仿宋_GB2312" w:eastAsia="仿宋_GB2312"/>
                <w:szCs w:val="21"/>
              </w:rPr>
            </w:pPr>
            <w:r>
              <w:rPr>
                <w:rFonts w:hint="eastAsia" w:ascii="仿宋_GB2312" w:hAnsi="宋体" w:eastAsia="仿宋_GB2312" w:cs="宋体"/>
                <w:kern w:val="0"/>
                <w:szCs w:val="21"/>
                <w:lang w:eastAsia="zh-CN"/>
              </w:rPr>
              <w:t>按规定公开计</w:t>
            </w:r>
            <w:r>
              <w:rPr>
                <w:rFonts w:hint="eastAsia" w:ascii="仿宋_GB2312" w:hAnsi="宋体" w:eastAsia="仿宋_GB2312" w:cs="宋体"/>
                <w:kern w:val="0"/>
                <w:szCs w:val="21"/>
                <w:lang w:val="en-US" w:eastAsia="zh-CN"/>
              </w:rPr>
              <w:t>3分，缺少一项扣1.5分。</w:t>
            </w:r>
            <w:r>
              <w:rPr>
                <w:rFonts w:hint="eastAsia" w:ascii="仿宋_GB2312" w:hAnsi="宋体" w:eastAsia="仿宋_GB2312" w:cs="宋体"/>
                <w:kern w:val="0"/>
                <w:szCs w:val="21"/>
              </w:rPr>
              <w:t xml:space="preserve">                                        </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539"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过</w:t>
            </w:r>
          </w:p>
          <w:p>
            <w:pPr>
              <w:spacing w:line="320" w:lineRule="exact"/>
              <w:jc w:val="center"/>
              <w:rPr>
                <w:rFonts w:hint="eastAsia" w:ascii="仿宋_GB2312" w:eastAsia="仿宋_GB2312"/>
                <w:szCs w:val="21"/>
              </w:rPr>
            </w:pPr>
            <w:r>
              <w:rPr>
                <w:rFonts w:hint="eastAsia" w:ascii="仿宋_GB2312" w:eastAsia="仿宋_GB2312"/>
                <w:szCs w:val="21"/>
              </w:rPr>
              <w:t>程</w:t>
            </w:r>
          </w:p>
        </w:tc>
        <w:tc>
          <w:tcPr>
            <w:tcW w:w="600" w:type="dxa"/>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p>
          <w:p>
            <w:pPr>
              <w:spacing w:line="320" w:lineRule="exact"/>
              <w:jc w:val="center"/>
              <w:rPr>
                <w:rFonts w:hint="eastAsia" w:ascii="仿宋_GB2312" w:eastAsia="仿宋_GB2312"/>
                <w:szCs w:val="21"/>
              </w:rPr>
            </w:pPr>
            <w:r>
              <w:rPr>
                <w:rFonts w:hint="eastAsia" w:ascii="仿宋_GB2312" w:eastAsia="仿宋_GB2312"/>
                <w:szCs w:val="21"/>
              </w:rPr>
              <w:t>管理</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基础信息</w:t>
            </w:r>
          </w:p>
          <w:p>
            <w:pPr>
              <w:spacing w:line="320" w:lineRule="exact"/>
              <w:jc w:val="center"/>
              <w:rPr>
                <w:rFonts w:hint="eastAsia" w:ascii="仿宋_GB2312" w:eastAsia="仿宋_GB2312"/>
                <w:szCs w:val="21"/>
              </w:rPr>
            </w:pPr>
            <w:r>
              <w:rPr>
                <w:rFonts w:hint="eastAsia" w:ascii="仿宋_GB2312" w:eastAsia="仿宋_GB2312"/>
                <w:szCs w:val="21"/>
              </w:rPr>
              <w:t>完善性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3150" w:type="dxa"/>
            <w:shd w:val="clear" w:color="auto" w:fill="auto"/>
            <w:noWrap w:val="0"/>
            <w:tcMar>
              <w:top w:w="10" w:type="dxa"/>
              <w:left w:w="10" w:type="dxa"/>
              <w:bottom w:w="0" w:type="dxa"/>
              <w:right w:w="10" w:type="dxa"/>
            </w:tcMar>
            <w:vAlign w:val="center"/>
          </w:tcPr>
          <w:p>
            <w:pPr>
              <w:widowControl/>
              <w:spacing w:line="320" w:lineRule="exact"/>
              <w:jc w:val="left"/>
              <w:rPr>
                <w:rFonts w:hint="default" w:ascii="仿宋_GB2312" w:eastAsia="仿宋_GB2312"/>
                <w:szCs w:val="21"/>
                <w:lang w:val="en-US" w:eastAsia="zh-CN"/>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539" w:type="dxa"/>
            <w:vMerge w:val="continue"/>
            <w:shd w:val="clear" w:color="auto" w:fill="auto"/>
            <w:noWrap/>
            <w:tcMar>
              <w:top w:w="10" w:type="dxa"/>
              <w:left w:w="10" w:type="dxa"/>
              <w:bottom w:w="0" w:type="dxa"/>
              <w:right w:w="10" w:type="dxa"/>
            </w:tcMar>
            <w:textDirection w:val="tbRlV"/>
            <w:vAlign w:val="center"/>
          </w:tcPr>
          <w:p>
            <w:pPr>
              <w:spacing w:line="320" w:lineRule="exact"/>
              <w:jc w:val="center"/>
              <w:rPr>
                <w:rFonts w:hint="eastAsia" w:ascii="仿宋_GB2312" w:eastAsia="仿宋_GB2312"/>
                <w:szCs w:val="21"/>
              </w:rPr>
            </w:pPr>
          </w:p>
        </w:tc>
        <w:tc>
          <w:tcPr>
            <w:tcW w:w="600"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资产</w:t>
            </w:r>
            <w:r>
              <w:rPr>
                <w:rFonts w:hint="eastAsia" w:ascii="仿宋_GB2312" w:eastAsia="仿宋_GB2312"/>
                <w:szCs w:val="21"/>
              </w:rPr>
              <w:br w:type="textWrapping"/>
            </w:r>
            <w:r>
              <w:rPr>
                <w:rFonts w:hint="eastAsia" w:ascii="仿宋_GB2312" w:eastAsia="仿宋_GB2312"/>
                <w:szCs w:val="21"/>
              </w:rPr>
              <w:t>管理</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管理制度</w:t>
            </w:r>
          </w:p>
          <w:p>
            <w:pPr>
              <w:spacing w:line="320" w:lineRule="exact"/>
              <w:jc w:val="center"/>
              <w:rPr>
                <w:rFonts w:hint="eastAsia" w:ascii="仿宋_GB2312" w:eastAsia="仿宋_GB2312"/>
                <w:szCs w:val="21"/>
              </w:rPr>
            </w:pPr>
            <w:r>
              <w:rPr>
                <w:rFonts w:hint="eastAsia" w:ascii="仿宋_GB2312" w:eastAsia="仿宋_GB2312"/>
                <w:szCs w:val="21"/>
              </w:rPr>
              <w:t>健全性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是否已制定或具有资产管理制度；</w:t>
            </w:r>
          </w:p>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3150" w:type="dxa"/>
            <w:shd w:val="clear" w:color="auto" w:fill="auto"/>
            <w:noWrap w:val="0"/>
            <w:tcMar>
              <w:top w:w="10" w:type="dxa"/>
              <w:left w:w="10" w:type="dxa"/>
              <w:bottom w:w="0" w:type="dxa"/>
              <w:right w:w="10" w:type="dxa"/>
            </w:tcMar>
            <w:vAlign w:val="center"/>
          </w:tcPr>
          <w:p>
            <w:pPr>
              <w:widowControl/>
              <w:spacing w:line="320" w:lineRule="exact"/>
              <w:jc w:val="left"/>
              <w:rPr>
                <w:rFonts w:hint="eastAsia" w:ascii="仿宋_GB2312" w:eastAsia="仿宋_GB2312"/>
                <w:szCs w:val="21"/>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r>
              <w:rPr>
                <w:rFonts w:hint="eastAsia" w:ascii="仿宋_GB2312" w:hAnsi="宋体" w:eastAsia="仿宋_GB2312" w:cs="宋体"/>
                <w:kern w:val="0"/>
                <w:szCs w:val="21"/>
              </w:rPr>
              <w:t xml:space="preserve">                                           </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2"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资产</w:t>
            </w:r>
          </w:p>
          <w:p>
            <w:pPr>
              <w:spacing w:line="320" w:lineRule="exact"/>
              <w:jc w:val="center"/>
              <w:rPr>
                <w:rFonts w:hint="eastAsia" w:ascii="仿宋_GB2312" w:eastAsia="仿宋_GB2312"/>
                <w:szCs w:val="21"/>
              </w:rPr>
            </w:pPr>
            <w:r>
              <w:rPr>
                <w:rFonts w:hint="eastAsia" w:ascii="仿宋_GB2312" w:eastAsia="仿宋_GB2312"/>
                <w:szCs w:val="21"/>
              </w:rPr>
              <w:t>管理</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资产管理</w:t>
            </w:r>
          </w:p>
          <w:p>
            <w:pPr>
              <w:spacing w:line="320" w:lineRule="exact"/>
              <w:jc w:val="center"/>
              <w:rPr>
                <w:rFonts w:hint="eastAsia" w:ascii="仿宋_GB2312" w:eastAsia="仿宋_GB2312"/>
                <w:szCs w:val="21"/>
              </w:rPr>
            </w:pPr>
            <w:r>
              <w:rPr>
                <w:rFonts w:hint="eastAsia" w:ascii="仿宋_GB2312" w:eastAsia="仿宋_GB2312"/>
                <w:szCs w:val="21"/>
              </w:rPr>
              <w:t>安全性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资产保存是否完整；</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hint="eastAsia"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w:t>
            </w:r>
            <w:r>
              <w:rPr>
                <w:rFonts w:hint="eastAsia" w:ascii="仿宋_GB2312" w:eastAsia="仿宋_GB2312"/>
                <w:szCs w:val="21"/>
                <w:lang w:eastAsia="zh-CN"/>
              </w:rPr>
              <w:t>账实相符</w:t>
            </w:r>
            <w:r>
              <w:rPr>
                <w:rFonts w:hint="eastAsia" w:ascii="仿宋_GB2312" w:eastAsia="仿宋_GB2312"/>
                <w:szCs w:val="21"/>
              </w:rPr>
              <w:t>；</w:t>
            </w:r>
            <w:r>
              <w:rPr>
                <w:rFonts w:hint="eastAsia"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固定资产</w:t>
            </w:r>
          </w:p>
          <w:p>
            <w:pPr>
              <w:spacing w:line="320" w:lineRule="exact"/>
              <w:jc w:val="center"/>
              <w:rPr>
                <w:rFonts w:hint="eastAsia" w:ascii="仿宋_GB2312" w:eastAsia="仿宋_GB2312"/>
                <w:szCs w:val="21"/>
              </w:rPr>
            </w:pPr>
            <w:r>
              <w:rPr>
                <w:rFonts w:hint="eastAsia" w:ascii="仿宋_GB2312" w:eastAsia="仿宋_GB2312"/>
                <w:szCs w:val="21"/>
              </w:rPr>
              <w:t>利用率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固定资产利用率=（实际在用固定资产总额/所有固定资产总额）×100%。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固定资产利用</w:t>
            </w:r>
            <w:r>
              <w:rPr>
                <w:rFonts w:hint="eastAsia" w:ascii="仿宋_GB2312" w:eastAsia="仿宋_GB2312"/>
                <w:szCs w:val="21"/>
              </w:rPr>
              <w:t>率</w:t>
            </w:r>
            <w:r>
              <w:rPr>
                <w:rFonts w:hint="eastAsia" w:ascii="仿宋_GB2312" w:hAnsi="宋体" w:eastAsia="仿宋_GB2312" w:cs="宋体"/>
                <w:kern w:val="0"/>
                <w:szCs w:val="21"/>
              </w:rPr>
              <w:t>100%</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lang w:val="en-US" w:eastAsia="zh-CN"/>
              </w:rPr>
              <w:t>80%（含）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79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4" w:hRule="atLeast"/>
          <w:jc w:val="center"/>
        </w:trPr>
        <w:tc>
          <w:tcPr>
            <w:tcW w:w="539" w:type="dxa"/>
            <w:shd w:val="clear" w:color="auto" w:fill="auto"/>
            <w:noWrap/>
            <w:tcMar>
              <w:top w:w="10" w:type="dxa"/>
              <w:left w:w="10" w:type="dxa"/>
              <w:bottom w:w="0" w:type="dxa"/>
              <w:right w:w="10" w:type="dxa"/>
            </w:tcMar>
            <w:textDirection w:val="tbRlV"/>
            <w:vAlign w:val="center"/>
          </w:tcPr>
          <w:p>
            <w:pPr>
              <w:spacing w:line="320" w:lineRule="exact"/>
              <w:jc w:val="center"/>
              <w:rPr>
                <w:rFonts w:hint="eastAsia" w:ascii="仿宋_GB2312" w:eastAsia="仿宋_GB2312"/>
                <w:szCs w:val="21"/>
              </w:rPr>
            </w:pPr>
            <w:r>
              <w:rPr>
                <w:rFonts w:hint="eastAsia" w:ascii="仿宋_GB2312" w:eastAsia="仿宋_GB2312"/>
                <w:szCs w:val="21"/>
              </w:rPr>
              <w:t>产   出</w:t>
            </w:r>
          </w:p>
        </w:tc>
        <w:tc>
          <w:tcPr>
            <w:tcW w:w="600"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职责</w:t>
            </w:r>
            <w:r>
              <w:rPr>
                <w:rFonts w:hint="eastAsia" w:ascii="仿宋_GB2312" w:eastAsia="仿宋_GB2312"/>
                <w:szCs w:val="21"/>
              </w:rPr>
              <w:br w:type="textWrapping"/>
            </w:r>
            <w:r>
              <w:rPr>
                <w:rFonts w:hint="eastAsia" w:ascii="仿宋_GB2312" w:eastAsia="仿宋_GB2312"/>
                <w:szCs w:val="21"/>
              </w:rPr>
              <w:t>履行</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实际</w:t>
            </w:r>
          </w:p>
          <w:p>
            <w:pPr>
              <w:spacing w:line="320" w:lineRule="exact"/>
              <w:jc w:val="center"/>
              <w:rPr>
                <w:rFonts w:hint="eastAsia" w:ascii="仿宋_GB2312" w:eastAsia="仿宋_GB2312"/>
                <w:szCs w:val="21"/>
              </w:rPr>
            </w:pPr>
            <w:r>
              <w:rPr>
                <w:rFonts w:hint="eastAsia" w:ascii="仿宋_GB2312" w:eastAsia="仿宋_GB2312"/>
                <w:szCs w:val="21"/>
              </w:rPr>
              <w:t>完成率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实际完成率=（实际完成工作数/计划工作数）×100%。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完成</w:t>
            </w:r>
            <w:r>
              <w:rPr>
                <w:rFonts w:hint="eastAsia" w:ascii="仿宋_GB2312" w:eastAsia="仿宋_GB2312"/>
                <w:szCs w:val="21"/>
              </w:rPr>
              <w:t>率</w:t>
            </w:r>
            <w:r>
              <w:rPr>
                <w:rFonts w:hint="eastAsia" w:ascii="仿宋_GB2312" w:hAnsi="宋体" w:eastAsia="仿宋_GB2312" w:cs="宋体"/>
                <w:kern w:val="0"/>
                <w:szCs w:val="21"/>
              </w:rPr>
              <w:t>100%</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lang w:val="en-US" w:eastAsia="zh-CN"/>
              </w:rPr>
              <w:t>90%（含）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5" w:hRule="atLeast"/>
          <w:jc w:val="center"/>
        </w:trPr>
        <w:tc>
          <w:tcPr>
            <w:tcW w:w="539" w:type="dxa"/>
            <w:vMerge w:val="restart"/>
            <w:shd w:val="clear" w:color="auto" w:fill="auto"/>
            <w:noWrap w:val="0"/>
            <w:textDirection w:val="tbRlV"/>
            <w:vAlign w:val="center"/>
          </w:tcPr>
          <w:p>
            <w:pPr>
              <w:spacing w:line="320" w:lineRule="exact"/>
              <w:ind w:left="113"/>
              <w:jc w:val="center"/>
              <w:rPr>
                <w:rFonts w:hint="eastAsia" w:ascii="仿宋_GB2312" w:eastAsia="仿宋_GB2312"/>
                <w:szCs w:val="21"/>
              </w:rPr>
            </w:pPr>
            <w:r>
              <w:rPr>
                <w:rFonts w:hint="eastAsia" w:ascii="仿宋_GB2312" w:eastAsia="仿宋_GB2312"/>
                <w:szCs w:val="21"/>
              </w:rPr>
              <w:t>产   出</w:t>
            </w:r>
          </w:p>
        </w:tc>
        <w:tc>
          <w:tcPr>
            <w:tcW w:w="600"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职责</w:t>
            </w:r>
            <w:r>
              <w:rPr>
                <w:rFonts w:hint="eastAsia" w:ascii="仿宋_GB2312" w:eastAsia="仿宋_GB2312"/>
                <w:szCs w:val="21"/>
              </w:rPr>
              <w:br w:type="textWrapping"/>
            </w:r>
            <w:r>
              <w:rPr>
                <w:rFonts w:hint="eastAsia" w:ascii="仿宋_GB2312" w:eastAsia="仿宋_GB2312"/>
                <w:szCs w:val="21"/>
              </w:rPr>
              <w:t>履行</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完成</w:t>
            </w:r>
          </w:p>
          <w:p>
            <w:pPr>
              <w:spacing w:line="320" w:lineRule="exact"/>
              <w:jc w:val="center"/>
              <w:rPr>
                <w:rFonts w:hint="eastAsia" w:ascii="仿宋_GB2312" w:eastAsia="仿宋_GB2312"/>
                <w:szCs w:val="21"/>
              </w:rPr>
            </w:pPr>
            <w:r>
              <w:rPr>
                <w:rFonts w:hint="eastAsia" w:ascii="仿宋_GB2312" w:eastAsia="仿宋_GB2312"/>
                <w:szCs w:val="21"/>
              </w:rPr>
              <w:t>及时率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完成及时率=（及时完成实际工作数/计划工作数）×100%。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完成</w:t>
            </w:r>
            <w:r>
              <w:rPr>
                <w:rFonts w:hint="eastAsia" w:ascii="仿宋_GB2312" w:eastAsia="仿宋_GB2312"/>
                <w:szCs w:val="21"/>
              </w:rPr>
              <w:t>率</w:t>
            </w:r>
            <w:r>
              <w:rPr>
                <w:rFonts w:hint="eastAsia" w:ascii="仿宋_GB2312" w:hAnsi="宋体" w:eastAsia="仿宋_GB2312" w:cs="宋体"/>
                <w:kern w:val="0"/>
                <w:szCs w:val="21"/>
                <w:lang w:val="en-US" w:eastAsia="zh-CN"/>
              </w:rPr>
              <w:t>90%（含）以上</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2"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质量</w:t>
            </w:r>
          </w:p>
          <w:p>
            <w:pPr>
              <w:spacing w:line="320" w:lineRule="exact"/>
              <w:jc w:val="center"/>
              <w:rPr>
                <w:rFonts w:hint="eastAsia" w:ascii="仿宋_GB2312" w:eastAsia="仿宋_GB2312"/>
                <w:szCs w:val="21"/>
              </w:rPr>
            </w:pPr>
            <w:r>
              <w:rPr>
                <w:rFonts w:hint="eastAsia" w:ascii="仿宋_GB2312" w:eastAsia="仿宋_GB2312"/>
                <w:szCs w:val="21"/>
              </w:rPr>
              <w:t>达标率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质量达标率=（质量达标实际工作数/计划工作数）×100%。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lang w:eastAsia="zh-CN"/>
              </w:rPr>
            </w:pPr>
            <w:r>
              <w:rPr>
                <w:rFonts w:hint="eastAsia" w:ascii="仿宋_GB2312" w:eastAsia="仿宋_GB2312"/>
                <w:szCs w:val="21"/>
                <w:lang w:eastAsia="zh-CN"/>
              </w:rPr>
              <w:t>达标</w:t>
            </w:r>
            <w:r>
              <w:rPr>
                <w:rFonts w:hint="eastAsia" w:ascii="仿宋_GB2312" w:eastAsia="仿宋_GB2312"/>
                <w:szCs w:val="21"/>
              </w:rPr>
              <w:t>率</w:t>
            </w:r>
            <w:r>
              <w:rPr>
                <w:rFonts w:hint="eastAsia" w:ascii="仿宋_GB2312" w:hAnsi="宋体" w:eastAsia="仿宋_GB2312" w:cs="宋体"/>
                <w:kern w:val="0"/>
                <w:szCs w:val="21"/>
              </w:rPr>
              <w:t>100%，计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w:t>
            </w:r>
            <w:r>
              <w:rPr>
                <w:rFonts w:hint="eastAsia" w:ascii="仿宋_GB2312" w:hAnsi="宋体" w:eastAsia="仿宋_GB2312" w:cs="宋体"/>
                <w:kern w:val="0"/>
                <w:szCs w:val="21"/>
                <w:lang w:eastAsia="zh-CN"/>
              </w:rPr>
              <w:t>以上</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5"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重点工作</w:t>
            </w:r>
          </w:p>
          <w:p>
            <w:pPr>
              <w:spacing w:line="320" w:lineRule="exact"/>
              <w:jc w:val="center"/>
              <w:rPr>
                <w:rFonts w:hint="eastAsia" w:ascii="仿宋_GB2312" w:eastAsia="仿宋_GB2312"/>
                <w:szCs w:val="21"/>
              </w:rPr>
            </w:pPr>
            <w:r>
              <w:rPr>
                <w:rFonts w:hint="eastAsia" w:ascii="仿宋_GB2312" w:eastAsia="仿宋_GB2312"/>
                <w:szCs w:val="21"/>
              </w:rPr>
              <w:t>办结率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重点工作办结率=（重点工作实际完成数/交办或下达数）×100%。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办结</w:t>
            </w:r>
            <w:r>
              <w:rPr>
                <w:rFonts w:hint="eastAsia" w:ascii="仿宋_GB2312" w:eastAsia="仿宋_GB2312"/>
                <w:szCs w:val="21"/>
              </w:rPr>
              <w:t>率</w:t>
            </w:r>
            <w:r>
              <w:rPr>
                <w:rFonts w:hint="eastAsia" w:ascii="仿宋_GB2312" w:hAnsi="宋体" w:eastAsia="仿宋_GB2312" w:cs="宋体"/>
                <w:kern w:val="0"/>
                <w:szCs w:val="21"/>
              </w:rPr>
              <w:t>100%</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lang w:val="en-US" w:eastAsia="zh-CN"/>
              </w:rPr>
              <w:t>90%（含）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restart"/>
            <w:shd w:val="clear" w:color="auto" w:fill="auto"/>
            <w:noWrap/>
            <w:tcMar>
              <w:top w:w="10" w:type="dxa"/>
              <w:left w:w="10" w:type="dxa"/>
              <w:bottom w:w="0" w:type="dxa"/>
              <w:right w:w="10" w:type="dxa"/>
            </w:tcMar>
            <w:textDirection w:val="tbRlV"/>
            <w:vAlign w:val="center"/>
          </w:tcPr>
          <w:p>
            <w:pPr>
              <w:spacing w:line="320" w:lineRule="exact"/>
              <w:jc w:val="center"/>
              <w:rPr>
                <w:rFonts w:hint="eastAsia" w:ascii="仿宋_GB2312" w:eastAsia="仿宋_GB2312"/>
                <w:szCs w:val="21"/>
              </w:rPr>
            </w:pPr>
            <w:r>
              <w:rPr>
                <w:rFonts w:hint="eastAsia" w:ascii="仿宋_GB2312" w:eastAsia="仿宋_GB2312"/>
                <w:szCs w:val="21"/>
              </w:rPr>
              <w:t>效   果</w:t>
            </w:r>
          </w:p>
        </w:tc>
        <w:tc>
          <w:tcPr>
            <w:tcW w:w="600" w:type="dxa"/>
            <w:vMerge w:val="restart"/>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履职</w:t>
            </w:r>
            <w:r>
              <w:rPr>
                <w:rFonts w:hint="eastAsia" w:ascii="仿宋_GB2312" w:eastAsia="仿宋_GB2312"/>
                <w:szCs w:val="21"/>
              </w:rPr>
              <w:br w:type="textWrapping"/>
            </w:r>
            <w:r>
              <w:rPr>
                <w:rFonts w:hint="eastAsia" w:ascii="仿宋_GB2312" w:eastAsia="仿宋_GB2312"/>
                <w:szCs w:val="21"/>
              </w:rPr>
              <w:t>效益</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经济效益</w:t>
            </w:r>
          </w:p>
        </w:tc>
        <w:tc>
          <w:tcPr>
            <w:tcW w:w="2700" w:type="dxa"/>
            <w:shd w:val="clear" w:color="auto" w:fill="auto"/>
            <w:noWrap w:val="0"/>
            <w:tcMar>
              <w:top w:w="10" w:type="dxa"/>
              <w:left w:w="10" w:type="dxa"/>
              <w:bottom w:w="0" w:type="dxa"/>
              <w:right w:w="10" w:type="dxa"/>
            </w:tcMar>
            <w:vAlign w:val="center"/>
          </w:tcPr>
          <w:p>
            <w:pPr>
              <w:tabs>
                <w:tab w:val="left" w:pos="2604"/>
              </w:tabs>
              <w:spacing w:line="320" w:lineRule="exact"/>
              <w:ind w:right="105" w:rightChars="50"/>
              <w:rPr>
                <w:rFonts w:hint="eastAsia" w:ascii="仿宋_GB2312" w:eastAsia="仿宋_GB2312"/>
                <w:szCs w:val="21"/>
              </w:rPr>
            </w:pPr>
            <w:r>
              <w:rPr>
                <w:rFonts w:hint="eastAsia" w:ascii="仿宋_GB2312" w:eastAsia="仿宋_GB2312"/>
                <w:szCs w:val="21"/>
              </w:rPr>
              <w:t>部门履行职责对经济发展所带来的直接或间接影响。</w:t>
            </w:r>
          </w:p>
        </w:tc>
        <w:tc>
          <w:tcPr>
            <w:tcW w:w="3150" w:type="dxa"/>
            <w:vMerge w:val="restart"/>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w:t>
            </w:r>
            <w:r>
              <w:rPr>
                <w:rFonts w:hint="eastAsia" w:ascii="仿宋_GB2312" w:eastAsia="仿宋_GB2312"/>
                <w:szCs w:val="21"/>
                <w:lang w:eastAsia="zh-CN"/>
              </w:rPr>
              <w:t>有选择地进行</w:t>
            </w:r>
            <w:r>
              <w:rPr>
                <w:rFonts w:hint="eastAsia" w:ascii="仿宋_GB2312" w:eastAsia="仿宋_GB2312"/>
                <w:szCs w:val="21"/>
              </w:rPr>
              <w:t>设置，并将其细化为相应的个性化指标。</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社会效益</w:t>
            </w:r>
          </w:p>
        </w:tc>
        <w:tc>
          <w:tcPr>
            <w:tcW w:w="2700" w:type="dxa"/>
            <w:shd w:val="clear" w:color="auto" w:fill="auto"/>
            <w:noWrap w:val="0"/>
            <w:tcMar>
              <w:top w:w="10" w:type="dxa"/>
              <w:left w:w="10" w:type="dxa"/>
              <w:bottom w:w="0" w:type="dxa"/>
              <w:right w:w="10" w:type="dxa"/>
            </w:tcMar>
            <w:vAlign w:val="center"/>
          </w:tcPr>
          <w:p>
            <w:pPr>
              <w:tabs>
                <w:tab w:val="left" w:pos="2604"/>
              </w:tabs>
              <w:spacing w:line="320" w:lineRule="exact"/>
              <w:ind w:right="105" w:rightChars="50"/>
              <w:rPr>
                <w:rFonts w:hint="eastAsia" w:ascii="仿宋_GB2312" w:eastAsia="仿宋_GB2312"/>
                <w:szCs w:val="21"/>
              </w:rPr>
            </w:pPr>
            <w:r>
              <w:rPr>
                <w:rFonts w:hint="eastAsia" w:ascii="仿宋_GB2312" w:eastAsia="仿宋_GB2312"/>
                <w:szCs w:val="21"/>
              </w:rPr>
              <w:t>部门履行职责对社会发展所带来的直接或间接影响。</w:t>
            </w:r>
          </w:p>
        </w:tc>
        <w:tc>
          <w:tcPr>
            <w:tcW w:w="3150" w:type="dxa"/>
            <w:vMerge w:val="continue"/>
            <w:noWrap w:val="0"/>
            <w:vAlign w:val="center"/>
          </w:tcPr>
          <w:p>
            <w:pPr>
              <w:spacing w:line="320" w:lineRule="exact"/>
              <w:ind w:left="105" w:leftChars="50" w:right="105" w:rightChars="50"/>
              <w:rPr>
                <w:rFonts w:hint="eastAsia" w:ascii="仿宋_GB2312" w:eastAsia="仿宋_GB2312"/>
                <w:szCs w:val="21"/>
              </w:rPr>
            </w:pPr>
          </w:p>
        </w:tc>
        <w:tc>
          <w:tcPr>
            <w:tcW w:w="705" w:type="dxa"/>
            <w:noWrap w:val="0"/>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5</w:t>
            </w:r>
          </w:p>
        </w:tc>
        <w:tc>
          <w:tcPr>
            <w:tcW w:w="713" w:type="dxa"/>
            <w:noWrap w:val="0"/>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生态效益</w:t>
            </w:r>
          </w:p>
        </w:tc>
        <w:tc>
          <w:tcPr>
            <w:tcW w:w="2700" w:type="dxa"/>
            <w:shd w:val="clear" w:color="auto" w:fill="auto"/>
            <w:noWrap w:val="0"/>
            <w:tcMar>
              <w:top w:w="10" w:type="dxa"/>
              <w:left w:w="10" w:type="dxa"/>
              <w:bottom w:w="0" w:type="dxa"/>
              <w:right w:w="10" w:type="dxa"/>
            </w:tcMar>
            <w:vAlign w:val="center"/>
          </w:tcPr>
          <w:p>
            <w:pPr>
              <w:tabs>
                <w:tab w:val="left" w:pos="2604"/>
              </w:tabs>
              <w:spacing w:line="320" w:lineRule="exact"/>
              <w:ind w:right="105" w:rightChars="50"/>
              <w:rPr>
                <w:rFonts w:hint="eastAsia" w:ascii="仿宋_GB2312" w:eastAsia="仿宋_GB2312"/>
                <w:szCs w:val="21"/>
              </w:rPr>
            </w:pPr>
            <w:r>
              <w:rPr>
                <w:rFonts w:hint="eastAsia" w:ascii="仿宋_GB2312" w:eastAsia="仿宋_GB2312"/>
                <w:szCs w:val="21"/>
              </w:rPr>
              <w:t>部门履行职责对生态环境所带来的直接或间接影响。</w:t>
            </w:r>
          </w:p>
        </w:tc>
        <w:tc>
          <w:tcPr>
            <w:tcW w:w="3150" w:type="dxa"/>
            <w:vMerge w:val="continue"/>
            <w:noWrap w:val="0"/>
            <w:vAlign w:val="center"/>
          </w:tcPr>
          <w:p>
            <w:pPr>
              <w:spacing w:line="320" w:lineRule="exact"/>
              <w:ind w:left="105" w:leftChars="50" w:right="105" w:rightChars="50"/>
              <w:rPr>
                <w:rFonts w:hint="eastAsia" w:ascii="仿宋_GB2312" w:eastAsia="仿宋_GB2312"/>
                <w:szCs w:val="21"/>
              </w:rPr>
            </w:pPr>
          </w:p>
        </w:tc>
        <w:tc>
          <w:tcPr>
            <w:tcW w:w="705" w:type="dxa"/>
            <w:noWrap w:val="0"/>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5</w:t>
            </w:r>
          </w:p>
        </w:tc>
        <w:tc>
          <w:tcPr>
            <w:tcW w:w="713" w:type="dxa"/>
            <w:noWrap w:val="0"/>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7"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社会公众</w:t>
            </w:r>
          </w:p>
          <w:p>
            <w:pPr>
              <w:spacing w:line="320" w:lineRule="exact"/>
              <w:jc w:val="center"/>
              <w:rPr>
                <w:rFonts w:hint="eastAsia" w:ascii="仿宋_GB2312" w:eastAsia="仿宋_GB2312"/>
                <w:szCs w:val="21"/>
              </w:rPr>
            </w:pPr>
            <w:r>
              <w:rPr>
                <w:rFonts w:hint="eastAsia" w:ascii="仿宋_GB2312" w:eastAsia="仿宋_GB2312"/>
                <w:szCs w:val="21"/>
              </w:rPr>
              <w:t>或服务对</w:t>
            </w:r>
          </w:p>
          <w:p>
            <w:pPr>
              <w:spacing w:line="320" w:lineRule="exact"/>
              <w:jc w:val="center"/>
              <w:rPr>
                <w:rFonts w:hint="eastAsia" w:ascii="仿宋_GB2312" w:eastAsia="仿宋_GB2312"/>
                <w:szCs w:val="21"/>
              </w:rPr>
            </w:pPr>
            <w:r>
              <w:rPr>
                <w:rFonts w:hint="eastAsia" w:ascii="仿宋_GB2312" w:eastAsia="仿宋_GB2312"/>
                <w:szCs w:val="21"/>
              </w:rPr>
              <w:t>象满意度</w:t>
            </w:r>
          </w:p>
        </w:tc>
        <w:tc>
          <w:tcPr>
            <w:tcW w:w="2700" w:type="dxa"/>
            <w:shd w:val="clear" w:color="auto" w:fill="auto"/>
            <w:noWrap w:val="0"/>
            <w:tcMar>
              <w:top w:w="10" w:type="dxa"/>
              <w:left w:w="10" w:type="dxa"/>
              <w:bottom w:w="0" w:type="dxa"/>
              <w:right w:w="10" w:type="dxa"/>
            </w:tcMar>
            <w:vAlign w:val="center"/>
          </w:tcPr>
          <w:p>
            <w:pPr>
              <w:tabs>
                <w:tab w:val="left" w:pos="2604"/>
              </w:tabs>
              <w:spacing w:line="320" w:lineRule="exact"/>
              <w:ind w:right="105" w:rightChars="50"/>
              <w:rPr>
                <w:rFonts w:hint="eastAsia" w:ascii="仿宋_GB2312" w:eastAsia="仿宋_GB2312"/>
                <w:szCs w:val="21"/>
              </w:rPr>
            </w:pPr>
            <w:r>
              <w:rPr>
                <w:rFonts w:hint="eastAsia" w:ascii="仿宋_GB2312" w:eastAsia="仿宋_GB2312"/>
                <w:szCs w:val="21"/>
              </w:rPr>
              <w:t>社会公众或部门的服务对象对部门履职效果的满意程度。</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default" w:ascii="仿宋_GB2312" w:eastAsia="仿宋_GB2312"/>
                <w:szCs w:val="21"/>
                <w:lang w:val="en-US" w:eastAsia="zh-CN"/>
              </w:rPr>
            </w:pPr>
            <w:r>
              <w:rPr>
                <w:rFonts w:hint="eastAsia" w:ascii="仿宋_GB2312" w:eastAsia="仿宋_GB2312"/>
                <w:szCs w:val="21"/>
              </w:rPr>
              <w:t>采取社会调查的方式。</w:t>
            </w:r>
            <w:r>
              <w:rPr>
                <w:rFonts w:hint="eastAsia" w:ascii="仿宋_GB2312" w:eastAsia="仿宋_GB2312"/>
                <w:szCs w:val="21"/>
                <w:lang w:eastAsia="zh-CN"/>
              </w:rPr>
              <w:t>满意率</w:t>
            </w:r>
            <w:r>
              <w:rPr>
                <w:rFonts w:hint="eastAsia" w:ascii="仿宋_GB2312" w:eastAsia="仿宋_GB2312"/>
                <w:szCs w:val="21"/>
                <w:lang w:val="en-US" w:eastAsia="zh-CN"/>
              </w:rPr>
              <w:t>90%以上计5分，89%—80%计4分，79%—60%以下计2分，60%以下不计分。</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jc w:val="center"/>
        </w:trPr>
        <w:tc>
          <w:tcPr>
            <w:tcW w:w="539" w:type="dxa"/>
            <w:shd w:val="clear" w:color="auto" w:fill="auto"/>
            <w:noWrap w:val="0"/>
            <w:vAlign w:val="center"/>
          </w:tcPr>
          <w:p>
            <w:pPr>
              <w:spacing w:line="320" w:lineRule="exact"/>
              <w:rPr>
                <w:rFonts w:hint="eastAsia" w:ascii="仿宋_GB2312" w:eastAsia="仿宋_GB2312"/>
                <w:szCs w:val="21"/>
              </w:rPr>
            </w:pPr>
          </w:p>
        </w:tc>
        <w:tc>
          <w:tcPr>
            <w:tcW w:w="600" w:type="dxa"/>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p>
        </w:tc>
        <w:tc>
          <w:tcPr>
            <w:tcW w:w="2700" w:type="dxa"/>
            <w:shd w:val="clear" w:color="auto" w:fill="auto"/>
            <w:noWrap w:val="0"/>
            <w:tcMar>
              <w:top w:w="10" w:type="dxa"/>
              <w:left w:w="10" w:type="dxa"/>
              <w:bottom w:w="0" w:type="dxa"/>
              <w:right w:w="10" w:type="dxa"/>
            </w:tcMar>
            <w:vAlign w:val="center"/>
          </w:tcPr>
          <w:p>
            <w:pPr>
              <w:tabs>
                <w:tab w:val="left" w:pos="2604"/>
              </w:tabs>
              <w:spacing w:line="320" w:lineRule="exact"/>
              <w:ind w:right="105" w:rightChars="50"/>
              <w:rPr>
                <w:rFonts w:hint="eastAsia" w:ascii="仿宋_GB2312" w:eastAsia="仿宋_GB2312"/>
                <w:szCs w:val="21"/>
              </w:rPr>
            </w:pP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eastAsia="zh-CN"/>
              </w:rPr>
            </w:pPr>
            <w:r>
              <w:rPr>
                <w:rFonts w:hint="eastAsia" w:ascii="仿宋_GB2312" w:eastAsia="仿宋_GB2312"/>
                <w:szCs w:val="21"/>
                <w:lang w:eastAsia="zh-CN"/>
              </w:rPr>
              <w:t>总分</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100</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95</w:t>
            </w:r>
          </w:p>
        </w:tc>
      </w:tr>
    </w:tbl>
    <w:p>
      <w:pPr>
        <w:widowControl/>
        <w:spacing w:line="520" w:lineRule="exact"/>
        <w:jc w:val="left"/>
        <w:rPr>
          <w:rFonts w:hint="eastAsia" w:ascii="宋体" w:hAnsi="宋体" w:cs="Arial"/>
          <w:b/>
          <w:kern w:val="0"/>
          <w:sz w:val="32"/>
          <w:szCs w:val="32"/>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公文小标宋">
    <w:panose1 w:val="02000500000000000000"/>
    <w:charset w:val="86"/>
    <w:family w:val="auto"/>
    <w:pitch w:val="default"/>
    <w:sig w:usb0="A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sdt>
    <w:sdtPr>
      <w:rPr>
        <w:rFonts w:asciiTheme="majorHAnsi" w:hAnsiTheme="majorHAnsi"/>
        <w:sz w:val="28"/>
        <w:szCs w:val="28"/>
        <w:lang w:val="zh-CN"/>
      </w:rPr>
      <w:id w:val="7722562"/>
      <w:docPartObj>
        <w:docPartGallery w:val="autotext"/>
      </w:docPartObj>
    </w:sdtPr>
    <w:sdtEndPr>
      <w:rPr>
        <w:rFonts w:asciiTheme="majorHAnsi" w:hAnsiTheme="majorHAnsi"/>
        <w:sz w:val="28"/>
        <w:szCs w:val="28"/>
        <w:lang w:val="zh-CN"/>
      </w:rPr>
    </w:sdtEndPr>
    <w:sdtContent>
      <w:p>
        <w:pPr>
          <w:pStyle w:val="7"/>
          <w:jc w:val="center"/>
          <w:rPr>
            <w:rFonts w:hint="eastAsia"/>
          </w:rPr>
        </w:pPr>
      </w:p>
      <w:p>
        <w:pPr>
          <w:pStyle w:val="7"/>
          <w:jc w:val="center"/>
          <w:rPr>
            <w:rFonts w:asciiTheme="majorHAnsi" w:hAnsiTheme="majorHAnsi"/>
            <w:sz w:val="28"/>
            <w:szCs w:val="28"/>
          </w:rPr>
        </w:pP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2F2749"/>
    <w:multiLevelType w:val="singleLevel"/>
    <w:tmpl w:val="3B2F274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lN2ZkNWU1Zjk0NDcyZTU5Njk0Y2RmODI2ZWZjOWEifQ=="/>
  </w:docVars>
  <w:rsids>
    <w:rsidRoot w:val="004A0EB9"/>
    <w:rsid w:val="0000477F"/>
    <w:rsid w:val="00030F62"/>
    <w:rsid w:val="00033C57"/>
    <w:rsid w:val="0004154D"/>
    <w:rsid w:val="000437C1"/>
    <w:rsid w:val="00045147"/>
    <w:rsid w:val="000705F3"/>
    <w:rsid w:val="000858A9"/>
    <w:rsid w:val="000864D5"/>
    <w:rsid w:val="000916B4"/>
    <w:rsid w:val="000B3645"/>
    <w:rsid w:val="000B6EE9"/>
    <w:rsid w:val="000D02CD"/>
    <w:rsid w:val="000D2A8E"/>
    <w:rsid w:val="000D5A1A"/>
    <w:rsid w:val="000E133B"/>
    <w:rsid w:val="000E4ED5"/>
    <w:rsid w:val="000E7EE5"/>
    <w:rsid w:val="000F03DC"/>
    <w:rsid w:val="000F1421"/>
    <w:rsid w:val="001050C5"/>
    <w:rsid w:val="00111CC5"/>
    <w:rsid w:val="00115E9D"/>
    <w:rsid w:val="00120A32"/>
    <w:rsid w:val="0012444C"/>
    <w:rsid w:val="0012476E"/>
    <w:rsid w:val="00131D3F"/>
    <w:rsid w:val="001336FE"/>
    <w:rsid w:val="00137E0B"/>
    <w:rsid w:val="0014357A"/>
    <w:rsid w:val="00145E53"/>
    <w:rsid w:val="00146BEF"/>
    <w:rsid w:val="001515E4"/>
    <w:rsid w:val="00155050"/>
    <w:rsid w:val="00163EEA"/>
    <w:rsid w:val="00165E3A"/>
    <w:rsid w:val="00166BDF"/>
    <w:rsid w:val="001717B0"/>
    <w:rsid w:val="001A1034"/>
    <w:rsid w:val="001B1439"/>
    <w:rsid w:val="001B24E2"/>
    <w:rsid w:val="001B45D8"/>
    <w:rsid w:val="001C744E"/>
    <w:rsid w:val="001C7606"/>
    <w:rsid w:val="001D5BFD"/>
    <w:rsid w:val="001F406F"/>
    <w:rsid w:val="00204AC8"/>
    <w:rsid w:val="0020732F"/>
    <w:rsid w:val="00220A80"/>
    <w:rsid w:val="0022152E"/>
    <w:rsid w:val="00221760"/>
    <w:rsid w:val="00273CBD"/>
    <w:rsid w:val="00290BE2"/>
    <w:rsid w:val="002A1194"/>
    <w:rsid w:val="002A428D"/>
    <w:rsid w:val="002C441C"/>
    <w:rsid w:val="002C67F2"/>
    <w:rsid w:val="002D0C07"/>
    <w:rsid w:val="002D62DD"/>
    <w:rsid w:val="002E03B9"/>
    <w:rsid w:val="00305C5F"/>
    <w:rsid w:val="00313417"/>
    <w:rsid w:val="00315CA1"/>
    <w:rsid w:val="003234FA"/>
    <w:rsid w:val="003315BE"/>
    <w:rsid w:val="00331F6E"/>
    <w:rsid w:val="00361FBA"/>
    <w:rsid w:val="00365514"/>
    <w:rsid w:val="00385EAE"/>
    <w:rsid w:val="003919E4"/>
    <w:rsid w:val="00392374"/>
    <w:rsid w:val="00392E66"/>
    <w:rsid w:val="003B0565"/>
    <w:rsid w:val="003C0B6A"/>
    <w:rsid w:val="003C3A63"/>
    <w:rsid w:val="003C73E9"/>
    <w:rsid w:val="003D0115"/>
    <w:rsid w:val="003F0CCE"/>
    <w:rsid w:val="00400AEC"/>
    <w:rsid w:val="00425F65"/>
    <w:rsid w:val="004270A8"/>
    <w:rsid w:val="004436F2"/>
    <w:rsid w:val="00445FE1"/>
    <w:rsid w:val="0044700C"/>
    <w:rsid w:val="00452152"/>
    <w:rsid w:val="00460164"/>
    <w:rsid w:val="00475B35"/>
    <w:rsid w:val="004823D2"/>
    <w:rsid w:val="00482E83"/>
    <w:rsid w:val="004874E6"/>
    <w:rsid w:val="004A0EB9"/>
    <w:rsid w:val="004B0BDD"/>
    <w:rsid w:val="004B6D88"/>
    <w:rsid w:val="004C25A8"/>
    <w:rsid w:val="004E30E4"/>
    <w:rsid w:val="004E60A4"/>
    <w:rsid w:val="005067FE"/>
    <w:rsid w:val="00516105"/>
    <w:rsid w:val="0052020D"/>
    <w:rsid w:val="00523850"/>
    <w:rsid w:val="00526E66"/>
    <w:rsid w:val="00531359"/>
    <w:rsid w:val="005322F9"/>
    <w:rsid w:val="005355F3"/>
    <w:rsid w:val="00552DF0"/>
    <w:rsid w:val="00555131"/>
    <w:rsid w:val="00563FEB"/>
    <w:rsid w:val="005834B2"/>
    <w:rsid w:val="005845FC"/>
    <w:rsid w:val="00593DA6"/>
    <w:rsid w:val="00594E50"/>
    <w:rsid w:val="005A4F04"/>
    <w:rsid w:val="005B396E"/>
    <w:rsid w:val="005B726B"/>
    <w:rsid w:val="005C6E2A"/>
    <w:rsid w:val="005D2BBD"/>
    <w:rsid w:val="005E399B"/>
    <w:rsid w:val="00604F81"/>
    <w:rsid w:val="00623AAC"/>
    <w:rsid w:val="00630445"/>
    <w:rsid w:val="006346BB"/>
    <w:rsid w:val="00650D23"/>
    <w:rsid w:val="006644F8"/>
    <w:rsid w:val="00676771"/>
    <w:rsid w:val="00686335"/>
    <w:rsid w:val="00691767"/>
    <w:rsid w:val="00693E6C"/>
    <w:rsid w:val="00696DB5"/>
    <w:rsid w:val="006B5A55"/>
    <w:rsid w:val="006B62E8"/>
    <w:rsid w:val="006C5096"/>
    <w:rsid w:val="006D5EEF"/>
    <w:rsid w:val="0073389F"/>
    <w:rsid w:val="00734B9C"/>
    <w:rsid w:val="00735587"/>
    <w:rsid w:val="007553FB"/>
    <w:rsid w:val="007566BE"/>
    <w:rsid w:val="0076239D"/>
    <w:rsid w:val="00796F24"/>
    <w:rsid w:val="007A6F3F"/>
    <w:rsid w:val="007C148B"/>
    <w:rsid w:val="007C24A3"/>
    <w:rsid w:val="007C367C"/>
    <w:rsid w:val="007C6257"/>
    <w:rsid w:val="007D3C9F"/>
    <w:rsid w:val="007E1ECE"/>
    <w:rsid w:val="007E25B1"/>
    <w:rsid w:val="007E42F5"/>
    <w:rsid w:val="007F5224"/>
    <w:rsid w:val="00803052"/>
    <w:rsid w:val="008306BC"/>
    <w:rsid w:val="00832C71"/>
    <w:rsid w:val="008442FF"/>
    <w:rsid w:val="00844895"/>
    <w:rsid w:val="00874BE0"/>
    <w:rsid w:val="008C4B96"/>
    <w:rsid w:val="008D3155"/>
    <w:rsid w:val="00901C09"/>
    <w:rsid w:val="0090222B"/>
    <w:rsid w:val="009232D9"/>
    <w:rsid w:val="0092560B"/>
    <w:rsid w:val="009356D2"/>
    <w:rsid w:val="00947054"/>
    <w:rsid w:val="00953068"/>
    <w:rsid w:val="00975236"/>
    <w:rsid w:val="009805A1"/>
    <w:rsid w:val="00994E26"/>
    <w:rsid w:val="00997C98"/>
    <w:rsid w:val="009A78B2"/>
    <w:rsid w:val="009B43EC"/>
    <w:rsid w:val="009C6EBC"/>
    <w:rsid w:val="009F4165"/>
    <w:rsid w:val="009F48EA"/>
    <w:rsid w:val="00A04B35"/>
    <w:rsid w:val="00A1013C"/>
    <w:rsid w:val="00A24992"/>
    <w:rsid w:val="00A27766"/>
    <w:rsid w:val="00A42D89"/>
    <w:rsid w:val="00A477AC"/>
    <w:rsid w:val="00A62833"/>
    <w:rsid w:val="00A62A12"/>
    <w:rsid w:val="00A822D1"/>
    <w:rsid w:val="00A87647"/>
    <w:rsid w:val="00A918E4"/>
    <w:rsid w:val="00AA6D67"/>
    <w:rsid w:val="00AB6205"/>
    <w:rsid w:val="00AD607C"/>
    <w:rsid w:val="00AE6305"/>
    <w:rsid w:val="00AF5994"/>
    <w:rsid w:val="00AF6499"/>
    <w:rsid w:val="00B116E9"/>
    <w:rsid w:val="00B12231"/>
    <w:rsid w:val="00B12C2F"/>
    <w:rsid w:val="00B3606F"/>
    <w:rsid w:val="00B36FD5"/>
    <w:rsid w:val="00B37711"/>
    <w:rsid w:val="00B40F17"/>
    <w:rsid w:val="00B46549"/>
    <w:rsid w:val="00B55B91"/>
    <w:rsid w:val="00B837E1"/>
    <w:rsid w:val="00B927A7"/>
    <w:rsid w:val="00BB04C7"/>
    <w:rsid w:val="00BD29B4"/>
    <w:rsid w:val="00BE10E9"/>
    <w:rsid w:val="00BF0CE3"/>
    <w:rsid w:val="00C01FBD"/>
    <w:rsid w:val="00C173AC"/>
    <w:rsid w:val="00C434CE"/>
    <w:rsid w:val="00C53122"/>
    <w:rsid w:val="00C63D92"/>
    <w:rsid w:val="00C6430F"/>
    <w:rsid w:val="00C64617"/>
    <w:rsid w:val="00C64E69"/>
    <w:rsid w:val="00C845CD"/>
    <w:rsid w:val="00C96718"/>
    <w:rsid w:val="00CA7136"/>
    <w:rsid w:val="00CB48C0"/>
    <w:rsid w:val="00CC5CAD"/>
    <w:rsid w:val="00CE5AF9"/>
    <w:rsid w:val="00D07775"/>
    <w:rsid w:val="00D108AF"/>
    <w:rsid w:val="00D30F87"/>
    <w:rsid w:val="00D3323F"/>
    <w:rsid w:val="00D410BB"/>
    <w:rsid w:val="00D464E2"/>
    <w:rsid w:val="00D907B0"/>
    <w:rsid w:val="00D914F9"/>
    <w:rsid w:val="00DB02EE"/>
    <w:rsid w:val="00DE32BF"/>
    <w:rsid w:val="00DF1624"/>
    <w:rsid w:val="00DF5D8F"/>
    <w:rsid w:val="00E13222"/>
    <w:rsid w:val="00E15540"/>
    <w:rsid w:val="00E16AF4"/>
    <w:rsid w:val="00E213D5"/>
    <w:rsid w:val="00E3257D"/>
    <w:rsid w:val="00E36F2D"/>
    <w:rsid w:val="00E51ED7"/>
    <w:rsid w:val="00E52CFB"/>
    <w:rsid w:val="00E539A5"/>
    <w:rsid w:val="00E72F94"/>
    <w:rsid w:val="00E73C2E"/>
    <w:rsid w:val="00E812CA"/>
    <w:rsid w:val="00E81CF9"/>
    <w:rsid w:val="00E82E34"/>
    <w:rsid w:val="00E834A6"/>
    <w:rsid w:val="00E84EBC"/>
    <w:rsid w:val="00E91BD0"/>
    <w:rsid w:val="00E93CB9"/>
    <w:rsid w:val="00EC71C9"/>
    <w:rsid w:val="00ED68D5"/>
    <w:rsid w:val="00ED69E7"/>
    <w:rsid w:val="00EE1AA5"/>
    <w:rsid w:val="00EF5650"/>
    <w:rsid w:val="00F03265"/>
    <w:rsid w:val="00F03B9A"/>
    <w:rsid w:val="00F15AC6"/>
    <w:rsid w:val="00F379CE"/>
    <w:rsid w:val="00F405FC"/>
    <w:rsid w:val="00F443BD"/>
    <w:rsid w:val="00F44C2A"/>
    <w:rsid w:val="00F56E73"/>
    <w:rsid w:val="00F7423F"/>
    <w:rsid w:val="00F83FE8"/>
    <w:rsid w:val="00F84055"/>
    <w:rsid w:val="00F9688F"/>
    <w:rsid w:val="00FD0469"/>
    <w:rsid w:val="00FD2A6E"/>
    <w:rsid w:val="036342B2"/>
    <w:rsid w:val="04460CB3"/>
    <w:rsid w:val="07DD78BB"/>
    <w:rsid w:val="08065580"/>
    <w:rsid w:val="080E4C4C"/>
    <w:rsid w:val="0B76315D"/>
    <w:rsid w:val="0BFB4353"/>
    <w:rsid w:val="0CE82647"/>
    <w:rsid w:val="0D445513"/>
    <w:rsid w:val="0E661617"/>
    <w:rsid w:val="0F696B20"/>
    <w:rsid w:val="14F24187"/>
    <w:rsid w:val="1B290D43"/>
    <w:rsid w:val="1C6B07E0"/>
    <w:rsid w:val="247A6DBB"/>
    <w:rsid w:val="276D2E0E"/>
    <w:rsid w:val="27E40050"/>
    <w:rsid w:val="28EE7A42"/>
    <w:rsid w:val="2C6C3D79"/>
    <w:rsid w:val="2DFD4BAB"/>
    <w:rsid w:val="2E60513A"/>
    <w:rsid w:val="2FB63AC1"/>
    <w:rsid w:val="30A25EDE"/>
    <w:rsid w:val="31F14C87"/>
    <w:rsid w:val="33BC6E6B"/>
    <w:rsid w:val="34882369"/>
    <w:rsid w:val="375D490D"/>
    <w:rsid w:val="39632A64"/>
    <w:rsid w:val="3A7433E0"/>
    <w:rsid w:val="3AE54D7E"/>
    <w:rsid w:val="3AFF464E"/>
    <w:rsid w:val="3BCC5746"/>
    <w:rsid w:val="3C3F3E55"/>
    <w:rsid w:val="3E4F1453"/>
    <w:rsid w:val="3E7F2E11"/>
    <w:rsid w:val="3EB0474A"/>
    <w:rsid w:val="419703BE"/>
    <w:rsid w:val="41F67B6D"/>
    <w:rsid w:val="42791A92"/>
    <w:rsid w:val="42902453"/>
    <w:rsid w:val="450373B2"/>
    <w:rsid w:val="46EA50BA"/>
    <w:rsid w:val="47B6609F"/>
    <w:rsid w:val="48A42047"/>
    <w:rsid w:val="4AAA4720"/>
    <w:rsid w:val="549C21E7"/>
    <w:rsid w:val="56856881"/>
    <w:rsid w:val="594E70E0"/>
    <w:rsid w:val="59EA7C8F"/>
    <w:rsid w:val="5D0D6AF6"/>
    <w:rsid w:val="5EAC5EC6"/>
    <w:rsid w:val="5F3202A9"/>
    <w:rsid w:val="60900E59"/>
    <w:rsid w:val="60FA2D34"/>
    <w:rsid w:val="66914A50"/>
    <w:rsid w:val="671E39F0"/>
    <w:rsid w:val="69D31390"/>
    <w:rsid w:val="6B461EDA"/>
    <w:rsid w:val="6BE12E51"/>
    <w:rsid w:val="6D244C4E"/>
    <w:rsid w:val="6F0744B7"/>
    <w:rsid w:val="6FB673F4"/>
    <w:rsid w:val="718C6443"/>
    <w:rsid w:val="71E759B2"/>
    <w:rsid w:val="73C02E91"/>
    <w:rsid w:val="75CD50A0"/>
    <w:rsid w:val="763933D7"/>
    <w:rsid w:val="764A7A65"/>
    <w:rsid w:val="783707C4"/>
    <w:rsid w:val="7A9A5B50"/>
    <w:rsid w:val="7CED5F01"/>
    <w:rsid w:val="7F1A36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正文缩进1"/>
    <w:basedOn w:val="1"/>
    <w:qFormat/>
    <w:uiPriority w:val="99"/>
    <w:pPr>
      <w:widowControl/>
      <w:ind w:firstLine="420"/>
      <w:jc w:val="left"/>
    </w:pPr>
    <w:rPr>
      <w:kern w:val="0"/>
    </w:rPr>
  </w:style>
  <w:style w:type="paragraph" w:styleId="3">
    <w:name w:val="Body Text"/>
    <w:basedOn w:val="1"/>
    <w:next w:val="4"/>
    <w:qFormat/>
    <w:uiPriority w:val="0"/>
    <w:pPr>
      <w:spacing w:after="120"/>
    </w:pPr>
  </w:style>
  <w:style w:type="paragraph" w:styleId="4">
    <w:name w:val="Title"/>
    <w:basedOn w:val="1"/>
    <w:next w:val="1"/>
    <w:qFormat/>
    <w:uiPriority w:val="0"/>
    <w:pPr>
      <w:snapToGrid w:val="0"/>
      <w:jc w:val="center"/>
      <w:outlineLvl w:val="0"/>
    </w:pPr>
    <w:rPr>
      <w:rFonts w:ascii="方正小标宋_GBK" w:hAnsi="方正小标宋_GBK" w:eastAsia="方正小标宋_GBK" w:cs="Arial"/>
      <w:b/>
      <w:color w:val="000000"/>
      <w:sz w:val="44"/>
      <w:szCs w:val="44"/>
    </w:rPr>
  </w:style>
  <w:style w:type="paragraph" w:styleId="5">
    <w:name w:val="Plain Text"/>
    <w:basedOn w:val="1"/>
    <w:link w:val="19"/>
    <w:qFormat/>
    <w:uiPriority w:val="99"/>
    <w:rPr>
      <w:rFonts w:ascii="宋体" w:hAnsi="Courier New" w:cs="Courier New"/>
      <w:szCs w:val="21"/>
    </w:rPr>
  </w:style>
  <w:style w:type="paragraph" w:styleId="6">
    <w:name w:val="Date"/>
    <w:basedOn w:val="1"/>
    <w:next w:val="1"/>
    <w:link w:val="20"/>
    <w:semiHidden/>
    <w:unhideWhenUsed/>
    <w:qFormat/>
    <w:uiPriority w:val="99"/>
    <w:pPr>
      <w:ind w:left="100" w:leftChars="2500"/>
    </w:p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3">
    <w:name w:val="BodyText1I2"/>
    <w:basedOn w:val="14"/>
    <w:qFormat/>
    <w:uiPriority w:val="99"/>
    <w:pPr>
      <w:ind w:firstLine="420" w:firstLineChars="200"/>
    </w:pPr>
    <w:rPr>
      <w:b/>
      <w:bCs/>
      <w:kern w:val="44"/>
      <w:sz w:val="32"/>
      <w:szCs w:val="44"/>
    </w:rPr>
  </w:style>
  <w:style w:type="paragraph" w:customStyle="1" w:styleId="14">
    <w:name w:val="BodyTextIndent"/>
    <w:basedOn w:val="1"/>
    <w:qFormat/>
    <w:uiPriority w:val="99"/>
    <w:pPr>
      <w:spacing w:after="120"/>
      <w:ind w:left="420" w:leftChars="200"/>
      <w:textAlignment w:val="baseline"/>
    </w:pPr>
    <w:rPr>
      <w:kern w:val="0"/>
      <w:sz w:val="20"/>
    </w:rPr>
  </w:style>
  <w:style w:type="character" w:customStyle="1" w:styleId="15">
    <w:name w:val="页眉 Char"/>
    <w:basedOn w:val="12"/>
    <w:link w:val="8"/>
    <w:semiHidden/>
    <w:qFormat/>
    <w:uiPriority w:val="99"/>
    <w:rPr>
      <w:sz w:val="18"/>
      <w:szCs w:val="18"/>
    </w:rPr>
  </w:style>
  <w:style w:type="character" w:customStyle="1" w:styleId="16">
    <w:name w:val="页脚 Char"/>
    <w:basedOn w:val="12"/>
    <w:link w:val="7"/>
    <w:qFormat/>
    <w:uiPriority w:val="99"/>
    <w:rPr>
      <w:sz w:val="18"/>
      <w:szCs w:val="18"/>
    </w:rPr>
  </w:style>
  <w:style w:type="paragraph" w:styleId="17">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18">
    <w:name w:val="纯文本 Char"/>
    <w:basedOn w:val="12"/>
    <w:link w:val="5"/>
    <w:qFormat/>
    <w:uiPriority w:val="99"/>
    <w:rPr>
      <w:rFonts w:ascii="宋体" w:hAnsi="Courier New" w:cs="Courier New"/>
      <w:szCs w:val="21"/>
    </w:rPr>
  </w:style>
  <w:style w:type="character" w:customStyle="1" w:styleId="19">
    <w:name w:val="纯文本 Char1"/>
    <w:basedOn w:val="12"/>
    <w:link w:val="5"/>
    <w:semiHidden/>
    <w:qFormat/>
    <w:uiPriority w:val="99"/>
    <w:rPr>
      <w:rFonts w:ascii="宋体" w:hAnsi="Courier New" w:eastAsia="宋体" w:cs="Courier New"/>
      <w:szCs w:val="21"/>
    </w:rPr>
  </w:style>
  <w:style w:type="character" w:customStyle="1" w:styleId="20">
    <w:name w:val="日期 Char"/>
    <w:basedOn w:val="12"/>
    <w:link w:val="6"/>
    <w:semiHidden/>
    <w:qFormat/>
    <w:uiPriority w:val="99"/>
  </w:style>
  <w:style w:type="character" w:customStyle="1" w:styleId="21">
    <w:name w:val="font21"/>
    <w:basedOn w:val="12"/>
    <w:qFormat/>
    <w:uiPriority w:val="0"/>
    <w:rPr>
      <w:rFonts w:hint="eastAsia" w:ascii="宋体" w:hAnsi="宋体" w:eastAsia="宋体" w:cs="宋体"/>
      <w:b/>
      <w:bCs/>
      <w:color w:val="000000"/>
      <w:sz w:val="21"/>
      <w:szCs w:val="21"/>
      <w:u w:val="none"/>
    </w:rPr>
  </w:style>
  <w:style w:type="character" w:customStyle="1" w:styleId="22">
    <w:name w:val="font61"/>
    <w:basedOn w:val="12"/>
    <w:qFormat/>
    <w:uiPriority w:val="0"/>
    <w:rPr>
      <w:rFonts w:ascii="仿宋" w:hAnsi="仿宋" w:eastAsia="仿宋" w:cs="仿宋"/>
      <w:b/>
      <w:bCs/>
      <w:color w:val="000000"/>
      <w:sz w:val="21"/>
      <w:szCs w:val="21"/>
      <w:u w:val="none"/>
    </w:rPr>
  </w:style>
  <w:style w:type="character" w:customStyle="1" w:styleId="23">
    <w:name w:val="font51"/>
    <w:basedOn w:val="12"/>
    <w:qFormat/>
    <w:uiPriority w:val="0"/>
    <w:rPr>
      <w:rFonts w:hint="eastAsia" w:ascii="仿宋" w:hAnsi="仿宋" w:eastAsia="仿宋" w:cs="仿宋"/>
      <w:color w:val="000000"/>
      <w:sz w:val="21"/>
      <w:szCs w:val="21"/>
      <w:u w:val="none"/>
    </w:rPr>
  </w:style>
  <w:style w:type="character" w:customStyle="1" w:styleId="24">
    <w:name w:val="font41"/>
    <w:basedOn w:val="12"/>
    <w:qFormat/>
    <w:uiPriority w:val="0"/>
    <w:rPr>
      <w:rFonts w:hint="eastAsia" w:ascii="宋体" w:hAnsi="宋体" w:eastAsia="宋体" w:cs="宋体"/>
      <w:color w:val="000000"/>
      <w:sz w:val="21"/>
      <w:szCs w:val="21"/>
      <w:u w:val="none"/>
    </w:rPr>
  </w:style>
  <w:style w:type="character" w:customStyle="1" w:styleId="25">
    <w:name w:val="font11"/>
    <w:basedOn w:val="12"/>
    <w:qFormat/>
    <w:uiPriority w:val="0"/>
    <w:rPr>
      <w:rFonts w:hint="eastAsia" w:ascii="宋体" w:hAnsi="宋体" w:eastAsia="宋体" w:cs="宋体"/>
      <w:b/>
      <w:bCs/>
      <w:color w:val="000000"/>
      <w:sz w:val="21"/>
      <w:szCs w:val="21"/>
      <w:u w:val="none"/>
    </w:rPr>
  </w:style>
  <w:style w:type="character" w:customStyle="1" w:styleId="26">
    <w:name w:val="font91"/>
    <w:basedOn w:val="12"/>
    <w:qFormat/>
    <w:uiPriority w:val="0"/>
    <w:rPr>
      <w:rFonts w:ascii="Calibri" w:hAnsi="Calibri" w:cs="Calibri"/>
      <w:b/>
      <w:bCs/>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502EC2-9335-4E9F-9A1E-513015E8C5B4}">
  <ds:schemaRefs/>
</ds:datastoreItem>
</file>

<file path=docProps/app.xml><?xml version="1.0" encoding="utf-8"?>
<Properties xmlns="http://schemas.openxmlformats.org/officeDocument/2006/extended-properties" xmlns:vt="http://schemas.openxmlformats.org/officeDocument/2006/docPropsVTypes">
  <Template>Normal</Template>
  <Company>湘潭县农业局</Company>
  <Pages>17</Pages>
  <Words>6999</Words>
  <Characters>7858</Characters>
  <Lines>88</Lines>
  <Paragraphs>24</Paragraphs>
  <TotalTime>5</TotalTime>
  <ScaleCrop>false</ScaleCrop>
  <LinksUpToDate>false</LinksUpToDate>
  <CharactersWithSpaces>8066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2021-05-18T09:21:00Z</dcterms:created>
  <dc:creator>1D507-2</dc:creator>
  <cp:lastModifiedBy>Administrator</cp:lastModifiedBy>
  <cp:lastPrinted>2023-05-31T01:06:00Z</cp:lastPrinted>
  <dcterms:modified xsi:type="dcterms:W3CDTF">2023-09-11T00:28:23Z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eyJoZGlkIjoiNzllMTQzOGVkNTE4YjQ0OTkzODVkM2Y1YmQyM2Y5MjUifQ==</vt:lpwstr>
  </property>
  <property fmtid="{D5CDD505-2E9C-101B-9397-08002B2CF9AE}" pid="3" name="KSOProductBuildVer">
    <vt:lpwstr>2052-11.1.0.14309</vt:lpwstr>
  </property>
  <property fmtid="{D5CDD505-2E9C-101B-9397-08002B2CF9AE}" pid="4" name="ICV">
    <vt:lpwstr>40CFBCFE53E1455DB0F17FC307D05AA7</vt:lpwstr>
  </property>
</Properties>
</file>