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</w:tabs>
        <w:spacing w:line="600" w:lineRule="exact"/>
        <w:jc w:val="center"/>
        <w:rPr>
          <w:rFonts w:hint="eastAsia" w:ascii="宋体" w:hAnsi="宋体" w:cs="方正小标宋_GBK"/>
          <w:b/>
          <w:bCs/>
          <w:sz w:val="36"/>
          <w:szCs w:val="36"/>
        </w:rPr>
      </w:pPr>
      <w:r>
        <w:rPr>
          <w:rFonts w:hint="eastAsia" w:ascii="宋体" w:hAnsi="宋体" w:cs="方正小标宋_GBK"/>
          <w:b/>
          <w:bCs/>
          <w:sz w:val="36"/>
          <w:szCs w:val="36"/>
        </w:rPr>
        <w:t>湘潭县</w:t>
      </w:r>
      <w:r>
        <w:rPr>
          <w:rFonts w:hint="eastAsia" w:ascii="宋体" w:hAnsi="宋体" w:cs="方正小标宋_GBK"/>
          <w:b/>
          <w:bCs/>
          <w:sz w:val="36"/>
          <w:szCs w:val="36"/>
          <w:lang w:eastAsia="zh-CN"/>
        </w:rPr>
        <w:t>拘留所</w:t>
      </w:r>
      <w:r>
        <w:rPr>
          <w:rFonts w:hint="eastAsia" w:ascii="宋体" w:hAnsi="宋体" w:cs="方正小标宋_GBK"/>
          <w:b/>
          <w:bCs/>
          <w:sz w:val="36"/>
          <w:szCs w:val="36"/>
          <w:lang w:val="en-US" w:eastAsia="zh-CN"/>
        </w:rPr>
        <w:t>2022年</w:t>
      </w:r>
      <w:r>
        <w:rPr>
          <w:rFonts w:hint="eastAsia" w:ascii="宋体" w:hAnsi="宋体" w:cs="方正小标宋_GBK"/>
          <w:b/>
          <w:bCs/>
          <w:sz w:val="36"/>
          <w:szCs w:val="36"/>
        </w:rPr>
        <w:t>部门整体支出绩效评价报告</w:t>
      </w:r>
    </w:p>
    <w:p>
      <w:pPr>
        <w:pStyle w:val="2"/>
        <w:ind w:firstLine="643"/>
        <w:rPr>
          <w:rFonts w:hint="eastAsia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单位名称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湘潭县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拘留所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1814" w:firstLineChars="864"/>
              <w:jc w:val="both"/>
              <w:rPr>
                <w:rFonts w:hint="default" w:ascii="仿宋_GB2312" w:hAnsi="宋体" w:eastAsia="仿宋_GB2312" w:cs="宋体"/>
                <w:color w:val="auto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85万元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color w:val="auto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湘潭县公安局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单位基本职能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拘留所是公安机关对被裁决拘留处罚的人执行拘留的场所，依据法律规定，行驶国家行政强制权力，对违反治安管理被裁决拘留人执行处罚；完成县委、县政府及上级业务主管部门交办的其他工作任务。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绩效完成情况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部门整体支出管理和使用基本情况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1、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202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</w:rPr>
              <w:t>年部门年初预算收入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万元。部门预算支出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万元，其中基本支出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0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万元，项目支出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万元。</w:t>
            </w:r>
          </w:p>
          <w:p>
            <w:pPr>
              <w:widowControl/>
              <w:shd w:val="clear" w:color="auto" w:fill="FFFFFF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2、预算执行情况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：</w:t>
            </w:r>
            <w:r>
              <w:rPr>
                <w:rFonts w:hint="eastAsia" w:ascii="仿宋_GB2312" w:hAnsi="宋体" w:eastAsia="仿宋_GB2312" w:cs="宋体"/>
                <w:color w:val="auto"/>
              </w:rPr>
              <w:t>2022年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拘留所</w:t>
            </w:r>
            <w:r>
              <w:rPr>
                <w:rFonts w:hint="eastAsia" w:ascii="仿宋_GB2312" w:hAnsi="宋体" w:eastAsia="仿宋_GB2312" w:cs="宋体"/>
                <w:color w:val="auto"/>
              </w:rPr>
              <w:t>专项经费支出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84.24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万元，其中人犯给养支出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33.48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万元，商品和服务支出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46.21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万元，对个人和家庭的补助0.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</w:rPr>
              <w:t>5万元，资本性支出4.3万元。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绩效目标完成情况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202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</w:rPr>
              <w:t>年以来，</w:t>
            </w: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我所在县局和支队的支持、指导下，继续紧紧围绕“确保监所绝对安全”这个核心，瞄准打造“忠诚、平安、法治、文明、智慧、有为”的监管目标，着重在补短板、强弱项、防风险、善作为方面发力，强化拘留所“三项重点工作”，加强队伍建设，确保拘所安全和队伍无违纪违法，推动各项工作上新的台阶。 </w:t>
            </w:r>
          </w:p>
          <w:p>
            <w:pPr>
              <w:numPr>
                <w:ilvl w:val="0"/>
                <w:numId w:val="1"/>
              </w:num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科学精准落实各项措施，毫不放松抓好监所疫情防控工作。提高政治站位，根据上级疫情防控工作会议精神和文件要求，坚决落实疫情防控各项规定和措施，严守“四条底线”，确保监管场所零输入。3月5日至6月12日、10月1日至今，县拘留所启动疫情防控应急机制，实行封闭管理，严格执行封闭勤务模式，并结合工作实际，制定了疫情防控工作方案、应急处置预案及门岗工作职责。</w:t>
            </w:r>
          </w:p>
          <w:p>
            <w:pPr>
              <w:numPr>
                <w:ilvl w:val="0"/>
                <w:numId w:val="0"/>
              </w:numPr>
              <w:spacing w:line="576" w:lineRule="exact"/>
              <w:ind w:right="880" w:rightChars="419" w:firstLine="420" w:firstLineChars="20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二、全面排查风险、整治隐患，确保监所安全。紧紧围绕“压事故、保安全”目标，完善人防、物防、技防安全体系，巩固深化监室悬挂点隐患整治工作，开展拉网式、全覆盖排查整治，解决突出问题，完善基础建设，今年，我们对16间拘室进行了维护，增添了泡沫墙，对消防池进行了整改，对整套视频监控系统进行了改造。进一步筑牢监所安全的坚强防线，严防发生安全责任事故，全力打造监所安全“铁桶工程”。</w:t>
            </w:r>
          </w:p>
          <w:p>
            <w:p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三、严管监所秩序，筑牢安全防线。</w:t>
            </w:r>
          </w:p>
          <w:p>
            <w:p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1、认真落实被拘人员一日生活制度，规范被拘人员行为养成，营造良好监管秩序，提高监所安全系数。坚持24小时视频监控，巡控民警加强盯控，全时段、全方位掌握在拘人员监内动态，严防脱管失控。</w:t>
            </w:r>
          </w:p>
          <w:p>
            <w:p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2、管教民警严格落实入所谈话制度，及时对收拘的每一位被拘留人进行入所24小时内管教谈话和心理普查，做到详细询问、准确掌握其思想动态。</w:t>
            </w:r>
          </w:p>
          <w:p>
            <w:p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  <w:lang w:val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3、坚持安全检查。为确保拘留所绝对安全，进一步严防危险、违禁物品流入拘室，杜绝各类事故问题的发生，我所对监区开展每天小检、每周一进行大检，通过清监行动，对发现监室存在内务卫生清洁不到位等问题进行了当场指正，对存在安全隐患物品及时清理出监室，消除了安全隐患，净化了监室环境，规范了监内秩序，为确保拘留所绝对安全稳定打下了坚实基础。</w:t>
            </w:r>
          </w:p>
          <w:p>
            <w:pPr>
              <w:spacing w:line="576" w:lineRule="exact"/>
              <w:ind w:right="880" w:rightChars="419" w:firstLine="420"/>
              <w:jc w:val="both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zh-CN"/>
              </w:rPr>
              <w:t>四、全力迎接二十大，忠诚履职保平安。在党的二十大安保维稳决战决胜的关键时刻，不折不扣地落实上级决策部署，在国庆假期中迅速启动“14+7+7”封闭勤务模式，在坚持监所防疫标准高于社会面总体要求、严守“四条底线”和抓好“五个统筹”的基础上，实现全链条闭环管理，确保监所疫情零输入。强化党建引领，深化政治建警，扎实开展深化作风建设专项行动，实行战时队伍管理责任制，落实全时段、全方位领导“一岗双责”和动态监督机制，要求居家备勤人员每日上报动向，确保备勤人员居家隔离到位。组织观看英模教育，弘扬爱国情怀，激发爱岗热情，引导全体民辅警坚守岗位阵地为祖国庆生，以最优状态体现对党和祖国的绝对忠诚。全体民辅警发扬特别能吃苦、特别能战斗、特别守纪律、特别能奉献的精神，分秒坚守监所阵地，时刻保持高度警惕，各项工作严之又严，每项措施细之又细，不放过任何安全隐患，不间断日夜巡控监管。全体民辅警始终以大局为重，以工作为先，舍小家为大家，始终保持饱满的工作热情，昂扬的工作斗志和最佳的工作状态，以过硬的素质、过硬的作风打赢了二十大维稳安保这场硬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1、20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22</w:t>
            </w:r>
            <w:r>
              <w:rPr>
                <w:rFonts w:hint="eastAsia" w:ascii="仿宋_GB2312" w:hAnsi="宋体" w:eastAsia="仿宋_GB2312" w:cs="宋体"/>
                <w:color w:val="auto"/>
              </w:rPr>
              <w:t>年绩效目标申报仅对预算的</w:t>
            </w: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85</w:t>
            </w:r>
            <w:r>
              <w:rPr>
                <w:rFonts w:hint="eastAsia" w:ascii="仿宋_GB2312" w:hAnsi="宋体" w:eastAsia="仿宋_GB2312" w:cs="宋体"/>
                <w:color w:val="auto"/>
              </w:rPr>
              <w:t>万元进行申报，因而专项工作经费支出产生了偏差；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color w:val="auto"/>
              </w:rPr>
              <w:t>本着厉行节约原则，规范支出，紧缩开支，因而部</w:t>
            </w:r>
            <w:r>
              <w:rPr>
                <w:rFonts w:hint="eastAsia" w:ascii="仿宋_GB2312" w:hAnsi="宋体" w:eastAsia="仿宋_GB2312" w:cs="宋体"/>
                <w:color w:val="auto"/>
                <w:lang w:eastAsia="zh-CN"/>
              </w:rPr>
              <w:t>分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auto"/>
              </w:rPr>
              <w:t>支出减少。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1、加强预算管理，降低偏差；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2、进一步规范支出，节约财政资金；</w:t>
            </w:r>
          </w:p>
          <w:p>
            <w:pPr>
              <w:widowControl/>
              <w:shd w:val="clear" w:color="auto" w:fill="FFFFFF"/>
              <w:ind w:firstLine="560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3、加强财务知识学习，规范财务管理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left"/>
              <w:rPr>
                <w:rFonts w:hint="eastAsia" w:ascii="仿宋_GB2312" w:hAnsi="宋体" w:eastAsia="仿宋_GB2312" w:cs="宋体"/>
                <w:color w:val="auto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无</w:t>
            </w:r>
          </w:p>
        </w:tc>
      </w:tr>
    </w:tbl>
    <w:p>
      <w:pPr>
        <w:spacing w:line="560" w:lineRule="exact"/>
        <w:rPr>
          <w:rFonts w:ascii="宋体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pStyle w:val="2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pStyle w:val="2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pStyle w:val="2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both"/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</w:pPr>
    </w:p>
    <w:p>
      <w:pPr>
        <w:pStyle w:val="5"/>
        <w:rPr>
          <w:rFonts w:hint="eastAsia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76" w:lineRule="exact"/>
        <w:ind w:left="0" w:right="0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u w:val="single"/>
          <w:lang w:val="en-US"/>
        </w:rPr>
      </w:pPr>
      <w:r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  <w:t>（拘留</w:t>
      </w:r>
      <w:r>
        <w:rPr>
          <w:rFonts w:hint="eastAsia" w:ascii="宋体" w:hAnsi="宋体" w:eastAsia="宋体" w:cs="仿宋_GB2312"/>
          <w:b/>
          <w:color w:val="000000"/>
          <w:kern w:val="0"/>
          <w:sz w:val="36"/>
          <w:szCs w:val="36"/>
          <w:lang w:val="en-US" w:eastAsia="zh-CN" w:bidi="ar"/>
        </w:rPr>
        <w:t>专项经费</w:t>
      </w:r>
      <w:r>
        <w:rPr>
          <w:rFonts w:hint="eastAsia" w:ascii="宋体" w:hAnsi="宋体" w:cs="仿宋_GB2312"/>
          <w:b/>
          <w:color w:val="000000"/>
          <w:kern w:val="0"/>
          <w:sz w:val="36"/>
          <w:szCs w:val="36"/>
          <w:lang w:val="en-US" w:eastAsia="zh-CN" w:bidi="ar"/>
        </w:rPr>
        <w:t>）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6"/>
        <w:gridCol w:w="1984"/>
        <w:gridCol w:w="56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0"/>
              <w:jc w:val="center"/>
              <w:rPr>
                <w:rFonts w:hint="default" w:ascii="仿宋_GB2312" w:hAnsi="宋体" w:eastAsia="仿宋_GB2312" w:cs="宋体"/>
                <w:szCs w:val="21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"/>
              </w:rPr>
              <w:t>部门概况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专项名称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拘留专项经费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年度预算金额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85万元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项目主管部门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湘潭县公安局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项目立项目的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对行政拘留人员进行教育转化、惩戒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；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保障被拘留人员安全，杜绝恶性事故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0"/>
              <w:jc w:val="center"/>
              <w:rPr>
                <w:rFonts w:hint="default" w:ascii="仿宋_GB2312" w:hAnsi="宋体" w:eastAsia="仿宋_GB2312" w:cs="宋体"/>
                <w:szCs w:val="21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"/>
              </w:rPr>
              <w:t>绩效情况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项目支出管理和使用基本情况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 w:firstLine="48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2022年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eastAsia="zh-CN"/>
              </w:rPr>
              <w:t>拘留所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专项经费支出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84.24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万元，其中人犯给养支出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33.48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万元，商品和服务支出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46.21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万元，对个人和家庭的补助0.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5万元，资本性支出4.3万元。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项目绩效目标完成情况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1、产出指标。（1）数量指标：财政预算经费使用率100%；在押人员给养费得到充分保障。（2）质量指标：一般性商品和服务支出稳中有降。（3）时效指标：财政预算资金及时到位，每月能按时使用。</w:t>
            </w:r>
          </w:p>
          <w:p>
            <w:pPr>
              <w:widowControl/>
              <w:spacing w:line="315" w:lineRule="atLeas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4"/>
                <w:szCs w:val="24"/>
                <w:shd w:val="clear" w:color="auto" w:fill="FFFFFF"/>
              </w:rPr>
              <w:t>2、效益指标。（1）经济效益：预算经费使用率100%。（2）社会效益：保障在押人员的正常生活，确保监所安全稳定；服务好公检法司等部门的办案需求，保障了刑事诉讼活动顺利进行；警示彰显政府的公信力、执行力；强化了警示教育，提高全民遵纪守法意识。（3）社会公众满意度：社会公众对政府的满意程度95%以上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56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0"/>
              <w:jc w:val="center"/>
              <w:rPr>
                <w:rFonts w:hint="default" w:ascii="仿宋_GB2312" w:hAnsi="宋体" w:eastAsia="仿宋_GB2312" w:cs="宋体"/>
                <w:szCs w:val="21"/>
                <w:lang w:val="en-US"/>
              </w:rPr>
            </w:pPr>
            <w:r>
              <w:rPr>
                <w:rFonts w:hint="eastAsia" w:ascii="仿宋_GB2312" w:hAnsi="宋体" w:eastAsia="宋体" w:cs="宋体"/>
                <w:kern w:val="2"/>
                <w:sz w:val="21"/>
                <w:szCs w:val="21"/>
                <w:lang w:val="en-US" w:eastAsia="zh-CN" w:bidi="ar"/>
              </w:rPr>
              <w:t>存在的问题分析及改进措施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存在的问题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1、20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年绩效目标申报仅对预算的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85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万元进行申报，因而专项工作经费支出产生了偏差；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本着厉行节约原则，规范支出，紧缩开支，因而部份支出减少。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改进措施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hd w:val="clear" w:color="auto" w:fill="FFFFFF"/>
              <w:spacing w:line="315" w:lineRule="atLeast"/>
              <w:ind w:firstLine="480" w:firstLineChars="200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1、加强预算管理，降低偏差；</w:t>
            </w:r>
          </w:p>
          <w:p>
            <w:pPr>
              <w:widowControl/>
              <w:shd w:val="clear" w:color="auto" w:fill="FFFFFF"/>
              <w:spacing w:line="315" w:lineRule="atLeast"/>
              <w:ind w:firstLine="480" w:firstLineChars="200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2、进一步规范支出，节约财政资金；</w:t>
            </w:r>
          </w:p>
          <w:p>
            <w:pPr>
              <w:widowControl/>
              <w:shd w:val="clear" w:color="auto" w:fill="FFFFFF"/>
              <w:spacing w:line="315" w:lineRule="atLeas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3、加强财务知识学习，规范财务管理。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  <w:jc w:val="center"/>
        </w:trPr>
        <w:tc>
          <w:tcPr>
            <w:tcW w:w="156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其他需要说明问题</w:t>
            </w:r>
          </w:p>
        </w:tc>
        <w:tc>
          <w:tcPr>
            <w:tcW w:w="56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576" w:lineRule="exact"/>
              <w:ind w:left="0" w:right="880" w:rightChars="419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</w:t>
            </w:r>
          </w:p>
          <w:p>
            <w:pPr>
              <w:pStyle w:val="2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  <w:t>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9941F0"/>
    <w:multiLevelType w:val="singleLevel"/>
    <w:tmpl w:val="6D9941F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ZDQ2NzliNWExNzkzOTA0NmQwMDljMjI4MmE4NjQifQ=="/>
  </w:docVars>
  <w:rsids>
    <w:rsidRoot w:val="1A0C358A"/>
    <w:rsid w:val="1A0C358A"/>
    <w:rsid w:val="24EA6103"/>
    <w:rsid w:val="36AF2714"/>
    <w:rsid w:val="42E3660E"/>
    <w:rsid w:val="558C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99"/>
    <w:pPr>
      <w:ind w:firstLine="420" w:firstLineChars="200"/>
    </w:pPr>
    <w:rPr>
      <w:b/>
      <w:bCs/>
      <w:kern w:val="44"/>
      <w:sz w:val="32"/>
      <w:szCs w:val="44"/>
    </w:rPr>
  </w:style>
  <w:style w:type="paragraph" w:customStyle="1" w:styleId="3">
    <w:name w:val="BodyTextIndent"/>
    <w:basedOn w:val="1"/>
    <w:qFormat/>
    <w:uiPriority w:val="99"/>
    <w:pPr>
      <w:spacing w:after="120"/>
      <w:ind w:left="420" w:leftChars="200"/>
      <w:textAlignment w:val="baseline"/>
    </w:pPr>
    <w:rPr>
      <w:kern w:val="0"/>
      <w:sz w:val="20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qFormat/>
    <w:uiPriority w:val="0"/>
    <w:pPr>
      <w:ind w:firstLine="420" w:firstLineChars="200"/>
    </w:p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2571</Words>
  <Characters>2698</Characters>
  <Lines>0</Lines>
  <Paragraphs>0</Paragraphs>
  <TotalTime>4</TotalTime>
  <ScaleCrop>false</ScaleCrop>
  <LinksUpToDate>false</LinksUpToDate>
  <CharactersWithSpaces>2708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2023-05-20T08:12:00Z</dcterms:created>
  <dc:creator>王嘉雨</dc:creator>
  <cp:lastModifiedBy>醒狮中国</cp:lastModifiedBy>
  <dcterms:modified xsi:type="dcterms:W3CDTF">2023-09-08T08:08:41Z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9AB7D1CF68CC45B28409A00E928E668E_11</vt:lpwstr>
  </property>
</Properties>
</file>