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湖南省财政厅关于提前下达 2023 年中央财政衔接推进乡村振兴补助资金的通知</w:t>
      </w:r>
    </w:p>
    <w:p>
      <w:pPr>
        <w:jc w:val="right"/>
        <w:rPr>
          <w:rFonts w:hint="eastAsia" w:eastAsiaTheme="minorEastAsia"/>
          <w:sz w:val="30"/>
          <w:szCs w:val="30"/>
          <w:lang w:eastAsia="zh-CN"/>
        </w:rPr>
      </w:pPr>
      <w:r>
        <w:rPr>
          <w:rFonts w:hint="eastAsia"/>
          <w:sz w:val="30"/>
          <w:szCs w:val="30"/>
        </w:rPr>
        <w:t>湘财预</w:t>
      </w:r>
      <w:r>
        <w:rPr>
          <w:rFonts w:hint="eastAsia" w:ascii="方正仿宋_GB2312" w:hAnsi="方正仿宋_GB2312" w:eastAsia="方正仿宋_GB2312" w:cs="方正仿宋_GB2312"/>
          <w:sz w:val="32"/>
          <w:szCs w:val="32"/>
        </w:rPr>
        <w:t>〔</w:t>
      </w:r>
      <w:r>
        <w:rPr>
          <w:rFonts w:hint="eastAsia"/>
          <w:sz w:val="30"/>
          <w:szCs w:val="30"/>
        </w:rPr>
        <w:t>2022</w:t>
      </w:r>
      <w:r>
        <w:rPr>
          <w:rFonts w:hint="eastAsia" w:ascii="方正仿宋_GB2312" w:hAnsi="方正仿宋_GB2312" w:eastAsia="方正仿宋_GB2312" w:cs="方正仿宋_GB2312"/>
          <w:sz w:val="32"/>
          <w:szCs w:val="32"/>
        </w:rPr>
        <w:t>〕</w:t>
      </w:r>
      <w:r>
        <w:rPr>
          <w:rFonts w:hint="eastAsia"/>
          <w:sz w:val="30"/>
          <w:szCs w:val="30"/>
        </w:rPr>
        <w:t>272号</w:t>
      </w:r>
    </w:p>
    <w:p>
      <w:pPr>
        <w:rPr>
          <w:rFonts w:hint="eastAsia"/>
          <w:sz w:val="30"/>
          <w:szCs w:val="30"/>
        </w:rPr>
      </w:pPr>
    </w:p>
    <w:p>
      <w:pPr>
        <w:rPr>
          <w:rFonts w:hint="eastAsia"/>
          <w:sz w:val="30"/>
          <w:szCs w:val="30"/>
        </w:rPr>
      </w:pP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各市州、省直管县市财政局:</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为提高预算完整性，加快预算执行进度，提高财政资金使用效益，根据《财政部关于提前下达2023年中央财政衔接推进乡村振兴补助资金预算的通知》(财农〔2022〕90 号)精神，经研究，现提前下达你市(州、县)2023年中央财政衔接推进乡村振兴补助资金</w:t>
      </w:r>
      <w:r>
        <w:rPr>
          <w:rFonts w:hint="eastAsia" w:ascii="方正仿宋_GB2312" w:hAnsi="方正仿宋_GB2312" w:eastAsia="方正仿宋_GB2312" w:cs="方正仿宋_GB2312"/>
          <w:sz w:val="32"/>
          <w:szCs w:val="32"/>
        </w:rPr>
        <w:tab/>
      </w:r>
      <w:r>
        <w:rPr>
          <w:rFonts w:hint="eastAsia" w:ascii="方正仿宋_GB2312" w:hAnsi="方正仿宋_GB2312" w:eastAsia="方正仿宋_GB2312" w:cs="方正仿宋_GB2312"/>
          <w:sz w:val="32"/>
          <w:szCs w:val="32"/>
        </w:rPr>
        <w:t>万元(项目名称:中央财政衔接推进乡</w:t>
      </w:r>
      <w:r>
        <w:rPr>
          <w:rFonts w:hint="eastAsia" w:ascii="方正仿宋_GB2312" w:hAnsi="方正仿宋_GB2312" w:eastAsia="方正仿宋_GB2312" w:cs="方正仿宋_GB2312"/>
          <w:sz w:val="32"/>
          <w:szCs w:val="32"/>
        </w:rPr>
        <w:tab/>
      </w:r>
      <w:r>
        <w:rPr>
          <w:rFonts w:hint="eastAsia" w:ascii="方正仿宋_GB2312" w:hAnsi="方正仿宋_GB2312" w:eastAsia="方正仿宋_GB2312" w:cs="方正仿宋_GB2312"/>
          <w:sz w:val="32"/>
          <w:szCs w:val="32"/>
        </w:rPr>
        <w:t>村振兴补助资金，项目代码:Z155110000004，详见附件)。列2023年政府收支分类收入科目“1100231巩固脱贫攻坚成果衔接乡村振兴转移支付收入”,支出列入“21305 巩固脱贫攻坚成果衔接乡村振兴”下相关项(政府预算支出经济分类科目“599 其他支出”)。</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请你单位认真贯彻落实党中央、国务院和省委、省政府关于巩固脱贫攻坚成果与实施乡村振兴战略有机衔接的有关精神，按照脱贫县统筹整合政策和资金管理相关制度要求，加强与乡村振兴等行业部门的沟通衔接，根据本地乡村振兴规划和年度计划任务尽快安排使用资金，加快预算执行进度。加强资金监管，落实全程绩效管理要求，切实管好用好资金，提高财政资金使用效益，确保资金安全。</w:t>
      </w:r>
    </w:p>
    <w:p>
      <w:pPr>
        <w:ind w:firstLine="640" w:firstLineChars="200"/>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附件:提前下达 2023 年中央财政衔接推进乡村振兴补助资金分配表</w:t>
      </w:r>
    </w:p>
    <w:p>
      <w:pPr>
        <w:ind w:firstLine="640" w:firstLineChars="200"/>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p>
    <w:p>
      <w:pPr>
        <w:ind w:firstLine="5440" w:firstLineChars="17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湖南省财政厅</w:t>
      </w:r>
    </w:p>
    <w:p>
      <w:pPr>
        <w:ind w:firstLine="5440" w:firstLineChars="1700"/>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2022年12月2日</w:t>
      </w: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pPr>
    </w:p>
    <w:p>
      <w:pPr>
        <w:jc w:val="both"/>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sectPr>
          <w:pgSz w:w="11906" w:h="16838"/>
          <w:pgMar w:top="1440" w:right="1800" w:bottom="1440" w:left="1800" w:header="851" w:footer="992" w:gutter="0"/>
          <w:cols w:space="425" w:num="1"/>
          <w:docGrid w:type="lines" w:linePitch="312" w:charSpace="0"/>
        </w:sectPr>
      </w:pPr>
    </w:p>
    <w:p>
      <w:pPr>
        <w:jc w:val="both"/>
        <w:rPr>
          <w:rFonts w:hint="eastAsia"/>
          <w:sz w:val="28"/>
          <w:szCs w:val="28"/>
          <w:lang w:val="en-US" w:eastAsia="zh-CN"/>
        </w:rPr>
      </w:pPr>
      <w:r>
        <w:rPr>
          <w:rFonts w:hint="eastAsia"/>
          <w:sz w:val="28"/>
          <w:szCs w:val="28"/>
          <w:lang w:val="en-US" w:eastAsia="zh-CN"/>
        </w:rPr>
        <w:t>附件：</w:t>
      </w:r>
    </w:p>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提前下达202</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年中央财政衔接推进乡村振兴补助资金分配表</w:t>
      </w:r>
      <w:bookmarkStart w:id="0" w:name="_GoBack"/>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1935"/>
        <w:gridCol w:w="1680"/>
        <w:gridCol w:w="5688"/>
        <w:gridCol w:w="2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0" w:type="dxa"/>
            <w:vMerge w:val="restart"/>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市州</w:t>
            </w:r>
          </w:p>
        </w:tc>
        <w:tc>
          <w:tcPr>
            <w:tcW w:w="1935" w:type="dxa"/>
            <w:vMerge w:val="restart"/>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县市区/单位</w:t>
            </w:r>
          </w:p>
        </w:tc>
        <w:tc>
          <w:tcPr>
            <w:tcW w:w="1680" w:type="dxa"/>
            <w:vMerge w:val="restart"/>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金额（万元）</w:t>
            </w:r>
          </w:p>
        </w:tc>
        <w:tc>
          <w:tcPr>
            <w:tcW w:w="8557" w:type="dxa"/>
            <w:gridSpan w:val="2"/>
          </w:tcPr>
          <w:p>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0" w:type="dxa"/>
            <w:vMerge w:val="continue"/>
          </w:tcPr>
          <w:p>
            <w:pPr>
              <w:jc w:val="center"/>
              <w:rPr>
                <w:rFonts w:hint="default" w:ascii="宋体" w:hAnsi="宋体" w:eastAsia="宋体" w:cs="宋体"/>
                <w:sz w:val="24"/>
                <w:szCs w:val="24"/>
                <w:lang w:val="en-US" w:eastAsia="zh-CN"/>
              </w:rPr>
            </w:pPr>
          </w:p>
        </w:tc>
        <w:tc>
          <w:tcPr>
            <w:tcW w:w="1935" w:type="dxa"/>
            <w:vMerge w:val="continue"/>
          </w:tcPr>
          <w:p>
            <w:pPr>
              <w:jc w:val="center"/>
              <w:rPr>
                <w:rFonts w:hint="default" w:ascii="宋体" w:hAnsi="宋体" w:eastAsia="宋体" w:cs="宋体"/>
                <w:sz w:val="24"/>
                <w:szCs w:val="24"/>
                <w:lang w:val="en-US" w:eastAsia="zh-CN"/>
              </w:rPr>
            </w:pPr>
          </w:p>
        </w:tc>
        <w:tc>
          <w:tcPr>
            <w:tcW w:w="1680" w:type="dxa"/>
            <w:vMerge w:val="continue"/>
          </w:tcPr>
          <w:p>
            <w:pPr>
              <w:jc w:val="center"/>
              <w:rPr>
                <w:rFonts w:hint="default" w:ascii="宋体" w:hAnsi="宋体" w:eastAsia="宋体" w:cs="宋体"/>
                <w:sz w:val="24"/>
                <w:szCs w:val="24"/>
                <w:lang w:val="en-US" w:eastAsia="zh-CN"/>
              </w:rPr>
            </w:pPr>
          </w:p>
        </w:tc>
        <w:tc>
          <w:tcPr>
            <w:tcW w:w="5688" w:type="dxa"/>
          </w:tcPr>
          <w:p>
            <w:pPr>
              <w:jc w:val="cente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巩固脱贫攻坚成果和乡村振兴发展任务</w:t>
            </w:r>
          </w:p>
        </w:tc>
        <w:tc>
          <w:tcPr>
            <w:tcW w:w="2869"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0"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湘潭市</w:t>
            </w:r>
          </w:p>
        </w:tc>
        <w:tc>
          <w:tcPr>
            <w:tcW w:w="1935"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湘潭县</w:t>
            </w:r>
          </w:p>
        </w:tc>
        <w:tc>
          <w:tcPr>
            <w:tcW w:w="1680"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2350</w:t>
            </w:r>
          </w:p>
        </w:tc>
        <w:tc>
          <w:tcPr>
            <w:tcW w:w="5688" w:type="dxa"/>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2350</w:t>
            </w:r>
          </w:p>
        </w:tc>
        <w:tc>
          <w:tcPr>
            <w:tcW w:w="2869" w:type="dxa"/>
          </w:tcPr>
          <w:p>
            <w:pPr>
              <w:jc w:val="center"/>
              <w:rPr>
                <w:rFonts w:hint="default" w:ascii="宋体" w:hAnsi="宋体" w:eastAsia="宋体" w:cs="宋体"/>
                <w:sz w:val="24"/>
                <w:szCs w:val="24"/>
                <w:lang w:val="en-US" w:eastAsia="zh-CN"/>
              </w:rPr>
            </w:pPr>
          </w:p>
        </w:tc>
      </w:tr>
    </w:tbl>
    <w:p>
      <w:pPr>
        <w:jc w:val="center"/>
        <w:rPr>
          <w:rFonts w:hint="default" w:ascii="方正仿宋_GB2312" w:hAnsi="方正仿宋_GB2312" w:eastAsia="方正仿宋_GB2312" w:cs="方正仿宋_GB2312"/>
          <w:sz w:val="32"/>
          <w:szCs w:val="32"/>
          <w:lang w:val="en-US"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301003                                                                 文号：潭财农单（2023）0001号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湘潭县乡村振兴事务中心                  制单日期：2023-01-03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1320"/>
        <w:gridCol w:w="1102"/>
        <w:gridCol w:w="1319"/>
        <w:gridCol w:w="1247"/>
        <w:gridCol w:w="1482"/>
        <w:gridCol w:w="1482"/>
        <w:gridCol w:w="3199"/>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9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6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9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63"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其他巩固脱贫衔接乡村振兴支出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23500000</w:t>
            </w:r>
          </w:p>
        </w:tc>
        <w:tc>
          <w:tcPr>
            <w:tcW w:w="319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lang w:eastAsia="zh-CN"/>
              </w:rPr>
              <w:t>湘财预（2022）272号关于提前下达2023年中央财政衔接推进乡村振兴补助资金：巩固脱贫攻坚成果和乡村振兴发展任务</w:t>
            </w:r>
          </w:p>
        </w:tc>
        <w:tc>
          <w:tcPr>
            <w:tcW w:w="136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23500000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贰仟叁佰伍拾万元整</w:t>
            </w:r>
          </w:p>
        </w:tc>
      </w:tr>
    </w:tbl>
    <w:p>
      <w:pPr>
        <w:jc w:val="both"/>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财政局长：                         预算股长：                    财务股长：                    经办人</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4OTQ4MzhhMDhjOTdiYWViYTMzNTRmMTcxMzc0ODYifQ=="/>
  </w:docVars>
  <w:rsids>
    <w:rsidRoot w:val="23B64BAC"/>
    <w:rsid w:val="23B64BAC"/>
    <w:rsid w:val="2FC95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2023-08-31T07:29:00Z</dcterms:created>
  <dc:creator>Administrator</dc:creator>
  <cp:lastModifiedBy>Administrator</cp:lastModifiedBy>
  <dcterms:modified xsi:type="dcterms:W3CDTF">2023-09-08T00:08:26Z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E1FB77EA12E744B48C571F4EA7711321_11</vt:lpwstr>
  </property>
</Properties>
</file>