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olor w:val="000000" w:themeColor="text1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olor w:val="000000" w:themeColor="text1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湘潭县司法局2021年度政府信息公开工作年度报告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   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一、总体情况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2021年，湘潭县司法局在县委、县政府的正确领导下，深入学习宣传贯彻党的十九大和十九届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历次全会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精神，紧扣县委、县政府提出的“三提一领”的总体目标，按照《条例》要求，围绕县委、县政府中心工作，坚持“以公开为常态、不公开为例外”，不断规范信息公开内容、流程，优化信息公开方式，不断提升司法行政工作公信力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    1、主动公开方面。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    一年来，我局主动公开政府信息215条，其中，在局门户网站、县网等网站公布215条，其中工作动态176条，通知公告17条，其他信息22条。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    2、依申请公开方面。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    2021年，我局没有收到政府信息公开申请，全年没有一件因政府信息公开工作被申请行政复议、提起行政诉讼。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    3、政府信息管理方面。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    加强制度建设，落实主体责任。进一步健全完善信息公开制度，明确局机关各股室政府信息公开职责及主动公开、依申请公开的内容，规范主动公开和依申请公开的程序、形式。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    4、政府信息公开平台建设方面。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    积极配合县政府做好政府信息公开网站的维护工作，按要求完成各项任务。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    5、监督保障方面。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    局办公室负责局政务信息公开工作，从事人员2人。信息公开严格执行“先审查，后公开”和“一事一审”的规范要求，对公开信息保密审查实行严格审核；按照“涉密不上网，上网不涉密”的基本要求，对涉密信息实行严格管理，对公开信息实行发布登记制度，从源头上保障信息公开的保密审查工作落实到位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 二、主动公开政府信息情况</w:t>
      </w:r>
    </w:p>
    <w:tbl>
      <w:tblPr>
        <w:tblStyle w:val="6"/>
        <w:tblW w:w="993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184"/>
        <w:gridCol w:w="2452"/>
        <w:gridCol w:w="1845"/>
        <w:gridCol w:w="245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93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24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制发件数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本年废止件数</w:t>
            </w:r>
          </w:p>
        </w:tc>
        <w:tc>
          <w:tcPr>
            <w:tcW w:w="2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现行有效件数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规章</w:t>
            </w:r>
          </w:p>
        </w:tc>
        <w:tc>
          <w:tcPr>
            <w:tcW w:w="24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行政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规范性文件</w:t>
            </w:r>
          </w:p>
        </w:tc>
        <w:tc>
          <w:tcPr>
            <w:tcW w:w="24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93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675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675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93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675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675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675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93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675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本年收费金额（单位：万元）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行政事业性收费</w:t>
            </w:r>
          </w:p>
        </w:tc>
        <w:tc>
          <w:tcPr>
            <w:tcW w:w="675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三、收到和处理政府信息公开申请情况</w:t>
      </w:r>
    </w:p>
    <w:tbl>
      <w:tblPr>
        <w:tblStyle w:val="6"/>
        <w:tblW w:w="990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613"/>
        <w:gridCol w:w="854"/>
        <w:gridCol w:w="3"/>
        <w:gridCol w:w="3158"/>
        <w:gridCol w:w="465"/>
        <w:gridCol w:w="690"/>
        <w:gridCol w:w="525"/>
        <w:gridCol w:w="660"/>
        <w:gridCol w:w="675"/>
        <w:gridCol w:w="915"/>
        <w:gridCol w:w="134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28" w:type="dxa"/>
            <w:gridSpan w:val="4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（本列数据的勾稽关系为：第一项加第二项之和，等于第三项加第四项之和）</w:t>
            </w:r>
          </w:p>
        </w:tc>
        <w:tc>
          <w:tcPr>
            <w:tcW w:w="5272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28" w:type="dxa"/>
            <w:gridSpan w:val="4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自然人</w:t>
            </w:r>
          </w:p>
        </w:tc>
        <w:tc>
          <w:tcPr>
            <w:tcW w:w="346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法人或其他组织</w:t>
            </w:r>
          </w:p>
        </w:tc>
        <w:tc>
          <w:tcPr>
            <w:tcW w:w="1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28" w:type="dxa"/>
            <w:gridSpan w:val="4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商业企业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科研机构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社会公益组织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法律服务机构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1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2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一、本年新收政府信息公开申请数量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2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二、上年结转政府信息公开申请数量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三、本年度办理结果</w:t>
            </w:r>
          </w:p>
        </w:tc>
        <w:tc>
          <w:tcPr>
            <w:tcW w:w="40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（一）予以公开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（二）部分公开（区分处理的，只计这一情形，不计其他情形）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（三）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不予公开</w:t>
            </w: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1.属于国家秘密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2.其他法律行政法规禁止公开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3.危及“三安全一稳定”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4.保护第三方合法权益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5.属于三类内部事务信息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6.属于四类过程性信息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7.属于行政执法案卷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8.属于行政查询事项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（四）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无法提供</w:t>
            </w: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1.本机关不掌握相关政府信息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2.没有现成信息需要另行制作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3.补正后申请内容仍不明确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（五）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不予处理</w:t>
            </w: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1.信访举报投诉类申请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2.重复申请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3.要求提供公开出版物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4.无正当理由大量反复申请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5.要求行政机关确认或重新出具已获取信息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（六）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其他处理</w:t>
            </w:r>
          </w:p>
        </w:tc>
        <w:tc>
          <w:tcPr>
            <w:tcW w:w="3158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1.申请人无正当理由逾期不补正、行政机关不再处理其政府信息公开申请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gridSpan w:val="2"/>
            <w:vMerge w:val="continue"/>
            <w:tcBorders>
              <w:left w:val="outset" w:color="000000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8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2.申请人逾期未按收费通知要求缴纳费用、行政机关不再处理其政府信息公开申请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" w:type="dxa"/>
            <w:gridSpan w:val="2"/>
            <w:vMerge w:val="continue"/>
            <w:tcBorders>
              <w:left w:val="outset" w:color="000000" w:sz="6" w:space="0"/>
              <w:bottom w:val="outset" w:color="000000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8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3.其他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（七）总计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2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四、结转下年度继续办理</w:t>
            </w:r>
          </w:p>
        </w:tc>
        <w:tc>
          <w:tcPr>
            <w:tcW w:w="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四、政府信息公开行政复议、行政诉讼情况</w:t>
      </w:r>
    </w:p>
    <w:tbl>
      <w:tblPr>
        <w:tblStyle w:val="6"/>
        <w:tblW w:w="9866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99"/>
        <w:gridCol w:w="599"/>
        <w:gridCol w:w="599"/>
        <w:gridCol w:w="599"/>
        <w:gridCol w:w="670"/>
        <w:gridCol w:w="645"/>
        <w:gridCol w:w="690"/>
        <w:gridCol w:w="690"/>
        <w:gridCol w:w="720"/>
        <w:gridCol w:w="690"/>
        <w:gridCol w:w="660"/>
        <w:gridCol w:w="630"/>
        <w:gridCol w:w="630"/>
        <w:gridCol w:w="705"/>
        <w:gridCol w:w="74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66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行政复议</w:t>
            </w:r>
          </w:p>
        </w:tc>
        <w:tc>
          <w:tcPr>
            <w:tcW w:w="680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9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59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59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59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6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343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未经复议直接起诉</w:t>
            </w:r>
          </w:p>
        </w:tc>
        <w:tc>
          <w:tcPr>
            <w:tcW w:w="336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9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   五、存在的主要问题及改进情况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   （一）存在的问题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年，我局虽然在政府信息公开工作中做了大量的工作，但仍存在着一些问题和不足，主要表现为政府信息公开的宣传力度还不够，信息公开的形式不够丰富、信息公开内容不够及时、全面等。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（二）改进措施及202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年工作安排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    一是进一步完善政府信息公开各项制度，加强政府信息公开工作的考核评估、培训宣传，不断创新工作思路，改进工作方法。二是进一步加强政府信息公开工作队伍建设，继续加强对政府信息公开工作的业务培训，提高做好政府信息公开工作的主动性和自觉性；三是进一步围绕中心，突出重点，把人民群众普遍关心的热点、焦点问题，作为政府信息公开的主要内容，拓展公开载体的广度和深度，注重政府信息公开实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努力开创政务公开工作的新局面。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    六、其他需要报告的事项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   信息处理费收费情况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本年度未收取信息处理费。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YjU4NTBjZjI5MWY2MDY0NThjNDVkYjYwNGQ2MzIifQ=="/>
  </w:docVars>
  <w:rsids>
    <w:rsidRoot w:val="270F29E8"/>
    <w:rsid w:val="057C4C53"/>
    <w:rsid w:val="0F39175E"/>
    <w:rsid w:val="170F4584"/>
    <w:rsid w:val="26BB76EA"/>
    <w:rsid w:val="270F29E8"/>
    <w:rsid w:val="27752029"/>
    <w:rsid w:val="354963F1"/>
    <w:rsid w:val="4D586329"/>
    <w:rsid w:val="5B6E2E13"/>
    <w:rsid w:val="5D980C46"/>
    <w:rsid w:val="68EC1F79"/>
    <w:rsid w:val="6E8103D1"/>
    <w:rsid w:val="7422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heading 6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15"/>
      <w:szCs w:val="15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  <w:rPr>
      <w:i/>
    </w:rPr>
  </w:style>
  <w:style w:type="character" w:styleId="12">
    <w:name w:val="Hyperlink"/>
    <w:basedOn w:val="7"/>
    <w:qFormat/>
    <w:uiPriority w:val="0"/>
    <w:rPr>
      <w:color w:val="333333"/>
      <w:u w:val="none"/>
    </w:rPr>
  </w:style>
  <w:style w:type="character" w:styleId="13">
    <w:name w:val="HTML Code"/>
    <w:basedOn w:val="7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4">
    <w:name w:val="HTML Keyboard"/>
    <w:basedOn w:val="7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5">
    <w:name w:val="HTML Sample"/>
    <w:basedOn w:val="7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6">
    <w:name w:val="wx-space"/>
    <w:basedOn w:val="7"/>
    <w:qFormat/>
    <w:uiPriority w:val="0"/>
  </w:style>
  <w:style w:type="character" w:customStyle="1" w:styleId="17">
    <w:name w:val="wx-space1"/>
    <w:basedOn w:val="7"/>
    <w:qFormat/>
    <w:uiPriority w:val="0"/>
  </w:style>
  <w:style w:type="character" w:customStyle="1" w:styleId="18">
    <w:name w:val="zjj"/>
    <w:basedOn w:val="7"/>
    <w:qFormat/>
    <w:uiPriority w:val="0"/>
  </w:style>
  <w:style w:type="character" w:customStyle="1" w:styleId="19">
    <w:name w:val="zjj1"/>
    <w:basedOn w:val="7"/>
    <w:qFormat/>
    <w:uiPriority w:val="0"/>
  </w:style>
  <w:style w:type="character" w:customStyle="1" w:styleId="20">
    <w:name w:val="hover8"/>
    <w:basedOn w:val="7"/>
    <w:qFormat/>
    <w:uiPriority w:val="0"/>
    <w:rPr>
      <w:color w:val="000000"/>
      <w:shd w:val="clear" w:fill="FFFFFF"/>
    </w:rPr>
  </w:style>
  <w:style w:type="character" w:customStyle="1" w:styleId="21">
    <w:name w:val="select2-selection__rendered"/>
    <w:basedOn w:val="7"/>
    <w:qFormat/>
    <w:uiPriority w:val="0"/>
    <w:rPr>
      <w:sz w:val="18"/>
      <w:szCs w:val="18"/>
    </w:rPr>
  </w:style>
  <w:style w:type="character" w:customStyle="1" w:styleId="22">
    <w:name w:val="time"/>
    <w:basedOn w:val="7"/>
    <w:qFormat/>
    <w:uiPriority w:val="0"/>
    <w:rPr>
      <w:rFonts w:ascii="Arial" w:hAnsi="Arial" w:cs="Arial"/>
    </w:rPr>
  </w:style>
  <w:style w:type="character" w:customStyle="1" w:styleId="23">
    <w:name w:val="hover17"/>
    <w:basedOn w:val="7"/>
    <w:qFormat/>
    <w:uiPriority w:val="0"/>
    <w:rPr>
      <w:color w:val="000000"/>
      <w:shd w:val="clear" w:fill="FFFFFF"/>
    </w:rPr>
  </w:style>
  <w:style w:type="character" w:customStyle="1" w:styleId="24">
    <w:name w:val="hover"/>
    <w:basedOn w:val="7"/>
    <w:qFormat/>
    <w:uiPriority w:val="0"/>
    <w:rPr>
      <w:color w:val="000000"/>
      <w:shd w:val="clear" w:fill="FFFFFF"/>
    </w:rPr>
  </w:style>
  <w:style w:type="character" w:customStyle="1" w:styleId="25">
    <w:name w:val="hover16"/>
    <w:basedOn w:val="7"/>
    <w:qFormat/>
    <w:uiPriority w:val="0"/>
    <w:rPr>
      <w:color w:val="00000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2021-01-27T07:51:00Z</dcterms:created>
  <dc:creator>素问1415669535</dc:creator>
  <cp:lastModifiedBy>炫铃</cp:lastModifiedBy>
  <cp:lastPrinted>2021-01-29T08:50:00Z</cp:lastPrinted>
  <dcterms:modified xsi:type="dcterms:W3CDTF">2023-09-07T09:31:41Z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KSOSaveFontToCloudKey">
    <vt:lpwstr>0_btnclosed</vt:lpwstr>
  </property>
  <property fmtid="{D5CDD505-2E9C-101B-9397-08002B2CF9AE}" pid="4" name="ICV">
    <vt:lpwstr>A8505855C50F442581F538EC9F224A5D</vt:lpwstr>
  </property>
</Properties>
</file>