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p>
    <w:p>
      <w:pPr>
        <w:spacing w:line="480" w:lineRule="auto"/>
        <w:jc w:val="center"/>
        <w:rPr>
          <w:rFonts w:ascii="宋体" w:hAnsi="宋体" w:eastAsia="宋体" w:cs="宋体"/>
          <w:b/>
          <w:bCs/>
          <w:color w:val="auto"/>
          <w:sz w:val="40"/>
          <w:szCs w:val="40"/>
        </w:rPr>
      </w:pPr>
      <w:r>
        <w:rPr>
          <w:rFonts w:hint="eastAsia" w:ascii="宋体" w:hAnsi="宋体" w:eastAsia="宋体" w:cs="宋体"/>
          <w:color w:val="auto"/>
          <w:kern w:val="0"/>
          <w:sz w:val="40"/>
          <w:szCs w:val="40"/>
        </w:rPr>
        <w:t xml:space="preserve"> </w:t>
      </w:r>
      <w:r>
        <w:rPr>
          <w:rFonts w:hint="eastAsia" w:ascii="宋体" w:hAnsi="宋体" w:eastAsia="宋体" w:cs="宋体"/>
          <w:b/>
          <w:bCs/>
          <w:color w:val="auto"/>
          <w:sz w:val="40"/>
          <w:szCs w:val="40"/>
        </w:rPr>
        <w:t>湘潭县司法局</w:t>
      </w:r>
    </w:p>
    <w:p>
      <w:pPr>
        <w:spacing w:line="480" w:lineRule="auto"/>
        <w:jc w:val="center"/>
        <w:rPr>
          <w:rFonts w:ascii="宋体" w:hAnsi="宋体" w:eastAsia="宋体" w:cs="宋体"/>
          <w:b/>
          <w:bCs/>
          <w:color w:val="auto"/>
          <w:sz w:val="40"/>
          <w:szCs w:val="40"/>
        </w:rPr>
      </w:pPr>
      <w:r>
        <w:rPr>
          <w:rFonts w:hint="eastAsia" w:ascii="宋体" w:hAnsi="宋体" w:eastAsia="宋体" w:cs="宋体"/>
          <w:b/>
          <w:bCs/>
          <w:color w:val="auto"/>
          <w:sz w:val="40"/>
          <w:szCs w:val="40"/>
          <w:lang w:eastAsia="zh-CN"/>
        </w:rPr>
        <w:t>2021</w:t>
      </w:r>
      <w:r>
        <w:rPr>
          <w:rFonts w:hint="eastAsia" w:ascii="宋体" w:hAnsi="宋体" w:eastAsia="宋体" w:cs="宋体"/>
          <w:b/>
          <w:bCs/>
          <w:color w:val="auto"/>
          <w:sz w:val="40"/>
          <w:szCs w:val="40"/>
        </w:rPr>
        <w:t>年度部门预算与“三公”经费预算公开</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p>
    <w:p>
      <w:pPr>
        <w:widowControl/>
        <w:shd w:val="clear" w:color="auto" w:fill="FFFFFF"/>
        <w:wordWrap w:val="0"/>
        <w:spacing w:before="167" w:after="167" w:line="502" w:lineRule="atLeast"/>
        <w:jc w:val="center"/>
        <w:rPr>
          <w:rFonts w:ascii="Helvetica" w:hAnsi="Helvetica" w:eastAsia="宋体" w:cs="Helvetica"/>
          <w:b/>
          <w:bCs/>
          <w:color w:val="auto"/>
          <w:kern w:val="0"/>
          <w:sz w:val="27"/>
        </w:rPr>
      </w:pPr>
      <w:r>
        <w:rPr>
          <w:rFonts w:ascii="Helvetica" w:hAnsi="Helvetica" w:eastAsia="宋体" w:cs="Helvetica"/>
          <w:b/>
          <w:bCs/>
          <w:color w:val="auto"/>
          <w:kern w:val="0"/>
          <w:sz w:val="27"/>
        </w:rPr>
        <w:t>目 录 </w:t>
      </w: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第一部分 部门概况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（一）职能</w:t>
      </w:r>
      <w:r>
        <w:rPr>
          <w:rFonts w:hint="eastAsia" w:ascii="Helvetica" w:hAnsi="Helvetica" w:eastAsia="宋体" w:cs="Helvetica"/>
          <w:color w:val="auto"/>
          <w:kern w:val="0"/>
          <w:sz w:val="27"/>
          <w:szCs w:val="27"/>
        </w:rPr>
        <w:t>职责</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（二）</w:t>
      </w:r>
      <w:r>
        <w:rPr>
          <w:rFonts w:hint="eastAsia" w:ascii="Helvetica" w:hAnsi="Helvetica" w:eastAsia="宋体" w:cs="Helvetica"/>
          <w:color w:val="auto"/>
          <w:kern w:val="0"/>
          <w:sz w:val="27"/>
          <w:szCs w:val="27"/>
        </w:rPr>
        <w:t>机构情况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（三）</w:t>
      </w:r>
      <w:r>
        <w:rPr>
          <w:rFonts w:hint="eastAsia" w:ascii="Helvetica" w:hAnsi="Helvetica" w:eastAsia="宋体" w:cs="Helvetica"/>
          <w:color w:val="auto"/>
          <w:kern w:val="0"/>
          <w:sz w:val="27"/>
          <w:szCs w:val="27"/>
        </w:rPr>
        <w:t>人员情况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（四）编报范围</w:t>
      </w: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第二部分 部门预算安排说明</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（一）收支预算总体情况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（二）一般公共预算拨款支出预算</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w:t>
      </w:r>
      <w:r>
        <w:rPr>
          <w:rFonts w:hint="eastAsia" w:ascii="Helvetica" w:hAnsi="Helvetica" w:eastAsia="宋体" w:cs="Helvetica"/>
          <w:color w:val="auto"/>
          <w:kern w:val="0"/>
          <w:sz w:val="27"/>
          <w:szCs w:val="27"/>
        </w:rPr>
        <w:t>三</w:t>
      </w:r>
      <w:r>
        <w:rPr>
          <w:rFonts w:ascii="Helvetica" w:hAnsi="Helvetica" w:eastAsia="宋体" w:cs="Helvetica"/>
          <w:color w:val="auto"/>
          <w:kern w:val="0"/>
          <w:sz w:val="27"/>
          <w:szCs w:val="27"/>
        </w:rPr>
        <w:t>）部门运行经费安排情况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w:t>
      </w:r>
      <w:r>
        <w:rPr>
          <w:rFonts w:hint="eastAsia" w:ascii="Helvetica" w:hAnsi="Helvetica" w:eastAsia="宋体" w:cs="Helvetica"/>
          <w:color w:val="auto"/>
          <w:kern w:val="0"/>
          <w:sz w:val="27"/>
          <w:szCs w:val="27"/>
        </w:rPr>
        <w:t>四</w:t>
      </w:r>
      <w:r>
        <w:rPr>
          <w:rFonts w:ascii="Helvetica" w:hAnsi="Helvetica" w:eastAsia="宋体" w:cs="Helvetica"/>
          <w:color w:val="auto"/>
          <w:kern w:val="0"/>
          <w:sz w:val="27"/>
          <w:szCs w:val="27"/>
        </w:rPr>
        <w:t>）政府性基金预算安排情况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w:t>
      </w:r>
      <w:r>
        <w:rPr>
          <w:rFonts w:hint="eastAsia" w:ascii="Helvetica" w:hAnsi="Helvetica" w:eastAsia="宋体" w:cs="Helvetica"/>
          <w:color w:val="auto"/>
          <w:kern w:val="0"/>
          <w:sz w:val="27"/>
          <w:szCs w:val="27"/>
        </w:rPr>
        <w:t>五</w:t>
      </w:r>
      <w:r>
        <w:rPr>
          <w:rFonts w:ascii="Helvetica" w:hAnsi="Helvetica" w:eastAsia="宋体" w:cs="Helvetica"/>
          <w:color w:val="auto"/>
          <w:kern w:val="0"/>
          <w:sz w:val="27"/>
          <w:szCs w:val="27"/>
        </w:rPr>
        <w:t>）“三公”经费预算安排情况</w:t>
      </w: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第三部分 其他重要事项说明</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（一）政府采购情况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（二）政府购买服务情况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w:t>
      </w:r>
      <w:r>
        <w:rPr>
          <w:rFonts w:hint="eastAsia" w:ascii="Helvetica" w:hAnsi="Helvetica" w:eastAsia="宋体" w:cs="Helvetica"/>
          <w:color w:val="auto"/>
          <w:kern w:val="0"/>
          <w:sz w:val="27"/>
          <w:szCs w:val="27"/>
        </w:rPr>
        <w:t>三</w:t>
      </w:r>
      <w:r>
        <w:rPr>
          <w:rFonts w:ascii="Helvetica" w:hAnsi="Helvetica" w:eastAsia="宋体" w:cs="Helvetica"/>
          <w:color w:val="auto"/>
          <w:kern w:val="0"/>
          <w:sz w:val="27"/>
          <w:szCs w:val="27"/>
        </w:rPr>
        <w:t>）国有资产占有使用情况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w:t>
      </w:r>
      <w:r>
        <w:rPr>
          <w:rFonts w:hint="eastAsia" w:ascii="Helvetica" w:hAnsi="Helvetica" w:eastAsia="宋体" w:cs="Helvetica"/>
          <w:color w:val="auto"/>
          <w:kern w:val="0"/>
          <w:sz w:val="27"/>
          <w:szCs w:val="27"/>
        </w:rPr>
        <w:t>四</w:t>
      </w:r>
      <w:r>
        <w:rPr>
          <w:rFonts w:ascii="Helvetica" w:hAnsi="Helvetica" w:eastAsia="宋体" w:cs="Helvetica"/>
          <w:color w:val="auto"/>
          <w:kern w:val="0"/>
          <w:sz w:val="27"/>
          <w:szCs w:val="27"/>
        </w:rPr>
        <w:t>）预算绩效</w:t>
      </w:r>
      <w:r>
        <w:rPr>
          <w:rFonts w:hint="eastAsia" w:ascii="Helvetica" w:hAnsi="Helvetica" w:eastAsia="宋体" w:cs="Helvetica"/>
          <w:color w:val="auto"/>
          <w:kern w:val="0"/>
          <w:sz w:val="27"/>
          <w:szCs w:val="27"/>
        </w:rPr>
        <w:t>目标</w:t>
      </w:r>
      <w:r>
        <w:rPr>
          <w:rFonts w:ascii="Helvetica" w:hAnsi="Helvetica" w:eastAsia="宋体" w:cs="Helvetica"/>
          <w:color w:val="auto"/>
          <w:kern w:val="0"/>
          <w:sz w:val="27"/>
          <w:szCs w:val="27"/>
        </w:rPr>
        <w:t>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w:t>
      </w:r>
      <w:r>
        <w:rPr>
          <w:rFonts w:hint="eastAsia" w:ascii="Helvetica" w:hAnsi="Helvetica" w:eastAsia="宋体" w:cs="Helvetica"/>
          <w:color w:val="auto"/>
          <w:kern w:val="0"/>
          <w:sz w:val="27"/>
          <w:szCs w:val="27"/>
        </w:rPr>
        <w:t>五</w:t>
      </w:r>
      <w:r>
        <w:rPr>
          <w:rFonts w:ascii="Helvetica" w:hAnsi="Helvetica" w:eastAsia="宋体" w:cs="Helvetica"/>
          <w:color w:val="auto"/>
          <w:kern w:val="0"/>
          <w:sz w:val="27"/>
          <w:szCs w:val="27"/>
        </w:rPr>
        <w:t>）部分专有名词解释</w:t>
      </w: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第四部分 部门预算公开报表</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(一)财政拨款收支总表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(二)一般公共预算支出表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(三)一般公共预算基本支出表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(四)一般公共预算“三公”经费支出表</w:t>
      </w:r>
    </w:p>
    <w:p>
      <w:pPr>
        <w:widowControl/>
        <w:shd w:val="clear" w:color="auto" w:fill="FFFFFF"/>
        <w:wordWrap w:val="0"/>
        <w:spacing w:before="167" w:after="167" w:line="502" w:lineRule="atLeast"/>
        <w:jc w:val="left"/>
        <w:rPr>
          <w:color w:val="auto"/>
        </w:rPr>
      </w:pPr>
      <w:r>
        <w:rPr>
          <w:rFonts w:hint="eastAsia" w:ascii="Helvetica" w:hAnsi="Helvetica" w:eastAsia="宋体" w:cs="Helvetica"/>
          <w:color w:val="auto"/>
          <w:kern w:val="0"/>
          <w:sz w:val="27"/>
          <w:szCs w:val="27"/>
        </w:rPr>
        <w:t>（</w:t>
      </w:r>
      <w:r>
        <w:rPr>
          <w:rFonts w:ascii="Helvetica" w:hAnsi="Helvetica" w:eastAsia="宋体" w:cs="Helvetica"/>
          <w:color w:val="auto"/>
          <w:kern w:val="0"/>
          <w:sz w:val="27"/>
          <w:szCs w:val="27"/>
        </w:rPr>
        <w:t>五)政府性基金预算支出表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(六)部门收支总表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(七)部门收入总表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(八)部门支出总表</w:t>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br w:type="textWrapping"/>
      </w:r>
      <w:r>
        <w:rPr>
          <w:rFonts w:ascii="Helvetica" w:hAnsi="Helvetica" w:eastAsia="宋体" w:cs="Helvetica"/>
          <w:color w:val="auto"/>
          <w:kern w:val="0"/>
          <w:sz w:val="27"/>
          <w:szCs w:val="27"/>
        </w:rPr>
        <w:t>注:以上部门预算报表中，空表表示本部门无相关收支情况。</w:t>
      </w:r>
      <w:r>
        <w:rPr>
          <w:rFonts w:ascii="Helvetica" w:hAnsi="Helvetica" w:eastAsia="宋体" w:cs="Helvetica"/>
          <w:color w:val="auto"/>
          <w:kern w:val="0"/>
          <w:sz w:val="27"/>
          <w:szCs w:val="27"/>
        </w:rPr>
        <w:br w:type="textWrapping"/>
      </w:r>
    </w:p>
    <w:p>
      <w:pPr>
        <w:widowControl/>
        <w:shd w:val="clear" w:color="auto" w:fill="FFFFFF"/>
        <w:wordWrap w:val="0"/>
        <w:spacing w:before="167" w:after="167" w:line="502" w:lineRule="atLeast"/>
        <w:ind w:firstLine="3253" w:firstLineChars="1200"/>
        <w:rPr>
          <w:rFonts w:ascii="Helvetica" w:hAnsi="Helvetica" w:eastAsia="宋体" w:cs="Helvetica"/>
          <w:b/>
          <w:bCs/>
          <w:color w:val="auto"/>
          <w:kern w:val="0"/>
          <w:sz w:val="27"/>
        </w:rPr>
      </w:pPr>
    </w:p>
    <w:p>
      <w:pPr>
        <w:widowControl/>
        <w:shd w:val="clear" w:color="auto" w:fill="FFFFFF"/>
        <w:wordWrap w:val="0"/>
        <w:spacing w:before="167" w:after="167" w:line="502" w:lineRule="atLeast"/>
        <w:ind w:firstLine="3253" w:firstLineChars="1200"/>
        <w:rPr>
          <w:rFonts w:ascii="Helvetica" w:hAnsi="Helvetica" w:eastAsia="宋体" w:cs="Helvetica"/>
          <w:b/>
          <w:bCs/>
          <w:color w:val="auto"/>
          <w:kern w:val="0"/>
          <w:sz w:val="27"/>
        </w:rPr>
      </w:pPr>
    </w:p>
    <w:p>
      <w:pPr>
        <w:widowControl/>
        <w:shd w:val="clear" w:color="auto" w:fill="FFFFFF"/>
        <w:wordWrap w:val="0"/>
        <w:spacing w:before="167" w:after="167" w:line="502" w:lineRule="atLeast"/>
        <w:jc w:val="center"/>
        <w:rPr>
          <w:rFonts w:ascii="Helvetica" w:hAnsi="Helvetica" w:eastAsia="宋体" w:cs="Helvetica"/>
          <w:b/>
          <w:bCs/>
          <w:color w:val="auto"/>
          <w:kern w:val="0"/>
          <w:sz w:val="27"/>
        </w:rPr>
      </w:pPr>
      <w:r>
        <w:rPr>
          <w:rFonts w:hint="eastAsia" w:ascii="Helvetica" w:hAnsi="Helvetica" w:eastAsia="宋体" w:cs="Helvetica"/>
          <w:color w:val="auto"/>
          <w:kern w:val="36"/>
          <w:sz w:val="40"/>
          <w:szCs w:val="40"/>
        </w:rPr>
        <w:t>湘潭县司法局</w:t>
      </w:r>
      <w:r>
        <w:rPr>
          <w:rFonts w:hint="eastAsia" w:ascii="Helvetica" w:hAnsi="Helvetica" w:eastAsia="宋体" w:cs="Helvetica"/>
          <w:color w:val="auto"/>
          <w:kern w:val="36"/>
          <w:sz w:val="40"/>
          <w:szCs w:val="40"/>
          <w:lang w:eastAsia="zh-CN"/>
        </w:rPr>
        <w:t>2021</w:t>
      </w:r>
      <w:r>
        <w:rPr>
          <w:rFonts w:hint="eastAsia" w:ascii="Helvetica" w:hAnsi="Helvetica" w:eastAsia="宋体" w:cs="Helvetica"/>
          <w:color w:val="auto"/>
          <w:kern w:val="36"/>
          <w:sz w:val="40"/>
          <w:szCs w:val="40"/>
        </w:rPr>
        <w:t>年部门预算编制说明</w:t>
      </w:r>
      <w:r>
        <w:rPr>
          <w:color w:val="auto"/>
          <w:sz w:val="44"/>
          <w:szCs w:val="44"/>
        </w:rPr>
        <w:br w:type="textWrapping"/>
      </w:r>
    </w:p>
    <w:p>
      <w:pPr>
        <w:widowControl/>
        <w:shd w:val="clear" w:color="auto" w:fill="FFFFFF"/>
        <w:wordWrap w:val="0"/>
        <w:spacing w:before="167" w:after="167" w:line="502" w:lineRule="atLeast"/>
        <w:ind w:firstLine="2711" w:firstLineChars="1000"/>
        <w:rPr>
          <w:rFonts w:ascii="Helvetica" w:hAnsi="Helvetica" w:eastAsia="宋体" w:cs="Helvetica"/>
          <w:color w:val="auto"/>
          <w:kern w:val="0"/>
          <w:sz w:val="27"/>
          <w:szCs w:val="27"/>
        </w:rPr>
      </w:pPr>
      <w:r>
        <w:rPr>
          <w:rFonts w:ascii="Helvetica" w:hAnsi="Helvetica" w:eastAsia="宋体" w:cs="Helvetica"/>
          <w:b/>
          <w:bCs/>
          <w:color w:val="auto"/>
          <w:kern w:val="0"/>
          <w:sz w:val="27"/>
        </w:rPr>
        <w:t>第一部分 部门概况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b/>
          <w:bCs/>
          <w:color w:val="auto"/>
          <w:kern w:val="0"/>
          <w:sz w:val="27"/>
        </w:rPr>
        <w:t>（一）</w:t>
      </w:r>
      <w:r>
        <w:rPr>
          <w:rFonts w:hint="eastAsia" w:ascii="Helvetica" w:hAnsi="Helvetica" w:eastAsia="宋体" w:cs="Helvetica"/>
          <w:b/>
          <w:bCs/>
          <w:color w:val="auto"/>
          <w:kern w:val="0"/>
          <w:sz w:val="27"/>
        </w:rPr>
        <w:t>职能职责</w:t>
      </w:r>
      <w:r>
        <w:rPr>
          <w:rFonts w:ascii="Helvetica" w:hAnsi="Helvetica" w:eastAsia="宋体" w:cs="Helvetica"/>
          <w:color w:val="auto"/>
          <w:kern w:val="0"/>
          <w:sz w:val="27"/>
          <w:szCs w:val="27"/>
        </w:rPr>
        <w:t>      </w:t>
      </w:r>
    </w:p>
    <w:p>
      <w:pPr>
        <w:pStyle w:val="27"/>
        <w:ind w:firstLine="542"/>
        <w:rPr>
          <w:rFonts w:ascii="Helvetica" w:hAnsi="Helvetica" w:eastAsia="宋体" w:cs="Helvetica"/>
          <w:b/>
          <w:bCs/>
          <w:color w:val="auto"/>
          <w:kern w:val="0"/>
          <w:sz w:val="27"/>
        </w:rPr>
      </w:pPr>
      <w:r>
        <w:rPr>
          <w:rFonts w:hint="eastAsia" w:ascii="Helvetica" w:hAnsi="Helvetica" w:eastAsia="宋体" w:cs="Helvetica"/>
          <w:b/>
          <w:bCs/>
          <w:color w:val="auto"/>
          <w:kern w:val="0"/>
          <w:sz w:val="27"/>
        </w:rPr>
        <w:t>1、主要职能</w:t>
      </w:r>
    </w:p>
    <w:p>
      <w:pPr>
        <w:ind w:left="420"/>
        <w:rPr>
          <w:rFonts w:ascii="Helvetica" w:hAnsi="Helvetica" w:eastAsia="宋体" w:cs="Helvetica"/>
          <w:color w:val="auto"/>
          <w:kern w:val="0"/>
          <w:sz w:val="27"/>
          <w:szCs w:val="27"/>
        </w:rPr>
      </w:pPr>
      <w:r>
        <w:rPr>
          <w:rFonts w:hint="eastAsia" w:ascii="仿宋_GB2312" w:eastAsia="仿宋_GB2312"/>
          <w:color w:val="auto"/>
          <w:sz w:val="30"/>
          <w:szCs w:val="30"/>
        </w:rPr>
        <w:t xml:space="preserve"> </w:t>
      </w:r>
      <w:r>
        <w:rPr>
          <w:rFonts w:hint="eastAsia" w:ascii="仿宋_GB2312" w:hAnsi="仿宋_GB2312" w:eastAsia="仿宋_GB2312" w:cs="仿宋_GB2312"/>
          <w:color w:val="auto"/>
          <w:sz w:val="32"/>
          <w:szCs w:val="32"/>
        </w:rPr>
        <w:t xml:space="preserve"> </w:t>
      </w:r>
      <w:r>
        <w:rPr>
          <w:rFonts w:hint="eastAsia" w:ascii="Helvetica" w:hAnsi="Helvetica" w:eastAsia="宋体" w:cs="Helvetica"/>
          <w:color w:val="auto"/>
          <w:kern w:val="0"/>
          <w:sz w:val="27"/>
          <w:szCs w:val="27"/>
        </w:rPr>
        <w:t xml:space="preserve"> 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湘潭县人民政府关于湘潭县人民政府机构设置的通知》（潭县发[2019]32号）等文件精神，将原司法局与原政府法制办合并，重新组建了新的司法局，为县人民政府工作部门，县属正科级单位。</w:t>
      </w:r>
    </w:p>
    <w:p>
      <w:pPr>
        <w:ind w:left="420" w:firstLine="602" w:firstLineChars="200"/>
        <w:rPr>
          <w:rFonts w:ascii="仿宋_GB2312" w:hAnsi="仿宋_GB2312" w:eastAsia="仿宋_GB2312" w:cs="仿宋_GB2312"/>
          <w:color w:val="auto"/>
          <w:sz w:val="32"/>
          <w:szCs w:val="32"/>
        </w:rPr>
      </w:pPr>
      <w:r>
        <w:rPr>
          <w:rFonts w:hint="eastAsia" w:ascii="仿宋_GB2312" w:hAnsi="Times New Roman" w:eastAsia="仿宋_GB2312" w:cs="Times New Roman"/>
          <w:b/>
          <w:bCs/>
          <w:color w:val="auto"/>
          <w:sz w:val="30"/>
          <w:szCs w:val="30"/>
        </w:rPr>
        <w:t>2、主要职责</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1）承担全面依法治县重大问题的政策研究，协调有关方面提出全面依法治县中长期规划建议，负责有关</w:t>
      </w:r>
      <w:r>
        <w:rPr>
          <w:rFonts w:hint="eastAsia" w:ascii="Helvetica" w:hAnsi="Helvetica" w:eastAsia="宋体" w:cs="Helvetica"/>
          <w:color w:val="auto"/>
          <w:kern w:val="0"/>
          <w:sz w:val="27"/>
          <w:szCs w:val="27"/>
          <w:lang w:eastAsia="zh-CN"/>
        </w:rPr>
        <w:t>重大决策部署</w:t>
      </w:r>
      <w:bookmarkStart w:id="3" w:name="_GoBack"/>
      <w:bookmarkEnd w:id="3"/>
      <w:r>
        <w:rPr>
          <w:rFonts w:hint="eastAsia" w:ascii="Helvetica" w:hAnsi="Helvetica" w:eastAsia="宋体" w:cs="Helvetica"/>
          <w:color w:val="auto"/>
          <w:kern w:val="0"/>
          <w:sz w:val="27"/>
          <w:szCs w:val="27"/>
        </w:rPr>
        <w:t>督察工作。负责开展依法治县和法治政府建设考核工作。</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2）贯彻执行国家、省、市有关司法行政的方针、政策和法律法规；拟定全县司法行政工作发展中、长期规划和年度计划并监督实施。</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5）督促指导县直有关单位规范政府合同管理，负责县政府重大投资项目合同的起草或审核。</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7）指导管理全县社区矫正工作；指导全县刑满释放人员的安置帮教工作。</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8）负责拟订公共法律服务体系建设规划并指导实施，统筹和布局城乡、区域法律服务资源。指导、监督、管理律师、法律援助、司法鉴定、公证、仲裁和基层法律服务工作。</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9）负责全县法治对外合作工作。组织开展法治对外合作交流。</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10）负责本系统服装和警车管理工作，指导、监督本系统财务、装备、设施、场所等保障工作。</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11）规划、协调、指导法治人才队伍建设相关工作。指导、监督本系统队伍建设。</w:t>
      </w:r>
    </w:p>
    <w:p>
      <w:pPr>
        <w:ind w:left="420"/>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12）完成县委、县人民政府交办的其他事项。</w:t>
      </w:r>
    </w:p>
    <w:p>
      <w:pPr>
        <w:snapToGrid w:val="0"/>
        <w:spacing w:line="520" w:lineRule="exact"/>
        <w:ind w:firstLine="640" w:firstLineChars="200"/>
        <w:rPr>
          <w:rFonts w:ascii="仿宋_GB2312" w:hAnsi="仿宋_GB2312" w:eastAsia="仿宋_GB2312" w:cs="仿宋_GB2312"/>
          <w:color w:val="auto"/>
          <w:sz w:val="32"/>
          <w:szCs w:val="32"/>
        </w:rPr>
      </w:pPr>
    </w:p>
    <w:p>
      <w:pPr>
        <w:snapToGrid w:val="0"/>
        <w:spacing w:line="520" w:lineRule="exact"/>
        <w:ind w:firstLine="542" w:firstLineChars="200"/>
        <w:rPr>
          <w:rFonts w:ascii="Helvetica" w:hAnsi="Helvetica" w:eastAsia="宋体" w:cs="Helvetica"/>
          <w:color w:val="auto"/>
          <w:kern w:val="0"/>
          <w:sz w:val="27"/>
          <w:szCs w:val="27"/>
        </w:rPr>
      </w:pPr>
      <w:r>
        <w:rPr>
          <w:rFonts w:ascii="Helvetica" w:hAnsi="Helvetica" w:eastAsia="宋体" w:cs="Helvetica"/>
          <w:b/>
          <w:bCs/>
          <w:color w:val="auto"/>
          <w:kern w:val="0"/>
          <w:sz w:val="27"/>
        </w:rPr>
        <w:t>（二）</w:t>
      </w:r>
      <w:r>
        <w:rPr>
          <w:rFonts w:hint="eastAsia" w:ascii="Helvetica" w:hAnsi="Helvetica" w:eastAsia="宋体" w:cs="Helvetica"/>
          <w:b/>
          <w:bCs/>
          <w:color w:val="auto"/>
          <w:kern w:val="0"/>
          <w:sz w:val="27"/>
        </w:rPr>
        <w:t>机构情况</w:t>
      </w:r>
      <w:r>
        <w:rPr>
          <w:rFonts w:ascii="Helvetica" w:hAnsi="Helvetica" w:eastAsia="宋体" w:cs="Helvetica"/>
          <w:b/>
          <w:bCs/>
          <w:color w:val="auto"/>
          <w:kern w:val="0"/>
          <w:sz w:val="27"/>
        </w:rPr>
        <w:t>:</w:t>
      </w:r>
      <w:r>
        <w:rPr>
          <w:rFonts w:hint="eastAsia" w:ascii="Helvetica" w:hAnsi="Helvetica" w:eastAsia="宋体" w:cs="Helvetica"/>
          <w:color w:val="auto"/>
          <w:kern w:val="0"/>
          <w:sz w:val="27"/>
          <w:szCs w:val="27"/>
        </w:rPr>
        <w:t>经湘潭县机构编制委员会办公室审核，湘潭县委、县政府批准，湘潭县司法局内设机构13个，即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下设</w:t>
      </w:r>
      <w:r>
        <w:rPr>
          <w:rFonts w:hint="eastAsia" w:ascii="Helvetica" w:hAnsi="Helvetica" w:eastAsia="宋体" w:cs="Helvetica"/>
          <w:color w:val="auto"/>
          <w:kern w:val="0"/>
          <w:sz w:val="27"/>
          <w:szCs w:val="27"/>
          <w:lang w:val="en-US" w:eastAsia="zh-CN"/>
        </w:rPr>
        <w:t>2个事业单位即湘潭县人民政府法律顾问工作室（全额拨款公益一类）和湘潭县公证处（自收自支</w:t>
      </w:r>
      <w:r>
        <w:rPr>
          <w:rFonts w:hint="eastAsia" w:ascii="Helvetica" w:hAnsi="Helvetica" w:eastAsia="宋体" w:cs="Helvetica"/>
          <w:color w:val="auto"/>
          <w:kern w:val="0"/>
          <w:sz w:val="27"/>
          <w:szCs w:val="27"/>
          <w:lang w:eastAsia="zh-CN"/>
        </w:rPr>
        <w:t>独立核算公益二类）</w:t>
      </w:r>
      <w:r>
        <w:rPr>
          <w:rFonts w:hint="eastAsia" w:ascii="Helvetica" w:hAnsi="Helvetica" w:eastAsia="宋体" w:cs="Helvetica"/>
          <w:color w:val="auto"/>
          <w:kern w:val="0"/>
          <w:sz w:val="27"/>
          <w:szCs w:val="27"/>
        </w:rPr>
        <w:t>；17个派出机构，即各基层司法所。</w:t>
      </w:r>
    </w:p>
    <w:p>
      <w:pPr>
        <w:snapToGrid w:val="0"/>
        <w:spacing w:line="520" w:lineRule="exact"/>
        <w:ind w:firstLine="271" w:firstLineChars="100"/>
        <w:rPr>
          <w:rFonts w:ascii="仿宋_GB2312" w:hAnsi="仿宋_GB2312" w:eastAsia="仿宋_GB2312" w:cs="仿宋_GB2312"/>
          <w:color w:val="auto"/>
          <w:sz w:val="32"/>
          <w:szCs w:val="32"/>
        </w:rPr>
      </w:pPr>
      <w:r>
        <w:rPr>
          <w:rFonts w:ascii="Helvetica" w:hAnsi="Helvetica" w:eastAsia="宋体" w:cs="Helvetica"/>
          <w:b/>
          <w:bCs/>
          <w:color w:val="auto"/>
          <w:kern w:val="0"/>
          <w:sz w:val="27"/>
        </w:rPr>
        <w:t>（三）</w:t>
      </w:r>
      <w:r>
        <w:rPr>
          <w:rFonts w:hint="eastAsia" w:ascii="Helvetica" w:hAnsi="Helvetica" w:eastAsia="宋体" w:cs="Helvetica"/>
          <w:b/>
          <w:bCs/>
          <w:color w:val="auto"/>
          <w:kern w:val="0"/>
          <w:sz w:val="27"/>
        </w:rPr>
        <w:t>人员情况</w:t>
      </w:r>
      <w:r>
        <w:rPr>
          <w:rFonts w:ascii="Helvetica" w:hAnsi="Helvetica" w:eastAsia="宋体" w:cs="Helvetica"/>
          <w:b/>
          <w:bCs/>
          <w:color w:val="auto"/>
          <w:kern w:val="0"/>
          <w:sz w:val="27"/>
        </w:rPr>
        <w:t>:</w:t>
      </w:r>
      <w:r>
        <w:rPr>
          <w:rFonts w:hint="eastAsia" w:ascii="仿宋_GB2312" w:hAnsi="仿宋_GB2312" w:eastAsia="仿宋_GB2312" w:cs="仿宋_GB2312"/>
          <w:color w:val="auto"/>
          <w:sz w:val="32"/>
          <w:szCs w:val="32"/>
        </w:rPr>
        <w:t xml:space="preserve"> </w:t>
      </w:r>
      <w:r>
        <w:rPr>
          <w:rFonts w:hint="eastAsia" w:ascii="Helvetica" w:hAnsi="Helvetica" w:eastAsia="宋体" w:cs="Helvetica"/>
          <w:color w:val="auto"/>
          <w:kern w:val="0"/>
          <w:sz w:val="27"/>
          <w:szCs w:val="27"/>
        </w:rPr>
        <w:t>现有编制10</w:t>
      </w:r>
      <w:r>
        <w:rPr>
          <w:rFonts w:hint="eastAsia" w:ascii="Helvetica" w:hAnsi="Helvetica" w:eastAsia="宋体" w:cs="Helvetica"/>
          <w:color w:val="auto"/>
          <w:kern w:val="0"/>
          <w:sz w:val="27"/>
          <w:szCs w:val="27"/>
          <w:lang w:val="en-US" w:eastAsia="zh-CN"/>
        </w:rPr>
        <w:t>4</w:t>
      </w:r>
      <w:r>
        <w:rPr>
          <w:rFonts w:hint="eastAsia" w:ascii="Helvetica" w:hAnsi="Helvetica" w:eastAsia="宋体" w:cs="Helvetica"/>
          <w:color w:val="auto"/>
          <w:kern w:val="0"/>
          <w:sz w:val="27"/>
          <w:szCs w:val="27"/>
        </w:rPr>
        <w:t>人，即8</w:t>
      </w:r>
      <w:r>
        <w:rPr>
          <w:rFonts w:hint="eastAsia" w:ascii="Helvetica" w:hAnsi="Helvetica" w:eastAsia="宋体" w:cs="Helvetica"/>
          <w:color w:val="auto"/>
          <w:kern w:val="0"/>
          <w:sz w:val="27"/>
          <w:szCs w:val="27"/>
          <w:lang w:val="en-US" w:eastAsia="zh-CN"/>
        </w:rPr>
        <w:t>7</w:t>
      </w:r>
      <w:r>
        <w:rPr>
          <w:rFonts w:hint="eastAsia" w:ascii="Helvetica" w:hAnsi="Helvetica" w:eastAsia="宋体" w:cs="Helvetica"/>
          <w:color w:val="auto"/>
          <w:kern w:val="0"/>
          <w:sz w:val="27"/>
          <w:szCs w:val="27"/>
        </w:rPr>
        <w:t>个政法专项编制，1</w:t>
      </w:r>
      <w:r>
        <w:rPr>
          <w:rFonts w:hint="eastAsia" w:ascii="Helvetica" w:hAnsi="Helvetica" w:eastAsia="宋体" w:cs="Helvetica"/>
          <w:color w:val="auto"/>
          <w:kern w:val="0"/>
          <w:sz w:val="27"/>
          <w:szCs w:val="27"/>
          <w:lang w:val="en-US" w:eastAsia="zh-CN"/>
        </w:rPr>
        <w:t>1</w:t>
      </w:r>
      <w:r>
        <w:rPr>
          <w:rFonts w:hint="eastAsia" w:ascii="Helvetica" w:hAnsi="Helvetica" w:eastAsia="宋体" w:cs="Helvetica"/>
          <w:color w:val="auto"/>
          <w:kern w:val="0"/>
          <w:sz w:val="27"/>
          <w:szCs w:val="27"/>
        </w:rPr>
        <w:t>个县编委集中管理编制,事业编制</w:t>
      </w:r>
      <w:r>
        <w:rPr>
          <w:rFonts w:hint="eastAsia" w:ascii="Helvetica" w:hAnsi="Helvetica" w:eastAsia="宋体" w:cs="Helvetica"/>
          <w:color w:val="auto"/>
          <w:kern w:val="0"/>
          <w:sz w:val="27"/>
          <w:szCs w:val="27"/>
          <w:lang w:val="en-US" w:eastAsia="zh-CN"/>
        </w:rPr>
        <w:t>6</w:t>
      </w:r>
      <w:r>
        <w:rPr>
          <w:rFonts w:hint="eastAsia" w:ascii="Helvetica" w:hAnsi="Helvetica" w:eastAsia="宋体" w:cs="Helvetica"/>
          <w:color w:val="auto"/>
          <w:kern w:val="0"/>
          <w:sz w:val="27"/>
          <w:szCs w:val="27"/>
        </w:rPr>
        <w:t>人；</w:t>
      </w:r>
      <w:r>
        <w:rPr>
          <w:rFonts w:hint="eastAsia" w:ascii="Helvetica" w:hAnsi="Helvetica" w:eastAsia="宋体" w:cs="Helvetica"/>
          <w:color w:val="auto"/>
          <w:kern w:val="0"/>
          <w:sz w:val="27"/>
          <w:szCs w:val="27"/>
          <w:lang w:eastAsia="zh-CN"/>
        </w:rPr>
        <w:t>202</w:t>
      </w:r>
      <w:r>
        <w:rPr>
          <w:rFonts w:hint="eastAsia" w:ascii="Helvetica" w:hAnsi="Helvetica" w:eastAsia="宋体" w:cs="Helvetica"/>
          <w:color w:val="auto"/>
          <w:kern w:val="0"/>
          <w:sz w:val="27"/>
          <w:szCs w:val="27"/>
          <w:lang w:val="en-US" w:eastAsia="zh-CN"/>
        </w:rPr>
        <w:t>0</w:t>
      </w:r>
      <w:r>
        <w:rPr>
          <w:rFonts w:hint="eastAsia" w:ascii="Helvetica" w:hAnsi="Helvetica" w:eastAsia="宋体" w:cs="Helvetica"/>
          <w:color w:val="auto"/>
          <w:kern w:val="0"/>
          <w:sz w:val="27"/>
          <w:szCs w:val="27"/>
        </w:rPr>
        <w:t>年</w:t>
      </w:r>
      <w:r>
        <w:rPr>
          <w:rFonts w:hint="eastAsia" w:ascii="Helvetica" w:hAnsi="Helvetica" w:eastAsia="宋体" w:cs="Helvetica"/>
          <w:color w:val="auto"/>
          <w:kern w:val="0"/>
          <w:sz w:val="27"/>
          <w:szCs w:val="27"/>
          <w:lang w:eastAsia="zh-CN"/>
        </w:rPr>
        <w:t>末</w:t>
      </w:r>
      <w:r>
        <w:rPr>
          <w:rFonts w:hint="eastAsia" w:ascii="Helvetica" w:hAnsi="Helvetica" w:eastAsia="宋体" w:cs="Helvetica"/>
          <w:color w:val="auto"/>
          <w:kern w:val="0"/>
          <w:sz w:val="27"/>
          <w:szCs w:val="27"/>
        </w:rPr>
        <w:t>实有在职人员</w:t>
      </w:r>
      <w:r>
        <w:rPr>
          <w:rFonts w:hint="eastAsia" w:ascii="Helvetica" w:hAnsi="Helvetica" w:eastAsia="宋体" w:cs="Helvetica"/>
          <w:color w:val="auto"/>
          <w:kern w:val="0"/>
          <w:sz w:val="27"/>
          <w:szCs w:val="27"/>
          <w:lang w:val="en-US" w:eastAsia="zh-CN"/>
        </w:rPr>
        <w:t>90</w:t>
      </w:r>
      <w:r>
        <w:rPr>
          <w:rFonts w:hint="eastAsia" w:ascii="Helvetica" w:hAnsi="Helvetica" w:eastAsia="宋体" w:cs="Helvetica"/>
          <w:color w:val="auto"/>
          <w:kern w:val="0"/>
          <w:sz w:val="27"/>
          <w:szCs w:val="27"/>
        </w:rPr>
        <w:t>人，其中政法专项编制7</w:t>
      </w:r>
      <w:r>
        <w:rPr>
          <w:rFonts w:hint="eastAsia" w:ascii="Helvetica" w:hAnsi="Helvetica" w:eastAsia="宋体" w:cs="Helvetica"/>
          <w:color w:val="auto"/>
          <w:kern w:val="0"/>
          <w:sz w:val="27"/>
          <w:szCs w:val="27"/>
          <w:lang w:val="en-US" w:eastAsia="zh-CN"/>
        </w:rPr>
        <w:t>6</w:t>
      </w:r>
      <w:r>
        <w:rPr>
          <w:rFonts w:hint="eastAsia" w:ascii="Helvetica" w:hAnsi="Helvetica" w:eastAsia="宋体" w:cs="Helvetica"/>
          <w:color w:val="auto"/>
          <w:kern w:val="0"/>
          <w:sz w:val="27"/>
          <w:szCs w:val="27"/>
        </w:rPr>
        <w:t>人，事业编制4人，县编委集中管理编制1</w:t>
      </w:r>
      <w:r>
        <w:rPr>
          <w:rFonts w:hint="eastAsia" w:ascii="Helvetica" w:hAnsi="Helvetica" w:eastAsia="宋体" w:cs="Helvetica"/>
          <w:color w:val="auto"/>
          <w:kern w:val="0"/>
          <w:sz w:val="27"/>
          <w:szCs w:val="27"/>
          <w:lang w:val="en-US" w:eastAsia="zh-CN"/>
        </w:rPr>
        <w:t>1</w:t>
      </w:r>
      <w:r>
        <w:rPr>
          <w:rFonts w:hint="eastAsia" w:ascii="Helvetica" w:hAnsi="Helvetica" w:eastAsia="宋体" w:cs="Helvetica"/>
          <w:color w:val="auto"/>
          <w:kern w:val="0"/>
          <w:sz w:val="27"/>
          <w:szCs w:val="27"/>
        </w:rPr>
        <w:t>人。退休人员 25人。遗属5人</w:t>
      </w:r>
      <w:r>
        <w:rPr>
          <w:rFonts w:hint="eastAsia" w:ascii="仿宋_GB2312" w:hAnsi="仿宋_GB2312" w:eastAsia="仿宋_GB2312" w:cs="仿宋_GB2312"/>
          <w:color w:val="auto"/>
          <w:sz w:val="32"/>
          <w:szCs w:val="32"/>
        </w:rPr>
        <w:t>。</w:t>
      </w:r>
    </w:p>
    <w:p>
      <w:pPr>
        <w:spacing w:line="560" w:lineRule="exact"/>
        <w:ind w:firstLine="271" w:firstLineChars="100"/>
        <w:rPr>
          <w:rFonts w:ascii="Helvetica" w:hAnsi="Helvetica" w:eastAsia="宋体" w:cs="Helvetica"/>
          <w:color w:val="auto"/>
          <w:kern w:val="0"/>
          <w:sz w:val="27"/>
          <w:szCs w:val="27"/>
        </w:rPr>
      </w:pPr>
      <w:r>
        <w:rPr>
          <w:rFonts w:hint="eastAsia" w:ascii="Helvetica" w:hAnsi="Helvetica" w:eastAsia="宋体" w:cs="Helvetica"/>
          <w:b/>
          <w:bCs/>
          <w:color w:val="auto"/>
          <w:kern w:val="0"/>
          <w:sz w:val="27"/>
        </w:rPr>
        <w:t>（四）编报范围：</w:t>
      </w:r>
      <w:r>
        <w:rPr>
          <w:rFonts w:hint="eastAsia" w:ascii="Helvetica" w:hAnsi="Helvetica" w:eastAsia="宋体" w:cs="Helvetica"/>
          <w:color w:val="auto"/>
          <w:kern w:val="0"/>
          <w:sz w:val="27"/>
          <w:szCs w:val="27"/>
        </w:rPr>
        <w:t>司法局下设13个内设机构</w:t>
      </w:r>
      <w:r>
        <w:rPr>
          <w:rFonts w:hint="eastAsia" w:ascii="Helvetica" w:hAnsi="Helvetica" w:eastAsia="宋体" w:cs="Helvetica"/>
          <w:color w:val="auto"/>
          <w:kern w:val="0"/>
          <w:sz w:val="27"/>
          <w:szCs w:val="27"/>
          <w:lang w:eastAsia="zh-CN"/>
        </w:rPr>
        <w:t>和湘潭县人民政府法律顾问工作室及</w:t>
      </w:r>
      <w:r>
        <w:rPr>
          <w:rFonts w:hint="eastAsia" w:ascii="Helvetica" w:hAnsi="Helvetica" w:eastAsia="宋体" w:cs="Helvetica"/>
          <w:color w:val="auto"/>
          <w:kern w:val="0"/>
          <w:sz w:val="27"/>
          <w:szCs w:val="27"/>
        </w:rPr>
        <w:t>17个基层司法所。不包括</w:t>
      </w:r>
      <w:r>
        <w:rPr>
          <w:rFonts w:hint="eastAsia" w:ascii="Helvetica" w:hAnsi="Helvetica" w:eastAsia="宋体" w:cs="Helvetica"/>
          <w:color w:val="auto"/>
          <w:kern w:val="0"/>
          <w:sz w:val="27"/>
          <w:szCs w:val="27"/>
          <w:lang w:eastAsia="zh-CN"/>
        </w:rPr>
        <w:t>湘潭县</w:t>
      </w:r>
      <w:r>
        <w:rPr>
          <w:rFonts w:hint="eastAsia" w:ascii="Helvetica" w:hAnsi="Helvetica" w:eastAsia="宋体" w:cs="Helvetica"/>
          <w:color w:val="auto"/>
          <w:kern w:val="0"/>
          <w:sz w:val="27"/>
          <w:szCs w:val="27"/>
        </w:rPr>
        <w:t>公证处。</w:t>
      </w:r>
    </w:p>
    <w:p>
      <w:pPr>
        <w:snapToGrid w:val="0"/>
        <w:spacing w:line="520" w:lineRule="exact"/>
        <w:ind w:left="420" w:leftChars="200"/>
        <w:rPr>
          <w:rFonts w:ascii="Helvetica" w:hAnsi="Helvetica" w:eastAsia="宋体" w:cs="Helvetica"/>
          <w:b/>
          <w:bCs/>
          <w:color w:val="auto"/>
          <w:kern w:val="0"/>
          <w:sz w:val="27"/>
        </w:rPr>
      </w:pP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p>
    <w:p>
      <w:pPr>
        <w:widowControl/>
        <w:shd w:val="clear" w:color="auto" w:fill="FFFFFF"/>
        <w:wordWrap w:val="0"/>
        <w:spacing w:before="167" w:after="167" w:line="502" w:lineRule="atLeast"/>
        <w:jc w:val="center"/>
        <w:rPr>
          <w:rFonts w:hint="eastAsia" w:ascii="Helvetica" w:hAnsi="Helvetica" w:eastAsia="宋体" w:cs="Helvetica"/>
          <w:b/>
          <w:bCs/>
          <w:color w:val="auto"/>
          <w:kern w:val="0"/>
          <w:sz w:val="27"/>
        </w:rPr>
      </w:pP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第二部分 部门预算安排说明</w:t>
      </w:r>
    </w:p>
    <w:p>
      <w:pPr>
        <w:snapToGrid w:val="0"/>
        <w:spacing w:line="520" w:lineRule="exact"/>
        <w:ind w:firstLine="271" w:firstLineChars="100"/>
        <w:rPr>
          <w:rFonts w:ascii="Helvetica" w:hAnsi="Helvetica" w:eastAsia="宋体" w:cs="Helvetica"/>
          <w:b/>
          <w:bCs/>
          <w:color w:val="auto"/>
          <w:kern w:val="0"/>
          <w:sz w:val="27"/>
        </w:rPr>
      </w:pPr>
      <w:r>
        <w:rPr>
          <w:rFonts w:ascii="Helvetica" w:hAnsi="Helvetica" w:eastAsia="宋体" w:cs="Helvetica"/>
          <w:b/>
          <w:bCs/>
          <w:color w:val="auto"/>
          <w:kern w:val="0"/>
          <w:sz w:val="27"/>
        </w:rPr>
        <w:t>（一）、收支预算总体情况</w:t>
      </w:r>
    </w:p>
    <w:p>
      <w:pPr>
        <w:snapToGrid w:val="0"/>
        <w:spacing w:line="520" w:lineRule="exact"/>
        <w:ind w:firstLine="271" w:firstLineChars="100"/>
        <w:rPr>
          <w:rFonts w:hint="eastAsia" w:ascii="Helvetica" w:hAnsi="Helvetica" w:eastAsia="宋体" w:cs="Helvetica"/>
          <w:color w:val="auto"/>
          <w:kern w:val="0"/>
          <w:sz w:val="27"/>
          <w:szCs w:val="27"/>
          <w:lang w:val="en-US" w:eastAsia="zh-CN"/>
        </w:rPr>
      </w:pPr>
      <w:r>
        <w:rPr>
          <w:rFonts w:hint="eastAsia" w:ascii="Helvetica" w:hAnsi="Helvetica" w:eastAsia="宋体" w:cs="Helvetica"/>
          <w:b/>
          <w:bCs/>
          <w:color w:val="auto"/>
          <w:kern w:val="0"/>
          <w:sz w:val="27"/>
          <w:lang w:val="en-US" w:eastAsia="zh-CN"/>
        </w:rPr>
        <w:t>1.收入预算：</w:t>
      </w:r>
      <w:r>
        <w:rPr>
          <w:rFonts w:hint="eastAsia" w:ascii="Helvetica" w:hAnsi="Helvetica" w:eastAsia="宋体" w:cs="Helvetica"/>
          <w:color w:val="auto"/>
          <w:kern w:val="0"/>
          <w:sz w:val="27"/>
          <w:szCs w:val="27"/>
          <w:lang w:val="en-US" w:eastAsia="zh-CN"/>
        </w:rPr>
        <w:t>2021年年初预算数1507.5609万元，其中，一般公共预算拨款1507.5609万元。收入较去年预算减少269.0074万元，下降15.15%。减少的原因是主要是政府化解金融债务风险的需要。</w:t>
      </w:r>
    </w:p>
    <w:p>
      <w:pPr>
        <w:snapToGrid w:val="0"/>
        <w:spacing w:line="520" w:lineRule="exact"/>
        <w:ind w:firstLine="271" w:firstLineChars="100"/>
        <w:rPr>
          <w:rFonts w:hint="eastAsia" w:ascii="Helvetica" w:hAnsi="Helvetica" w:eastAsia="宋体" w:cs="Helvetica"/>
          <w:color w:val="auto"/>
          <w:kern w:val="0"/>
          <w:sz w:val="27"/>
          <w:szCs w:val="27"/>
          <w:lang w:val="en-US" w:eastAsia="zh-CN"/>
        </w:rPr>
      </w:pPr>
      <w:r>
        <w:rPr>
          <w:rFonts w:hint="eastAsia" w:ascii="Helvetica" w:hAnsi="Helvetica" w:eastAsia="宋体" w:cs="Helvetica"/>
          <w:b/>
          <w:bCs/>
          <w:color w:val="auto"/>
          <w:kern w:val="0"/>
          <w:sz w:val="27"/>
          <w:lang w:val="en-US" w:eastAsia="zh-CN"/>
        </w:rPr>
        <w:t>2.支出预算：</w:t>
      </w:r>
      <w:r>
        <w:rPr>
          <w:rFonts w:hint="eastAsia" w:ascii="Helvetica" w:hAnsi="Helvetica" w:eastAsia="宋体" w:cs="Helvetica"/>
          <w:color w:val="auto"/>
          <w:kern w:val="0"/>
          <w:sz w:val="27"/>
          <w:szCs w:val="27"/>
          <w:lang w:val="en-US" w:eastAsia="zh-CN"/>
        </w:rPr>
        <w:t>2021年年初预算数1507.5609万元，其中公共安全1507.5609万元，支出预算较去年减少269.0074万元，减少了15.15%，减少的原因压缩项目经费，化解金融债务风险。其中基本支出增加141.9926万元，增加的原因是工资福利支出和商品服务支出的增加；本级项目支出减少190万元，上级转移支付减少221万元，减少的原因是政府化解金融债务风险的需要。</w:t>
      </w:r>
    </w:p>
    <w:p>
      <w:pPr>
        <w:snapToGrid w:val="0"/>
        <w:spacing w:line="520" w:lineRule="exact"/>
        <w:ind w:firstLine="540" w:firstLineChars="200"/>
        <w:rPr>
          <w:rFonts w:ascii="Helvetica" w:hAnsi="Helvetica" w:eastAsia="宋体" w:cs="Helvetica"/>
          <w:color w:val="auto"/>
          <w:kern w:val="0"/>
          <w:sz w:val="27"/>
          <w:szCs w:val="27"/>
        </w:rPr>
      </w:pPr>
    </w:p>
    <w:p>
      <w:pPr>
        <w:widowControl/>
        <w:numPr>
          <w:ilvl w:val="0"/>
          <w:numId w:val="1"/>
        </w:numPr>
        <w:shd w:val="clear" w:color="auto" w:fill="FFFFFF"/>
        <w:wordWrap w:val="0"/>
        <w:spacing w:before="167" w:after="167" w:line="502" w:lineRule="atLeast"/>
        <w:jc w:val="left"/>
        <w:rPr>
          <w:rFonts w:ascii="Helvetica" w:hAnsi="Helvetica" w:eastAsia="宋体" w:cs="Helvetica"/>
          <w:b/>
          <w:bCs/>
          <w:color w:val="auto"/>
          <w:kern w:val="0"/>
          <w:sz w:val="27"/>
        </w:rPr>
      </w:pPr>
      <w:r>
        <w:rPr>
          <w:rFonts w:ascii="Helvetica" w:hAnsi="Helvetica" w:eastAsia="宋体" w:cs="Helvetica"/>
          <w:b/>
          <w:bCs/>
          <w:color w:val="auto"/>
          <w:kern w:val="0"/>
          <w:sz w:val="27"/>
        </w:rPr>
        <w:t>、</w:t>
      </w:r>
      <w:r>
        <w:rPr>
          <w:rFonts w:hint="eastAsia" w:ascii="Helvetica" w:hAnsi="Helvetica" w:eastAsia="宋体" w:cs="Helvetica"/>
          <w:b/>
          <w:bCs/>
          <w:color w:val="auto"/>
          <w:kern w:val="0"/>
          <w:sz w:val="27"/>
        </w:rPr>
        <w:t>一般公共预算拨款支出预算</w:t>
      </w:r>
    </w:p>
    <w:p>
      <w:pPr>
        <w:pStyle w:val="6"/>
        <w:shd w:val="clear" w:color="auto" w:fill="FFFFFF"/>
        <w:wordWrap w:val="0"/>
        <w:autoSpaceDE w:val="0"/>
        <w:spacing w:line="432" w:lineRule="auto"/>
        <w:ind w:firstLine="420"/>
        <w:jc w:val="both"/>
        <w:rPr>
          <w:rFonts w:hint="eastAsia" w:ascii="Helvetica" w:hAnsi="Helvetica" w:eastAsia="宋体" w:cs="Helvetica"/>
          <w:color w:val="auto"/>
          <w:sz w:val="27"/>
          <w:szCs w:val="27"/>
        </w:rPr>
      </w:pPr>
      <w:r>
        <w:rPr>
          <w:rFonts w:hint="eastAsia" w:ascii="Helvetica" w:hAnsi="Helvetica" w:eastAsia="宋体" w:cs="Helvetica"/>
          <w:color w:val="auto"/>
          <w:sz w:val="27"/>
          <w:szCs w:val="27"/>
          <w:lang w:eastAsia="zh-CN"/>
        </w:rPr>
        <w:t>2021</w:t>
      </w:r>
      <w:r>
        <w:rPr>
          <w:rFonts w:hint="eastAsia" w:ascii="Helvetica" w:hAnsi="Helvetica" w:eastAsia="宋体" w:cs="Helvetica"/>
          <w:color w:val="auto"/>
          <w:sz w:val="27"/>
          <w:szCs w:val="27"/>
        </w:rPr>
        <w:t>年一般公共预算拨款支出预算为</w:t>
      </w:r>
      <w:r>
        <w:rPr>
          <w:rFonts w:hint="eastAsia" w:ascii="Helvetica" w:hAnsi="Helvetica" w:eastAsia="宋体" w:cs="Helvetica"/>
          <w:color w:val="auto"/>
          <w:sz w:val="27"/>
          <w:szCs w:val="27"/>
          <w:lang w:val="en-US" w:eastAsia="zh-CN"/>
        </w:rPr>
        <w:t>1507.5609</w:t>
      </w:r>
      <w:r>
        <w:rPr>
          <w:rFonts w:hint="eastAsia" w:ascii="Helvetica" w:hAnsi="Helvetica" w:eastAsia="宋体" w:cs="Helvetica"/>
          <w:color w:val="auto"/>
          <w:sz w:val="27"/>
          <w:szCs w:val="27"/>
        </w:rPr>
        <w:t>万元，</w:t>
      </w:r>
      <w:r>
        <w:rPr>
          <w:rFonts w:hint="eastAsia" w:ascii="Helvetica" w:hAnsi="Helvetica" w:eastAsia="宋体" w:cs="Helvetica"/>
          <w:color w:val="auto"/>
          <w:sz w:val="27"/>
          <w:szCs w:val="27"/>
          <w:lang w:eastAsia="zh-CN"/>
        </w:rPr>
        <w:t>其中，一般公共服务支出</w:t>
      </w:r>
      <w:r>
        <w:rPr>
          <w:rFonts w:hint="eastAsia" w:ascii="Helvetica" w:hAnsi="Helvetica" w:eastAsia="宋体" w:cs="Helvetica"/>
          <w:color w:val="auto"/>
          <w:sz w:val="27"/>
          <w:szCs w:val="27"/>
          <w:lang w:val="en-US" w:eastAsia="zh-CN"/>
        </w:rPr>
        <w:t xml:space="preserve">  0万元，占  0 %；</w:t>
      </w:r>
      <w:r>
        <w:rPr>
          <w:rFonts w:hint="eastAsia" w:ascii="Helvetica" w:hAnsi="Helvetica" w:eastAsia="宋体" w:cs="Helvetica"/>
          <w:color w:val="auto"/>
          <w:sz w:val="27"/>
          <w:szCs w:val="27"/>
          <w:lang w:eastAsia="zh-CN"/>
        </w:rPr>
        <w:t>公共服务支出</w:t>
      </w:r>
      <w:r>
        <w:rPr>
          <w:rFonts w:hint="eastAsia" w:ascii="Helvetica" w:hAnsi="Helvetica" w:eastAsia="宋体" w:cs="Helvetica"/>
          <w:color w:val="auto"/>
          <w:sz w:val="27"/>
          <w:szCs w:val="27"/>
          <w:lang w:val="en-US" w:eastAsia="zh-CN"/>
        </w:rPr>
        <w:t xml:space="preserve">  1507.5609  万元，占 100 %。</w:t>
      </w:r>
      <w:r>
        <w:rPr>
          <w:rFonts w:hint="eastAsia" w:ascii="Helvetica" w:hAnsi="Helvetica" w:eastAsia="宋体" w:cs="Helvetica"/>
          <w:color w:val="auto"/>
          <w:sz w:val="27"/>
          <w:szCs w:val="27"/>
        </w:rPr>
        <w:t>具体安排情况如下： </w:t>
      </w:r>
    </w:p>
    <w:p>
      <w:pPr>
        <w:pStyle w:val="6"/>
        <w:shd w:val="clear" w:color="auto" w:fill="FFFFFF"/>
        <w:wordWrap w:val="0"/>
        <w:autoSpaceDE w:val="0"/>
        <w:spacing w:line="432" w:lineRule="auto"/>
        <w:ind w:firstLine="420"/>
        <w:jc w:val="both"/>
        <w:rPr>
          <w:rFonts w:ascii="Helvetica" w:hAnsi="Helvetica" w:eastAsia="宋体" w:cs="Helvetica"/>
          <w:color w:val="auto"/>
          <w:sz w:val="27"/>
          <w:szCs w:val="27"/>
        </w:rPr>
      </w:pPr>
      <w:r>
        <w:rPr>
          <w:rFonts w:hint="eastAsia" w:ascii="Helvetica" w:hAnsi="Helvetica" w:eastAsia="宋体" w:cs="Helvetica"/>
          <w:color w:val="auto"/>
          <w:sz w:val="27"/>
          <w:szCs w:val="27"/>
        </w:rPr>
        <w:t xml:space="preserve">  </w:t>
      </w:r>
      <w:r>
        <w:rPr>
          <w:rFonts w:hint="eastAsia" w:ascii="Helvetica" w:hAnsi="Helvetica" w:eastAsia="宋体" w:cs="Helvetica"/>
          <w:b/>
          <w:bCs/>
          <w:color w:val="auto"/>
          <w:sz w:val="27"/>
          <w:szCs w:val="27"/>
        </w:rPr>
        <w:t>1、基本支出</w:t>
      </w:r>
      <w:r>
        <w:rPr>
          <w:rFonts w:hint="eastAsia" w:ascii="Helvetica" w:hAnsi="Helvetica" w:eastAsia="宋体" w:cs="Helvetica"/>
          <w:color w:val="auto"/>
          <w:sz w:val="27"/>
          <w:szCs w:val="27"/>
        </w:rPr>
        <w:t>：</w:t>
      </w:r>
      <w:r>
        <w:rPr>
          <w:rFonts w:hint="eastAsia" w:ascii="Helvetica" w:hAnsi="Helvetica" w:eastAsia="宋体" w:cs="Helvetica"/>
          <w:color w:val="auto"/>
          <w:sz w:val="27"/>
          <w:szCs w:val="27"/>
          <w:lang w:eastAsia="zh-CN"/>
        </w:rPr>
        <w:t>2021</w:t>
      </w:r>
      <w:r>
        <w:rPr>
          <w:rFonts w:hint="eastAsia" w:ascii="Helvetica" w:hAnsi="Helvetica" w:eastAsia="宋体" w:cs="Helvetica"/>
          <w:color w:val="auto"/>
          <w:sz w:val="27"/>
          <w:szCs w:val="27"/>
        </w:rPr>
        <w:t>年年初预算数为</w:t>
      </w:r>
      <w:r>
        <w:rPr>
          <w:rFonts w:hint="eastAsia" w:ascii="Helvetica" w:hAnsi="Helvetica" w:eastAsia="宋体" w:cs="Helvetica"/>
          <w:color w:val="auto"/>
          <w:sz w:val="27"/>
          <w:szCs w:val="27"/>
          <w:lang w:val="en-US" w:eastAsia="zh-CN"/>
        </w:rPr>
        <w:t>1381.5609</w:t>
      </w:r>
      <w:r>
        <w:rPr>
          <w:rFonts w:hint="eastAsia" w:ascii="Helvetica" w:hAnsi="Helvetica" w:eastAsia="宋体" w:cs="Helvetica"/>
          <w:color w:val="auto"/>
          <w:sz w:val="27"/>
          <w:szCs w:val="27"/>
        </w:rPr>
        <w:t>万元。其中:基本工资、津贴补贴等工资福利支出</w:t>
      </w:r>
      <w:r>
        <w:rPr>
          <w:rFonts w:hint="eastAsia" w:ascii="Helvetica" w:hAnsi="Helvetica" w:eastAsia="宋体" w:cs="Helvetica"/>
          <w:color w:val="auto"/>
          <w:sz w:val="27"/>
          <w:szCs w:val="27"/>
          <w:lang w:val="en-US" w:eastAsia="zh-CN"/>
        </w:rPr>
        <w:t>1113.5889</w:t>
      </w:r>
      <w:r>
        <w:rPr>
          <w:rFonts w:hint="eastAsia" w:ascii="Helvetica" w:hAnsi="Helvetica" w:eastAsia="宋体" w:cs="Helvetica"/>
          <w:color w:val="auto"/>
          <w:sz w:val="27"/>
          <w:szCs w:val="27"/>
        </w:rPr>
        <w:t>万元，占基本支出的</w:t>
      </w:r>
      <w:r>
        <w:rPr>
          <w:rFonts w:hint="eastAsia" w:ascii="Helvetica" w:hAnsi="Helvetica" w:eastAsia="宋体" w:cs="Helvetica"/>
          <w:color w:val="auto"/>
          <w:sz w:val="27"/>
          <w:szCs w:val="27"/>
          <w:lang w:val="en-US" w:eastAsia="zh-CN"/>
        </w:rPr>
        <w:t>80.60</w:t>
      </w:r>
      <w:r>
        <w:rPr>
          <w:rFonts w:hint="eastAsia" w:ascii="Helvetica" w:hAnsi="Helvetica" w:eastAsia="宋体" w:cs="Helvetica"/>
          <w:color w:val="auto"/>
          <w:sz w:val="27"/>
          <w:szCs w:val="27"/>
        </w:rPr>
        <w:t>％；商品和服务支出</w:t>
      </w:r>
      <w:r>
        <w:rPr>
          <w:rFonts w:hint="eastAsia" w:ascii="Helvetica" w:hAnsi="Helvetica" w:eastAsia="宋体" w:cs="Helvetica"/>
          <w:color w:val="auto"/>
          <w:sz w:val="27"/>
          <w:szCs w:val="27"/>
          <w:lang w:val="en-US" w:eastAsia="zh-CN"/>
        </w:rPr>
        <w:t>263.6134</w:t>
      </w:r>
      <w:r>
        <w:rPr>
          <w:rFonts w:hint="eastAsia" w:ascii="Helvetica" w:hAnsi="Helvetica" w:eastAsia="宋体" w:cs="Helvetica"/>
          <w:color w:val="auto"/>
          <w:sz w:val="27"/>
          <w:szCs w:val="27"/>
        </w:rPr>
        <w:t>万元，占基本支出的</w:t>
      </w:r>
      <w:r>
        <w:rPr>
          <w:rFonts w:hint="eastAsia" w:ascii="Helvetica" w:hAnsi="Helvetica" w:eastAsia="宋体" w:cs="Helvetica"/>
          <w:color w:val="auto"/>
          <w:sz w:val="27"/>
          <w:szCs w:val="27"/>
          <w:lang w:val="en-US" w:eastAsia="zh-CN"/>
        </w:rPr>
        <w:t>19.08</w:t>
      </w:r>
      <w:r>
        <w:rPr>
          <w:rFonts w:hint="eastAsia" w:ascii="Helvetica" w:hAnsi="Helvetica" w:eastAsia="宋体" w:cs="Helvetica"/>
          <w:color w:val="auto"/>
          <w:sz w:val="27"/>
          <w:szCs w:val="27"/>
        </w:rPr>
        <w:t>％；对个人和家庭的补助4.3576万元，占基本支出的0.3</w:t>
      </w:r>
      <w:r>
        <w:rPr>
          <w:rFonts w:hint="eastAsia" w:ascii="Helvetica" w:hAnsi="Helvetica" w:eastAsia="宋体" w:cs="Helvetica"/>
          <w:color w:val="auto"/>
          <w:sz w:val="27"/>
          <w:szCs w:val="27"/>
          <w:lang w:val="en-US" w:eastAsia="zh-CN"/>
        </w:rPr>
        <w:t>2</w:t>
      </w:r>
      <w:r>
        <w:rPr>
          <w:rFonts w:hint="eastAsia" w:ascii="Helvetica" w:hAnsi="Helvetica" w:eastAsia="宋体" w:cs="Helvetica"/>
          <w:color w:val="auto"/>
          <w:sz w:val="27"/>
          <w:szCs w:val="27"/>
        </w:rPr>
        <w:t>％。基本支出是指为保障单位机构正常运转、完成日常工作任务而发生的各项支出，包括用于基本工资、津贴补贴等人员经费以及办公费、印刷费、水电费、办公设备购置等日常公用经费。</w:t>
      </w:r>
    </w:p>
    <w:p>
      <w:pPr>
        <w:widowControl/>
        <w:numPr>
          <w:ilvl w:val="0"/>
          <w:numId w:val="2"/>
        </w:numPr>
        <w:shd w:val="clear" w:color="auto" w:fill="FFFFFF"/>
        <w:spacing w:line="420" w:lineRule="atLeast"/>
        <w:ind w:left="210" w:leftChars="100" w:firstLine="271" w:firstLineChars="100"/>
        <w:jc w:val="left"/>
        <w:rPr>
          <w:rFonts w:hint="eastAsia" w:ascii="Helvetica" w:hAnsi="Helvetica" w:eastAsia="宋体" w:cs="Helvetica"/>
          <w:color w:val="auto"/>
          <w:kern w:val="0"/>
          <w:sz w:val="27"/>
          <w:szCs w:val="27"/>
        </w:rPr>
      </w:pPr>
      <w:r>
        <w:rPr>
          <w:rFonts w:hint="eastAsia" w:ascii="Helvetica" w:hAnsi="Helvetica" w:eastAsia="宋体" w:cs="Helvetica"/>
          <w:b/>
          <w:bCs/>
          <w:color w:val="auto"/>
          <w:kern w:val="0"/>
          <w:sz w:val="27"/>
          <w:szCs w:val="27"/>
        </w:rPr>
        <w:t>项目性支出：</w:t>
      </w:r>
      <w:r>
        <w:rPr>
          <w:rFonts w:hint="eastAsia" w:ascii="Helvetica" w:hAnsi="Helvetica" w:eastAsia="宋体" w:cs="Helvetica"/>
          <w:color w:val="auto"/>
          <w:kern w:val="0"/>
          <w:sz w:val="27"/>
          <w:szCs w:val="27"/>
          <w:lang w:eastAsia="zh-CN"/>
        </w:rPr>
        <w:t>2021</w:t>
      </w:r>
      <w:r>
        <w:rPr>
          <w:rFonts w:hint="eastAsia" w:ascii="Helvetica" w:hAnsi="Helvetica" w:eastAsia="宋体" w:cs="Helvetica"/>
          <w:color w:val="auto"/>
          <w:kern w:val="0"/>
          <w:sz w:val="27"/>
          <w:szCs w:val="27"/>
        </w:rPr>
        <w:t>年年初预算数为</w:t>
      </w:r>
      <w:r>
        <w:rPr>
          <w:rFonts w:hint="eastAsia" w:ascii="Helvetica" w:hAnsi="Helvetica" w:eastAsia="宋体" w:cs="Helvetica"/>
          <w:color w:val="auto"/>
          <w:kern w:val="0"/>
          <w:sz w:val="27"/>
          <w:szCs w:val="27"/>
          <w:lang w:val="en-US" w:eastAsia="zh-CN"/>
        </w:rPr>
        <w:t>126</w:t>
      </w:r>
      <w:r>
        <w:rPr>
          <w:rFonts w:hint="eastAsia" w:ascii="Helvetica" w:hAnsi="Helvetica" w:eastAsia="宋体" w:cs="Helvetica"/>
          <w:color w:val="auto"/>
          <w:kern w:val="0"/>
          <w:sz w:val="27"/>
          <w:szCs w:val="27"/>
        </w:rPr>
        <w:t>.0000万元，是单位为完成工作任务或事业发展目标而发生的支出，</w:t>
      </w:r>
      <w:r>
        <w:rPr>
          <w:rFonts w:hint="eastAsia" w:ascii="Helvetica" w:hAnsi="Helvetica" w:eastAsia="宋体" w:cs="Helvetica"/>
          <w:color w:val="auto"/>
          <w:kern w:val="0"/>
          <w:sz w:val="27"/>
          <w:szCs w:val="27"/>
          <w:lang w:eastAsia="zh-CN"/>
        </w:rPr>
        <w:t>主要</w:t>
      </w:r>
      <w:r>
        <w:rPr>
          <w:rFonts w:hint="eastAsia" w:ascii="Helvetica" w:hAnsi="Helvetica" w:eastAsia="宋体" w:cs="Helvetica"/>
          <w:color w:val="auto"/>
          <w:kern w:val="0"/>
          <w:sz w:val="27"/>
          <w:szCs w:val="27"/>
        </w:rPr>
        <w:t>是业务性专项。包括司法局</w:t>
      </w:r>
      <w:r>
        <w:rPr>
          <w:rFonts w:hint="eastAsia" w:ascii="Helvetica" w:hAnsi="Helvetica" w:eastAsia="宋体" w:cs="Helvetica"/>
          <w:color w:val="auto"/>
          <w:kern w:val="0"/>
          <w:sz w:val="27"/>
          <w:szCs w:val="27"/>
          <w:lang w:eastAsia="zh-CN"/>
        </w:rPr>
        <w:t>事务管理支出</w:t>
      </w:r>
      <w:r>
        <w:rPr>
          <w:rFonts w:hint="eastAsia" w:ascii="Helvetica" w:hAnsi="Helvetica" w:eastAsia="宋体" w:cs="Helvetica"/>
          <w:color w:val="auto"/>
          <w:kern w:val="0"/>
          <w:sz w:val="27"/>
          <w:szCs w:val="27"/>
        </w:rPr>
        <w:t>16万元、法制办经费</w:t>
      </w:r>
      <w:r>
        <w:rPr>
          <w:rFonts w:hint="eastAsia" w:ascii="Helvetica" w:hAnsi="Helvetica" w:eastAsia="宋体" w:cs="Helvetica"/>
          <w:color w:val="auto"/>
          <w:kern w:val="0"/>
          <w:sz w:val="27"/>
          <w:szCs w:val="27"/>
          <w:lang w:val="en-US" w:eastAsia="zh-CN"/>
        </w:rPr>
        <w:t>1</w:t>
      </w:r>
      <w:r>
        <w:rPr>
          <w:rFonts w:hint="eastAsia" w:ascii="Helvetica" w:hAnsi="Helvetica" w:eastAsia="宋体" w:cs="Helvetica"/>
          <w:color w:val="auto"/>
          <w:kern w:val="0"/>
          <w:sz w:val="27"/>
          <w:szCs w:val="27"/>
        </w:rPr>
        <w:t>0万元、社区矫正与安置帮教</w:t>
      </w:r>
      <w:r>
        <w:rPr>
          <w:rFonts w:hint="eastAsia" w:ascii="Helvetica" w:hAnsi="Helvetica" w:eastAsia="宋体" w:cs="Helvetica"/>
          <w:color w:val="auto"/>
          <w:kern w:val="0"/>
          <w:sz w:val="27"/>
          <w:szCs w:val="27"/>
          <w:lang w:eastAsia="zh-CN"/>
        </w:rPr>
        <w:t>工作费</w:t>
      </w:r>
      <w:r>
        <w:rPr>
          <w:rFonts w:hint="eastAsia" w:ascii="Helvetica" w:hAnsi="Helvetica" w:eastAsia="宋体" w:cs="Helvetica"/>
          <w:color w:val="auto"/>
          <w:kern w:val="0"/>
          <w:sz w:val="27"/>
          <w:szCs w:val="27"/>
          <w:lang w:val="en-US" w:eastAsia="zh-CN"/>
        </w:rPr>
        <w:t>40</w:t>
      </w:r>
      <w:r>
        <w:rPr>
          <w:rFonts w:hint="eastAsia" w:ascii="Helvetica" w:hAnsi="Helvetica" w:eastAsia="宋体" w:cs="Helvetica"/>
          <w:color w:val="auto"/>
          <w:kern w:val="0"/>
          <w:sz w:val="27"/>
          <w:szCs w:val="27"/>
        </w:rPr>
        <w:t>万元，法律援助</w:t>
      </w:r>
      <w:r>
        <w:rPr>
          <w:rFonts w:hint="eastAsia" w:ascii="Helvetica" w:hAnsi="Helvetica" w:eastAsia="宋体" w:cs="Helvetica"/>
          <w:color w:val="auto"/>
          <w:kern w:val="0"/>
          <w:sz w:val="27"/>
          <w:szCs w:val="27"/>
          <w:lang w:eastAsia="zh-CN"/>
        </w:rPr>
        <w:t>经费</w:t>
      </w:r>
      <w:r>
        <w:rPr>
          <w:rFonts w:hint="eastAsia" w:ascii="Helvetica" w:hAnsi="Helvetica" w:eastAsia="宋体" w:cs="Helvetica"/>
          <w:color w:val="auto"/>
          <w:kern w:val="0"/>
          <w:sz w:val="27"/>
          <w:szCs w:val="27"/>
        </w:rPr>
        <w:t>40万元、</w:t>
      </w:r>
      <w:r>
        <w:rPr>
          <w:rFonts w:hint="eastAsia" w:ascii="Helvetica" w:hAnsi="Helvetica" w:eastAsia="宋体" w:cs="Helvetica"/>
          <w:color w:val="auto"/>
          <w:kern w:val="0"/>
          <w:sz w:val="27"/>
          <w:szCs w:val="27"/>
          <w:lang w:eastAsia="zh-CN"/>
        </w:rPr>
        <w:t>依法治县工作经费</w:t>
      </w:r>
      <w:r>
        <w:rPr>
          <w:rFonts w:hint="eastAsia" w:ascii="Helvetica" w:hAnsi="Helvetica" w:eastAsia="宋体" w:cs="Helvetica"/>
          <w:color w:val="auto"/>
          <w:kern w:val="0"/>
          <w:sz w:val="27"/>
          <w:szCs w:val="27"/>
          <w:lang w:val="en-US" w:eastAsia="zh-CN"/>
        </w:rPr>
        <w:t>2</w:t>
      </w:r>
      <w:r>
        <w:rPr>
          <w:rFonts w:hint="eastAsia" w:ascii="Helvetica" w:hAnsi="Helvetica" w:eastAsia="宋体" w:cs="Helvetica"/>
          <w:color w:val="auto"/>
          <w:kern w:val="0"/>
          <w:sz w:val="27"/>
          <w:szCs w:val="27"/>
        </w:rPr>
        <w:t>0万元。</w:t>
      </w:r>
    </w:p>
    <w:p>
      <w:pPr>
        <w:widowControl/>
        <w:shd w:val="clear" w:color="auto" w:fill="FFFFFF"/>
        <w:spacing w:line="420" w:lineRule="atLeast"/>
        <w:jc w:val="left"/>
        <w:rPr>
          <w:rFonts w:ascii="Helvetica" w:hAnsi="Helvetica" w:eastAsia="宋体" w:cs="Helvetica"/>
          <w:color w:val="auto"/>
          <w:kern w:val="0"/>
          <w:sz w:val="27"/>
          <w:szCs w:val="27"/>
        </w:rPr>
      </w:pPr>
      <w:r>
        <w:rPr>
          <w:rFonts w:hint="eastAsia" w:ascii="仿宋_GB2312" w:hAnsi="宋体" w:eastAsia="仿宋_GB2312"/>
          <w:color w:val="auto"/>
          <w:sz w:val="32"/>
          <w:szCs w:val="32"/>
        </w:rPr>
        <w:t xml:space="preserve"> （三）</w:t>
      </w:r>
      <w:r>
        <w:rPr>
          <w:rFonts w:ascii="Helvetica" w:hAnsi="Helvetica" w:eastAsia="宋体" w:cs="Helvetica"/>
          <w:b/>
          <w:bCs/>
          <w:color w:val="auto"/>
          <w:kern w:val="0"/>
          <w:sz w:val="27"/>
        </w:rPr>
        <w:t>部门运行经费安排情况</w:t>
      </w:r>
    </w:p>
    <w:p>
      <w:pPr>
        <w:widowControl/>
        <w:shd w:val="clear" w:color="auto" w:fill="FFFFFF"/>
        <w:wordWrap w:val="0"/>
        <w:spacing w:before="167" w:after="167" w:line="502" w:lineRule="atLeast"/>
        <w:ind w:firstLine="270" w:firstLineChars="100"/>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lang w:eastAsia="zh-CN"/>
        </w:rPr>
        <w:t>2021</w:t>
      </w:r>
      <w:r>
        <w:rPr>
          <w:rFonts w:hint="eastAsia" w:ascii="Helvetica" w:hAnsi="Helvetica" w:eastAsia="宋体" w:cs="Helvetica"/>
          <w:color w:val="auto"/>
          <w:kern w:val="0"/>
          <w:sz w:val="27"/>
          <w:szCs w:val="27"/>
        </w:rPr>
        <w:t>年本级机关运行经费当年一般公共预算拨款</w:t>
      </w:r>
      <w:r>
        <w:rPr>
          <w:rFonts w:hint="eastAsia" w:ascii="Helvetica" w:hAnsi="Helvetica" w:eastAsia="宋体" w:cs="Helvetica"/>
          <w:color w:val="auto"/>
          <w:kern w:val="0"/>
          <w:sz w:val="27"/>
          <w:szCs w:val="27"/>
          <w:lang w:val="en-US" w:eastAsia="zh-CN"/>
        </w:rPr>
        <w:t>263.6134</w:t>
      </w:r>
      <w:r>
        <w:rPr>
          <w:rFonts w:hint="eastAsia" w:ascii="Helvetica" w:hAnsi="Helvetica" w:eastAsia="宋体" w:cs="Helvetica"/>
          <w:color w:val="auto"/>
          <w:kern w:val="0"/>
          <w:sz w:val="27"/>
          <w:szCs w:val="27"/>
        </w:rPr>
        <w:t>万元，比20</w:t>
      </w:r>
      <w:r>
        <w:rPr>
          <w:rFonts w:hint="eastAsia" w:ascii="Helvetica" w:hAnsi="Helvetica" w:eastAsia="宋体" w:cs="Helvetica"/>
          <w:color w:val="auto"/>
          <w:kern w:val="0"/>
          <w:sz w:val="27"/>
          <w:szCs w:val="27"/>
          <w:lang w:val="en-US" w:eastAsia="zh-CN"/>
        </w:rPr>
        <w:t>20</w:t>
      </w:r>
      <w:r>
        <w:rPr>
          <w:rFonts w:hint="eastAsia" w:ascii="Helvetica" w:hAnsi="Helvetica" w:eastAsia="宋体" w:cs="Helvetica"/>
          <w:color w:val="auto"/>
          <w:kern w:val="0"/>
          <w:sz w:val="27"/>
          <w:szCs w:val="27"/>
        </w:rPr>
        <w:t>年预算</w:t>
      </w:r>
      <w:r>
        <w:rPr>
          <w:rFonts w:hint="eastAsia" w:ascii="Helvetica" w:hAnsi="Helvetica" w:eastAsia="宋体" w:cs="Helvetica"/>
          <w:color w:val="auto"/>
          <w:kern w:val="0"/>
          <w:sz w:val="27"/>
          <w:szCs w:val="27"/>
          <w:lang w:eastAsia="zh-CN"/>
        </w:rPr>
        <w:t>增加</w:t>
      </w:r>
      <w:r>
        <w:rPr>
          <w:rFonts w:hint="eastAsia" w:ascii="Helvetica" w:hAnsi="Helvetica" w:eastAsia="宋体" w:cs="Helvetica"/>
          <w:color w:val="auto"/>
          <w:kern w:val="0"/>
          <w:sz w:val="27"/>
          <w:szCs w:val="27"/>
          <w:lang w:val="en-US" w:eastAsia="zh-CN"/>
        </w:rPr>
        <w:t>79.4943</w:t>
      </w:r>
      <w:r>
        <w:rPr>
          <w:rFonts w:hint="eastAsia" w:ascii="Helvetica" w:hAnsi="Helvetica" w:eastAsia="宋体" w:cs="Helvetica"/>
          <w:color w:val="auto"/>
          <w:kern w:val="0"/>
          <w:sz w:val="27"/>
          <w:szCs w:val="27"/>
        </w:rPr>
        <w:t>万元</w:t>
      </w:r>
      <w:r>
        <w:rPr>
          <w:rFonts w:hint="eastAsia" w:ascii="Helvetica" w:hAnsi="Helvetica" w:eastAsia="宋体" w:cs="Helvetica"/>
          <w:color w:val="auto"/>
          <w:kern w:val="0"/>
          <w:sz w:val="27"/>
          <w:szCs w:val="27"/>
          <w:lang w:eastAsia="zh-CN"/>
        </w:rPr>
        <w:t>，增长</w:t>
      </w:r>
      <w:r>
        <w:rPr>
          <w:rFonts w:hint="eastAsia" w:ascii="Helvetica" w:hAnsi="Helvetica" w:eastAsia="宋体" w:cs="Helvetica"/>
          <w:color w:val="auto"/>
          <w:kern w:val="0"/>
          <w:sz w:val="27"/>
          <w:szCs w:val="27"/>
          <w:lang w:val="en-US" w:eastAsia="zh-CN"/>
        </w:rPr>
        <w:t>23.17%</w:t>
      </w:r>
      <w:r>
        <w:rPr>
          <w:rFonts w:hint="eastAsia" w:ascii="Helvetica" w:hAnsi="Helvetica" w:eastAsia="宋体" w:cs="Helvetica"/>
          <w:color w:val="auto"/>
          <w:kern w:val="0"/>
          <w:sz w:val="27"/>
          <w:szCs w:val="27"/>
        </w:rPr>
        <w:t>。</w:t>
      </w:r>
      <w:r>
        <w:rPr>
          <w:rFonts w:hint="eastAsia" w:ascii="Helvetica" w:hAnsi="Helvetica" w:eastAsia="宋体" w:cs="Helvetica"/>
          <w:color w:val="auto"/>
          <w:kern w:val="0"/>
          <w:sz w:val="27"/>
          <w:szCs w:val="27"/>
          <w:lang w:eastAsia="zh-CN"/>
        </w:rPr>
        <w:t>增加的</w:t>
      </w:r>
      <w:r>
        <w:rPr>
          <w:rFonts w:ascii="Helvetica" w:hAnsi="Helvetica" w:eastAsia="宋体" w:cs="Helvetica"/>
          <w:color w:val="auto"/>
          <w:kern w:val="0"/>
          <w:sz w:val="27"/>
          <w:szCs w:val="27"/>
        </w:rPr>
        <w:t>原因是</w:t>
      </w:r>
      <w:r>
        <w:rPr>
          <w:rFonts w:hint="eastAsia" w:ascii="Helvetica" w:hAnsi="Helvetica" w:eastAsia="宋体" w:cs="Helvetica"/>
          <w:color w:val="auto"/>
          <w:kern w:val="0"/>
          <w:sz w:val="27"/>
          <w:szCs w:val="27"/>
          <w:lang w:val="en-US" w:eastAsia="zh-CN"/>
        </w:rPr>
        <w:t>2021年</w:t>
      </w:r>
      <w:r>
        <w:rPr>
          <w:rFonts w:hint="eastAsia" w:ascii="Helvetica" w:hAnsi="Helvetica" w:eastAsia="宋体" w:cs="Helvetica"/>
          <w:color w:val="auto"/>
          <w:kern w:val="0"/>
          <w:sz w:val="27"/>
          <w:szCs w:val="27"/>
          <w:lang w:eastAsia="zh-CN"/>
        </w:rPr>
        <w:t>公务出行交通补助纳入统计测算范围，而</w:t>
      </w:r>
      <w:r>
        <w:rPr>
          <w:rFonts w:hint="eastAsia" w:ascii="Helvetica" w:hAnsi="Helvetica" w:eastAsia="宋体" w:cs="Helvetica"/>
          <w:color w:val="auto"/>
          <w:kern w:val="0"/>
          <w:sz w:val="27"/>
          <w:szCs w:val="27"/>
          <w:lang w:val="en-US" w:eastAsia="zh-CN"/>
        </w:rPr>
        <w:t>2020年未纳入部门运行经费安排</w:t>
      </w:r>
      <w:r>
        <w:rPr>
          <w:rFonts w:ascii="Helvetica" w:hAnsi="Helvetica" w:eastAsia="宋体" w:cs="Helvetica"/>
          <w:color w:val="auto"/>
          <w:kern w:val="0"/>
          <w:sz w:val="27"/>
          <w:szCs w:val="27"/>
        </w:rPr>
        <w:t>。部门运行经费是为保障机构正常运转、完成日常工作任务而发生的除人员经费以外的各项开支，主要包括办公费、邮电费、水电费、差旅费、印刷费、公务车运行及维护费等。</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b/>
          <w:bCs/>
          <w:color w:val="auto"/>
          <w:kern w:val="0"/>
          <w:sz w:val="27"/>
        </w:rPr>
        <w:t>（</w:t>
      </w:r>
      <w:r>
        <w:rPr>
          <w:rFonts w:hint="eastAsia" w:ascii="Helvetica" w:hAnsi="Helvetica" w:eastAsia="宋体" w:cs="Helvetica"/>
          <w:b/>
          <w:bCs/>
          <w:color w:val="auto"/>
          <w:kern w:val="0"/>
          <w:sz w:val="27"/>
        </w:rPr>
        <w:t>四</w:t>
      </w:r>
      <w:r>
        <w:rPr>
          <w:rFonts w:ascii="Helvetica" w:hAnsi="Helvetica" w:eastAsia="宋体" w:cs="Helvetica"/>
          <w:b/>
          <w:bCs/>
          <w:color w:val="auto"/>
          <w:kern w:val="0"/>
          <w:sz w:val="27"/>
        </w:rPr>
        <w:t>）、政府性基金预算安排情况</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lang w:eastAsia="zh-CN"/>
        </w:rPr>
        <w:t>2021</w:t>
      </w:r>
      <w:r>
        <w:rPr>
          <w:rFonts w:ascii="Helvetica" w:hAnsi="Helvetica" w:eastAsia="宋体" w:cs="Helvetica"/>
          <w:color w:val="auto"/>
          <w:kern w:val="0"/>
          <w:sz w:val="27"/>
          <w:szCs w:val="27"/>
        </w:rPr>
        <w:t>年政府性基金预算0万元， 基金支出0万元。</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b/>
          <w:bCs/>
          <w:color w:val="auto"/>
          <w:kern w:val="0"/>
          <w:sz w:val="27"/>
        </w:rPr>
        <w:t>（</w:t>
      </w:r>
      <w:r>
        <w:rPr>
          <w:rFonts w:hint="eastAsia" w:ascii="Helvetica" w:hAnsi="Helvetica" w:eastAsia="宋体" w:cs="Helvetica"/>
          <w:b/>
          <w:bCs/>
          <w:color w:val="auto"/>
          <w:kern w:val="0"/>
          <w:sz w:val="27"/>
        </w:rPr>
        <w:t>五</w:t>
      </w:r>
      <w:r>
        <w:rPr>
          <w:rFonts w:ascii="Helvetica" w:hAnsi="Helvetica" w:eastAsia="宋体" w:cs="Helvetica"/>
          <w:b/>
          <w:bCs/>
          <w:color w:val="auto"/>
          <w:kern w:val="0"/>
          <w:sz w:val="27"/>
        </w:rPr>
        <w:t>）、“三公”经费预算安排情况</w:t>
      </w:r>
    </w:p>
    <w:p>
      <w:pPr>
        <w:pStyle w:val="6"/>
        <w:shd w:val="clear" w:color="auto" w:fill="FFFFFF"/>
        <w:spacing w:before="0" w:beforeAutospacing="0" w:after="0" w:afterAutospacing="0"/>
        <w:ind w:left="269" w:leftChars="128" w:firstLine="135" w:firstLineChars="50"/>
        <w:rPr>
          <w:rFonts w:ascii="Helvetica" w:hAnsi="Helvetica" w:eastAsia="宋体" w:cs="Helvetica"/>
          <w:color w:val="auto"/>
          <w:sz w:val="27"/>
          <w:szCs w:val="27"/>
        </w:rPr>
      </w:pPr>
      <w:r>
        <w:rPr>
          <w:rFonts w:hint="eastAsia" w:ascii="Helvetica" w:hAnsi="Helvetica" w:eastAsia="宋体" w:cs="Helvetica"/>
          <w:color w:val="auto"/>
          <w:sz w:val="27"/>
          <w:szCs w:val="27"/>
          <w:lang w:val="en-US" w:eastAsia="zh-CN"/>
        </w:rPr>
        <w:t>1.</w:t>
      </w:r>
      <w:r>
        <w:rPr>
          <w:rFonts w:hint="eastAsia" w:ascii="Helvetica" w:hAnsi="Helvetica" w:eastAsia="宋体" w:cs="Helvetica"/>
          <w:color w:val="auto"/>
          <w:sz w:val="27"/>
          <w:szCs w:val="27"/>
          <w:lang w:eastAsia="zh-CN"/>
        </w:rPr>
        <w:t>2021</w:t>
      </w:r>
      <w:r>
        <w:rPr>
          <w:rFonts w:hint="eastAsia" w:ascii="Helvetica" w:hAnsi="Helvetica" w:eastAsia="宋体" w:cs="Helvetica"/>
          <w:color w:val="auto"/>
          <w:sz w:val="27"/>
          <w:szCs w:val="27"/>
        </w:rPr>
        <w:t>年公共财政拨款安排“三公”经费预算</w:t>
      </w:r>
      <w:r>
        <w:rPr>
          <w:rFonts w:hint="eastAsia" w:ascii="Helvetica" w:hAnsi="Helvetica" w:eastAsia="宋体" w:cs="Helvetica"/>
          <w:color w:val="auto"/>
          <w:sz w:val="27"/>
          <w:szCs w:val="27"/>
          <w:lang w:val="en-US" w:eastAsia="zh-CN"/>
        </w:rPr>
        <w:t>23.40</w:t>
      </w:r>
      <w:r>
        <w:rPr>
          <w:rFonts w:hint="eastAsia" w:ascii="Helvetica" w:hAnsi="Helvetica" w:eastAsia="宋体" w:cs="Helvetica"/>
          <w:color w:val="auto"/>
          <w:sz w:val="27"/>
          <w:szCs w:val="27"/>
        </w:rPr>
        <w:t>万元，其中：公务接待费</w:t>
      </w:r>
      <w:r>
        <w:rPr>
          <w:rFonts w:hint="eastAsia" w:ascii="Helvetica" w:hAnsi="Helvetica" w:eastAsia="宋体" w:cs="Helvetica"/>
          <w:color w:val="auto"/>
          <w:sz w:val="27"/>
          <w:szCs w:val="27"/>
          <w:lang w:val="en-US" w:eastAsia="zh-CN"/>
        </w:rPr>
        <w:t>9.00</w:t>
      </w:r>
      <w:r>
        <w:rPr>
          <w:rFonts w:hint="eastAsia" w:ascii="Helvetica" w:hAnsi="Helvetica" w:eastAsia="宋体" w:cs="Helvetica"/>
          <w:color w:val="auto"/>
          <w:sz w:val="27"/>
          <w:szCs w:val="27"/>
        </w:rPr>
        <w:t>万元，公务用车运行维护费14.40万元,  无因公出国（境）费。</w:t>
      </w:r>
    </w:p>
    <w:p>
      <w:pPr>
        <w:pStyle w:val="6"/>
        <w:keepNext w:val="0"/>
        <w:keepLines w:val="0"/>
        <w:widowControl/>
        <w:suppressLineNumbers w:val="0"/>
        <w:spacing w:line="23" w:lineRule="atLeast"/>
        <w:ind w:firstLine="540"/>
        <w:rPr>
          <w:rFonts w:hint="eastAsia" w:ascii="Helvetica" w:hAnsi="Helvetica" w:eastAsia="宋体" w:cs="Helvetica"/>
          <w:color w:val="auto"/>
          <w:sz w:val="27"/>
          <w:szCs w:val="27"/>
          <w:lang w:eastAsia="zh-CN"/>
        </w:rPr>
      </w:pPr>
      <w:r>
        <w:rPr>
          <w:rFonts w:hint="eastAsia" w:ascii="Helvetica" w:hAnsi="Helvetica" w:eastAsia="宋体" w:cs="Helvetica"/>
          <w:color w:val="auto"/>
          <w:sz w:val="27"/>
          <w:szCs w:val="27"/>
        </w:rPr>
        <w:t>“三公”经费预算数增减变动说明：20</w:t>
      </w:r>
      <w:r>
        <w:rPr>
          <w:rFonts w:hint="eastAsia" w:ascii="Helvetica" w:hAnsi="Helvetica" w:eastAsia="宋体" w:cs="Helvetica"/>
          <w:color w:val="auto"/>
          <w:sz w:val="27"/>
          <w:szCs w:val="27"/>
          <w:lang w:val="en-US" w:eastAsia="zh-CN"/>
        </w:rPr>
        <w:t>20</w:t>
      </w:r>
      <w:r>
        <w:rPr>
          <w:rFonts w:hint="eastAsia" w:ascii="Helvetica" w:hAnsi="Helvetica" w:eastAsia="宋体" w:cs="Helvetica"/>
          <w:color w:val="auto"/>
          <w:sz w:val="27"/>
          <w:szCs w:val="27"/>
        </w:rPr>
        <w:t>年公共财政拨款安排“三公”经费预算</w:t>
      </w:r>
      <w:r>
        <w:rPr>
          <w:rFonts w:hint="eastAsia" w:ascii="Helvetica" w:hAnsi="Helvetica" w:eastAsia="宋体" w:cs="Helvetica"/>
          <w:color w:val="auto"/>
          <w:sz w:val="27"/>
          <w:szCs w:val="27"/>
          <w:lang w:val="en-US" w:eastAsia="zh-CN"/>
        </w:rPr>
        <w:t>26.44</w:t>
      </w:r>
      <w:r>
        <w:rPr>
          <w:rFonts w:hint="eastAsia" w:ascii="Helvetica" w:hAnsi="Helvetica" w:eastAsia="宋体" w:cs="Helvetica"/>
          <w:color w:val="auto"/>
          <w:sz w:val="27"/>
          <w:szCs w:val="27"/>
        </w:rPr>
        <w:t>万元，其中：公务接待费</w:t>
      </w:r>
      <w:r>
        <w:rPr>
          <w:rFonts w:hint="eastAsia" w:ascii="Helvetica" w:hAnsi="Helvetica" w:eastAsia="宋体" w:cs="Helvetica"/>
          <w:color w:val="auto"/>
          <w:sz w:val="27"/>
          <w:szCs w:val="27"/>
          <w:lang w:val="en-US" w:eastAsia="zh-CN"/>
        </w:rPr>
        <w:t>12.04</w:t>
      </w:r>
      <w:r>
        <w:rPr>
          <w:rFonts w:hint="eastAsia" w:ascii="Helvetica" w:hAnsi="Helvetica" w:eastAsia="宋体" w:cs="Helvetica"/>
          <w:color w:val="auto"/>
          <w:sz w:val="27"/>
          <w:szCs w:val="27"/>
        </w:rPr>
        <w:t>万元，公务用车运行维护费</w:t>
      </w:r>
      <w:r>
        <w:rPr>
          <w:rFonts w:hint="eastAsia" w:ascii="Helvetica" w:hAnsi="Helvetica" w:eastAsia="宋体" w:cs="Helvetica"/>
          <w:color w:val="auto"/>
          <w:sz w:val="27"/>
          <w:szCs w:val="27"/>
          <w:lang w:val="en-US" w:eastAsia="zh-CN"/>
        </w:rPr>
        <w:t>14.40</w:t>
      </w:r>
      <w:r>
        <w:rPr>
          <w:rFonts w:hint="eastAsia" w:ascii="Helvetica" w:hAnsi="Helvetica" w:eastAsia="宋体" w:cs="Helvetica"/>
          <w:color w:val="auto"/>
          <w:sz w:val="27"/>
          <w:szCs w:val="27"/>
        </w:rPr>
        <w:t>万元,  因公出国（境）费0万元。</w:t>
      </w:r>
      <w:r>
        <w:rPr>
          <w:rFonts w:hint="eastAsia" w:ascii="Helvetica" w:hAnsi="Helvetica" w:eastAsia="宋体" w:cs="Helvetica"/>
          <w:color w:val="auto"/>
          <w:sz w:val="27"/>
          <w:szCs w:val="27"/>
          <w:lang w:eastAsia="zh-CN"/>
        </w:rPr>
        <w:t>2021</w:t>
      </w:r>
      <w:r>
        <w:rPr>
          <w:rFonts w:hint="eastAsia" w:ascii="Helvetica" w:hAnsi="Helvetica" w:eastAsia="宋体" w:cs="Helvetica"/>
          <w:color w:val="auto"/>
          <w:sz w:val="27"/>
          <w:szCs w:val="27"/>
        </w:rPr>
        <w:t xml:space="preserve">年度预算比去年减少 </w:t>
      </w:r>
      <w:r>
        <w:rPr>
          <w:rFonts w:hint="eastAsia" w:ascii="Helvetica" w:hAnsi="Helvetica" w:eastAsia="宋体" w:cs="Helvetica"/>
          <w:color w:val="auto"/>
          <w:sz w:val="27"/>
          <w:szCs w:val="27"/>
          <w:lang w:val="en-US" w:eastAsia="zh-CN"/>
        </w:rPr>
        <w:t>3.04</w:t>
      </w:r>
      <w:r>
        <w:rPr>
          <w:rFonts w:hint="eastAsia" w:ascii="Helvetica" w:hAnsi="Helvetica" w:eastAsia="宋体" w:cs="Helvetica"/>
          <w:color w:val="auto"/>
          <w:sz w:val="27"/>
          <w:szCs w:val="27"/>
        </w:rPr>
        <w:t>万元，</w:t>
      </w:r>
      <w:r>
        <w:rPr>
          <w:rFonts w:hint="eastAsia" w:ascii="Helvetica" w:hAnsi="Helvetica" w:eastAsia="宋体" w:cs="Helvetica"/>
          <w:color w:val="auto"/>
          <w:sz w:val="27"/>
          <w:szCs w:val="27"/>
          <w:lang w:eastAsia="zh-CN"/>
        </w:rPr>
        <w:t>下降</w:t>
      </w:r>
      <w:r>
        <w:rPr>
          <w:rFonts w:hint="eastAsia" w:ascii="Helvetica" w:hAnsi="Helvetica" w:eastAsia="宋体" w:cs="Helvetica"/>
          <w:color w:val="auto"/>
          <w:sz w:val="27"/>
          <w:szCs w:val="27"/>
          <w:lang w:val="en-US" w:eastAsia="zh-CN"/>
        </w:rPr>
        <w:t>11.50%。</w:t>
      </w:r>
      <w:r>
        <w:rPr>
          <w:rFonts w:hint="eastAsia" w:ascii="Helvetica" w:hAnsi="Helvetica" w:eastAsia="宋体" w:cs="Helvetica"/>
          <w:color w:val="auto"/>
          <w:sz w:val="27"/>
          <w:szCs w:val="27"/>
        </w:rPr>
        <w:t>减少原因主要是严格贯彻落实中央八项规定精神， 进一步压减公务接待费支出</w:t>
      </w:r>
      <w:r>
        <w:rPr>
          <w:rFonts w:hint="eastAsia" w:ascii="Helvetica" w:hAnsi="Helvetica" w:eastAsia="宋体" w:cs="Helvetica"/>
          <w:color w:val="auto"/>
          <w:sz w:val="27"/>
          <w:szCs w:val="27"/>
          <w:lang w:eastAsia="zh-CN"/>
        </w:rPr>
        <w:t>。</w:t>
      </w:r>
    </w:p>
    <w:p>
      <w:pPr>
        <w:pStyle w:val="6"/>
        <w:keepNext w:val="0"/>
        <w:keepLines w:val="0"/>
        <w:widowControl/>
        <w:suppressLineNumbers w:val="0"/>
        <w:spacing w:line="23" w:lineRule="atLeast"/>
        <w:ind w:firstLine="540"/>
        <w:rPr>
          <w:rFonts w:hint="eastAsia" w:ascii="Helvetica" w:hAnsi="Helvetica" w:eastAsia="宋体" w:cs="Helvetica"/>
          <w:color w:val="auto"/>
          <w:sz w:val="27"/>
          <w:szCs w:val="27"/>
          <w:lang w:eastAsia="zh-CN"/>
        </w:rPr>
      </w:pPr>
      <w:r>
        <w:rPr>
          <w:rFonts w:hint="eastAsia" w:ascii="Helvetica" w:hAnsi="Helvetica" w:eastAsia="宋体" w:cs="Helvetica"/>
          <w:color w:val="auto"/>
          <w:sz w:val="27"/>
          <w:szCs w:val="27"/>
          <w:lang w:val="en-US" w:eastAsia="zh-CN"/>
        </w:rPr>
        <w:t>2.</w:t>
      </w:r>
      <w:r>
        <w:rPr>
          <w:rFonts w:hint="eastAsia" w:ascii="Helvetica" w:hAnsi="Helvetica" w:eastAsia="宋体" w:cs="Helvetica"/>
          <w:color w:val="auto"/>
          <w:sz w:val="27"/>
          <w:szCs w:val="27"/>
          <w:lang w:eastAsia="zh-CN"/>
        </w:rPr>
        <w:t>“三公”经费预算：</w:t>
      </w:r>
      <w:r>
        <w:rPr>
          <w:rFonts w:hint="eastAsia" w:ascii="Helvetica" w:hAnsi="Helvetica" w:eastAsia="宋体" w:cs="Helvetica"/>
          <w:color w:val="auto"/>
          <w:sz w:val="27"/>
          <w:szCs w:val="27"/>
          <w:lang w:val="en-US" w:eastAsia="zh-CN"/>
        </w:rPr>
        <w:t>2021年本部门机关本级、二级等1家行政事业单位“三公”经费预算数为23.40万元同，其中，公务接待费9.00万元，公务用车购置及运行费14.40万元（其中，公务用车购置费0万元、公务用车运行费14.40万元），因公出国（境）费0万元。2021年“三公”经费预算较2020年减少</w:t>
      </w:r>
      <w:r>
        <w:rPr>
          <w:rFonts w:hint="eastAsia" w:ascii="Helvetica" w:hAnsi="Helvetica" w:eastAsia="宋体" w:cs="Helvetica"/>
          <w:color w:val="auto"/>
          <w:sz w:val="27"/>
          <w:szCs w:val="27"/>
        </w:rPr>
        <w:t xml:space="preserve">年减少 </w:t>
      </w:r>
      <w:r>
        <w:rPr>
          <w:rFonts w:hint="eastAsia" w:ascii="Helvetica" w:hAnsi="Helvetica" w:eastAsia="宋体" w:cs="Helvetica"/>
          <w:color w:val="auto"/>
          <w:sz w:val="27"/>
          <w:szCs w:val="27"/>
          <w:lang w:val="en-US" w:eastAsia="zh-CN"/>
        </w:rPr>
        <w:t>3.04</w:t>
      </w:r>
      <w:r>
        <w:rPr>
          <w:rFonts w:hint="eastAsia" w:ascii="Helvetica" w:hAnsi="Helvetica" w:eastAsia="宋体" w:cs="Helvetica"/>
          <w:color w:val="auto"/>
          <w:sz w:val="27"/>
          <w:szCs w:val="27"/>
        </w:rPr>
        <w:t>万元，</w:t>
      </w:r>
      <w:r>
        <w:rPr>
          <w:rFonts w:hint="eastAsia" w:ascii="Helvetica" w:hAnsi="Helvetica" w:eastAsia="宋体" w:cs="Helvetica"/>
          <w:color w:val="auto"/>
          <w:sz w:val="27"/>
          <w:szCs w:val="27"/>
          <w:lang w:eastAsia="zh-CN"/>
        </w:rPr>
        <w:t>下降</w:t>
      </w:r>
      <w:r>
        <w:rPr>
          <w:rFonts w:hint="eastAsia" w:ascii="Helvetica" w:hAnsi="Helvetica" w:eastAsia="宋体" w:cs="Helvetica"/>
          <w:color w:val="auto"/>
          <w:sz w:val="27"/>
          <w:szCs w:val="27"/>
          <w:lang w:val="en-US" w:eastAsia="zh-CN"/>
        </w:rPr>
        <w:t>11.50%。</w:t>
      </w:r>
      <w:r>
        <w:rPr>
          <w:rFonts w:hint="eastAsia" w:ascii="Helvetica" w:hAnsi="Helvetica" w:eastAsia="宋体" w:cs="Helvetica"/>
          <w:color w:val="auto"/>
          <w:sz w:val="27"/>
          <w:szCs w:val="27"/>
        </w:rPr>
        <w:t>减少原因主要是严格贯彻落实中央八项规定精神， 进一步压减公务接待费支出</w:t>
      </w:r>
      <w:r>
        <w:rPr>
          <w:rFonts w:hint="eastAsia" w:ascii="Helvetica" w:hAnsi="Helvetica" w:eastAsia="宋体" w:cs="Helvetica"/>
          <w:color w:val="auto"/>
          <w:sz w:val="27"/>
          <w:szCs w:val="27"/>
          <w:lang w:eastAsia="zh-CN"/>
        </w:rPr>
        <w:t>。</w:t>
      </w:r>
    </w:p>
    <w:p>
      <w:pPr>
        <w:pStyle w:val="6"/>
        <w:keepNext w:val="0"/>
        <w:keepLines w:val="0"/>
        <w:widowControl/>
        <w:suppressLineNumbers w:val="0"/>
        <w:spacing w:line="23" w:lineRule="atLeast"/>
        <w:ind w:firstLine="540"/>
        <w:rPr>
          <w:rFonts w:hint="default" w:ascii="Helvetica" w:hAnsi="Helvetica" w:eastAsia="宋体" w:cs="Helvetica"/>
          <w:color w:val="auto"/>
          <w:sz w:val="27"/>
          <w:szCs w:val="27"/>
          <w:lang w:val="en-US" w:eastAsia="zh-CN"/>
        </w:rPr>
      </w:pPr>
    </w:p>
    <w:p>
      <w:pPr>
        <w:pStyle w:val="6"/>
        <w:keepNext w:val="0"/>
        <w:keepLines w:val="0"/>
        <w:widowControl/>
        <w:suppressLineNumbers w:val="0"/>
        <w:spacing w:before="586" w:beforeAutospacing="0" w:after="300" w:afterAutospacing="0" w:line="510" w:lineRule="atLeast"/>
        <w:ind w:left="0" w:firstLine="420"/>
        <w:jc w:val="both"/>
        <w:rPr>
          <w:rFonts w:hint="eastAsia" w:ascii="Helvetica" w:hAnsi="Helvetica" w:eastAsia="宋体" w:cs="Helvetica"/>
          <w:color w:val="auto"/>
          <w:sz w:val="27"/>
          <w:szCs w:val="27"/>
        </w:rPr>
      </w:pPr>
    </w:p>
    <w:p>
      <w:pPr>
        <w:pStyle w:val="6"/>
        <w:shd w:val="clear" w:color="auto" w:fill="FFFFFF"/>
        <w:spacing w:before="0" w:beforeAutospacing="0" w:after="0" w:afterAutospacing="0"/>
        <w:rPr>
          <w:rFonts w:hint="eastAsia" w:ascii="Helvetica" w:hAnsi="Helvetica" w:eastAsia="宋体" w:cs="Helvetica"/>
          <w:color w:val="auto"/>
          <w:sz w:val="27"/>
          <w:szCs w:val="27"/>
          <w:lang w:eastAsia="zh-CN"/>
        </w:rPr>
      </w:pP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第三部分 其他重要事项说明</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b/>
          <w:bCs/>
          <w:color w:val="auto"/>
          <w:kern w:val="0"/>
          <w:sz w:val="27"/>
        </w:rPr>
        <w:t>（一）、政府采购情况</w:t>
      </w:r>
    </w:p>
    <w:p>
      <w:pPr>
        <w:widowControl/>
        <w:shd w:val="clear" w:color="auto" w:fill="FFFFFF"/>
        <w:wordWrap w:val="0"/>
        <w:spacing w:before="167" w:after="167" w:line="502" w:lineRule="atLeast"/>
        <w:ind w:firstLine="270" w:firstLineChars="100"/>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lang w:eastAsia="zh-CN"/>
        </w:rPr>
        <w:t>2021</w:t>
      </w:r>
      <w:r>
        <w:rPr>
          <w:rFonts w:hint="eastAsia" w:ascii="Helvetica" w:hAnsi="Helvetica" w:eastAsia="宋体" w:cs="Helvetica"/>
          <w:color w:val="auto"/>
          <w:kern w:val="0"/>
          <w:sz w:val="27"/>
          <w:szCs w:val="27"/>
        </w:rPr>
        <w:t>年政府采购总预算为</w:t>
      </w:r>
      <w:r>
        <w:rPr>
          <w:rFonts w:hint="eastAsia" w:ascii="Helvetica" w:hAnsi="Helvetica" w:eastAsia="宋体" w:cs="Helvetica"/>
          <w:color w:val="auto"/>
          <w:kern w:val="0"/>
          <w:sz w:val="27"/>
          <w:szCs w:val="27"/>
          <w:lang w:val="en-US" w:eastAsia="zh-CN"/>
        </w:rPr>
        <w:t>188.44</w:t>
      </w:r>
      <w:r>
        <w:rPr>
          <w:rFonts w:hint="eastAsia" w:ascii="Helvetica" w:hAnsi="Helvetica" w:eastAsia="宋体" w:cs="Helvetica"/>
          <w:color w:val="auto"/>
          <w:kern w:val="0"/>
          <w:sz w:val="27"/>
          <w:szCs w:val="27"/>
        </w:rPr>
        <w:t>万元，其中货物类1</w:t>
      </w:r>
      <w:r>
        <w:rPr>
          <w:rFonts w:hint="eastAsia" w:ascii="Helvetica" w:hAnsi="Helvetica" w:eastAsia="宋体" w:cs="Helvetica"/>
          <w:color w:val="auto"/>
          <w:kern w:val="0"/>
          <w:sz w:val="27"/>
          <w:szCs w:val="27"/>
          <w:lang w:val="en-US" w:eastAsia="zh-CN"/>
        </w:rPr>
        <w:t>10.21</w:t>
      </w:r>
      <w:r>
        <w:rPr>
          <w:rFonts w:hint="eastAsia" w:ascii="Helvetica" w:hAnsi="Helvetica" w:eastAsia="宋体" w:cs="Helvetica"/>
          <w:color w:val="auto"/>
          <w:kern w:val="0"/>
          <w:sz w:val="27"/>
          <w:szCs w:val="27"/>
        </w:rPr>
        <w:t>万元，工程类</w:t>
      </w:r>
      <w:r>
        <w:rPr>
          <w:rFonts w:hint="eastAsia" w:ascii="Helvetica" w:hAnsi="Helvetica" w:eastAsia="宋体" w:cs="Helvetica"/>
          <w:color w:val="auto"/>
          <w:kern w:val="0"/>
          <w:sz w:val="27"/>
          <w:szCs w:val="27"/>
          <w:lang w:val="en-US" w:eastAsia="zh-CN"/>
        </w:rPr>
        <w:t>30</w:t>
      </w:r>
      <w:r>
        <w:rPr>
          <w:rFonts w:hint="eastAsia" w:ascii="Helvetica" w:hAnsi="Helvetica" w:eastAsia="宋体" w:cs="Helvetica"/>
          <w:color w:val="auto"/>
          <w:kern w:val="0"/>
          <w:sz w:val="27"/>
          <w:szCs w:val="27"/>
        </w:rPr>
        <w:t>万元，服务类</w:t>
      </w:r>
      <w:r>
        <w:rPr>
          <w:rFonts w:hint="eastAsia" w:ascii="Helvetica" w:hAnsi="Helvetica" w:eastAsia="宋体" w:cs="Helvetica"/>
          <w:color w:val="auto"/>
          <w:kern w:val="0"/>
          <w:sz w:val="27"/>
          <w:szCs w:val="27"/>
          <w:lang w:val="en-US" w:eastAsia="zh-CN"/>
        </w:rPr>
        <w:t>48.23</w:t>
      </w:r>
      <w:r>
        <w:rPr>
          <w:rFonts w:hint="eastAsia" w:ascii="Helvetica" w:hAnsi="Helvetica" w:eastAsia="宋体" w:cs="Helvetica"/>
          <w:color w:val="auto"/>
          <w:kern w:val="0"/>
          <w:sz w:val="27"/>
          <w:szCs w:val="27"/>
        </w:rPr>
        <w:t>万元。</w:t>
      </w:r>
    </w:p>
    <w:p>
      <w:pPr>
        <w:widowControl/>
        <w:numPr>
          <w:ilvl w:val="0"/>
          <w:numId w:val="1"/>
        </w:numPr>
        <w:shd w:val="clear" w:color="auto" w:fill="FFFFFF"/>
        <w:wordWrap w:val="0"/>
        <w:spacing w:before="167" w:after="167" w:line="502" w:lineRule="atLeast"/>
        <w:ind w:left="0" w:leftChars="0" w:firstLine="0" w:firstLineChars="0"/>
        <w:jc w:val="left"/>
        <w:rPr>
          <w:rFonts w:hint="eastAsia" w:ascii="Helvetica" w:hAnsi="Helvetica" w:eastAsia="宋体" w:cs="Helvetica"/>
          <w:b/>
          <w:bCs/>
          <w:color w:val="auto"/>
          <w:kern w:val="0"/>
          <w:sz w:val="27"/>
          <w:lang w:eastAsia="zh-CN"/>
        </w:rPr>
      </w:pPr>
      <w:r>
        <w:rPr>
          <w:rFonts w:ascii="Helvetica" w:hAnsi="Helvetica" w:eastAsia="宋体" w:cs="Helvetica"/>
          <w:b/>
          <w:bCs/>
          <w:color w:val="auto"/>
          <w:kern w:val="0"/>
          <w:sz w:val="27"/>
        </w:rPr>
        <w:t>、国有资产占有使用情况</w:t>
      </w:r>
      <w:r>
        <w:rPr>
          <w:rFonts w:hint="eastAsia" w:ascii="Helvetica" w:hAnsi="Helvetica" w:eastAsia="宋体" w:cs="Helvetica"/>
          <w:b/>
          <w:bCs/>
          <w:color w:val="auto"/>
          <w:kern w:val="0"/>
          <w:sz w:val="27"/>
          <w:lang w:eastAsia="zh-CN"/>
        </w:rPr>
        <w:t>及新增资产配置情况</w:t>
      </w:r>
    </w:p>
    <w:p>
      <w:pPr>
        <w:widowControl/>
        <w:numPr>
          <w:ilvl w:val="0"/>
          <w:numId w:val="0"/>
        </w:numPr>
        <w:shd w:val="clear" w:color="auto" w:fill="FFFFFF"/>
        <w:spacing w:line="420" w:lineRule="atLeast"/>
        <w:ind w:firstLine="540" w:firstLineChars="200"/>
        <w:jc w:val="both"/>
        <w:rPr>
          <w:rFonts w:hint="default" w:ascii="Helvetica" w:hAnsi="Helvetica" w:eastAsia="宋体" w:cs="Helvetica"/>
          <w:color w:val="auto"/>
          <w:kern w:val="0"/>
          <w:sz w:val="27"/>
          <w:szCs w:val="27"/>
          <w:lang w:val="en-US" w:eastAsia="zh-CN" w:bidi="ar-SA"/>
        </w:rPr>
      </w:pPr>
      <w:r>
        <w:rPr>
          <w:rFonts w:hint="eastAsia" w:ascii="Helvetica" w:hAnsi="Helvetica" w:eastAsia="宋体" w:cs="Helvetica"/>
          <w:color w:val="auto"/>
          <w:kern w:val="0"/>
          <w:sz w:val="27"/>
          <w:szCs w:val="27"/>
          <w:lang w:val="en-US" w:eastAsia="zh-CN" w:bidi="ar-SA"/>
        </w:rPr>
        <w:t>1.截至2020年12月底，本部门共有公务用车3辆，其中，机要通信用车0辆，应急保障用车0辆，执法执勤用车3辆，特种专业技术用车0辆，其它按照规定配备的公务用车0辆；单位价值50万元以上通用设备 0台，单位价值100万元以上专用设备0台。2021年拟新增配置公务用车1辆，其中机要通信用车0辆，应急保障用车0辆，执法执勤用车1辆，特种专业技术用车0辆，其它按照规定配备的公务用车0辆；新增单位价值50万元以上通用设备 0台，单位价值100万元以上专用设备0台。</w:t>
      </w:r>
    </w:p>
    <w:p>
      <w:pPr>
        <w:widowControl/>
        <w:numPr>
          <w:ilvl w:val="0"/>
          <w:numId w:val="0"/>
        </w:numPr>
        <w:shd w:val="clear" w:color="auto" w:fill="FFFFFF"/>
        <w:spacing w:line="420" w:lineRule="atLeast"/>
        <w:ind w:firstLine="540" w:firstLineChars="200"/>
        <w:jc w:val="both"/>
        <w:rPr>
          <w:rFonts w:hint="eastAsia" w:ascii="Helvetica" w:hAnsi="Helvetica" w:eastAsia="宋体" w:cs="Helvetica"/>
          <w:color w:val="auto"/>
          <w:kern w:val="0"/>
          <w:sz w:val="27"/>
          <w:szCs w:val="27"/>
          <w:lang w:val="en-US" w:eastAsia="zh-CN" w:bidi="ar-SA"/>
        </w:rPr>
      </w:pPr>
      <w:r>
        <w:rPr>
          <w:rFonts w:hint="eastAsia" w:ascii="Helvetica" w:hAnsi="Helvetica" w:eastAsia="宋体" w:cs="Helvetica"/>
          <w:color w:val="auto"/>
          <w:kern w:val="0"/>
          <w:sz w:val="27"/>
          <w:szCs w:val="27"/>
          <w:lang w:val="en-US" w:eastAsia="zh-CN" w:bidi="ar-SA"/>
        </w:rPr>
        <w:t>2.2021年年初国有资产占用1692件，总额为1276.38万元。其中土地、房屋及构筑物5处，面积2791.79平方米，金额为525.39万元；通用设备为556件，金额为439.19万元；专用设备21件，金额为3.83万元；家具、用具、装具及动植物为1108件，金额为76.32万元；无形资产( 主要是土地)2处，面积2958.10平方米，金额为231.64万元。</w:t>
      </w:r>
    </w:p>
    <w:p>
      <w:pPr>
        <w:widowControl/>
        <w:numPr>
          <w:ilvl w:val="0"/>
          <w:numId w:val="1"/>
        </w:numPr>
        <w:shd w:val="clear" w:color="auto" w:fill="FFFFFF"/>
        <w:spacing w:line="420" w:lineRule="atLeast"/>
        <w:ind w:left="0" w:leftChars="0" w:firstLine="0" w:firstLineChars="0"/>
        <w:jc w:val="left"/>
        <w:rPr>
          <w:rFonts w:hint="eastAsia" w:ascii="Helvetica" w:hAnsi="Helvetica" w:eastAsia="宋体" w:cs="Helvetica"/>
          <w:b/>
          <w:bCs/>
          <w:color w:val="auto"/>
          <w:kern w:val="0"/>
          <w:sz w:val="27"/>
          <w:szCs w:val="27"/>
        </w:rPr>
      </w:pPr>
      <w:r>
        <w:rPr>
          <w:rFonts w:hint="eastAsia" w:ascii="Helvetica" w:hAnsi="Helvetica" w:eastAsia="宋体" w:cs="Helvetica"/>
          <w:b/>
          <w:bCs/>
          <w:color w:val="auto"/>
          <w:kern w:val="0"/>
          <w:sz w:val="27"/>
          <w:szCs w:val="27"/>
          <w:lang w:eastAsia="zh-CN"/>
        </w:rPr>
        <w:t>、</w:t>
      </w:r>
      <w:r>
        <w:rPr>
          <w:rFonts w:hint="eastAsia" w:ascii="Helvetica" w:hAnsi="Helvetica" w:eastAsia="宋体" w:cs="Helvetica"/>
          <w:b/>
          <w:bCs/>
          <w:color w:val="auto"/>
          <w:kern w:val="0"/>
          <w:sz w:val="27"/>
          <w:szCs w:val="27"/>
        </w:rPr>
        <w:t>一般性支出情况</w:t>
      </w:r>
    </w:p>
    <w:p>
      <w:pPr>
        <w:widowControl/>
        <w:numPr>
          <w:ilvl w:val="0"/>
          <w:numId w:val="0"/>
        </w:numPr>
        <w:shd w:val="clear" w:color="auto" w:fill="FFFFFF"/>
        <w:spacing w:line="420" w:lineRule="atLeast"/>
        <w:ind w:leftChars="0" w:firstLine="540" w:firstLineChars="200"/>
        <w:jc w:val="left"/>
        <w:rPr>
          <w:rFonts w:hint="default" w:ascii="Helvetica" w:hAnsi="Helvetica" w:eastAsia="宋体" w:cs="Helvetica"/>
          <w:color w:val="auto"/>
          <w:kern w:val="0"/>
          <w:sz w:val="27"/>
          <w:szCs w:val="27"/>
          <w:lang w:val="en-US"/>
        </w:rPr>
      </w:pPr>
      <w:r>
        <w:rPr>
          <w:rFonts w:hint="eastAsia" w:ascii="Helvetica" w:hAnsi="Helvetica" w:eastAsia="宋体" w:cs="Helvetica"/>
          <w:color w:val="auto"/>
          <w:kern w:val="0"/>
          <w:sz w:val="27"/>
          <w:szCs w:val="27"/>
          <w:lang w:eastAsia="zh-CN"/>
        </w:rPr>
        <w:t>2021</w:t>
      </w:r>
      <w:r>
        <w:rPr>
          <w:rFonts w:hint="eastAsia" w:ascii="Helvetica" w:hAnsi="Helvetica" w:eastAsia="宋体" w:cs="Helvetica"/>
          <w:color w:val="auto"/>
          <w:kern w:val="0"/>
          <w:sz w:val="27"/>
          <w:szCs w:val="27"/>
        </w:rPr>
        <w:t>年本部门会议费预算</w:t>
      </w:r>
      <w:r>
        <w:rPr>
          <w:rFonts w:hint="eastAsia" w:ascii="Helvetica" w:hAnsi="Helvetica" w:eastAsia="宋体" w:cs="Helvetica"/>
          <w:color w:val="auto"/>
          <w:kern w:val="0"/>
          <w:sz w:val="27"/>
          <w:szCs w:val="27"/>
          <w:lang w:val="en-US" w:eastAsia="zh-CN"/>
        </w:rPr>
        <w:t>4.50</w:t>
      </w:r>
      <w:r>
        <w:rPr>
          <w:rFonts w:hint="eastAsia" w:ascii="Helvetica" w:hAnsi="Helvetica" w:eastAsia="宋体" w:cs="Helvetica"/>
          <w:color w:val="auto"/>
          <w:kern w:val="0"/>
          <w:sz w:val="27"/>
          <w:szCs w:val="27"/>
        </w:rPr>
        <w:t>万元，全部为三类及以下会议，具体为拟召开部门工作会议</w:t>
      </w:r>
      <w:r>
        <w:rPr>
          <w:rFonts w:hint="eastAsia" w:ascii="Helvetica" w:hAnsi="Helvetica" w:eastAsia="宋体" w:cs="Helvetica"/>
          <w:color w:val="auto"/>
          <w:kern w:val="0"/>
          <w:sz w:val="27"/>
          <w:szCs w:val="27"/>
          <w:lang w:val="en-US" w:eastAsia="zh-CN"/>
        </w:rPr>
        <w:t>5</w:t>
      </w:r>
      <w:r>
        <w:rPr>
          <w:rFonts w:hint="eastAsia" w:ascii="Helvetica" w:hAnsi="Helvetica" w:eastAsia="宋体" w:cs="Helvetica"/>
          <w:color w:val="auto"/>
          <w:kern w:val="0"/>
          <w:sz w:val="27"/>
          <w:szCs w:val="27"/>
        </w:rPr>
        <w:t>次，人数</w:t>
      </w:r>
      <w:r>
        <w:rPr>
          <w:rFonts w:hint="eastAsia" w:ascii="Helvetica" w:hAnsi="Helvetica" w:eastAsia="宋体" w:cs="Helvetica"/>
          <w:color w:val="auto"/>
          <w:kern w:val="0"/>
          <w:sz w:val="27"/>
          <w:szCs w:val="27"/>
          <w:lang w:val="en-US" w:eastAsia="zh-CN"/>
        </w:rPr>
        <w:t>450人</w:t>
      </w:r>
      <w:r>
        <w:rPr>
          <w:rFonts w:hint="eastAsia" w:ascii="Helvetica" w:hAnsi="Helvetica" w:eastAsia="宋体" w:cs="Helvetica"/>
          <w:color w:val="auto"/>
          <w:kern w:val="0"/>
          <w:sz w:val="27"/>
          <w:szCs w:val="27"/>
        </w:rPr>
        <w:t>，内容为全</w:t>
      </w:r>
      <w:r>
        <w:rPr>
          <w:rFonts w:hint="eastAsia" w:ascii="Helvetica" w:hAnsi="Helvetica" w:eastAsia="宋体" w:cs="Helvetica"/>
          <w:color w:val="auto"/>
          <w:kern w:val="0"/>
          <w:sz w:val="27"/>
          <w:szCs w:val="27"/>
          <w:lang w:eastAsia="zh-CN"/>
        </w:rPr>
        <w:t>县</w:t>
      </w:r>
      <w:r>
        <w:rPr>
          <w:rFonts w:hint="eastAsia" w:ascii="Helvetica" w:hAnsi="Helvetica" w:eastAsia="宋体" w:cs="Helvetica"/>
          <w:color w:val="auto"/>
          <w:kern w:val="0"/>
          <w:sz w:val="27"/>
          <w:szCs w:val="27"/>
        </w:rPr>
        <w:t>司法行政系统工作会议、全</w:t>
      </w:r>
      <w:r>
        <w:rPr>
          <w:rFonts w:hint="eastAsia" w:ascii="Helvetica" w:hAnsi="Helvetica" w:eastAsia="宋体" w:cs="Helvetica"/>
          <w:color w:val="auto"/>
          <w:kern w:val="0"/>
          <w:sz w:val="27"/>
          <w:szCs w:val="27"/>
          <w:lang w:eastAsia="zh-CN"/>
        </w:rPr>
        <w:t>县教育整顿工作会议</w:t>
      </w:r>
      <w:r>
        <w:rPr>
          <w:rFonts w:hint="eastAsia" w:ascii="Helvetica" w:hAnsi="Helvetica" w:eastAsia="宋体" w:cs="Helvetica"/>
          <w:color w:val="auto"/>
          <w:kern w:val="0"/>
          <w:sz w:val="27"/>
          <w:szCs w:val="27"/>
        </w:rPr>
        <w:t>等;拟召开专业性会议</w:t>
      </w:r>
      <w:r>
        <w:rPr>
          <w:rFonts w:hint="eastAsia" w:ascii="Helvetica" w:hAnsi="Helvetica" w:eastAsia="宋体" w:cs="Helvetica"/>
          <w:color w:val="auto"/>
          <w:kern w:val="0"/>
          <w:sz w:val="27"/>
          <w:szCs w:val="27"/>
          <w:lang w:val="en-US" w:eastAsia="zh-CN"/>
        </w:rPr>
        <w:t>15</w:t>
      </w:r>
      <w:r>
        <w:rPr>
          <w:rFonts w:hint="eastAsia" w:ascii="Helvetica" w:hAnsi="Helvetica" w:eastAsia="宋体" w:cs="Helvetica"/>
          <w:color w:val="auto"/>
          <w:kern w:val="0"/>
          <w:sz w:val="27"/>
          <w:szCs w:val="27"/>
        </w:rPr>
        <w:t>次，人数</w:t>
      </w:r>
      <w:r>
        <w:rPr>
          <w:rFonts w:hint="eastAsia" w:ascii="Helvetica" w:hAnsi="Helvetica" w:eastAsia="宋体" w:cs="Helvetica"/>
          <w:color w:val="auto"/>
          <w:kern w:val="0"/>
          <w:sz w:val="27"/>
          <w:szCs w:val="27"/>
          <w:lang w:eastAsia="zh-CN"/>
        </w:rPr>
        <w:t>为</w:t>
      </w:r>
      <w:r>
        <w:rPr>
          <w:rFonts w:hint="eastAsia" w:ascii="Helvetica" w:hAnsi="Helvetica" w:eastAsia="宋体" w:cs="Helvetica"/>
          <w:color w:val="auto"/>
          <w:kern w:val="0"/>
          <w:sz w:val="27"/>
          <w:szCs w:val="27"/>
          <w:lang w:val="en-US" w:eastAsia="zh-CN"/>
        </w:rPr>
        <w:t>600</w:t>
      </w:r>
      <w:r>
        <w:rPr>
          <w:rFonts w:hint="eastAsia" w:ascii="Helvetica" w:hAnsi="Helvetica" w:eastAsia="宋体" w:cs="Helvetica"/>
          <w:color w:val="auto"/>
          <w:kern w:val="0"/>
          <w:sz w:val="27"/>
          <w:szCs w:val="27"/>
        </w:rPr>
        <w:t>人，内容为社区矫正监管安全形势分析会，</w:t>
      </w:r>
      <w:r>
        <w:rPr>
          <w:rFonts w:hint="eastAsia" w:ascii="Helvetica" w:hAnsi="Helvetica" w:eastAsia="宋体" w:cs="Helvetica"/>
          <w:color w:val="auto"/>
          <w:kern w:val="0"/>
          <w:sz w:val="27"/>
          <w:szCs w:val="27"/>
          <w:lang w:eastAsia="zh-CN"/>
        </w:rPr>
        <w:t>社区矫正案卷评查会、</w:t>
      </w:r>
      <w:r>
        <w:rPr>
          <w:rFonts w:hint="eastAsia" w:ascii="Helvetica" w:hAnsi="Helvetica" w:eastAsia="宋体" w:cs="Helvetica"/>
          <w:color w:val="auto"/>
          <w:kern w:val="0"/>
          <w:sz w:val="27"/>
          <w:szCs w:val="27"/>
        </w:rPr>
        <w:t>法治调研工作会议等;拟召开其他会议</w:t>
      </w:r>
      <w:r>
        <w:rPr>
          <w:rFonts w:hint="eastAsia" w:ascii="Helvetica" w:hAnsi="Helvetica" w:eastAsia="宋体" w:cs="Helvetica"/>
          <w:color w:val="auto"/>
          <w:kern w:val="0"/>
          <w:sz w:val="27"/>
          <w:szCs w:val="27"/>
          <w:lang w:val="en-US" w:eastAsia="zh-CN"/>
        </w:rPr>
        <w:t>8</w:t>
      </w:r>
      <w:r>
        <w:rPr>
          <w:rFonts w:hint="eastAsia" w:ascii="Helvetica" w:hAnsi="Helvetica" w:eastAsia="宋体" w:cs="Helvetica"/>
          <w:color w:val="auto"/>
          <w:kern w:val="0"/>
          <w:sz w:val="27"/>
          <w:szCs w:val="27"/>
        </w:rPr>
        <w:t>次，人数900人，内容为</w:t>
      </w:r>
      <w:r>
        <w:rPr>
          <w:rFonts w:hint="eastAsia" w:ascii="Helvetica" w:hAnsi="Helvetica" w:eastAsia="宋体" w:cs="Helvetica"/>
          <w:color w:val="auto"/>
          <w:kern w:val="0"/>
          <w:sz w:val="27"/>
          <w:szCs w:val="27"/>
          <w:lang w:eastAsia="zh-CN"/>
        </w:rPr>
        <w:t>八</w:t>
      </w:r>
      <w:r>
        <w:rPr>
          <w:rFonts w:hint="eastAsia" w:ascii="Helvetica" w:hAnsi="Helvetica" w:eastAsia="宋体" w:cs="Helvetica"/>
          <w:color w:val="auto"/>
          <w:kern w:val="0"/>
          <w:sz w:val="27"/>
          <w:szCs w:val="27"/>
        </w:rPr>
        <w:t>五普法</w:t>
      </w:r>
      <w:r>
        <w:rPr>
          <w:rFonts w:hint="eastAsia" w:ascii="Helvetica" w:hAnsi="Helvetica" w:eastAsia="宋体" w:cs="Helvetica"/>
          <w:color w:val="auto"/>
          <w:kern w:val="0"/>
          <w:sz w:val="27"/>
          <w:szCs w:val="27"/>
          <w:lang w:eastAsia="zh-CN"/>
        </w:rPr>
        <w:t>启动</w:t>
      </w:r>
      <w:r>
        <w:rPr>
          <w:rFonts w:hint="eastAsia" w:ascii="Helvetica" w:hAnsi="Helvetica" w:eastAsia="宋体" w:cs="Helvetica"/>
          <w:color w:val="auto"/>
          <w:kern w:val="0"/>
          <w:sz w:val="27"/>
          <w:szCs w:val="27"/>
        </w:rPr>
        <w:t>工作部署会、创建法治政府示范</w:t>
      </w:r>
      <w:r>
        <w:rPr>
          <w:rFonts w:hint="eastAsia" w:ascii="Helvetica" w:hAnsi="Helvetica" w:eastAsia="宋体" w:cs="Helvetica"/>
          <w:color w:val="auto"/>
          <w:kern w:val="0"/>
          <w:sz w:val="27"/>
          <w:szCs w:val="27"/>
          <w:lang w:eastAsia="zh-CN"/>
        </w:rPr>
        <w:t>县</w:t>
      </w:r>
      <w:r>
        <w:rPr>
          <w:rFonts w:hint="eastAsia" w:ascii="Helvetica" w:hAnsi="Helvetica" w:eastAsia="宋体" w:cs="Helvetica"/>
          <w:color w:val="auto"/>
          <w:kern w:val="0"/>
          <w:sz w:val="27"/>
          <w:szCs w:val="27"/>
        </w:rPr>
        <w:t>工作部署会</w:t>
      </w:r>
      <w:r>
        <w:rPr>
          <w:rFonts w:hint="eastAsia" w:ascii="Helvetica" w:hAnsi="Helvetica" w:eastAsia="宋体" w:cs="Helvetica"/>
          <w:color w:val="auto"/>
          <w:kern w:val="0"/>
          <w:sz w:val="27"/>
          <w:szCs w:val="27"/>
          <w:lang w:eastAsia="zh-CN"/>
        </w:rPr>
        <w:t>、行政执法案卷评查会</w:t>
      </w:r>
      <w:r>
        <w:rPr>
          <w:rFonts w:hint="eastAsia" w:ascii="Helvetica" w:hAnsi="Helvetica" w:eastAsia="宋体" w:cs="Helvetica"/>
          <w:color w:val="auto"/>
          <w:kern w:val="0"/>
          <w:sz w:val="27"/>
          <w:szCs w:val="27"/>
        </w:rPr>
        <w:t>等。培训费预算</w:t>
      </w:r>
      <w:r>
        <w:rPr>
          <w:rFonts w:hint="eastAsia" w:ascii="Helvetica" w:hAnsi="Helvetica" w:eastAsia="宋体" w:cs="Helvetica"/>
          <w:color w:val="auto"/>
          <w:kern w:val="0"/>
          <w:sz w:val="27"/>
          <w:szCs w:val="27"/>
          <w:lang w:val="en-US" w:eastAsia="zh-CN"/>
        </w:rPr>
        <w:t>4.50</w:t>
      </w:r>
      <w:r>
        <w:rPr>
          <w:rFonts w:hint="eastAsia" w:ascii="Helvetica" w:hAnsi="Helvetica" w:eastAsia="宋体" w:cs="Helvetica"/>
          <w:color w:val="auto"/>
          <w:kern w:val="0"/>
          <w:sz w:val="27"/>
          <w:szCs w:val="27"/>
        </w:rPr>
        <w:t>万元</w:t>
      </w:r>
      <w:r>
        <w:rPr>
          <w:rFonts w:hint="eastAsia" w:ascii="Helvetica" w:hAnsi="Helvetica" w:eastAsia="宋体" w:cs="Helvetica"/>
          <w:color w:val="auto"/>
          <w:kern w:val="0"/>
          <w:sz w:val="27"/>
          <w:szCs w:val="27"/>
          <w:lang w:eastAsia="zh-CN"/>
        </w:rPr>
        <w:t>。</w:t>
      </w:r>
      <w:r>
        <w:rPr>
          <w:rFonts w:hint="eastAsia" w:ascii="Helvetica" w:hAnsi="Helvetica" w:eastAsia="宋体" w:cs="Helvetica"/>
          <w:color w:val="auto"/>
          <w:kern w:val="0"/>
          <w:sz w:val="27"/>
          <w:szCs w:val="27"/>
        </w:rPr>
        <w:t>拟开展</w:t>
      </w:r>
      <w:r>
        <w:rPr>
          <w:rFonts w:hint="eastAsia" w:ascii="Helvetica" w:hAnsi="Helvetica" w:eastAsia="宋体" w:cs="Helvetica"/>
          <w:color w:val="auto"/>
          <w:kern w:val="0"/>
          <w:sz w:val="27"/>
          <w:szCs w:val="27"/>
          <w:lang w:eastAsia="zh-CN"/>
        </w:rPr>
        <w:t>行政执法换证培训</w:t>
      </w:r>
      <w:r>
        <w:rPr>
          <w:rFonts w:hint="eastAsia" w:ascii="Helvetica" w:hAnsi="Helvetica" w:eastAsia="宋体" w:cs="Helvetica"/>
          <w:color w:val="auto"/>
          <w:kern w:val="0"/>
          <w:sz w:val="27"/>
          <w:szCs w:val="27"/>
          <w:lang w:val="en-US" w:eastAsia="zh-CN"/>
        </w:rPr>
        <w:t>5次，人数为200人；</w:t>
      </w:r>
      <w:r>
        <w:rPr>
          <w:rFonts w:hint="eastAsia" w:ascii="Helvetica" w:hAnsi="Helvetica" w:eastAsia="宋体" w:cs="Helvetica"/>
          <w:color w:val="auto"/>
          <w:kern w:val="0"/>
          <w:sz w:val="27"/>
          <w:szCs w:val="27"/>
          <w:lang w:eastAsia="zh-CN"/>
        </w:rPr>
        <w:t>乡镇综合执法培训</w:t>
      </w:r>
      <w:r>
        <w:rPr>
          <w:rFonts w:hint="eastAsia" w:ascii="Helvetica" w:hAnsi="Helvetica" w:eastAsia="宋体" w:cs="Helvetica"/>
          <w:color w:val="auto"/>
          <w:kern w:val="0"/>
          <w:sz w:val="27"/>
          <w:szCs w:val="27"/>
          <w:lang w:val="en-US" w:eastAsia="zh-CN"/>
        </w:rPr>
        <w:t>1次人数为80人；人民调解培训3次人数为300人；</w:t>
      </w:r>
      <w:r>
        <w:rPr>
          <w:rFonts w:hint="eastAsia" w:ascii="Helvetica" w:hAnsi="Helvetica" w:eastAsia="宋体" w:cs="Helvetica"/>
          <w:color w:val="auto"/>
          <w:kern w:val="0"/>
          <w:sz w:val="27"/>
          <w:szCs w:val="27"/>
        </w:rPr>
        <w:t>全</w:t>
      </w:r>
      <w:r>
        <w:rPr>
          <w:rFonts w:hint="eastAsia" w:ascii="Helvetica" w:hAnsi="Helvetica" w:eastAsia="宋体" w:cs="Helvetica"/>
          <w:color w:val="auto"/>
          <w:kern w:val="0"/>
          <w:sz w:val="27"/>
          <w:szCs w:val="27"/>
          <w:lang w:eastAsia="zh-CN"/>
        </w:rPr>
        <w:t>县</w:t>
      </w:r>
      <w:r>
        <w:rPr>
          <w:rFonts w:hint="eastAsia" w:ascii="Helvetica" w:hAnsi="Helvetica" w:eastAsia="宋体" w:cs="Helvetica"/>
          <w:color w:val="auto"/>
          <w:kern w:val="0"/>
          <w:sz w:val="27"/>
          <w:szCs w:val="27"/>
        </w:rPr>
        <w:t>法治宣传骨干培训</w:t>
      </w:r>
      <w:r>
        <w:rPr>
          <w:rFonts w:hint="eastAsia" w:ascii="Helvetica" w:hAnsi="Helvetica" w:eastAsia="宋体" w:cs="Helvetica"/>
          <w:color w:val="auto"/>
          <w:kern w:val="0"/>
          <w:sz w:val="27"/>
          <w:szCs w:val="27"/>
          <w:lang w:val="en-US" w:eastAsia="zh-CN"/>
        </w:rPr>
        <w:t>1次人数200人；“</w:t>
      </w:r>
      <w:r>
        <w:rPr>
          <w:rFonts w:hint="eastAsia" w:ascii="Helvetica" w:hAnsi="Helvetica" w:eastAsia="宋体" w:cs="Helvetica"/>
          <w:color w:val="auto"/>
          <w:kern w:val="0"/>
          <w:sz w:val="27"/>
          <w:szCs w:val="27"/>
          <w:lang w:eastAsia="zh-CN"/>
        </w:rPr>
        <w:t>学法用法”培训</w:t>
      </w:r>
      <w:r>
        <w:rPr>
          <w:rFonts w:hint="eastAsia" w:ascii="Helvetica" w:hAnsi="Helvetica" w:eastAsia="宋体" w:cs="Helvetica"/>
          <w:color w:val="auto"/>
          <w:kern w:val="0"/>
          <w:sz w:val="27"/>
          <w:szCs w:val="27"/>
          <w:lang w:val="en-US" w:eastAsia="zh-CN"/>
        </w:rPr>
        <w:t>2次人数为200人</w:t>
      </w:r>
      <w:r>
        <w:rPr>
          <w:rFonts w:hint="eastAsia" w:ascii="Helvetica" w:hAnsi="Helvetica" w:eastAsia="宋体" w:cs="Helvetica"/>
          <w:color w:val="auto"/>
          <w:kern w:val="0"/>
          <w:sz w:val="27"/>
          <w:szCs w:val="27"/>
          <w:lang w:eastAsia="zh-CN"/>
        </w:rPr>
        <w:t>。拟举办节庆、晚会、论坛、赛事等活动，经费预算</w:t>
      </w:r>
      <w:r>
        <w:rPr>
          <w:rFonts w:hint="eastAsia" w:ascii="Helvetica" w:hAnsi="Helvetica" w:eastAsia="宋体" w:cs="Helvetica"/>
          <w:color w:val="auto"/>
          <w:kern w:val="0"/>
          <w:sz w:val="27"/>
          <w:szCs w:val="27"/>
          <w:lang w:val="en-US" w:eastAsia="zh-CN"/>
        </w:rPr>
        <w:t>0万元。</w:t>
      </w:r>
    </w:p>
    <w:p>
      <w:pPr>
        <w:pStyle w:val="6"/>
        <w:shd w:val="clear" w:color="auto" w:fill="FFFFFF"/>
        <w:spacing w:before="0" w:beforeAutospacing="0" w:after="0" w:afterAutospacing="0"/>
        <w:ind w:firstLine="540" w:firstLineChars="200"/>
        <w:rPr>
          <w:rFonts w:hint="eastAsia" w:ascii="Helvetica" w:hAnsi="Helvetica" w:eastAsia="宋体" w:cs="Helvetica"/>
          <w:color w:val="auto"/>
          <w:sz w:val="27"/>
          <w:szCs w:val="27"/>
          <w:lang w:eastAsia="zh-CN"/>
        </w:rPr>
      </w:pPr>
    </w:p>
    <w:p>
      <w:pPr>
        <w:widowControl/>
        <w:shd w:val="clear" w:color="auto" w:fill="FFFFFF"/>
        <w:wordWrap w:val="0"/>
        <w:spacing w:before="167" w:after="167" w:line="502" w:lineRule="atLeast"/>
        <w:jc w:val="left"/>
        <w:rPr>
          <w:rFonts w:ascii="Helvetica" w:hAnsi="Helvetica" w:eastAsia="宋体" w:cs="Helvetica"/>
          <w:b/>
          <w:bCs/>
          <w:color w:val="auto"/>
          <w:kern w:val="0"/>
          <w:sz w:val="27"/>
        </w:rPr>
      </w:pPr>
      <w:r>
        <w:rPr>
          <w:rFonts w:hint="eastAsia" w:ascii="Helvetica" w:hAnsi="Helvetica" w:eastAsia="宋体" w:cs="Helvetica"/>
          <w:b/>
          <w:bCs/>
          <w:color w:val="auto"/>
          <w:kern w:val="0"/>
          <w:sz w:val="27"/>
        </w:rPr>
        <w:t>（</w:t>
      </w:r>
      <w:r>
        <w:rPr>
          <w:rFonts w:hint="eastAsia" w:ascii="Helvetica" w:hAnsi="Helvetica" w:eastAsia="宋体" w:cs="Helvetica"/>
          <w:b/>
          <w:bCs/>
          <w:color w:val="auto"/>
          <w:kern w:val="0"/>
          <w:sz w:val="27"/>
          <w:lang w:eastAsia="zh-CN"/>
        </w:rPr>
        <w:t>四</w:t>
      </w:r>
      <w:r>
        <w:rPr>
          <w:rFonts w:hint="eastAsia" w:ascii="Helvetica" w:hAnsi="Helvetica" w:eastAsia="宋体" w:cs="Helvetica"/>
          <w:b/>
          <w:bCs/>
          <w:color w:val="auto"/>
          <w:kern w:val="0"/>
          <w:sz w:val="27"/>
        </w:rPr>
        <w:t>）</w:t>
      </w:r>
      <w:r>
        <w:rPr>
          <w:rFonts w:ascii="Helvetica" w:hAnsi="Helvetica" w:eastAsia="宋体" w:cs="Helvetica"/>
          <w:b/>
          <w:bCs/>
          <w:color w:val="auto"/>
          <w:kern w:val="0"/>
          <w:sz w:val="27"/>
        </w:rPr>
        <w:t>、预算绩效</w:t>
      </w:r>
      <w:r>
        <w:rPr>
          <w:rFonts w:hint="eastAsia" w:ascii="Helvetica" w:hAnsi="Helvetica" w:eastAsia="宋体" w:cs="Helvetica"/>
          <w:b/>
          <w:bCs/>
          <w:color w:val="auto"/>
          <w:kern w:val="0"/>
          <w:sz w:val="27"/>
        </w:rPr>
        <w:t>目标说明</w:t>
      </w:r>
    </w:p>
    <w:p>
      <w:pPr>
        <w:widowControl/>
        <w:spacing w:line="600" w:lineRule="exact"/>
        <w:ind w:firstLine="660"/>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 xml:space="preserve"> 本部门所有支出实行绩效目标管理。纳入</w:t>
      </w:r>
      <w:r>
        <w:rPr>
          <w:rFonts w:hint="eastAsia" w:ascii="Helvetica" w:hAnsi="Helvetica" w:eastAsia="宋体" w:cs="Helvetica"/>
          <w:color w:val="auto"/>
          <w:kern w:val="0"/>
          <w:sz w:val="27"/>
          <w:szCs w:val="27"/>
          <w:lang w:eastAsia="zh-CN"/>
        </w:rPr>
        <w:t>2021</w:t>
      </w:r>
      <w:r>
        <w:rPr>
          <w:rFonts w:hint="eastAsia" w:ascii="Helvetica" w:hAnsi="Helvetica" w:eastAsia="宋体" w:cs="Helvetica"/>
          <w:color w:val="auto"/>
          <w:kern w:val="0"/>
          <w:sz w:val="27"/>
          <w:szCs w:val="27"/>
        </w:rPr>
        <w:t>年部门整体支出绩效目标的金额为</w:t>
      </w:r>
      <w:r>
        <w:rPr>
          <w:rFonts w:hint="eastAsia" w:ascii="Helvetica" w:hAnsi="Helvetica" w:eastAsia="宋体" w:cs="Helvetica"/>
          <w:color w:val="auto"/>
          <w:kern w:val="0"/>
          <w:sz w:val="27"/>
          <w:szCs w:val="27"/>
          <w:lang w:val="en-US" w:eastAsia="zh-CN"/>
        </w:rPr>
        <w:t>1507.5609</w:t>
      </w:r>
      <w:r>
        <w:rPr>
          <w:rFonts w:hint="eastAsia" w:ascii="Helvetica" w:hAnsi="Helvetica" w:eastAsia="宋体" w:cs="Helvetica"/>
          <w:color w:val="auto"/>
          <w:kern w:val="0"/>
          <w:sz w:val="27"/>
          <w:szCs w:val="27"/>
        </w:rPr>
        <w:t>万元，其中，基本支出</w:t>
      </w:r>
      <w:r>
        <w:rPr>
          <w:rFonts w:hint="eastAsia" w:ascii="Helvetica" w:hAnsi="Helvetica" w:eastAsia="宋体" w:cs="Helvetica"/>
          <w:color w:val="auto"/>
          <w:kern w:val="0"/>
          <w:sz w:val="27"/>
          <w:szCs w:val="27"/>
          <w:lang w:val="en-US" w:eastAsia="zh-CN"/>
        </w:rPr>
        <w:t>1381.5609</w:t>
      </w:r>
      <w:r>
        <w:rPr>
          <w:rFonts w:hint="eastAsia" w:ascii="Helvetica" w:hAnsi="Helvetica" w:eastAsia="宋体" w:cs="Helvetica"/>
          <w:color w:val="auto"/>
          <w:kern w:val="0"/>
          <w:sz w:val="27"/>
          <w:szCs w:val="27"/>
        </w:rPr>
        <w:t>万元，县级业务性专项</w:t>
      </w:r>
      <w:r>
        <w:rPr>
          <w:rFonts w:hint="eastAsia" w:ascii="Helvetica" w:hAnsi="Helvetica" w:eastAsia="宋体" w:cs="Helvetica"/>
          <w:color w:val="auto"/>
          <w:kern w:val="0"/>
          <w:sz w:val="27"/>
          <w:szCs w:val="27"/>
          <w:lang w:val="en-US" w:eastAsia="zh-CN"/>
        </w:rPr>
        <w:t>126.0000</w:t>
      </w:r>
      <w:r>
        <w:rPr>
          <w:rFonts w:hint="eastAsia" w:ascii="Helvetica" w:hAnsi="Helvetica" w:eastAsia="宋体" w:cs="Helvetica"/>
          <w:color w:val="auto"/>
          <w:kern w:val="0"/>
          <w:sz w:val="27"/>
          <w:szCs w:val="27"/>
        </w:rPr>
        <w:t>万元。</w:t>
      </w:r>
      <w:r>
        <w:rPr>
          <w:rFonts w:hint="eastAsia" w:ascii="Helvetica" w:hAnsi="Helvetica" w:eastAsia="宋体" w:cs="Helvetica"/>
          <w:color w:val="auto"/>
          <w:kern w:val="0"/>
          <w:sz w:val="27"/>
          <w:szCs w:val="27"/>
          <w:lang w:eastAsia="zh-CN"/>
        </w:rPr>
        <w:t>本单位无重点绩效评价。</w:t>
      </w:r>
      <w:r>
        <w:rPr>
          <w:rFonts w:hint="eastAsia" w:ascii="Helvetica" w:hAnsi="Helvetica" w:eastAsia="宋体" w:cs="Helvetica"/>
          <w:color w:val="auto"/>
          <w:kern w:val="0"/>
          <w:sz w:val="27"/>
          <w:szCs w:val="27"/>
        </w:rPr>
        <w:t>具体绩效目标详见报表。</w:t>
      </w:r>
    </w:p>
    <w:p>
      <w:pPr>
        <w:widowControl/>
        <w:shd w:val="clear" w:color="auto" w:fill="FFFFFF"/>
        <w:wordWrap w:val="0"/>
        <w:spacing w:before="167" w:after="167" w:line="502" w:lineRule="atLeast"/>
        <w:ind w:firstLine="270" w:firstLineChars="100"/>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br w:type="textWrapping"/>
      </w:r>
      <w:r>
        <w:rPr>
          <w:rFonts w:ascii="Helvetica" w:hAnsi="Helvetica" w:eastAsia="宋体" w:cs="Helvetica"/>
          <w:b/>
          <w:bCs/>
          <w:color w:val="auto"/>
          <w:kern w:val="0"/>
          <w:sz w:val="27"/>
        </w:rPr>
        <w:t>（</w:t>
      </w:r>
      <w:r>
        <w:rPr>
          <w:rFonts w:hint="eastAsia" w:ascii="Helvetica" w:hAnsi="Helvetica" w:eastAsia="宋体" w:cs="Helvetica"/>
          <w:b/>
          <w:bCs/>
          <w:color w:val="auto"/>
          <w:kern w:val="0"/>
          <w:sz w:val="27"/>
          <w:lang w:eastAsia="zh-CN"/>
        </w:rPr>
        <w:t>五</w:t>
      </w:r>
      <w:r>
        <w:rPr>
          <w:rFonts w:ascii="Helvetica" w:hAnsi="Helvetica" w:eastAsia="宋体" w:cs="Helvetica"/>
          <w:b/>
          <w:bCs/>
          <w:color w:val="auto"/>
          <w:kern w:val="0"/>
          <w:sz w:val="27"/>
        </w:rPr>
        <w:t>）、部分专有名词解释</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财政拨款收入：指同级财政当年拨付的资金</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上级补助收入：指事业单位从主管部门和上级单位取得的非财政补助收入。</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其他收入：指除上述“财政拨款收入”、“事业收入”、“经营收入”、“附属单位缴款”等之外取得的收入。</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上年结转：指以前年度支出预算因客观条件变化未执行完毕、结转到本年度按有关规定继续使用的资金，既包括财政拨款结转和结余，也包括事业收入、经营性收入、其他收入的结转和结余。</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结转下年：指本年度或以前年度预算安排、因客观条件发生变化无法按原计划实施，需要延迟到以后年度按有关规定继续使用的资金，既包括财政拨款结转和结余，也包括事业收入、经营性收入、其他收入的结转和结余。</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基本支出：指为保障机构正常运转、完成日常工作任务而发生的人员支出和公用支出。</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项目支出：指在基本支出之外为完成特定行政任务和事业发展目标所发生的支出。</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对附属单位补助支出：指事业单位发生的用非财政预算资金对附属单位的补助支出。</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三公”经费：纳入同级财政预决算管理的“三公”经费是指用一般公共预算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 </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一般公共服务支出（类）党委办公厅（室）及相关机构事务（款）行政运行（项）：指用于在职人员工资、离退休人员生活费、保障机关及所属事业单位正常运转、完成日常工作任务的公用支出。</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社会保障和就业支出（类）行政事业单位离退休（款）机关事业单位基本养老保险缴费（项）：反映机关事业单位实施养老保险制度由单位缴纳的基本养老保险费支出。</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社会保障和就业支出（类）行政事业单位离退休（款）机关事业单位职业年金缴费（项）：反映机关事业单位实施养老保险制度由单位实际缴纳的职业年金支出。</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ascii="Helvetica" w:hAnsi="Helvetica" w:eastAsia="宋体" w:cs="Helvetica"/>
          <w:color w:val="auto"/>
          <w:kern w:val="0"/>
          <w:sz w:val="27"/>
          <w:szCs w:val="27"/>
        </w:rPr>
        <w:t>住房保障支出（类）住房改革支出（款）住房公积金（项）：指按照《住房公积金管理条例》的规定，由单位为职工缴纳的住房公积金。</w:t>
      </w:r>
    </w:p>
    <w:p>
      <w:pPr>
        <w:widowControl/>
        <w:shd w:val="clear" w:color="auto" w:fill="FFFFFF"/>
        <w:wordWrap w:val="0"/>
        <w:spacing w:before="167" w:after="167" w:line="502" w:lineRule="atLeast"/>
        <w:jc w:val="center"/>
        <w:rPr>
          <w:rFonts w:ascii="Helvetica" w:hAnsi="Helvetica" w:eastAsia="宋体" w:cs="Helvetica"/>
          <w:color w:val="auto"/>
          <w:kern w:val="0"/>
          <w:sz w:val="27"/>
          <w:szCs w:val="27"/>
        </w:rPr>
      </w:pPr>
      <w:r>
        <w:rPr>
          <w:rFonts w:ascii="Helvetica" w:hAnsi="Helvetica" w:eastAsia="宋体" w:cs="Helvetica"/>
          <w:b/>
          <w:bCs/>
          <w:color w:val="auto"/>
          <w:kern w:val="0"/>
          <w:sz w:val="27"/>
        </w:rPr>
        <w:t>第四部分 部门预算公开报表</w:t>
      </w:r>
    </w:p>
    <w:p>
      <w:pPr>
        <w:widowControl/>
        <w:shd w:val="clear" w:color="auto" w:fill="FFFFFF"/>
        <w:wordWrap w:val="0"/>
        <w:spacing w:before="167" w:after="167" w:line="502" w:lineRule="atLeast"/>
        <w:ind w:firstLine="813" w:firstLineChars="300"/>
        <w:jc w:val="left"/>
        <w:rPr>
          <w:rFonts w:ascii="Helvetica" w:hAnsi="Helvetica" w:eastAsia="宋体" w:cs="Helvetica"/>
          <w:b/>
          <w:bCs/>
          <w:color w:val="auto"/>
          <w:kern w:val="0"/>
          <w:sz w:val="27"/>
        </w:rPr>
      </w:pPr>
      <w:r>
        <w:rPr>
          <w:rFonts w:hint="eastAsia" w:ascii="Helvetica" w:hAnsi="Helvetica" w:eastAsia="宋体" w:cs="Helvetica"/>
          <w:b/>
          <w:bCs/>
          <w:color w:val="auto"/>
          <w:kern w:val="0"/>
          <w:sz w:val="27"/>
          <w:lang w:eastAsia="zh-CN"/>
        </w:rPr>
        <w:t>2021</w:t>
      </w:r>
      <w:r>
        <w:rPr>
          <w:rFonts w:hint="eastAsia" w:ascii="Helvetica" w:hAnsi="Helvetica" w:eastAsia="宋体" w:cs="Helvetica"/>
          <w:b/>
          <w:bCs/>
          <w:color w:val="auto"/>
          <w:kern w:val="0"/>
          <w:sz w:val="27"/>
        </w:rPr>
        <w:t>年部门预算及“三公”经费预算公开表（表1-表8）</w:t>
      </w:r>
    </w:p>
    <w:p>
      <w:pPr>
        <w:ind w:firstLine="1205" w:firstLineChars="400"/>
        <w:rPr>
          <w:rFonts w:eastAsia="楷体_GB2312"/>
          <w:b/>
          <w:color w:val="auto"/>
          <w:kern w:val="0"/>
          <w:sz w:val="30"/>
          <w:szCs w:val="30"/>
        </w:rPr>
      </w:pPr>
    </w:p>
    <w:p>
      <w:pPr>
        <w:ind w:firstLine="1205" w:firstLineChars="400"/>
        <w:rPr>
          <w:rFonts w:eastAsia="楷体_GB2312"/>
          <w:b/>
          <w:color w:val="auto"/>
          <w:kern w:val="0"/>
          <w:sz w:val="30"/>
          <w:szCs w:val="30"/>
        </w:rPr>
      </w:pP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hint="eastAsia" w:eastAsia="楷体_GB2312"/>
          <w:b/>
          <w:color w:val="auto"/>
          <w:kern w:val="0"/>
          <w:sz w:val="30"/>
          <w:szCs w:val="30"/>
        </w:rPr>
        <w:t xml:space="preserve">                                         </w:t>
      </w:r>
      <w:r>
        <w:rPr>
          <w:rFonts w:hint="eastAsia" w:ascii="Helvetica" w:hAnsi="Helvetica" w:eastAsia="宋体" w:cs="Helvetica"/>
          <w:color w:val="auto"/>
          <w:kern w:val="0"/>
          <w:sz w:val="27"/>
          <w:szCs w:val="27"/>
        </w:rPr>
        <w:t xml:space="preserve"> 湘潭县司法局</w:t>
      </w:r>
    </w:p>
    <w:p>
      <w:pPr>
        <w:widowControl/>
        <w:shd w:val="clear" w:color="auto" w:fill="FFFFFF"/>
        <w:wordWrap w:val="0"/>
        <w:spacing w:before="167" w:after="167" w:line="502" w:lineRule="atLeast"/>
        <w:jc w:val="left"/>
        <w:rPr>
          <w:rFonts w:ascii="Helvetica" w:hAnsi="Helvetica" w:eastAsia="宋体" w:cs="Helvetica"/>
          <w:color w:val="auto"/>
          <w:kern w:val="0"/>
          <w:sz w:val="27"/>
          <w:szCs w:val="27"/>
        </w:rPr>
      </w:pPr>
      <w:r>
        <w:rPr>
          <w:rFonts w:hint="eastAsia" w:ascii="Helvetica" w:hAnsi="Helvetica" w:eastAsia="宋体" w:cs="Helvetica"/>
          <w:color w:val="auto"/>
          <w:kern w:val="0"/>
          <w:sz w:val="27"/>
          <w:szCs w:val="27"/>
        </w:rPr>
        <w:t xml:space="preserve">                                             </w:t>
      </w:r>
      <w:r>
        <w:rPr>
          <w:rFonts w:hint="eastAsia" w:ascii="Helvetica" w:hAnsi="Helvetica" w:eastAsia="宋体" w:cs="Helvetica"/>
          <w:color w:val="auto"/>
          <w:kern w:val="0"/>
          <w:sz w:val="27"/>
          <w:szCs w:val="27"/>
          <w:lang w:eastAsia="zh-CN"/>
        </w:rPr>
        <w:t>2021</w:t>
      </w:r>
      <w:r>
        <w:rPr>
          <w:rFonts w:hint="eastAsia" w:ascii="Helvetica" w:hAnsi="Helvetica" w:eastAsia="宋体" w:cs="Helvetica"/>
          <w:color w:val="auto"/>
          <w:kern w:val="0"/>
          <w:sz w:val="27"/>
          <w:szCs w:val="27"/>
        </w:rPr>
        <w:t>年</w:t>
      </w:r>
      <w:r>
        <w:rPr>
          <w:rFonts w:hint="eastAsia" w:ascii="Helvetica" w:hAnsi="Helvetica" w:eastAsia="宋体" w:cs="Helvetica"/>
          <w:color w:val="auto"/>
          <w:kern w:val="0"/>
          <w:sz w:val="27"/>
          <w:szCs w:val="27"/>
          <w:lang w:val="en-US" w:eastAsia="zh-CN"/>
        </w:rPr>
        <w:t>7</w:t>
      </w:r>
      <w:r>
        <w:rPr>
          <w:rFonts w:hint="eastAsia" w:ascii="Helvetica" w:hAnsi="Helvetica" w:eastAsia="宋体" w:cs="Helvetica"/>
          <w:color w:val="auto"/>
          <w:kern w:val="0"/>
          <w:sz w:val="27"/>
          <w:szCs w:val="27"/>
        </w:rPr>
        <w:t>月</w:t>
      </w:r>
      <w:r>
        <w:rPr>
          <w:rFonts w:hint="eastAsia" w:ascii="Helvetica" w:hAnsi="Helvetica" w:eastAsia="宋体" w:cs="Helvetica"/>
          <w:color w:val="auto"/>
          <w:kern w:val="0"/>
          <w:sz w:val="27"/>
          <w:szCs w:val="27"/>
          <w:lang w:val="en-US" w:eastAsia="zh-CN"/>
        </w:rPr>
        <w:t>22</w:t>
      </w:r>
      <w:r>
        <w:rPr>
          <w:rFonts w:hint="eastAsia" w:ascii="Helvetica" w:hAnsi="Helvetica" w:eastAsia="宋体" w:cs="Helvetica"/>
          <w:color w:val="auto"/>
          <w:kern w:val="0"/>
          <w:sz w:val="27"/>
          <w:szCs w:val="27"/>
        </w:rPr>
        <w:t>日</w:t>
      </w:r>
    </w:p>
    <w:p>
      <w:pPr>
        <w:ind w:firstLine="1205" w:firstLineChars="400"/>
        <w:rPr>
          <w:rFonts w:eastAsia="楷体_GB2312"/>
          <w:b/>
          <w:color w:val="auto"/>
          <w:kern w:val="0"/>
          <w:sz w:val="30"/>
          <w:szCs w:val="30"/>
        </w:rPr>
      </w:pPr>
    </w:p>
    <w:p>
      <w:pPr>
        <w:ind w:firstLine="1205" w:firstLineChars="400"/>
        <w:rPr>
          <w:rFonts w:eastAsia="楷体_GB2312"/>
          <w:b/>
          <w:color w:val="auto"/>
          <w:kern w:val="0"/>
          <w:sz w:val="30"/>
          <w:szCs w:val="30"/>
        </w:rPr>
      </w:pPr>
    </w:p>
    <w:p>
      <w:pPr>
        <w:ind w:firstLine="1205" w:firstLineChars="400"/>
        <w:rPr>
          <w:rFonts w:eastAsia="楷体_GB2312"/>
          <w:b/>
          <w:color w:val="auto"/>
          <w:kern w:val="0"/>
          <w:sz w:val="30"/>
          <w:szCs w:val="30"/>
        </w:rPr>
      </w:pPr>
    </w:p>
    <w:p>
      <w:pPr>
        <w:ind w:firstLine="1205" w:firstLineChars="400"/>
        <w:rPr>
          <w:rFonts w:eastAsia="楷体_GB2312"/>
          <w:b/>
          <w:color w:val="auto"/>
          <w:kern w:val="0"/>
          <w:sz w:val="30"/>
          <w:szCs w:val="30"/>
        </w:rPr>
      </w:pPr>
    </w:p>
    <w:p>
      <w:pPr>
        <w:ind w:firstLine="1205" w:firstLineChars="400"/>
        <w:rPr>
          <w:rFonts w:eastAsia="楷体_GB2312"/>
          <w:b/>
          <w:color w:val="auto"/>
          <w:kern w:val="0"/>
          <w:sz w:val="30"/>
          <w:szCs w:val="30"/>
        </w:rPr>
      </w:pPr>
    </w:p>
    <w:p>
      <w:pPr>
        <w:ind w:firstLine="1205" w:firstLineChars="400"/>
        <w:rPr>
          <w:rFonts w:eastAsia="楷体_GB2312"/>
          <w:b/>
          <w:color w:val="auto"/>
          <w:kern w:val="0"/>
          <w:sz w:val="30"/>
          <w:szCs w:val="30"/>
        </w:rPr>
      </w:pPr>
    </w:p>
    <w:p>
      <w:pPr>
        <w:jc w:val="center"/>
        <w:rPr>
          <w:rFonts w:eastAsia="楷体_GB2312"/>
          <w:b/>
          <w:color w:val="auto"/>
          <w:kern w:val="0"/>
          <w:sz w:val="30"/>
          <w:szCs w:val="30"/>
        </w:rPr>
      </w:pPr>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1</w:t>
      </w:r>
      <w:r>
        <w:rPr>
          <w:rFonts w:hint="eastAsia" w:eastAsia="楷体_GB2312"/>
          <w:b/>
          <w:color w:val="auto"/>
          <w:kern w:val="0"/>
          <w:sz w:val="30"/>
          <w:szCs w:val="30"/>
        </w:rPr>
        <w:t>）</w:t>
      </w:r>
    </w:p>
    <w:p>
      <w:pPr>
        <w:spacing w:line="240" w:lineRule="exact"/>
        <w:rPr>
          <w:rFonts w:eastAsia="楷体_GB2312"/>
          <w:b/>
          <w:color w:val="auto"/>
          <w:kern w:val="0"/>
          <w:sz w:val="30"/>
          <w:szCs w:val="30"/>
        </w:rPr>
      </w:pPr>
    </w:p>
    <w:p>
      <w:pPr>
        <w:jc w:val="center"/>
        <w:rPr>
          <w:rFonts w:eastAsia="方正小标宋简体"/>
          <w:color w:val="auto"/>
          <w:kern w:val="0"/>
          <w:sz w:val="40"/>
          <w:szCs w:val="40"/>
        </w:rPr>
      </w:pPr>
      <w:r>
        <w:rPr>
          <w:rFonts w:hint="eastAsia" w:eastAsia="方正小标宋简体"/>
          <w:color w:val="auto"/>
          <w:kern w:val="0"/>
          <w:sz w:val="40"/>
          <w:szCs w:val="40"/>
        </w:rPr>
        <w:t>部门财政拨款收支总表</w:t>
      </w:r>
    </w:p>
    <w:p>
      <w:pPr>
        <w:ind w:right="210"/>
        <w:jc w:val="right"/>
        <w:rPr>
          <w:rFonts w:eastAsia="楷体_GB2312"/>
          <w:b/>
          <w:color w:val="auto"/>
          <w:szCs w:val="21"/>
        </w:rPr>
      </w:pPr>
      <w:r>
        <w:rPr>
          <w:rFonts w:hint="eastAsia"/>
          <w:color w:val="auto"/>
          <w:kern w:val="0"/>
          <w:szCs w:val="21"/>
        </w:rPr>
        <w:t>单位：万元</w:t>
      </w:r>
    </w:p>
    <w:tbl>
      <w:tblPr>
        <w:tblStyle w:val="7"/>
        <w:tblW w:w="92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vAlign w:val="center"/>
          </w:tcPr>
          <w:p>
            <w:pPr>
              <w:widowControl/>
              <w:jc w:val="center"/>
              <w:rPr>
                <w:color w:val="auto"/>
                <w:kern w:val="0"/>
                <w:szCs w:val="21"/>
              </w:rPr>
            </w:pPr>
            <w:r>
              <w:rPr>
                <w:color w:val="auto"/>
                <w:kern w:val="0"/>
                <w:szCs w:val="21"/>
              </w:rPr>
              <w:t xml:space="preserve"> </w:t>
            </w:r>
            <w:r>
              <w:rPr>
                <w:rFonts w:hint="eastAsia"/>
                <w:color w:val="auto"/>
                <w:kern w:val="0"/>
                <w:szCs w:val="21"/>
              </w:rPr>
              <w:t>收</w:t>
            </w:r>
            <w:r>
              <w:rPr>
                <w:color w:val="auto"/>
                <w:kern w:val="0"/>
                <w:szCs w:val="21"/>
              </w:rPr>
              <w:t xml:space="preserve">  </w:t>
            </w:r>
            <w:r>
              <w:rPr>
                <w:rFonts w:hint="eastAsia"/>
                <w:color w:val="auto"/>
                <w:kern w:val="0"/>
                <w:szCs w:val="21"/>
              </w:rPr>
              <w:t>入</w:t>
            </w:r>
          </w:p>
        </w:tc>
        <w:tc>
          <w:tcPr>
            <w:tcW w:w="4355" w:type="dxa"/>
            <w:gridSpan w:val="2"/>
            <w:tcBorders>
              <w:top w:val="single" w:color="auto" w:sz="12" w:space="0"/>
            </w:tcBorders>
            <w:vAlign w:val="center"/>
          </w:tcPr>
          <w:p>
            <w:pPr>
              <w:widowControl/>
              <w:jc w:val="center"/>
              <w:rPr>
                <w:color w:val="auto"/>
                <w:kern w:val="0"/>
                <w:szCs w:val="21"/>
              </w:rPr>
            </w:pPr>
            <w:r>
              <w:rPr>
                <w:color w:val="auto"/>
                <w:kern w:val="0"/>
                <w:szCs w:val="21"/>
              </w:rPr>
              <w:t xml:space="preserve">    </w:t>
            </w:r>
            <w:r>
              <w:rPr>
                <w:rFonts w:hint="eastAsia"/>
                <w:color w:val="auto"/>
                <w:kern w:val="0"/>
                <w:szCs w:val="21"/>
              </w:rPr>
              <w:t>支</w:t>
            </w:r>
            <w:r>
              <w:rPr>
                <w:color w:val="auto"/>
                <w:kern w:val="0"/>
                <w:szCs w:val="21"/>
              </w:rPr>
              <w:t xml:space="preserve">   </w:t>
            </w:r>
            <w:r>
              <w:rPr>
                <w:rFonts w:hint="eastAsia"/>
                <w:color w:val="auto"/>
                <w:kern w:val="0"/>
                <w:szCs w:val="21"/>
              </w:rPr>
              <w:t>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center"/>
              <w:rPr>
                <w:color w:val="auto"/>
                <w:kern w:val="0"/>
                <w:szCs w:val="21"/>
              </w:rPr>
            </w:pPr>
            <w:r>
              <w:rPr>
                <w:rFonts w:hint="eastAsia"/>
                <w:color w:val="auto"/>
                <w:kern w:val="0"/>
                <w:szCs w:val="21"/>
              </w:rPr>
              <w:t>项目</w:t>
            </w:r>
          </w:p>
        </w:tc>
        <w:tc>
          <w:tcPr>
            <w:tcW w:w="1206" w:type="dxa"/>
            <w:vAlign w:val="center"/>
          </w:tcPr>
          <w:p>
            <w:pPr>
              <w:widowControl/>
              <w:jc w:val="center"/>
              <w:rPr>
                <w:color w:val="auto"/>
                <w:kern w:val="0"/>
                <w:szCs w:val="21"/>
              </w:rPr>
            </w:pPr>
            <w:r>
              <w:rPr>
                <w:rFonts w:hint="eastAsia"/>
                <w:color w:val="auto"/>
                <w:kern w:val="0"/>
                <w:szCs w:val="21"/>
              </w:rPr>
              <w:t>预算数</w:t>
            </w:r>
          </w:p>
        </w:tc>
        <w:tc>
          <w:tcPr>
            <w:tcW w:w="3114" w:type="dxa"/>
            <w:vAlign w:val="center"/>
          </w:tcPr>
          <w:p>
            <w:pPr>
              <w:widowControl/>
              <w:jc w:val="center"/>
              <w:rPr>
                <w:color w:val="auto"/>
                <w:kern w:val="0"/>
                <w:szCs w:val="21"/>
              </w:rPr>
            </w:pPr>
            <w:r>
              <w:rPr>
                <w:rFonts w:hint="eastAsia"/>
                <w:color w:val="auto"/>
                <w:kern w:val="0"/>
                <w:szCs w:val="21"/>
              </w:rPr>
              <w:t>项目</w:t>
            </w:r>
          </w:p>
        </w:tc>
        <w:tc>
          <w:tcPr>
            <w:tcW w:w="1241" w:type="dxa"/>
            <w:vAlign w:val="center"/>
          </w:tcPr>
          <w:p>
            <w:pPr>
              <w:widowControl/>
              <w:jc w:val="center"/>
              <w:rPr>
                <w:color w:val="auto"/>
                <w:kern w:val="0"/>
                <w:szCs w:val="21"/>
              </w:rPr>
            </w:pPr>
            <w:r>
              <w:rPr>
                <w:rFonts w:hint="eastAsia"/>
                <w:color w:val="auto"/>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一、一般公共预算拨款</w:t>
            </w:r>
          </w:p>
        </w:tc>
        <w:tc>
          <w:tcPr>
            <w:tcW w:w="1206" w:type="dxa"/>
            <w:vAlign w:val="center"/>
          </w:tcPr>
          <w:p>
            <w:pPr>
              <w:widowControl/>
              <w:jc w:val="center"/>
              <w:rPr>
                <w:rFonts w:hint="default" w:eastAsiaTheme="minorEastAsia"/>
                <w:color w:val="auto"/>
                <w:kern w:val="0"/>
                <w:szCs w:val="21"/>
                <w:lang w:val="en-US" w:eastAsia="zh-CN"/>
              </w:rPr>
            </w:pPr>
            <w:r>
              <w:rPr>
                <w:rFonts w:hint="eastAsia"/>
                <w:color w:val="auto"/>
                <w:kern w:val="0"/>
                <w:szCs w:val="21"/>
                <w:lang w:val="en-US" w:eastAsia="zh-CN"/>
              </w:rPr>
              <w:t>1507.5609</w:t>
            </w:r>
          </w:p>
        </w:tc>
        <w:tc>
          <w:tcPr>
            <w:tcW w:w="3114" w:type="dxa"/>
            <w:vAlign w:val="center"/>
          </w:tcPr>
          <w:p>
            <w:pPr>
              <w:widowControl/>
              <w:jc w:val="left"/>
              <w:rPr>
                <w:color w:val="auto"/>
                <w:kern w:val="0"/>
                <w:szCs w:val="21"/>
              </w:rPr>
            </w:pPr>
            <w:r>
              <w:rPr>
                <w:rFonts w:hint="eastAsia"/>
                <w:color w:val="auto"/>
                <w:kern w:val="0"/>
                <w:szCs w:val="21"/>
              </w:rPr>
              <w:t>一、本年支出</w:t>
            </w:r>
          </w:p>
        </w:tc>
        <w:tc>
          <w:tcPr>
            <w:tcW w:w="1241" w:type="dxa"/>
            <w:vAlign w:val="center"/>
          </w:tcPr>
          <w:p>
            <w:pPr>
              <w:widowControl/>
              <w:jc w:val="center"/>
              <w:rPr>
                <w:rFonts w:hint="default" w:asciiTheme="minorHAnsi" w:hAnsiTheme="minorHAnsi" w:eastAsiaTheme="minorEastAsia" w:cstheme="minorBidi"/>
                <w:color w:val="auto"/>
                <w:kern w:val="0"/>
                <w:sz w:val="21"/>
                <w:szCs w:val="21"/>
                <w:lang w:val="en-US" w:eastAsia="zh-CN" w:bidi="ar-SA"/>
              </w:rPr>
            </w:pPr>
            <w:r>
              <w:rPr>
                <w:rFonts w:hint="eastAsia"/>
                <w:color w:val="auto"/>
                <w:kern w:val="0"/>
                <w:szCs w:val="21"/>
                <w:lang w:val="en-US" w:eastAsia="zh-CN"/>
              </w:rPr>
              <w:t>1507.5609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color w:val="auto"/>
                <w:kern w:val="0"/>
                <w:szCs w:val="21"/>
              </w:rPr>
              <w:t xml:space="preserve">  </w:t>
            </w:r>
            <w:r>
              <w:rPr>
                <w:rFonts w:hint="eastAsia"/>
                <w:color w:val="auto"/>
                <w:kern w:val="0"/>
                <w:szCs w:val="21"/>
              </w:rPr>
              <w:t>经费拨款</w:t>
            </w:r>
          </w:p>
        </w:tc>
        <w:tc>
          <w:tcPr>
            <w:tcW w:w="1206" w:type="dxa"/>
            <w:vAlign w:val="center"/>
          </w:tcPr>
          <w:p>
            <w:pPr>
              <w:widowControl/>
              <w:jc w:val="center"/>
              <w:rPr>
                <w:rFonts w:hint="default" w:asciiTheme="minorHAnsi" w:hAnsiTheme="minorHAnsi" w:eastAsiaTheme="minorEastAsia" w:cstheme="minorBidi"/>
                <w:color w:val="auto"/>
                <w:kern w:val="0"/>
                <w:sz w:val="21"/>
                <w:szCs w:val="21"/>
                <w:lang w:val="en-US" w:eastAsia="zh-CN" w:bidi="ar-SA"/>
              </w:rPr>
            </w:pPr>
            <w:r>
              <w:rPr>
                <w:rFonts w:hint="eastAsia"/>
                <w:color w:val="auto"/>
                <w:kern w:val="0"/>
                <w:szCs w:val="21"/>
                <w:lang w:val="en-US" w:eastAsia="zh-CN"/>
              </w:rPr>
              <w:t>1507.5609</w:t>
            </w:r>
          </w:p>
        </w:tc>
        <w:tc>
          <w:tcPr>
            <w:tcW w:w="3114" w:type="dxa"/>
            <w:vAlign w:val="center"/>
          </w:tcPr>
          <w:p>
            <w:pPr>
              <w:widowControl/>
              <w:jc w:val="left"/>
              <w:rPr>
                <w:color w:val="auto"/>
                <w:kern w:val="0"/>
                <w:szCs w:val="21"/>
              </w:rPr>
            </w:pPr>
            <w:r>
              <w:rPr>
                <w:rFonts w:hint="eastAsia"/>
                <w:color w:val="auto"/>
                <w:kern w:val="0"/>
                <w:szCs w:val="21"/>
              </w:rPr>
              <w:t>（一）一般公共服务支出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color w:val="auto"/>
                <w:kern w:val="0"/>
                <w:szCs w:val="21"/>
              </w:rPr>
              <w:t xml:space="preserve">  </w:t>
            </w:r>
            <w:r>
              <w:rPr>
                <w:rFonts w:hint="eastAsia"/>
                <w:color w:val="auto"/>
                <w:kern w:val="0"/>
                <w:szCs w:val="21"/>
              </w:rPr>
              <w:t>纳入一般公共预算管理的非税收入拨款</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（二）国防支出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二、政府性基金收入</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（三）公共安全支出</w:t>
            </w:r>
          </w:p>
        </w:tc>
        <w:tc>
          <w:tcPr>
            <w:tcW w:w="1241" w:type="dxa"/>
            <w:vAlign w:val="center"/>
          </w:tcPr>
          <w:p>
            <w:pPr>
              <w:widowControl/>
              <w:jc w:val="center"/>
              <w:rPr>
                <w:rFonts w:hint="default" w:asciiTheme="minorHAnsi" w:hAnsiTheme="minorHAnsi" w:eastAsiaTheme="minorEastAsia" w:cstheme="minorBidi"/>
                <w:color w:val="auto"/>
                <w:kern w:val="0"/>
                <w:sz w:val="21"/>
                <w:szCs w:val="21"/>
                <w:lang w:val="en-US" w:eastAsia="zh-CN" w:bidi="ar-SA"/>
              </w:rPr>
            </w:pPr>
            <w:r>
              <w:rPr>
                <w:rFonts w:hint="eastAsia"/>
                <w:color w:val="auto"/>
                <w:kern w:val="0"/>
                <w:szCs w:val="21"/>
                <w:lang w:val="en-US" w:eastAsia="zh-CN"/>
              </w:rPr>
              <w:t>1507.5609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（四）教育支出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（五）科学技术支出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（六）文化体育与传媒支出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（七）社会保障和就业支出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（八）医疗卫生与计划生育支出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（九）节能环保支出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（十）城乡社区支出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rPr>
                <w:color w:val="auto"/>
                <w:kern w:val="0"/>
                <w:szCs w:val="21"/>
              </w:rPr>
            </w:pPr>
            <w:r>
              <w:rPr>
                <w:rFonts w:hint="eastAsia"/>
                <w:color w:val="auto"/>
                <w:kern w:val="0"/>
                <w:szCs w:val="21"/>
              </w:rPr>
              <w:t>（十一）农林水支出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（十二）交通运输支出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（十三）资源勘探信息等支出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（十四）商业服务业等支出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（十五）金融支出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（十六）国土海洋气象等支出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（十七）住房保障支出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（十八）粮油物资储备支出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r>
              <w:rPr>
                <w:rFonts w:hint="eastAsia"/>
                <w:color w:val="auto"/>
                <w:kern w:val="0"/>
                <w:szCs w:val="21"/>
              </w:rPr>
              <w:t>　</w:t>
            </w:r>
          </w:p>
        </w:tc>
        <w:tc>
          <w:tcPr>
            <w:tcW w:w="1206" w:type="dxa"/>
            <w:vAlign w:val="center"/>
          </w:tcPr>
          <w:p>
            <w:pPr>
              <w:widowControl/>
              <w:jc w:val="left"/>
              <w:rPr>
                <w:color w:val="auto"/>
                <w:kern w:val="0"/>
                <w:szCs w:val="21"/>
              </w:rPr>
            </w:pPr>
            <w:r>
              <w:rPr>
                <w:rFonts w:hint="eastAsia"/>
                <w:color w:val="auto"/>
                <w:kern w:val="0"/>
                <w:szCs w:val="21"/>
              </w:rPr>
              <w:t>　</w:t>
            </w:r>
          </w:p>
        </w:tc>
        <w:tc>
          <w:tcPr>
            <w:tcW w:w="3114" w:type="dxa"/>
            <w:vAlign w:val="center"/>
          </w:tcPr>
          <w:p>
            <w:pPr>
              <w:widowControl/>
              <w:jc w:val="left"/>
              <w:rPr>
                <w:color w:val="auto"/>
                <w:kern w:val="0"/>
                <w:szCs w:val="21"/>
              </w:rPr>
            </w:pPr>
            <w:r>
              <w:rPr>
                <w:rFonts w:hint="eastAsia"/>
                <w:color w:val="auto"/>
                <w:kern w:val="0"/>
                <w:szCs w:val="21"/>
              </w:rPr>
              <w:t>（十九）其他支出</w:t>
            </w:r>
          </w:p>
        </w:tc>
        <w:tc>
          <w:tcPr>
            <w:tcW w:w="1241" w:type="dxa"/>
            <w:vAlign w:val="center"/>
          </w:tcPr>
          <w:p>
            <w:pPr>
              <w:widowControl/>
              <w:jc w:val="left"/>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vAlign w:val="center"/>
          </w:tcPr>
          <w:p>
            <w:pPr>
              <w:widowControl/>
              <w:jc w:val="left"/>
              <w:rPr>
                <w:color w:val="auto"/>
                <w:kern w:val="0"/>
                <w:szCs w:val="21"/>
              </w:rPr>
            </w:pPr>
          </w:p>
        </w:tc>
        <w:tc>
          <w:tcPr>
            <w:tcW w:w="1206" w:type="dxa"/>
            <w:vAlign w:val="center"/>
          </w:tcPr>
          <w:p>
            <w:pPr>
              <w:widowControl/>
              <w:jc w:val="left"/>
              <w:rPr>
                <w:color w:val="auto"/>
                <w:kern w:val="0"/>
                <w:szCs w:val="21"/>
              </w:rPr>
            </w:pPr>
          </w:p>
        </w:tc>
        <w:tc>
          <w:tcPr>
            <w:tcW w:w="3114" w:type="dxa"/>
            <w:vAlign w:val="center"/>
          </w:tcPr>
          <w:p>
            <w:pPr>
              <w:widowControl/>
              <w:jc w:val="left"/>
              <w:rPr>
                <w:color w:val="auto"/>
                <w:kern w:val="0"/>
                <w:szCs w:val="21"/>
              </w:rPr>
            </w:pPr>
            <w:r>
              <w:rPr>
                <w:rFonts w:hint="eastAsia"/>
                <w:color w:val="auto"/>
                <w:kern w:val="0"/>
                <w:szCs w:val="21"/>
              </w:rPr>
              <w:t>二、结转下年</w:t>
            </w:r>
          </w:p>
        </w:tc>
        <w:tc>
          <w:tcPr>
            <w:tcW w:w="1241" w:type="dxa"/>
            <w:vAlign w:val="center"/>
          </w:tcPr>
          <w:p>
            <w:pPr>
              <w:widowControl/>
              <w:jc w:val="left"/>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tcBorders>
              <w:bottom w:val="single" w:color="auto" w:sz="12" w:space="0"/>
            </w:tcBorders>
            <w:vAlign w:val="center"/>
          </w:tcPr>
          <w:p>
            <w:pPr>
              <w:widowControl/>
              <w:jc w:val="center"/>
              <w:rPr>
                <w:color w:val="auto"/>
                <w:kern w:val="0"/>
                <w:szCs w:val="21"/>
              </w:rPr>
            </w:pPr>
            <w:r>
              <w:rPr>
                <w:rFonts w:hint="eastAsia"/>
                <w:color w:val="auto"/>
                <w:kern w:val="0"/>
                <w:szCs w:val="21"/>
              </w:rPr>
              <w:t>收</w:t>
            </w:r>
            <w:r>
              <w:rPr>
                <w:color w:val="auto"/>
                <w:kern w:val="0"/>
                <w:szCs w:val="21"/>
              </w:rPr>
              <w:t xml:space="preserve"> </w:t>
            </w:r>
            <w:r>
              <w:rPr>
                <w:rFonts w:hint="eastAsia"/>
                <w:color w:val="auto"/>
                <w:kern w:val="0"/>
                <w:szCs w:val="21"/>
              </w:rPr>
              <w:t>入</w:t>
            </w:r>
            <w:r>
              <w:rPr>
                <w:color w:val="auto"/>
                <w:kern w:val="0"/>
                <w:szCs w:val="21"/>
              </w:rPr>
              <w:t xml:space="preserve"> </w:t>
            </w:r>
            <w:r>
              <w:rPr>
                <w:rFonts w:hint="eastAsia"/>
                <w:color w:val="auto"/>
                <w:kern w:val="0"/>
                <w:szCs w:val="21"/>
              </w:rPr>
              <w:t>总计</w:t>
            </w:r>
          </w:p>
        </w:tc>
        <w:tc>
          <w:tcPr>
            <w:tcW w:w="1206" w:type="dxa"/>
            <w:tcBorders>
              <w:bottom w:val="single" w:color="auto" w:sz="12" w:space="0"/>
            </w:tcBorders>
            <w:vAlign w:val="center"/>
          </w:tcPr>
          <w:p>
            <w:pPr>
              <w:widowControl/>
              <w:jc w:val="center"/>
              <w:rPr>
                <w:rFonts w:hint="default" w:asciiTheme="minorHAnsi" w:hAnsiTheme="minorHAnsi" w:eastAsiaTheme="minorEastAsia" w:cstheme="minorBidi"/>
                <w:color w:val="auto"/>
                <w:kern w:val="0"/>
                <w:sz w:val="21"/>
                <w:szCs w:val="21"/>
                <w:lang w:val="en-US" w:eastAsia="zh-CN" w:bidi="ar-SA"/>
              </w:rPr>
            </w:pPr>
            <w:r>
              <w:rPr>
                <w:rFonts w:hint="eastAsia"/>
                <w:color w:val="auto"/>
                <w:kern w:val="0"/>
                <w:szCs w:val="21"/>
                <w:lang w:val="en-US" w:eastAsia="zh-CN"/>
              </w:rPr>
              <w:t>1507.5609</w:t>
            </w:r>
          </w:p>
        </w:tc>
        <w:tc>
          <w:tcPr>
            <w:tcW w:w="3114" w:type="dxa"/>
            <w:tcBorders>
              <w:bottom w:val="single" w:color="auto" w:sz="12" w:space="0"/>
            </w:tcBorders>
            <w:vAlign w:val="center"/>
          </w:tcPr>
          <w:p>
            <w:pPr>
              <w:widowControl/>
              <w:jc w:val="center"/>
              <w:rPr>
                <w:color w:val="auto"/>
                <w:kern w:val="0"/>
                <w:szCs w:val="21"/>
              </w:rPr>
            </w:pPr>
            <w:r>
              <w:rPr>
                <w:rFonts w:hint="eastAsia"/>
                <w:color w:val="auto"/>
                <w:kern w:val="0"/>
                <w:szCs w:val="21"/>
              </w:rPr>
              <w:t>支</w:t>
            </w:r>
            <w:r>
              <w:rPr>
                <w:color w:val="auto"/>
                <w:kern w:val="0"/>
                <w:szCs w:val="21"/>
              </w:rPr>
              <w:t xml:space="preserve"> </w:t>
            </w:r>
            <w:r>
              <w:rPr>
                <w:rFonts w:hint="eastAsia"/>
                <w:color w:val="auto"/>
                <w:kern w:val="0"/>
                <w:szCs w:val="21"/>
              </w:rPr>
              <w:t>出</w:t>
            </w:r>
            <w:r>
              <w:rPr>
                <w:color w:val="auto"/>
                <w:kern w:val="0"/>
                <w:szCs w:val="21"/>
              </w:rPr>
              <w:t xml:space="preserve"> </w:t>
            </w:r>
            <w:r>
              <w:rPr>
                <w:rFonts w:hint="eastAsia"/>
                <w:color w:val="auto"/>
                <w:kern w:val="0"/>
                <w:szCs w:val="21"/>
              </w:rPr>
              <w:t>总</w:t>
            </w:r>
            <w:r>
              <w:rPr>
                <w:color w:val="auto"/>
                <w:kern w:val="0"/>
                <w:szCs w:val="21"/>
              </w:rPr>
              <w:t xml:space="preserve"> </w:t>
            </w:r>
            <w:r>
              <w:rPr>
                <w:rFonts w:hint="eastAsia"/>
                <w:color w:val="auto"/>
                <w:kern w:val="0"/>
                <w:szCs w:val="21"/>
              </w:rPr>
              <w:t>计</w:t>
            </w:r>
          </w:p>
        </w:tc>
        <w:tc>
          <w:tcPr>
            <w:tcW w:w="1241" w:type="dxa"/>
            <w:tcBorders>
              <w:bottom w:val="single" w:color="auto" w:sz="12" w:space="0"/>
            </w:tcBorders>
            <w:vAlign w:val="center"/>
          </w:tcPr>
          <w:p>
            <w:pPr>
              <w:widowControl/>
              <w:jc w:val="center"/>
              <w:rPr>
                <w:color w:val="auto"/>
                <w:kern w:val="0"/>
                <w:szCs w:val="21"/>
              </w:rPr>
            </w:pPr>
            <w:r>
              <w:rPr>
                <w:rFonts w:hint="eastAsia"/>
                <w:color w:val="auto"/>
                <w:kern w:val="0"/>
                <w:szCs w:val="21"/>
                <w:lang w:val="en-US" w:eastAsia="zh-CN"/>
              </w:rPr>
              <w:t>1507.5609</w:t>
            </w:r>
          </w:p>
        </w:tc>
      </w:tr>
    </w:tbl>
    <w:p>
      <w:pPr>
        <w:rPr>
          <w:color w:val="auto"/>
        </w:rPr>
      </w:pPr>
    </w:p>
    <w:p>
      <w:pPr>
        <w:rPr>
          <w:color w:val="auto"/>
        </w:rPr>
      </w:pPr>
    </w:p>
    <w:p>
      <w:pPr>
        <w:rPr>
          <w:color w:val="auto"/>
        </w:rPr>
      </w:pPr>
    </w:p>
    <w:p>
      <w:pPr>
        <w:ind w:firstLine="1680" w:firstLineChars="800"/>
        <w:rPr>
          <w:rFonts w:eastAsia="楷体_GB2312"/>
          <w:b/>
          <w:color w:val="auto"/>
          <w:kern w:val="0"/>
          <w:sz w:val="30"/>
          <w:szCs w:val="30"/>
        </w:rPr>
      </w:pPr>
      <w:r>
        <w:rPr>
          <w:rFonts w:hint="eastAsia"/>
          <w:color w:val="auto"/>
        </w:rPr>
        <w:t xml:space="preserve"> </w:t>
      </w:r>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2</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一般公共预算支出表</w:t>
      </w:r>
    </w:p>
    <w:p>
      <w:pPr>
        <w:wordWrap w:val="0"/>
        <w:jc w:val="right"/>
        <w:rPr>
          <w:rFonts w:eastAsia="黑体"/>
          <w:color w:val="auto"/>
          <w:kern w:val="0"/>
          <w:szCs w:val="21"/>
        </w:rPr>
      </w:pPr>
      <w:r>
        <w:rPr>
          <w:rFonts w:hint="eastAsia"/>
          <w:color w:val="auto"/>
          <w:kern w:val="0"/>
          <w:szCs w:val="21"/>
        </w:rPr>
        <w:t>单位：万元</w:t>
      </w:r>
      <w:r>
        <w:rPr>
          <w:color w:val="auto"/>
          <w:kern w:val="0"/>
          <w:szCs w:val="21"/>
        </w:rPr>
        <w:t xml:space="preserve">  </w:t>
      </w:r>
    </w:p>
    <w:tbl>
      <w:tblPr>
        <w:tblStyle w:val="7"/>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12" w:space="0"/>
            </w:tcBorders>
            <w:vAlign w:val="center"/>
          </w:tcPr>
          <w:p>
            <w:pPr>
              <w:widowControl/>
              <w:jc w:val="center"/>
              <w:rPr>
                <w:color w:val="auto"/>
                <w:kern w:val="0"/>
                <w:szCs w:val="21"/>
              </w:rPr>
            </w:pPr>
            <w:r>
              <w:rPr>
                <w:rFonts w:hint="eastAsia"/>
                <w:color w:val="auto"/>
                <w:kern w:val="0"/>
                <w:szCs w:val="21"/>
              </w:rPr>
              <w:t>功能分类科目</w:t>
            </w:r>
          </w:p>
        </w:tc>
        <w:tc>
          <w:tcPr>
            <w:tcW w:w="4162" w:type="dxa"/>
            <w:gridSpan w:val="3"/>
            <w:tcBorders>
              <w:top w:val="single" w:color="auto" w:sz="12" w:space="0"/>
            </w:tcBorders>
            <w:vAlign w:val="center"/>
          </w:tcPr>
          <w:p>
            <w:pPr>
              <w:widowControl/>
              <w:jc w:val="center"/>
              <w:rPr>
                <w:color w:val="auto"/>
                <w:kern w:val="0"/>
                <w:szCs w:val="21"/>
              </w:rPr>
            </w:pPr>
            <w:r>
              <w:rPr>
                <w:rFonts w:hint="eastAsia"/>
                <w:color w:val="auto"/>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vAlign w:val="center"/>
          </w:tcPr>
          <w:p>
            <w:pPr>
              <w:widowControl/>
              <w:jc w:val="center"/>
              <w:rPr>
                <w:color w:val="auto"/>
                <w:kern w:val="0"/>
                <w:szCs w:val="21"/>
              </w:rPr>
            </w:pPr>
            <w:r>
              <w:rPr>
                <w:rFonts w:hint="eastAsia"/>
                <w:color w:val="auto"/>
                <w:kern w:val="0"/>
                <w:szCs w:val="21"/>
              </w:rPr>
              <w:t>科目编码</w:t>
            </w:r>
          </w:p>
        </w:tc>
        <w:tc>
          <w:tcPr>
            <w:tcW w:w="3136" w:type="dxa"/>
            <w:vMerge w:val="restart"/>
            <w:vAlign w:val="center"/>
          </w:tcPr>
          <w:p>
            <w:pPr>
              <w:widowControl/>
              <w:jc w:val="center"/>
              <w:rPr>
                <w:color w:val="auto"/>
                <w:kern w:val="0"/>
                <w:szCs w:val="21"/>
              </w:rPr>
            </w:pPr>
            <w:r>
              <w:rPr>
                <w:rFonts w:hint="eastAsia"/>
                <w:color w:val="auto"/>
                <w:kern w:val="0"/>
                <w:szCs w:val="21"/>
              </w:rPr>
              <w:t>科目名称</w:t>
            </w:r>
          </w:p>
        </w:tc>
        <w:tc>
          <w:tcPr>
            <w:tcW w:w="1387" w:type="dxa"/>
            <w:vMerge w:val="restart"/>
            <w:vAlign w:val="center"/>
          </w:tcPr>
          <w:p>
            <w:pPr>
              <w:widowControl/>
              <w:jc w:val="center"/>
              <w:rPr>
                <w:color w:val="auto"/>
                <w:kern w:val="0"/>
                <w:szCs w:val="21"/>
              </w:rPr>
            </w:pPr>
            <w:r>
              <w:rPr>
                <w:rFonts w:hint="eastAsia"/>
                <w:color w:val="auto"/>
                <w:kern w:val="0"/>
                <w:szCs w:val="21"/>
              </w:rPr>
              <w:t>小计</w:t>
            </w:r>
          </w:p>
        </w:tc>
        <w:tc>
          <w:tcPr>
            <w:tcW w:w="1387" w:type="dxa"/>
            <w:vMerge w:val="restart"/>
            <w:vAlign w:val="center"/>
          </w:tcPr>
          <w:p>
            <w:pPr>
              <w:widowControl/>
              <w:jc w:val="center"/>
              <w:rPr>
                <w:color w:val="auto"/>
                <w:kern w:val="0"/>
                <w:szCs w:val="21"/>
              </w:rPr>
            </w:pPr>
            <w:r>
              <w:rPr>
                <w:rFonts w:hint="eastAsia"/>
                <w:color w:val="auto"/>
                <w:kern w:val="0"/>
                <w:szCs w:val="21"/>
              </w:rPr>
              <w:t>基本支出</w:t>
            </w:r>
          </w:p>
        </w:tc>
        <w:tc>
          <w:tcPr>
            <w:tcW w:w="1388" w:type="dxa"/>
            <w:vMerge w:val="restart"/>
            <w:vAlign w:val="center"/>
          </w:tcPr>
          <w:p>
            <w:pPr>
              <w:widowControl/>
              <w:jc w:val="center"/>
              <w:rPr>
                <w:color w:val="auto"/>
                <w:kern w:val="0"/>
                <w:szCs w:val="21"/>
              </w:rPr>
            </w:pPr>
            <w:r>
              <w:rPr>
                <w:rFonts w:hint="eastAsia"/>
                <w:color w:val="auto"/>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vAlign w:val="center"/>
          </w:tcPr>
          <w:p>
            <w:pPr>
              <w:widowControl/>
              <w:jc w:val="center"/>
              <w:rPr>
                <w:color w:val="auto"/>
                <w:kern w:val="0"/>
                <w:szCs w:val="21"/>
              </w:rPr>
            </w:pPr>
            <w:r>
              <w:rPr>
                <w:rFonts w:hint="eastAsia"/>
                <w:color w:val="auto"/>
                <w:kern w:val="0"/>
                <w:szCs w:val="21"/>
              </w:rPr>
              <w:t>类</w:t>
            </w:r>
          </w:p>
        </w:tc>
        <w:tc>
          <w:tcPr>
            <w:tcW w:w="524" w:type="dxa"/>
            <w:vAlign w:val="center"/>
          </w:tcPr>
          <w:p>
            <w:pPr>
              <w:widowControl/>
              <w:jc w:val="center"/>
              <w:rPr>
                <w:color w:val="auto"/>
                <w:kern w:val="0"/>
                <w:szCs w:val="21"/>
              </w:rPr>
            </w:pPr>
            <w:r>
              <w:rPr>
                <w:rFonts w:hint="eastAsia"/>
                <w:color w:val="auto"/>
                <w:kern w:val="0"/>
                <w:szCs w:val="21"/>
              </w:rPr>
              <w:t>款</w:t>
            </w:r>
          </w:p>
        </w:tc>
        <w:tc>
          <w:tcPr>
            <w:tcW w:w="525" w:type="dxa"/>
            <w:vAlign w:val="center"/>
          </w:tcPr>
          <w:p>
            <w:pPr>
              <w:widowControl/>
              <w:jc w:val="center"/>
              <w:rPr>
                <w:color w:val="auto"/>
                <w:kern w:val="0"/>
                <w:szCs w:val="21"/>
              </w:rPr>
            </w:pPr>
            <w:r>
              <w:rPr>
                <w:rFonts w:hint="eastAsia"/>
                <w:color w:val="auto"/>
                <w:kern w:val="0"/>
                <w:szCs w:val="21"/>
              </w:rPr>
              <w:t>项</w:t>
            </w:r>
          </w:p>
        </w:tc>
        <w:tc>
          <w:tcPr>
            <w:tcW w:w="3136" w:type="dxa"/>
            <w:vMerge w:val="continue"/>
            <w:vAlign w:val="center"/>
          </w:tcPr>
          <w:p>
            <w:pPr>
              <w:widowControl/>
              <w:jc w:val="center"/>
              <w:rPr>
                <w:color w:val="auto"/>
                <w:kern w:val="0"/>
                <w:szCs w:val="21"/>
              </w:rPr>
            </w:pPr>
          </w:p>
        </w:tc>
        <w:tc>
          <w:tcPr>
            <w:tcW w:w="1387" w:type="dxa"/>
            <w:vMerge w:val="continue"/>
            <w:vAlign w:val="center"/>
          </w:tcPr>
          <w:p>
            <w:pPr>
              <w:widowControl/>
              <w:jc w:val="center"/>
              <w:rPr>
                <w:color w:val="auto"/>
                <w:kern w:val="0"/>
                <w:szCs w:val="21"/>
              </w:rPr>
            </w:pPr>
          </w:p>
        </w:tc>
        <w:tc>
          <w:tcPr>
            <w:tcW w:w="1387" w:type="dxa"/>
            <w:vMerge w:val="continue"/>
            <w:vAlign w:val="center"/>
          </w:tcPr>
          <w:p>
            <w:pPr>
              <w:widowControl/>
              <w:jc w:val="center"/>
              <w:rPr>
                <w:color w:val="auto"/>
                <w:kern w:val="0"/>
                <w:szCs w:val="21"/>
              </w:rPr>
            </w:pPr>
          </w:p>
        </w:tc>
        <w:tc>
          <w:tcPr>
            <w:tcW w:w="1388" w:type="dxa"/>
            <w:vMerge w:val="continue"/>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w:t>
            </w:r>
          </w:p>
        </w:tc>
        <w:tc>
          <w:tcPr>
            <w:tcW w:w="3136" w:type="dxa"/>
            <w:vAlign w:val="bottom"/>
          </w:tcPr>
          <w:p>
            <w:pPr>
              <w:widowControl/>
              <w:jc w:val="center"/>
              <w:rPr>
                <w:color w:val="auto"/>
                <w:kern w:val="0"/>
                <w:szCs w:val="21"/>
              </w:rPr>
            </w:pPr>
            <w:r>
              <w:rPr>
                <w:rFonts w:hint="eastAsia"/>
                <w:color w:val="auto"/>
                <w:kern w:val="0"/>
                <w:szCs w:val="21"/>
              </w:rPr>
              <w:t>公共安全支出</w:t>
            </w:r>
          </w:p>
        </w:tc>
        <w:tc>
          <w:tcPr>
            <w:tcW w:w="1387" w:type="dxa"/>
            <w:vAlign w:val="center"/>
          </w:tcPr>
          <w:p>
            <w:pPr>
              <w:widowControl/>
              <w:jc w:val="center"/>
              <w:rPr>
                <w:rFonts w:hint="default" w:asciiTheme="minorHAnsi" w:hAnsiTheme="minorHAnsi" w:eastAsiaTheme="minorEastAsia" w:cstheme="minorBidi"/>
                <w:color w:val="auto"/>
                <w:kern w:val="0"/>
                <w:sz w:val="21"/>
                <w:szCs w:val="21"/>
                <w:lang w:val="en-US" w:eastAsia="zh-CN" w:bidi="ar-SA"/>
              </w:rPr>
            </w:pPr>
            <w:r>
              <w:rPr>
                <w:rFonts w:hint="eastAsia"/>
                <w:color w:val="auto"/>
                <w:kern w:val="0"/>
                <w:szCs w:val="21"/>
                <w:lang w:val="en-US" w:eastAsia="zh-CN"/>
              </w:rPr>
              <w:t>1507.5609</w:t>
            </w:r>
          </w:p>
        </w:tc>
        <w:tc>
          <w:tcPr>
            <w:tcW w:w="1387" w:type="dxa"/>
            <w:vAlign w:val="center"/>
          </w:tcPr>
          <w:p>
            <w:pPr>
              <w:jc w:val="center"/>
              <w:rPr>
                <w:color w:val="auto"/>
              </w:rPr>
            </w:pPr>
            <w:r>
              <w:rPr>
                <w:rFonts w:hint="eastAsia"/>
                <w:color w:val="auto"/>
                <w:kern w:val="0"/>
                <w:szCs w:val="21"/>
                <w:lang w:val="en-US" w:eastAsia="zh-CN"/>
              </w:rPr>
              <w:t>1381.5609</w:t>
            </w:r>
          </w:p>
        </w:tc>
        <w:tc>
          <w:tcPr>
            <w:tcW w:w="1388" w:type="dxa"/>
            <w:vAlign w:val="center"/>
          </w:tcPr>
          <w:p>
            <w:pPr>
              <w:widowControl/>
              <w:jc w:val="center"/>
              <w:rPr>
                <w:color w:val="auto"/>
                <w:kern w:val="0"/>
                <w:szCs w:val="21"/>
              </w:rPr>
            </w:pPr>
            <w:r>
              <w:rPr>
                <w:rFonts w:hint="eastAsia"/>
                <w:color w:val="auto"/>
                <w:kern w:val="0"/>
                <w:szCs w:val="21"/>
                <w:lang w:val="en-US" w:eastAsia="zh-CN"/>
              </w:rPr>
              <w:t>126</w:t>
            </w:r>
            <w:r>
              <w:rPr>
                <w:rFonts w:hint="eastAsia"/>
                <w:color w:val="auto"/>
                <w:kern w:val="0"/>
                <w:szCs w:val="21"/>
              </w:rPr>
              <w:t>.0000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20406</w:t>
            </w:r>
          </w:p>
        </w:tc>
        <w:tc>
          <w:tcPr>
            <w:tcW w:w="3136" w:type="dxa"/>
            <w:vAlign w:val="bottom"/>
          </w:tcPr>
          <w:p>
            <w:pPr>
              <w:widowControl/>
              <w:jc w:val="center"/>
              <w:rPr>
                <w:color w:val="auto"/>
                <w:kern w:val="0"/>
                <w:szCs w:val="21"/>
              </w:rPr>
            </w:pPr>
            <w:r>
              <w:rPr>
                <w:rFonts w:hint="eastAsia"/>
                <w:color w:val="auto"/>
                <w:kern w:val="0"/>
                <w:szCs w:val="21"/>
              </w:rPr>
              <w:t>司法</w:t>
            </w:r>
          </w:p>
        </w:tc>
        <w:tc>
          <w:tcPr>
            <w:tcW w:w="1387" w:type="dxa"/>
            <w:vAlign w:val="center"/>
          </w:tcPr>
          <w:p>
            <w:pPr>
              <w:widowControl/>
              <w:jc w:val="center"/>
              <w:rPr>
                <w:color w:val="auto"/>
              </w:rPr>
            </w:pPr>
            <w:r>
              <w:rPr>
                <w:rFonts w:hint="eastAsia"/>
                <w:color w:val="auto"/>
                <w:kern w:val="0"/>
                <w:szCs w:val="21"/>
                <w:lang w:val="en-US" w:eastAsia="zh-CN"/>
              </w:rPr>
              <w:t>1507.5609</w:t>
            </w:r>
          </w:p>
        </w:tc>
        <w:tc>
          <w:tcPr>
            <w:tcW w:w="1387" w:type="dxa"/>
            <w:vAlign w:val="center"/>
          </w:tcPr>
          <w:p>
            <w:pPr>
              <w:jc w:val="center"/>
              <w:rPr>
                <w:color w:val="auto"/>
              </w:rPr>
            </w:pPr>
            <w:r>
              <w:rPr>
                <w:rFonts w:hint="eastAsia"/>
                <w:color w:val="auto"/>
                <w:kern w:val="0"/>
                <w:szCs w:val="21"/>
                <w:lang w:val="en-US" w:eastAsia="zh-CN"/>
              </w:rPr>
              <w:t>1381.5609</w:t>
            </w:r>
          </w:p>
        </w:tc>
        <w:tc>
          <w:tcPr>
            <w:tcW w:w="1388" w:type="dxa"/>
            <w:vAlign w:val="center"/>
          </w:tcPr>
          <w:p>
            <w:pPr>
              <w:widowControl/>
              <w:jc w:val="center"/>
              <w:rPr>
                <w:color w:val="auto"/>
                <w:kern w:val="0"/>
                <w:szCs w:val="21"/>
              </w:rPr>
            </w:pPr>
            <w:r>
              <w:rPr>
                <w:rFonts w:hint="eastAsia"/>
                <w:color w:val="auto"/>
                <w:kern w:val="0"/>
                <w:szCs w:val="21"/>
                <w:lang w:val="en-US" w:eastAsia="zh-CN"/>
              </w:rPr>
              <w:t>126</w:t>
            </w:r>
            <w:r>
              <w:rPr>
                <w:rFonts w:hint="eastAsia"/>
                <w:color w:val="auto"/>
                <w:kern w:val="0"/>
                <w:szCs w:val="21"/>
              </w:rPr>
              <w:t>.0000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2040601</w:t>
            </w:r>
          </w:p>
        </w:tc>
        <w:tc>
          <w:tcPr>
            <w:tcW w:w="3136" w:type="dxa"/>
            <w:vAlign w:val="bottom"/>
          </w:tcPr>
          <w:p>
            <w:pPr>
              <w:widowControl/>
              <w:jc w:val="center"/>
              <w:rPr>
                <w:color w:val="auto"/>
                <w:kern w:val="0"/>
                <w:szCs w:val="21"/>
              </w:rPr>
            </w:pPr>
            <w:r>
              <w:rPr>
                <w:rFonts w:hint="eastAsia"/>
                <w:color w:val="auto"/>
                <w:kern w:val="0"/>
                <w:szCs w:val="21"/>
              </w:rPr>
              <w:t>行政运行</w:t>
            </w:r>
          </w:p>
        </w:tc>
        <w:tc>
          <w:tcPr>
            <w:tcW w:w="1387" w:type="dxa"/>
            <w:vAlign w:val="center"/>
          </w:tcPr>
          <w:p>
            <w:pPr>
              <w:widowControl/>
              <w:jc w:val="center"/>
              <w:rPr>
                <w:color w:val="auto"/>
                <w:kern w:val="0"/>
                <w:szCs w:val="21"/>
              </w:rPr>
            </w:pPr>
            <w:r>
              <w:rPr>
                <w:rFonts w:hint="eastAsia"/>
                <w:color w:val="auto"/>
                <w:kern w:val="0"/>
                <w:szCs w:val="21"/>
                <w:lang w:val="en-US" w:eastAsia="zh-CN"/>
              </w:rPr>
              <w:t>1381.5609</w:t>
            </w:r>
          </w:p>
        </w:tc>
        <w:tc>
          <w:tcPr>
            <w:tcW w:w="1387" w:type="dxa"/>
            <w:vAlign w:val="center"/>
          </w:tcPr>
          <w:p>
            <w:pPr>
              <w:jc w:val="center"/>
              <w:rPr>
                <w:color w:val="auto"/>
              </w:rPr>
            </w:pPr>
            <w:r>
              <w:rPr>
                <w:rFonts w:hint="eastAsia"/>
                <w:color w:val="auto"/>
                <w:kern w:val="0"/>
                <w:szCs w:val="21"/>
                <w:lang w:val="en-US" w:eastAsia="zh-CN"/>
              </w:rPr>
              <w:t>1381.5609</w:t>
            </w: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204060</w:t>
            </w:r>
            <w:r>
              <w:rPr>
                <w:rFonts w:hint="eastAsia"/>
                <w:color w:val="auto"/>
                <w:kern w:val="0"/>
                <w:szCs w:val="21"/>
                <w:lang w:val="en-US" w:eastAsia="zh-CN"/>
              </w:rPr>
              <w:t>3</w:t>
            </w:r>
          </w:p>
        </w:tc>
        <w:tc>
          <w:tcPr>
            <w:tcW w:w="3136" w:type="dxa"/>
            <w:vAlign w:val="bottom"/>
          </w:tcPr>
          <w:p>
            <w:pPr>
              <w:widowControl/>
              <w:jc w:val="center"/>
              <w:rPr>
                <w:color w:val="auto"/>
                <w:kern w:val="0"/>
                <w:szCs w:val="21"/>
              </w:rPr>
            </w:pPr>
            <w:r>
              <w:rPr>
                <w:rFonts w:hint="eastAsia"/>
                <w:color w:val="auto"/>
                <w:kern w:val="0"/>
                <w:szCs w:val="21"/>
                <w:lang w:eastAsia="zh-CN"/>
              </w:rPr>
              <w:t>机关服务</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16</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16</w:t>
            </w:r>
          </w:p>
        </w:tc>
        <w:tc>
          <w:tcPr>
            <w:tcW w:w="1388" w:type="dxa"/>
            <w:vAlign w:val="center"/>
          </w:tcPr>
          <w:p>
            <w:pPr>
              <w:widowControl/>
              <w:jc w:val="center"/>
              <w:rPr>
                <w:color w:val="auto"/>
                <w:kern w:val="0"/>
                <w:szCs w:val="21"/>
              </w:rPr>
            </w:pPr>
            <w:r>
              <w:rPr>
                <w:rFonts w:hint="eastAsia"/>
                <w:color w:val="auto"/>
                <w:kern w:val="0"/>
                <w:szCs w:val="21"/>
                <w:lang w:val="en-US" w:eastAsia="zh-CN"/>
              </w:rPr>
              <w:t>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2040607</w:t>
            </w:r>
          </w:p>
        </w:tc>
        <w:tc>
          <w:tcPr>
            <w:tcW w:w="3136" w:type="dxa"/>
            <w:vAlign w:val="bottom"/>
          </w:tcPr>
          <w:p>
            <w:pPr>
              <w:widowControl/>
              <w:jc w:val="center"/>
              <w:rPr>
                <w:color w:val="auto"/>
                <w:kern w:val="0"/>
                <w:szCs w:val="21"/>
              </w:rPr>
            </w:pPr>
            <w:r>
              <w:rPr>
                <w:rFonts w:hint="eastAsia"/>
                <w:color w:val="auto"/>
                <w:kern w:val="0"/>
                <w:szCs w:val="21"/>
                <w:lang w:eastAsia="zh-CN"/>
              </w:rPr>
              <w:t>公共法律服务</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40</w:t>
            </w:r>
          </w:p>
        </w:tc>
        <w:tc>
          <w:tcPr>
            <w:tcW w:w="1387" w:type="dxa"/>
            <w:vAlign w:val="center"/>
          </w:tcPr>
          <w:p>
            <w:pPr>
              <w:widowControl/>
              <w:jc w:val="center"/>
              <w:rPr>
                <w:color w:val="auto"/>
                <w:kern w:val="0"/>
                <w:szCs w:val="21"/>
              </w:rPr>
            </w:pPr>
            <w:r>
              <w:rPr>
                <w:rFonts w:hint="eastAsia"/>
                <w:color w:val="auto"/>
                <w:kern w:val="0"/>
                <w:sz w:val="18"/>
                <w:szCs w:val="18"/>
              </w:rPr>
              <w:t>40</w:t>
            </w:r>
          </w:p>
        </w:tc>
        <w:tc>
          <w:tcPr>
            <w:tcW w:w="1388" w:type="dxa"/>
            <w:vAlign w:val="center"/>
          </w:tcPr>
          <w:p>
            <w:pPr>
              <w:widowControl/>
              <w:jc w:val="center"/>
              <w:rPr>
                <w:color w:val="auto"/>
                <w:kern w:val="0"/>
                <w:szCs w:val="21"/>
              </w:rPr>
            </w:pPr>
            <w:r>
              <w:rPr>
                <w:rFonts w:hint="eastAsia"/>
                <w:color w:val="auto"/>
                <w:kern w:val="0"/>
                <w:szCs w:val="21"/>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2040610</w:t>
            </w:r>
          </w:p>
        </w:tc>
        <w:tc>
          <w:tcPr>
            <w:tcW w:w="3136" w:type="dxa"/>
            <w:vAlign w:val="bottom"/>
          </w:tcPr>
          <w:p>
            <w:pPr>
              <w:widowControl/>
              <w:jc w:val="center"/>
              <w:rPr>
                <w:color w:val="auto"/>
                <w:kern w:val="0"/>
                <w:szCs w:val="21"/>
              </w:rPr>
            </w:pPr>
            <w:r>
              <w:rPr>
                <w:rFonts w:hint="eastAsia"/>
                <w:color w:val="auto"/>
                <w:kern w:val="0"/>
                <w:szCs w:val="21"/>
              </w:rPr>
              <w:t>社区矫正</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40</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40</w:t>
            </w:r>
          </w:p>
        </w:tc>
        <w:tc>
          <w:tcPr>
            <w:tcW w:w="1388" w:type="dxa"/>
            <w:vAlign w:val="center"/>
          </w:tcPr>
          <w:p>
            <w:pPr>
              <w:widowControl/>
              <w:jc w:val="center"/>
              <w:rPr>
                <w:color w:val="auto"/>
                <w:kern w:val="0"/>
                <w:szCs w:val="21"/>
              </w:rPr>
            </w:pPr>
            <w:r>
              <w:rPr>
                <w:rFonts w:hint="eastAsia"/>
                <w:color w:val="auto"/>
                <w:kern w:val="0"/>
                <w:sz w:val="18"/>
                <w:szCs w:val="18"/>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lang w:val="en-US" w:eastAsia="zh-CN"/>
              </w:rPr>
              <w:t>2040612</w:t>
            </w:r>
          </w:p>
        </w:tc>
        <w:tc>
          <w:tcPr>
            <w:tcW w:w="3136" w:type="dxa"/>
            <w:vAlign w:val="bottom"/>
          </w:tcPr>
          <w:p>
            <w:pPr>
              <w:widowControl/>
              <w:jc w:val="center"/>
              <w:rPr>
                <w:color w:val="auto"/>
                <w:kern w:val="0"/>
                <w:szCs w:val="21"/>
              </w:rPr>
            </w:pPr>
            <w:r>
              <w:rPr>
                <w:rFonts w:hint="eastAsia"/>
                <w:color w:val="auto"/>
                <w:kern w:val="0"/>
                <w:szCs w:val="21"/>
                <w:lang w:eastAsia="zh-CN"/>
              </w:rPr>
              <w:t>法制建设</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20</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20</w:t>
            </w:r>
          </w:p>
        </w:tc>
        <w:tc>
          <w:tcPr>
            <w:tcW w:w="1388" w:type="dxa"/>
            <w:vAlign w:val="center"/>
          </w:tcPr>
          <w:p>
            <w:pPr>
              <w:widowControl/>
              <w:jc w:val="center"/>
              <w:rPr>
                <w:color w:val="auto"/>
                <w:kern w:val="0"/>
                <w:szCs w:val="21"/>
              </w:rPr>
            </w:pPr>
            <w:r>
              <w:rPr>
                <w:rFonts w:hint="eastAsia"/>
                <w:color w:val="auto"/>
                <w:kern w:val="0"/>
                <w:sz w:val="18"/>
                <w:szCs w:val="18"/>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r>
              <w:rPr>
                <w:rFonts w:hint="eastAsia"/>
                <w:color w:val="auto"/>
                <w:kern w:val="0"/>
                <w:szCs w:val="21"/>
              </w:rPr>
              <w:t>2040699</w:t>
            </w:r>
          </w:p>
        </w:tc>
        <w:tc>
          <w:tcPr>
            <w:tcW w:w="3136" w:type="dxa"/>
            <w:vAlign w:val="bottom"/>
          </w:tcPr>
          <w:p>
            <w:pPr>
              <w:widowControl/>
              <w:jc w:val="center"/>
              <w:rPr>
                <w:color w:val="auto"/>
                <w:kern w:val="0"/>
                <w:szCs w:val="21"/>
              </w:rPr>
            </w:pPr>
            <w:r>
              <w:rPr>
                <w:rFonts w:hint="eastAsia"/>
                <w:color w:val="auto"/>
                <w:kern w:val="0"/>
                <w:szCs w:val="21"/>
              </w:rPr>
              <w:t>其他司法支出</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10</w:t>
            </w:r>
          </w:p>
        </w:tc>
        <w:tc>
          <w:tcPr>
            <w:tcW w:w="1387" w:type="dxa"/>
            <w:vAlign w:val="center"/>
          </w:tcPr>
          <w:p>
            <w:pPr>
              <w:widowControl/>
              <w:jc w:val="center"/>
              <w:rPr>
                <w:color w:val="auto"/>
                <w:kern w:val="0"/>
                <w:szCs w:val="21"/>
              </w:rPr>
            </w:pPr>
            <w:r>
              <w:rPr>
                <w:rFonts w:hint="eastAsia"/>
                <w:color w:val="auto"/>
                <w:kern w:val="0"/>
                <w:sz w:val="18"/>
                <w:szCs w:val="18"/>
                <w:lang w:val="en-US" w:eastAsia="zh-CN"/>
              </w:rPr>
              <w:t>10</w:t>
            </w:r>
          </w:p>
        </w:tc>
        <w:tc>
          <w:tcPr>
            <w:tcW w:w="1388" w:type="dxa"/>
            <w:vAlign w:val="center"/>
          </w:tcPr>
          <w:p>
            <w:pPr>
              <w:widowControl/>
              <w:jc w:val="center"/>
              <w:rPr>
                <w:color w:val="auto"/>
                <w:kern w:val="0"/>
                <w:szCs w:val="21"/>
              </w:rPr>
            </w:pPr>
            <w:r>
              <w:rPr>
                <w:rFonts w:hint="eastAsia"/>
                <w:color w:val="auto"/>
                <w:kern w:val="0"/>
                <w:sz w:val="18"/>
                <w:szCs w:val="18"/>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center"/>
          </w:tcPr>
          <w:p>
            <w:pPr>
              <w:widowControl/>
              <w:jc w:val="center"/>
              <w:rPr>
                <w:color w:val="auto"/>
                <w:kern w:val="0"/>
                <w:szCs w:val="21"/>
              </w:rPr>
            </w:pPr>
          </w:p>
        </w:tc>
        <w:tc>
          <w:tcPr>
            <w:tcW w:w="3136"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center"/>
              <w:rPr>
                <w:color w:val="auto"/>
                <w:kern w:val="0"/>
                <w:szCs w:val="21"/>
              </w:rPr>
            </w:pPr>
          </w:p>
        </w:tc>
        <w:tc>
          <w:tcPr>
            <w:tcW w:w="3136" w:type="dxa"/>
            <w:vAlign w:val="bottom"/>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7" w:type="dxa"/>
            <w:vAlign w:val="center"/>
          </w:tcPr>
          <w:p>
            <w:pPr>
              <w:jc w:val="center"/>
              <w:rPr>
                <w:color w:val="auto"/>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auto"/>
                <w:kern w:val="0"/>
                <w:szCs w:val="21"/>
              </w:rPr>
            </w:pPr>
            <w:r>
              <w:rPr>
                <w:rFonts w:hint="eastAsia"/>
                <w:color w:val="auto"/>
                <w:kern w:val="0"/>
                <w:szCs w:val="21"/>
              </w:rPr>
              <w:t>　</w:t>
            </w:r>
          </w:p>
        </w:tc>
        <w:tc>
          <w:tcPr>
            <w:tcW w:w="3136" w:type="dxa"/>
            <w:vAlign w:val="bottom"/>
          </w:tcPr>
          <w:p>
            <w:pPr>
              <w:widowControl/>
              <w:jc w:val="left"/>
              <w:rPr>
                <w:color w:val="auto"/>
                <w:kern w:val="0"/>
                <w:szCs w:val="21"/>
              </w:rPr>
            </w:pPr>
            <w:r>
              <w:rPr>
                <w:rFonts w:hint="eastAsia"/>
                <w:color w:val="auto"/>
                <w:kern w:val="0"/>
                <w:szCs w:val="21"/>
              </w:rPr>
              <w:t>　</w:t>
            </w: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auto"/>
                <w:kern w:val="0"/>
                <w:szCs w:val="21"/>
              </w:rPr>
            </w:pPr>
            <w:r>
              <w:rPr>
                <w:rFonts w:hint="eastAsia"/>
                <w:color w:val="auto"/>
                <w:kern w:val="0"/>
                <w:szCs w:val="21"/>
              </w:rPr>
              <w:t>　</w:t>
            </w:r>
          </w:p>
        </w:tc>
        <w:tc>
          <w:tcPr>
            <w:tcW w:w="3136" w:type="dxa"/>
            <w:vAlign w:val="bottom"/>
          </w:tcPr>
          <w:p>
            <w:pPr>
              <w:widowControl/>
              <w:jc w:val="left"/>
              <w:rPr>
                <w:color w:val="auto"/>
                <w:kern w:val="0"/>
                <w:szCs w:val="21"/>
              </w:rPr>
            </w:pPr>
            <w:r>
              <w:rPr>
                <w:rFonts w:hint="eastAsia"/>
                <w:color w:val="auto"/>
                <w:kern w:val="0"/>
                <w:szCs w:val="21"/>
              </w:rPr>
              <w:t>　</w:t>
            </w: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auto"/>
                <w:kern w:val="0"/>
                <w:szCs w:val="21"/>
              </w:rPr>
            </w:pPr>
            <w:r>
              <w:rPr>
                <w:rFonts w:hint="eastAsia"/>
                <w:color w:val="auto"/>
                <w:kern w:val="0"/>
                <w:szCs w:val="21"/>
              </w:rPr>
              <w:t>　</w:t>
            </w:r>
          </w:p>
        </w:tc>
        <w:tc>
          <w:tcPr>
            <w:tcW w:w="3136" w:type="dxa"/>
            <w:vAlign w:val="bottom"/>
          </w:tcPr>
          <w:p>
            <w:pPr>
              <w:widowControl/>
              <w:jc w:val="left"/>
              <w:rPr>
                <w:color w:val="auto"/>
                <w:kern w:val="0"/>
                <w:szCs w:val="21"/>
              </w:rPr>
            </w:pPr>
            <w:r>
              <w:rPr>
                <w:rFonts w:hint="eastAsia"/>
                <w:color w:val="auto"/>
                <w:kern w:val="0"/>
                <w:szCs w:val="21"/>
              </w:rPr>
              <w:t>　</w:t>
            </w: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auto"/>
                <w:kern w:val="0"/>
                <w:szCs w:val="21"/>
              </w:rPr>
            </w:pPr>
            <w:r>
              <w:rPr>
                <w:rFonts w:hint="eastAsia"/>
                <w:color w:val="auto"/>
                <w:kern w:val="0"/>
                <w:szCs w:val="21"/>
              </w:rPr>
              <w:t>　</w:t>
            </w:r>
          </w:p>
        </w:tc>
        <w:tc>
          <w:tcPr>
            <w:tcW w:w="3136" w:type="dxa"/>
            <w:vAlign w:val="bottom"/>
          </w:tcPr>
          <w:p>
            <w:pPr>
              <w:widowControl/>
              <w:jc w:val="left"/>
              <w:rPr>
                <w:color w:val="auto"/>
                <w:kern w:val="0"/>
                <w:szCs w:val="21"/>
              </w:rPr>
            </w:pPr>
            <w:r>
              <w:rPr>
                <w:rFonts w:hint="eastAsia"/>
                <w:color w:val="auto"/>
                <w:kern w:val="0"/>
                <w:szCs w:val="21"/>
              </w:rPr>
              <w:t>　</w:t>
            </w: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auto"/>
                <w:kern w:val="0"/>
                <w:szCs w:val="21"/>
              </w:rPr>
            </w:pPr>
            <w:r>
              <w:rPr>
                <w:rFonts w:hint="eastAsia"/>
                <w:color w:val="auto"/>
                <w:kern w:val="0"/>
                <w:szCs w:val="21"/>
              </w:rPr>
              <w:t>　</w:t>
            </w:r>
          </w:p>
        </w:tc>
        <w:tc>
          <w:tcPr>
            <w:tcW w:w="3136" w:type="dxa"/>
            <w:vAlign w:val="bottom"/>
          </w:tcPr>
          <w:p>
            <w:pPr>
              <w:widowControl/>
              <w:jc w:val="left"/>
              <w:rPr>
                <w:color w:val="auto"/>
                <w:kern w:val="0"/>
                <w:szCs w:val="21"/>
              </w:rPr>
            </w:pPr>
            <w:r>
              <w:rPr>
                <w:rFonts w:hint="eastAsia"/>
                <w:color w:val="auto"/>
                <w:kern w:val="0"/>
                <w:szCs w:val="21"/>
              </w:rPr>
              <w:t>　</w:t>
            </w: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vAlign w:val="bottom"/>
          </w:tcPr>
          <w:p>
            <w:pPr>
              <w:widowControl/>
              <w:jc w:val="left"/>
              <w:rPr>
                <w:color w:val="auto"/>
                <w:kern w:val="0"/>
                <w:szCs w:val="21"/>
              </w:rPr>
            </w:pPr>
            <w:r>
              <w:rPr>
                <w:rFonts w:hint="eastAsia"/>
                <w:color w:val="auto"/>
                <w:kern w:val="0"/>
                <w:szCs w:val="21"/>
              </w:rPr>
              <w:t>　</w:t>
            </w:r>
          </w:p>
        </w:tc>
        <w:tc>
          <w:tcPr>
            <w:tcW w:w="3136" w:type="dxa"/>
            <w:vAlign w:val="bottom"/>
          </w:tcPr>
          <w:p>
            <w:pPr>
              <w:widowControl/>
              <w:jc w:val="left"/>
              <w:rPr>
                <w:color w:val="auto"/>
                <w:kern w:val="0"/>
                <w:szCs w:val="21"/>
              </w:rPr>
            </w:pPr>
            <w:r>
              <w:rPr>
                <w:rFonts w:hint="eastAsia"/>
                <w:color w:val="auto"/>
                <w:kern w:val="0"/>
                <w:szCs w:val="21"/>
              </w:rPr>
              <w:t>　</w:t>
            </w:r>
          </w:p>
        </w:tc>
        <w:tc>
          <w:tcPr>
            <w:tcW w:w="1387" w:type="dxa"/>
            <w:vAlign w:val="center"/>
          </w:tcPr>
          <w:p>
            <w:pPr>
              <w:widowControl/>
              <w:jc w:val="center"/>
              <w:rPr>
                <w:color w:val="auto"/>
                <w:kern w:val="0"/>
                <w:szCs w:val="21"/>
              </w:rPr>
            </w:pPr>
          </w:p>
        </w:tc>
        <w:tc>
          <w:tcPr>
            <w:tcW w:w="1387" w:type="dxa"/>
            <w:vAlign w:val="center"/>
          </w:tcPr>
          <w:p>
            <w:pPr>
              <w:widowControl/>
              <w:jc w:val="center"/>
              <w:rPr>
                <w:color w:val="auto"/>
                <w:kern w:val="0"/>
                <w:szCs w:val="21"/>
              </w:rPr>
            </w:pPr>
          </w:p>
        </w:tc>
        <w:tc>
          <w:tcPr>
            <w:tcW w:w="138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bottom w:val="single" w:color="auto" w:sz="12" w:space="0"/>
            </w:tcBorders>
            <w:vAlign w:val="bottom"/>
          </w:tcPr>
          <w:p>
            <w:pPr>
              <w:widowControl/>
              <w:jc w:val="left"/>
              <w:rPr>
                <w:color w:val="auto"/>
                <w:kern w:val="0"/>
                <w:szCs w:val="21"/>
              </w:rPr>
            </w:pPr>
            <w:r>
              <w:rPr>
                <w:rFonts w:hint="eastAsia"/>
                <w:color w:val="auto"/>
                <w:kern w:val="0"/>
                <w:szCs w:val="21"/>
              </w:rPr>
              <w:t>　</w:t>
            </w:r>
          </w:p>
        </w:tc>
        <w:tc>
          <w:tcPr>
            <w:tcW w:w="3136" w:type="dxa"/>
            <w:tcBorders>
              <w:bottom w:val="single" w:color="auto" w:sz="12" w:space="0"/>
            </w:tcBorders>
            <w:vAlign w:val="center"/>
          </w:tcPr>
          <w:p>
            <w:pPr>
              <w:widowControl/>
              <w:jc w:val="center"/>
              <w:rPr>
                <w:color w:val="auto"/>
                <w:kern w:val="0"/>
                <w:szCs w:val="21"/>
              </w:rPr>
            </w:pPr>
            <w:r>
              <w:rPr>
                <w:rFonts w:hint="eastAsia"/>
                <w:color w:val="auto"/>
                <w:kern w:val="0"/>
                <w:szCs w:val="21"/>
              </w:rPr>
              <w:t>合</w:t>
            </w:r>
            <w:r>
              <w:rPr>
                <w:color w:val="auto"/>
                <w:kern w:val="0"/>
                <w:szCs w:val="21"/>
              </w:rPr>
              <w:t xml:space="preserve">    </w:t>
            </w:r>
            <w:r>
              <w:rPr>
                <w:rFonts w:hint="eastAsia"/>
                <w:color w:val="auto"/>
                <w:kern w:val="0"/>
                <w:szCs w:val="21"/>
              </w:rPr>
              <w:t>计</w:t>
            </w:r>
          </w:p>
        </w:tc>
        <w:tc>
          <w:tcPr>
            <w:tcW w:w="1387" w:type="dxa"/>
            <w:tcBorders>
              <w:bottom w:val="single" w:color="auto" w:sz="12" w:space="0"/>
            </w:tcBorders>
            <w:vAlign w:val="center"/>
          </w:tcPr>
          <w:p>
            <w:pPr>
              <w:widowControl/>
              <w:jc w:val="center"/>
              <w:rPr>
                <w:rFonts w:hint="default" w:asciiTheme="minorHAnsi" w:hAnsiTheme="minorHAnsi" w:eastAsiaTheme="minorEastAsia" w:cstheme="minorBidi"/>
                <w:color w:val="auto"/>
                <w:kern w:val="0"/>
                <w:sz w:val="21"/>
                <w:szCs w:val="21"/>
                <w:lang w:val="en-US" w:eastAsia="zh-CN" w:bidi="ar-SA"/>
              </w:rPr>
            </w:pPr>
            <w:r>
              <w:rPr>
                <w:rFonts w:hint="eastAsia"/>
                <w:color w:val="auto"/>
                <w:kern w:val="0"/>
                <w:szCs w:val="21"/>
                <w:lang w:val="en-US" w:eastAsia="zh-CN"/>
              </w:rPr>
              <w:t>1507.5609</w:t>
            </w:r>
          </w:p>
        </w:tc>
        <w:tc>
          <w:tcPr>
            <w:tcW w:w="1387" w:type="dxa"/>
            <w:tcBorders>
              <w:bottom w:val="single" w:color="auto" w:sz="12" w:space="0"/>
            </w:tcBorders>
            <w:vAlign w:val="center"/>
          </w:tcPr>
          <w:p>
            <w:pPr>
              <w:jc w:val="center"/>
              <w:rPr>
                <w:rFonts w:hint="default" w:eastAsiaTheme="minorEastAsia"/>
                <w:color w:val="auto"/>
                <w:kern w:val="0"/>
                <w:szCs w:val="21"/>
                <w:lang w:val="en-US" w:eastAsia="zh-CN"/>
              </w:rPr>
            </w:pPr>
            <w:r>
              <w:rPr>
                <w:rFonts w:hint="eastAsia"/>
                <w:color w:val="auto"/>
                <w:kern w:val="0"/>
                <w:szCs w:val="21"/>
                <w:lang w:val="en-US" w:eastAsia="zh-CN"/>
              </w:rPr>
              <w:t>1381.5609</w:t>
            </w:r>
          </w:p>
        </w:tc>
        <w:tc>
          <w:tcPr>
            <w:tcW w:w="1388" w:type="dxa"/>
            <w:tcBorders>
              <w:bottom w:val="single" w:color="auto" w:sz="12" w:space="0"/>
            </w:tcBorders>
            <w:vAlign w:val="center"/>
          </w:tcPr>
          <w:p>
            <w:pPr>
              <w:widowControl/>
              <w:jc w:val="center"/>
              <w:rPr>
                <w:color w:val="auto"/>
                <w:kern w:val="0"/>
                <w:szCs w:val="21"/>
              </w:rPr>
            </w:pPr>
            <w:r>
              <w:rPr>
                <w:rFonts w:hint="eastAsia"/>
                <w:color w:val="auto"/>
                <w:kern w:val="0"/>
                <w:szCs w:val="21"/>
                <w:lang w:val="en-US" w:eastAsia="zh-CN"/>
              </w:rPr>
              <w:t>126</w:t>
            </w:r>
            <w:r>
              <w:rPr>
                <w:rFonts w:hint="eastAsia"/>
                <w:color w:val="auto"/>
                <w:kern w:val="0"/>
                <w:szCs w:val="21"/>
              </w:rPr>
              <w:t>.00000</w:t>
            </w:r>
          </w:p>
        </w:tc>
      </w:tr>
    </w:tbl>
    <w:p>
      <w:pPr>
        <w:rPr>
          <w:color w:val="auto"/>
        </w:rPr>
      </w:pPr>
    </w:p>
    <w:p>
      <w:pPr>
        <w:rPr>
          <w:color w:val="auto"/>
        </w:rPr>
      </w:pPr>
    </w:p>
    <w:p>
      <w:pPr>
        <w:jc w:val="center"/>
        <w:rPr>
          <w:rFonts w:eastAsia="楷体_GB2312"/>
          <w:b/>
          <w:color w:val="auto"/>
          <w:kern w:val="0"/>
          <w:sz w:val="30"/>
          <w:szCs w:val="30"/>
        </w:rPr>
      </w:pPr>
    </w:p>
    <w:p>
      <w:pPr>
        <w:jc w:val="center"/>
        <w:rPr>
          <w:rFonts w:eastAsia="楷体_GB2312"/>
          <w:b/>
          <w:color w:val="auto"/>
          <w:kern w:val="0"/>
          <w:sz w:val="30"/>
          <w:szCs w:val="30"/>
        </w:rPr>
      </w:pPr>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3</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一般公共预算基本支出表</w:t>
      </w:r>
    </w:p>
    <w:p>
      <w:pPr>
        <w:wordWrap w:val="0"/>
        <w:ind w:right="420"/>
        <w:jc w:val="center"/>
        <w:rPr>
          <w:color w:val="auto"/>
          <w:kern w:val="0"/>
          <w:szCs w:val="21"/>
        </w:rPr>
      </w:pPr>
      <w:r>
        <w:rPr>
          <w:color w:val="auto"/>
          <w:kern w:val="0"/>
          <w:szCs w:val="21"/>
        </w:rPr>
        <w:t xml:space="preserve">                                                                                </w:t>
      </w:r>
      <w:r>
        <w:rPr>
          <w:rFonts w:hint="eastAsia"/>
          <w:color w:val="auto"/>
          <w:kern w:val="0"/>
          <w:szCs w:val="21"/>
        </w:rPr>
        <w:t>单位：万元</w:t>
      </w:r>
      <w:r>
        <w:rPr>
          <w:color w:val="auto"/>
          <w:kern w:val="0"/>
          <w:szCs w:val="21"/>
        </w:rPr>
        <w:t xml:space="preserve">  </w:t>
      </w:r>
    </w:p>
    <w:tbl>
      <w:tblPr>
        <w:tblStyle w:val="7"/>
        <w:tblpPr w:leftFromText="180" w:rightFromText="180" w:vertAnchor="text" w:horzAnchor="page" w:tblpX="1048" w:tblpY="671"/>
        <w:tblOverlap w:val="never"/>
        <w:tblW w:w="8516" w:type="dxa"/>
        <w:tblInd w:w="0" w:type="dxa"/>
        <w:tblLayout w:type="fixed"/>
        <w:tblCellMar>
          <w:top w:w="0" w:type="dxa"/>
          <w:left w:w="108" w:type="dxa"/>
          <w:bottom w:w="0" w:type="dxa"/>
          <w:right w:w="108" w:type="dxa"/>
        </w:tblCellMar>
      </w:tblPr>
      <w:tblGrid>
        <w:gridCol w:w="1074"/>
        <w:gridCol w:w="1577"/>
        <w:gridCol w:w="1177"/>
        <w:gridCol w:w="900"/>
        <w:gridCol w:w="557"/>
        <w:gridCol w:w="3231"/>
      </w:tblGrid>
      <w:tr>
        <w:tblPrEx>
          <w:tblCellMar>
            <w:top w:w="0" w:type="dxa"/>
            <w:left w:w="108" w:type="dxa"/>
            <w:bottom w:w="0" w:type="dxa"/>
            <w:right w:w="108" w:type="dxa"/>
          </w:tblCellMar>
        </w:tblPrEx>
        <w:trPr>
          <w:trHeight w:val="420" w:hRule="atLeast"/>
        </w:trPr>
        <w:tc>
          <w:tcPr>
            <w:tcW w:w="2651" w:type="dxa"/>
            <w:gridSpan w:val="2"/>
            <w:tcBorders>
              <w:top w:val="nil"/>
              <w:left w:val="nil"/>
              <w:bottom w:val="nil"/>
              <w:right w:val="nil"/>
            </w:tcBorders>
            <w:shd w:val="clear" w:color="auto" w:fill="auto"/>
            <w:noWrap/>
            <w:vAlign w:val="center"/>
          </w:tcPr>
          <w:p>
            <w:pPr>
              <w:rPr>
                <w:rFonts w:ascii="Calibri" w:hAnsi="Calibri" w:cs="Calibri"/>
                <w:color w:val="auto"/>
                <w:sz w:val="18"/>
                <w:szCs w:val="18"/>
              </w:rPr>
            </w:pPr>
            <w:r>
              <w:rPr>
                <w:rFonts w:hint="eastAsia" w:ascii="宋体" w:hAnsi="宋体" w:eastAsia="宋体" w:cs="宋体"/>
                <w:b/>
                <w:bCs/>
                <w:color w:val="auto"/>
                <w:kern w:val="0"/>
                <w:sz w:val="18"/>
                <w:szCs w:val="18"/>
              </w:rPr>
              <w:t>115001-湘潭县司法局本级</w:t>
            </w:r>
          </w:p>
        </w:tc>
        <w:tc>
          <w:tcPr>
            <w:tcW w:w="1177" w:type="dxa"/>
            <w:tcBorders>
              <w:top w:val="nil"/>
              <w:left w:val="nil"/>
              <w:bottom w:val="nil"/>
              <w:right w:val="nil"/>
            </w:tcBorders>
            <w:shd w:val="clear" w:color="auto" w:fill="auto"/>
            <w:noWrap/>
            <w:vAlign w:val="bottom"/>
          </w:tcPr>
          <w:p>
            <w:pPr>
              <w:rPr>
                <w:rFonts w:ascii="Calibri" w:hAnsi="Calibri" w:cs="Calibri"/>
                <w:color w:val="auto"/>
                <w:sz w:val="18"/>
                <w:szCs w:val="18"/>
              </w:rPr>
            </w:pPr>
          </w:p>
        </w:tc>
        <w:tc>
          <w:tcPr>
            <w:tcW w:w="900" w:type="dxa"/>
            <w:tcBorders>
              <w:top w:val="nil"/>
              <w:left w:val="nil"/>
              <w:bottom w:val="nil"/>
              <w:right w:val="nil"/>
            </w:tcBorders>
            <w:shd w:val="clear" w:color="auto" w:fill="auto"/>
            <w:noWrap/>
            <w:vAlign w:val="bottom"/>
          </w:tcPr>
          <w:p>
            <w:pPr>
              <w:rPr>
                <w:rFonts w:ascii="Calibri" w:hAnsi="Calibri" w:cs="Calibri"/>
                <w:color w:val="auto"/>
                <w:sz w:val="18"/>
                <w:szCs w:val="18"/>
              </w:rPr>
            </w:pPr>
          </w:p>
        </w:tc>
        <w:tc>
          <w:tcPr>
            <w:tcW w:w="3788" w:type="dxa"/>
            <w:gridSpan w:val="2"/>
            <w:tcBorders>
              <w:top w:val="nil"/>
              <w:left w:val="nil"/>
              <w:bottom w:val="nil"/>
              <w:right w:val="nil"/>
            </w:tcBorders>
            <w:shd w:val="clear" w:color="auto" w:fill="auto"/>
            <w:noWrap/>
            <w:vAlign w:val="center"/>
          </w:tcPr>
          <w:p>
            <w:pPr>
              <w:widowControl/>
              <w:jc w:val="right"/>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单位：万元</w:t>
            </w:r>
          </w:p>
        </w:tc>
      </w:tr>
      <w:tr>
        <w:tblPrEx>
          <w:tblCellMar>
            <w:top w:w="0" w:type="dxa"/>
            <w:left w:w="108" w:type="dxa"/>
            <w:bottom w:w="0" w:type="dxa"/>
            <w:right w:w="108" w:type="dxa"/>
          </w:tblCellMar>
        </w:tblPrEx>
        <w:trPr>
          <w:trHeight w:val="420" w:hRule="atLeast"/>
        </w:trPr>
        <w:tc>
          <w:tcPr>
            <w:tcW w:w="2651" w:type="dxa"/>
            <w:gridSpan w:val="2"/>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经济分类科目</w:t>
            </w:r>
          </w:p>
        </w:tc>
        <w:tc>
          <w:tcPr>
            <w:tcW w:w="5865" w:type="dxa"/>
            <w:gridSpan w:val="4"/>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lang w:eastAsia="zh-CN"/>
              </w:rPr>
              <w:t>2021</w:t>
            </w:r>
            <w:r>
              <w:rPr>
                <w:rFonts w:hint="eastAsia" w:ascii="宋体" w:hAnsi="宋体" w:eastAsia="宋体" w:cs="宋体"/>
                <w:b/>
                <w:bCs/>
                <w:color w:val="auto"/>
                <w:kern w:val="0"/>
                <w:sz w:val="18"/>
                <w:szCs w:val="18"/>
              </w:rPr>
              <w:t>年预算数</w:t>
            </w:r>
          </w:p>
        </w:tc>
      </w:tr>
      <w:tr>
        <w:tblPrEx>
          <w:tblCellMar>
            <w:top w:w="0" w:type="dxa"/>
            <w:left w:w="108" w:type="dxa"/>
            <w:bottom w:w="0" w:type="dxa"/>
            <w:right w:w="108" w:type="dxa"/>
          </w:tblCellMar>
        </w:tblPrEx>
        <w:trPr>
          <w:trHeight w:val="42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科目编码</w:t>
            </w:r>
          </w:p>
        </w:tc>
        <w:tc>
          <w:tcPr>
            <w:tcW w:w="1577"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科目名称</w:t>
            </w:r>
          </w:p>
        </w:tc>
        <w:tc>
          <w:tcPr>
            <w:tcW w:w="1177"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合计</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人员经费</w:t>
            </w:r>
          </w:p>
        </w:tc>
        <w:tc>
          <w:tcPr>
            <w:tcW w:w="3231"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公用经费</w:t>
            </w:r>
          </w:p>
        </w:tc>
      </w:tr>
      <w:tr>
        <w:tblPrEx>
          <w:tblCellMar>
            <w:top w:w="0" w:type="dxa"/>
            <w:left w:w="108" w:type="dxa"/>
            <w:bottom w:w="0" w:type="dxa"/>
            <w:right w:w="108" w:type="dxa"/>
          </w:tblCellMar>
        </w:tblPrEx>
        <w:trPr>
          <w:trHeight w:val="42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w:t>
            </w:r>
          </w:p>
        </w:tc>
        <w:tc>
          <w:tcPr>
            <w:tcW w:w="1577"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w:t>
            </w:r>
          </w:p>
        </w:tc>
        <w:tc>
          <w:tcPr>
            <w:tcW w:w="1177"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1</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2</w:t>
            </w:r>
          </w:p>
        </w:tc>
        <w:tc>
          <w:tcPr>
            <w:tcW w:w="3231" w:type="dxa"/>
            <w:tcBorders>
              <w:top w:val="single" w:color="000000" w:sz="4" w:space="0"/>
              <w:left w:val="single" w:color="000000" w:sz="4" w:space="0"/>
              <w:bottom w:val="single" w:color="000000" w:sz="4" w:space="0"/>
              <w:right w:val="single" w:color="000000" w:sz="4" w:space="0"/>
            </w:tcBorders>
            <w:shd w:val="clear" w:color="auto" w:fill="C0C0C0"/>
            <w:noWrap/>
            <w:vAlign w:val="center"/>
          </w:tcPr>
          <w:p>
            <w:pPr>
              <w:widowControl/>
              <w:jc w:val="center"/>
              <w:textAlignment w:val="center"/>
              <w:rPr>
                <w:rFonts w:ascii="宋体" w:hAnsi="宋体" w:eastAsia="宋体" w:cs="宋体"/>
                <w:b/>
                <w:bCs/>
                <w:color w:val="auto"/>
                <w:sz w:val="18"/>
                <w:szCs w:val="18"/>
              </w:rPr>
            </w:pPr>
            <w:r>
              <w:rPr>
                <w:rFonts w:hint="eastAsia" w:ascii="宋体" w:hAnsi="宋体" w:eastAsia="宋体" w:cs="宋体"/>
                <w:b/>
                <w:bCs/>
                <w:color w:val="auto"/>
                <w:kern w:val="0"/>
                <w:sz w:val="18"/>
                <w:szCs w:val="18"/>
              </w:rPr>
              <w:t>3</w:t>
            </w:r>
          </w:p>
        </w:tc>
      </w:tr>
      <w:tr>
        <w:tblPrEx>
          <w:tblCellMar>
            <w:top w:w="0" w:type="dxa"/>
            <w:left w:w="108" w:type="dxa"/>
            <w:bottom w:w="0" w:type="dxa"/>
            <w:right w:w="108" w:type="dxa"/>
          </w:tblCellMar>
        </w:tblPrEx>
        <w:trPr>
          <w:trHeight w:val="519"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合计</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1389.5609</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1117.9475</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263.6134</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工资福利支出</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1113.5899</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1113.5899</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30101</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基本工资</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317.7588</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317.7588</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30102</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其他津贴补贴</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126.6468</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126.6468</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30102</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地区津补贴</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194.2020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194.2020</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30103</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奖金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69.1433</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69.1433</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30108</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机关事业单位基本养老保险缴费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102.6407</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102.6407</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30110</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职工基本医疗保险缴费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67.3343</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67.3343</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30112</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失业保险</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4.3000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4.3036</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30112</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工伤保险</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3.4105</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3.4429</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30113</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住房公积金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93.1535</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93.1535</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30199</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绩效考核</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135.0000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135.0000</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商品和服务支出</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sz w:val="18"/>
                <w:szCs w:val="18"/>
                <w:lang w:val="en-US" w:eastAsia="zh-CN"/>
              </w:rPr>
              <w:t>263.6134</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sz w:val="18"/>
                <w:szCs w:val="18"/>
                <w:lang w:val="en-US" w:eastAsia="zh-CN"/>
              </w:rPr>
              <w:t>263.6134</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30201</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办公费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lang w:val="en-US" w:eastAsia="zh-CN"/>
              </w:rPr>
              <w:t>9.0000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9.0000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30202</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印刷费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4.5000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4.5000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30205</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1.8000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18"/>
                <w:szCs w:val="18"/>
                <w:lang w:val="en-US" w:eastAsia="zh-CN" w:bidi="ar-SA"/>
              </w:rPr>
            </w:pPr>
            <w:r>
              <w:rPr>
                <w:rFonts w:hint="eastAsia" w:ascii="宋体" w:hAnsi="宋体" w:eastAsia="宋体" w:cs="宋体"/>
                <w:color w:val="auto"/>
                <w:kern w:val="0"/>
                <w:sz w:val="18"/>
                <w:szCs w:val="18"/>
                <w:lang w:val="en-US" w:eastAsia="zh-CN"/>
              </w:rPr>
              <w:t>1.8000</w:t>
            </w:r>
          </w:p>
        </w:tc>
      </w:tr>
      <w:tr>
        <w:tblPrEx>
          <w:tblCellMar>
            <w:top w:w="0" w:type="dxa"/>
            <w:left w:w="108" w:type="dxa"/>
            <w:bottom w:w="0" w:type="dxa"/>
            <w:right w:w="108" w:type="dxa"/>
          </w:tblCellMar>
        </w:tblPrEx>
        <w:trPr>
          <w:trHeight w:val="339"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30206</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电费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7.2000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7.2000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30207</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邮电费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auto"/>
                <w:sz w:val="18"/>
                <w:szCs w:val="18"/>
                <w:lang w:val="en-US" w:eastAsia="zh-CN"/>
              </w:rPr>
            </w:pPr>
            <w:r>
              <w:rPr>
                <w:rFonts w:hint="eastAsia" w:ascii="宋体" w:hAnsi="宋体" w:eastAsia="宋体" w:cs="宋体"/>
                <w:color w:val="auto"/>
                <w:kern w:val="0"/>
                <w:sz w:val="18"/>
                <w:szCs w:val="18"/>
              </w:rPr>
              <w:t>1.800</w:t>
            </w:r>
            <w:r>
              <w:rPr>
                <w:rFonts w:hint="eastAsia" w:ascii="宋体" w:hAnsi="宋体" w:eastAsia="宋体" w:cs="宋体"/>
                <w:color w:val="auto"/>
                <w:kern w:val="0"/>
                <w:sz w:val="18"/>
                <w:szCs w:val="18"/>
                <w:lang w:val="en-US" w:eastAsia="zh-CN"/>
              </w:rPr>
              <w:t>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rPr>
              <w:t>1.800</w:t>
            </w:r>
            <w:r>
              <w:rPr>
                <w:rFonts w:hint="eastAsia" w:ascii="宋体" w:hAnsi="宋体" w:eastAsia="宋体" w:cs="宋体"/>
                <w:color w:val="auto"/>
                <w:kern w:val="0"/>
                <w:sz w:val="18"/>
                <w:szCs w:val="18"/>
                <w:lang w:val="en-US" w:eastAsia="zh-CN"/>
              </w:rPr>
              <w:t>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30211</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差旅费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5.4000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5.4000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30213</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维修（护）费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4.5000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4.5000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30215</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会议费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4.5000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4.5000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30216</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培训费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4.</w:t>
            </w:r>
            <w:r>
              <w:rPr>
                <w:rFonts w:hint="eastAsia" w:ascii="宋体" w:hAnsi="宋体" w:eastAsia="宋体" w:cs="宋体"/>
                <w:color w:val="auto"/>
                <w:kern w:val="0"/>
                <w:sz w:val="18"/>
                <w:szCs w:val="18"/>
                <w:lang w:val="en-US" w:eastAsia="zh-CN"/>
              </w:rPr>
              <w:t>50</w:t>
            </w:r>
            <w:r>
              <w:rPr>
                <w:rFonts w:hint="eastAsia" w:ascii="宋体" w:hAnsi="宋体" w:eastAsia="宋体" w:cs="宋体"/>
                <w:color w:val="auto"/>
                <w:kern w:val="0"/>
                <w:sz w:val="18"/>
                <w:szCs w:val="18"/>
              </w:rPr>
              <w:t>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rPr>
              <w:t>4.</w:t>
            </w:r>
            <w:r>
              <w:rPr>
                <w:rFonts w:hint="eastAsia" w:ascii="宋体" w:hAnsi="宋体" w:eastAsia="宋体" w:cs="宋体"/>
                <w:color w:val="auto"/>
                <w:kern w:val="0"/>
                <w:sz w:val="18"/>
                <w:szCs w:val="18"/>
                <w:lang w:val="en-US" w:eastAsia="zh-CN"/>
              </w:rPr>
              <w:t>50</w:t>
            </w:r>
            <w:r>
              <w:rPr>
                <w:rFonts w:hint="eastAsia" w:ascii="宋体" w:hAnsi="宋体" w:eastAsia="宋体" w:cs="宋体"/>
                <w:color w:val="auto"/>
                <w:kern w:val="0"/>
                <w:sz w:val="18"/>
                <w:szCs w:val="18"/>
              </w:rPr>
              <w:t>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30217</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公务接待费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9.0000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9.0000</w:t>
            </w:r>
          </w:p>
        </w:tc>
      </w:tr>
      <w:tr>
        <w:tblPrEx>
          <w:tblCellMar>
            <w:top w:w="0" w:type="dxa"/>
            <w:left w:w="108" w:type="dxa"/>
            <w:bottom w:w="0" w:type="dxa"/>
            <w:right w:w="108" w:type="dxa"/>
          </w:tblCellMar>
        </w:tblPrEx>
        <w:trPr>
          <w:trHeight w:val="426"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30225</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eastAsia="zh-CN"/>
              </w:rPr>
              <w:t>其他交通费用</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18"/>
                <w:szCs w:val="18"/>
                <w:lang w:val="en-US" w:eastAsia="zh-CN"/>
              </w:rPr>
            </w:pPr>
            <w:r>
              <w:rPr>
                <w:rFonts w:hint="eastAsia" w:ascii="宋体" w:hAnsi="宋体" w:eastAsia="宋体" w:cs="宋体"/>
                <w:color w:val="auto"/>
                <w:kern w:val="0"/>
                <w:sz w:val="18"/>
                <w:szCs w:val="18"/>
                <w:lang w:val="en-US" w:eastAsia="zh-CN"/>
              </w:rPr>
              <w:t>62.0760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0"/>
                <w:sz w:val="18"/>
                <w:szCs w:val="18"/>
                <w:lang w:val="en-US" w:eastAsia="zh-CN" w:bidi="ar-SA"/>
              </w:rPr>
            </w:pPr>
            <w:r>
              <w:rPr>
                <w:rFonts w:hint="eastAsia" w:ascii="宋体" w:hAnsi="宋体" w:eastAsia="宋体" w:cs="宋体"/>
                <w:color w:val="auto"/>
                <w:kern w:val="0"/>
                <w:sz w:val="18"/>
                <w:szCs w:val="18"/>
                <w:lang w:val="en-US" w:eastAsia="zh-CN"/>
              </w:rPr>
              <w:t>62.0760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30228</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工会经费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12.7722</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12.7722</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30229</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福利费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15.9652</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15.9652</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30231</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公务用车运行维护费</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14.4000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14.4000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30299</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其他商品和服务支出</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sz w:val="18"/>
                <w:szCs w:val="18"/>
                <w:lang w:val="en-US" w:eastAsia="zh-CN"/>
              </w:rPr>
            </w:pPr>
            <w:r>
              <w:rPr>
                <w:rFonts w:hint="eastAsia" w:ascii="宋体" w:hAnsi="宋体" w:eastAsia="宋体" w:cs="宋体"/>
                <w:color w:val="auto"/>
                <w:kern w:val="0"/>
                <w:sz w:val="18"/>
                <w:szCs w:val="18"/>
                <w:lang w:val="en-US" w:eastAsia="zh-CN"/>
              </w:rPr>
              <w:t>106.2000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default" w:ascii="宋体" w:hAnsi="宋体" w:eastAsia="宋体" w:cs="宋体"/>
                <w:color w:val="auto"/>
                <w:kern w:val="2"/>
                <w:sz w:val="18"/>
                <w:szCs w:val="18"/>
                <w:lang w:val="en-US" w:eastAsia="zh-CN" w:bidi="ar-SA"/>
              </w:rPr>
            </w:pPr>
            <w:r>
              <w:rPr>
                <w:rFonts w:hint="eastAsia" w:ascii="宋体" w:hAnsi="宋体" w:eastAsia="宋体" w:cs="宋体"/>
                <w:color w:val="auto"/>
                <w:kern w:val="0"/>
                <w:sz w:val="18"/>
                <w:szCs w:val="18"/>
                <w:lang w:val="en-US" w:eastAsia="zh-CN"/>
              </w:rPr>
              <w:t>106.2000</w:t>
            </w: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303</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对个人和家庭的补助</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4.3576</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r>
              <w:rPr>
                <w:rFonts w:hint="eastAsia" w:ascii="宋体" w:hAnsi="宋体" w:eastAsia="宋体" w:cs="宋体"/>
                <w:color w:val="auto"/>
                <w:kern w:val="0"/>
                <w:sz w:val="18"/>
                <w:szCs w:val="18"/>
              </w:rPr>
              <w:t>4.3576</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30304</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抚恤金</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1.8576</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1.8576</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r>
        <w:tblPrEx>
          <w:tblCellMar>
            <w:top w:w="0" w:type="dxa"/>
            <w:left w:w="108" w:type="dxa"/>
            <w:bottom w:w="0" w:type="dxa"/>
            <w:right w:w="108" w:type="dxa"/>
          </w:tblCellMar>
        </w:tblPrEx>
        <w:trPr>
          <w:trHeight w:val="360" w:hRule="atLeast"/>
        </w:trPr>
        <w:tc>
          <w:tcPr>
            <w:tcW w:w="10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30305</w:t>
            </w:r>
          </w:p>
        </w:tc>
        <w:tc>
          <w:tcPr>
            <w:tcW w:w="1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生活补助</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2.5000</w:t>
            </w:r>
          </w:p>
        </w:tc>
        <w:tc>
          <w:tcPr>
            <w:tcW w:w="145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eastAsia="宋体" w:cs="宋体"/>
                <w:color w:val="auto"/>
                <w:sz w:val="18"/>
                <w:szCs w:val="18"/>
              </w:rPr>
            </w:pPr>
            <w:r>
              <w:rPr>
                <w:rFonts w:hint="eastAsia" w:ascii="宋体" w:hAnsi="宋体" w:eastAsia="宋体" w:cs="宋体"/>
                <w:color w:val="auto"/>
                <w:kern w:val="0"/>
                <w:sz w:val="18"/>
                <w:szCs w:val="18"/>
              </w:rPr>
              <w:t>2.5000</w:t>
            </w:r>
          </w:p>
        </w:tc>
        <w:tc>
          <w:tcPr>
            <w:tcW w:w="32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eastAsia="宋体" w:cs="宋体"/>
                <w:color w:val="auto"/>
                <w:sz w:val="18"/>
                <w:szCs w:val="18"/>
              </w:rPr>
            </w:pPr>
          </w:p>
        </w:tc>
      </w:tr>
    </w:tbl>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p>
    <w:p>
      <w:pPr>
        <w:ind w:firstLine="1193" w:firstLineChars="396"/>
        <w:rPr>
          <w:rFonts w:eastAsia="楷体_GB2312"/>
          <w:b/>
          <w:color w:val="auto"/>
          <w:kern w:val="0"/>
          <w:sz w:val="30"/>
          <w:szCs w:val="30"/>
        </w:rPr>
      </w:pPr>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4</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一般公共预算</w:t>
      </w:r>
      <w:r>
        <w:rPr>
          <w:rFonts w:eastAsia="方正小标宋简体"/>
          <w:color w:val="auto"/>
          <w:kern w:val="0"/>
          <w:sz w:val="40"/>
          <w:szCs w:val="40"/>
        </w:rPr>
        <w:t>“</w:t>
      </w:r>
      <w:r>
        <w:rPr>
          <w:rFonts w:hint="eastAsia" w:eastAsia="方正小标宋简体"/>
          <w:color w:val="auto"/>
          <w:kern w:val="0"/>
          <w:sz w:val="40"/>
          <w:szCs w:val="40"/>
        </w:rPr>
        <w:t>三公</w:t>
      </w:r>
      <w:r>
        <w:rPr>
          <w:rFonts w:eastAsia="方正小标宋简体"/>
          <w:color w:val="auto"/>
          <w:kern w:val="0"/>
          <w:sz w:val="40"/>
          <w:szCs w:val="40"/>
        </w:rPr>
        <w:t>”</w:t>
      </w:r>
      <w:r>
        <w:rPr>
          <w:rFonts w:hint="eastAsia" w:eastAsia="方正小标宋简体"/>
          <w:color w:val="auto"/>
          <w:kern w:val="0"/>
          <w:sz w:val="40"/>
          <w:szCs w:val="40"/>
        </w:rPr>
        <w:t>经费支出表</w:t>
      </w:r>
    </w:p>
    <w:p>
      <w:pPr>
        <w:ind w:right="420" w:firstLine="8925" w:firstLineChars="4250"/>
        <w:rPr>
          <w:color w:val="auto"/>
          <w:kern w:val="0"/>
          <w:szCs w:val="21"/>
        </w:rPr>
      </w:pPr>
      <w:r>
        <w:rPr>
          <w:rFonts w:hint="eastAsia"/>
          <w:color w:val="auto"/>
          <w:kern w:val="0"/>
          <w:szCs w:val="21"/>
        </w:rPr>
        <w:t>单位：万元</w:t>
      </w:r>
    </w:p>
    <w:tbl>
      <w:tblPr>
        <w:tblStyle w:val="7"/>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7"/>
        <w:gridCol w:w="682"/>
        <w:gridCol w:w="660"/>
        <w:gridCol w:w="822"/>
        <w:gridCol w:w="1138"/>
        <w:gridCol w:w="720"/>
        <w:gridCol w:w="647"/>
        <w:gridCol w:w="756"/>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vAlign w:val="center"/>
          </w:tcPr>
          <w:p>
            <w:pPr>
              <w:widowControl/>
              <w:jc w:val="center"/>
              <w:rPr>
                <w:color w:val="auto"/>
                <w:kern w:val="0"/>
                <w:sz w:val="18"/>
                <w:szCs w:val="18"/>
              </w:rPr>
            </w:pPr>
            <w:r>
              <w:rPr>
                <w:rFonts w:hint="eastAsia"/>
                <w:color w:val="auto"/>
                <w:kern w:val="0"/>
                <w:sz w:val="18"/>
                <w:szCs w:val="18"/>
              </w:rPr>
              <w:t>上年预算数</w:t>
            </w:r>
          </w:p>
        </w:tc>
        <w:tc>
          <w:tcPr>
            <w:tcW w:w="4680" w:type="dxa"/>
            <w:gridSpan w:val="6"/>
            <w:tcBorders>
              <w:top w:val="single" w:color="auto" w:sz="12" w:space="0"/>
            </w:tcBorders>
            <w:vAlign w:val="center"/>
          </w:tcPr>
          <w:p>
            <w:pPr>
              <w:widowControl/>
              <w:jc w:val="center"/>
              <w:rPr>
                <w:color w:val="auto"/>
                <w:kern w:val="0"/>
                <w:sz w:val="18"/>
                <w:szCs w:val="18"/>
              </w:rPr>
            </w:pPr>
            <w:r>
              <w:rPr>
                <w:rFonts w:hint="eastAsia"/>
                <w:color w:val="auto"/>
                <w:kern w:val="0"/>
                <w:sz w:val="18"/>
                <w:szCs w:val="18"/>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57" w:type="dxa"/>
            <w:vMerge w:val="restart"/>
            <w:vAlign w:val="center"/>
          </w:tcPr>
          <w:p>
            <w:pPr>
              <w:widowControl/>
              <w:jc w:val="center"/>
              <w:rPr>
                <w:color w:val="auto"/>
                <w:kern w:val="0"/>
                <w:sz w:val="18"/>
                <w:szCs w:val="18"/>
              </w:rPr>
            </w:pPr>
            <w:r>
              <w:rPr>
                <w:rFonts w:hint="eastAsia"/>
                <w:color w:val="auto"/>
                <w:kern w:val="0"/>
                <w:sz w:val="18"/>
                <w:szCs w:val="18"/>
              </w:rPr>
              <w:t>合计</w:t>
            </w:r>
          </w:p>
        </w:tc>
        <w:tc>
          <w:tcPr>
            <w:tcW w:w="682" w:type="dxa"/>
            <w:vMerge w:val="restart"/>
            <w:vAlign w:val="center"/>
          </w:tcPr>
          <w:p>
            <w:pPr>
              <w:widowControl/>
              <w:jc w:val="center"/>
              <w:rPr>
                <w:color w:val="auto"/>
                <w:kern w:val="0"/>
                <w:sz w:val="18"/>
                <w:szCs w:val="18"/>
              </w:rPr>
            </w:pPr>
            <w:r>
              <w:rPr>
                <w:rFonts w:hint="eastAsia"/>
                <w:color w:val="auto"/>
                <w:kern w:val="0"/>
                <w:sz w:val="18"/>
                <w:szCs w:val="18"/>
              </w:rPr>
              <w:t>因公</w:t>
            </w:r>
          </w:p>
          <w:p>
            <w:pPr>
              <w:widowControl/>
              <w:jc w:val="center"/>
              <w:rPr>
                <w:color w:val="auto"/>
                <w:kern w:val="0"/>
                <w:sz w:val="18"/>
                <w:szCs w:val="18"/>
              </w:rPr>
            </w:pPr>
            <w:r>
              <w:rPr>
                <w:rFonts w:hint="eastAsia"/>
                <w:color w:val="auto"/>
                <w:kern w:val="0"/>
                <w:sz w:val="18"/>
                <w:szCs w:val="18"/>
              </w:rPr>
              <w:t>出国（境）费</w:t>
            </w:r>
          </w:p>
        </w:tc>
        <w:tc>
          <w:tcPr>
            <w:tcW w:w="2620" w:type="dxa"/>
            <w:gridSpan w:val="3"/>
            <w:vAlign w:val="center"/>
          </w:tcPr>
          <w:p>
            <w:pPr>
              <w:widowControl/>
              <w:jc w:val="center"/>
              <w:rPr>
                <w:color w:val="auto"/>
                <w:kern w:val="0"/>
                <w:sz w:val="18"/>
                <w:szCs w:val="18"/>
              </w:rPr>
            </w:pPr>
            <w:r>
              <w:rPr>
                <w:rFonts w:hint="eastAsia"/>
                <w:color w:val="auto"/>
                <w:kern w:val="0"/>
                <w:sz w:val="18"/>
                <w:szCs w:val="18"/>
              </w:rPr>
              <w:t>公务用车购置及运行费</w:t>
            </w:r>
          </w:p>
        </w:tc>
        <w:tc>
          <w:tcPr>
            <w:tcW w:w="720" w:type="dxa"/>
            <w:vMerge w:val="restart"/>
            <w:vAlign w:val="center"/>
          </w:tcPr>
          <w:p>
            <w:pPr>
              <w:widowControl/>
              <w:jc w:val="center"/>
              <w:rPr>
                <w:color w:val="auto"/>
                <w:kern w:val="0"/>
                <w:sz w:val="18"/>
                <w:szCs w:val="18"/>
              </w:rPr>
            </w:pPr>
            <w:r>
              <w:rPr>
                <w:rFonts w:hint="eastAsia"/>
                <w:color w:val="auto"/>
                <w:kern w:val="0"/>
                <w:sz w:val="18"/>
                <w:szCs w:val="18"/>
              </w:rPr>
              <w:t>公务接待费</w:t>
            </w:r>
          </w:p>
        </w:tc>
        <w:tc>
          <w:tcPr>
            <w:tcW w:w="647" w:type="dxa"/>
            <w:vMerge w:val="restart"/>
            <w:vAlign w:val="center"/>
          </w:tcPr>
          <w:p>
            <w:pPr>
              <w:widowControl/>
              <w:jc w:val="center"/>
              <w:rPr>
                <w:color w:val="auto"/>
                <w:kern w:val="0"/>
                <w:sz w:val="18"/>
                <w:szCs w:val="18"/>
              </w:rPr>
            </w:pPr>
            <w:r>
              <w:rPr>
                <w:rFonts w:hint="eastAsia"/>
                <w:color w:val="auto"/>
                <w:kern w:val="0"/>
                <w:sz w:val="18"/>
                <w:szCs w:val="18"/>
              </w:rPr>
              <w:t>合计</w:t>
            </w:r>
          </w:p>
        </w:tc>
        <w:tc>
          <w:tcPr>
            <w:tcW w:w="756" w:type="dxa"/>
            <w:vMerge w:val="restart"/>
            <w:vAlign w:val="center"/>
          </w:tcPr>
          <w:p>
            <w:pPr>
              <w:widowControl/>
              <w:jc w:val="center"/>
              <w:rPr>
                <w:color w:val="auto"/>
                <w:kern w:val="0"/>
                <w:sz w:val="18"/>
                <w:szCs w:val="18"/>
              </w:rPr>
            </w:pPr>
            <w:r>
              <w:rPr>
                <w:rFonts w:hint="eastAsia"/>
                <w:color w:val="auto"/>
                <w:kern w:val="0"/>
                <w:sz w:val="18"/>
                <w:szCs w:val="18"/>
              </w:rPr>
              <w:t>因公</w:t>
            </w:r>
          </w:p>
          <w:p>
            <w:pPr>
              <w:widowControl/>
              <w:jc w:val="center"/>
              <w:rPr>
                <w:color w:val="auto"/>
                <w:kern w:val="0"/>
                <w:sz w:val="18"/>
                <w:szCs w:val="18"/>
              </w:rPr>
            </w:pPr>
            <w:r>
              <w:rPr>
                <w:rFonts w:hint="eastAsia"/>
                <w:color w:val="auto"/>
                <w:kern w:val="0"/>
                <w:sz w:val="18"/>
                <w:szCs w:val="18"/>
              </w:rPr>
              <w:t>出国（境）费</w:t>
            </w:r>
          </w:p>
        </w:tc>
        <w:tc>
          <w:tcPr>
            <w:tcW w:w="2520" w:type="dxa"/>
            <w:gridSpan w:val="3"/>
            <w:vAlign w:val="center"/>
          </w:tcPr>
          <w:p>
            <w:pPr>
              <w:widowControl/>
              <w:jc w:val="center"/>
              <w:rPr>
                <w:color w:val="auto"/>
                <w:kern w:val="0"/>
                <w:sz w:val="18"/>
                <w:szCs w:val="18"/>
              </w:rPr>
            </w:pPr>
            <w:r>
              <w:rPr>
                <w:rFonts w:hint="eastAsia"/>
                <w:color w:val="auto"/>
                <w:kern w:val="0"/>
                <w:sz w:val="18"/>
                <w:szCs w:val="18"/>
              </w:rPr>
              <w:t>公务用车购置及运行费</w:t>
            </w:r>
          </w:p>
        </w:tc>
        <w:tc>
          <w:tcPr>
            <w:tcW w:w="757" w:type="dxa"/>
            <w:vMerge w:val="restart"/>
            <w:vAlign w:val="center"/>
          </w:tcPr>
          <w:p>
            <w:pPr>
              <w:widowControl/>
              <w:jc w:val="center"/>
              <w:rPr>
                <w:color w:val="auto"/>
                <w:kern w:val="0"/>
                <w:sz w:val="18"/>
                <w:szCs w:val="18"/>
              </w:rPr>
            </w:pPr>
            <w:r>
              <w:rPr>
                <w:rFonts w:hint="eastAsia"/>
                <w:color w:val="auto"/>
                <w:kern w:val="0"/>
                <w:sz w:val="18"/>
                <w:szCs w:val="18"/>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vMerge w:val="continue"/>
            <w:vAlign w:val="center"/>
          </w:tcPr>
          <w:p>
            <w:pPr>
              <w:widowControl/>
              <w:jc w:val="left"/>
              <w:rPr>
                <w:color w:val="auto"/>
                <w:kern w:val="0"/>
                <w:sz w:val="18"/>
                <w:szCs w:val="18"/>
              </w:rPr>
            </w:pPr>
          </w:p>
        </w:tc>
        <w:tc>
          <w:tcPr>
            <w:tcW w:w="682" w:type="dxa"/>
            <w:vMerge w:val="continue"/>
            <w:vAlign w:val="center"/>
          </w:tcPr>
          <w:p>
            <w:pPr>
              <w:widowControl/>
              <w:jc w:val="left"/>
              <w:rPr>
                <w:color w:val="auto"/>
                <w:kern w:val="0"/>
                <w:sz w:val="18"/>
                <w:szCs w:val="18"/>
              </w:rPr>
            </w:pPr>
          </w:p>
        </w:tc>
        <w:tc>
          <w:tcPr>
            <w:tcW w:w="660" w:type="dxa"/>
            <w:vAlign w:val="center"/>
          </w:tcPr>
          <w:p>
            <w:pPr>
              <w:widowControl/>
              <w:jc w:val="center"/>
              <w:rPr>
                <w:color w:val="auto"/>
                <w:kern w:val="0"/>
                <w:sz w:val="18"/>
                <w:szCs w:val="18"/>
              </w:rPr>
            </w:pPr>
            <w:r>
              <w:rPr>
                <w:rFonts w:hint="eastAsia"/>
                <w:color w:val="auto"/>
                <w:kern w:val="0"/>
                <w:sz w:val="18"/>
                <w:szCs w:val="18"/>
              </w:rPr>
              <w:t>小计</w:t>
            </w:r>
          </w:p>
        </w:tc>
        <w:tc>
          <w:tcPr>
            <w:tcW w:w="822" w:type="dxa"/>
            <w:vAlign w:val="center"/>
          </w:tcPr>
          <w:p>
            <w:pPr>
              <w:widowControl/>
              <w:jc w:val="center"/>
              <w:rPr>
                <w:color w:val="auto"/>
                <w:kern w:val="0"/>
                <w:sz w:val="18"/>
                <w:szCs w:val="18"/>
              </w:rPr>
            </w:pPr>
            <w:r>
              <w:rPr>
                <w:rFonts w:hint="eastAsia"/>
                <w:color w:val="auto"/>
                <w:kern w:val="0"/>
                <w:sz w:val="18"/>
                <w:szCs w:val="18"/>
              </w:rPr>
              <w:t>公务用车购置费</w:t>
            </w:r>
          </w:p>
        </w:tc>
        <w:tc>
          <w:tcPr>
            <w:tcW w:w="1138" w:type="dxa"/>
            <w:vAlign w:val="center"/>
          </w:tcPr>
          <w:p>
            <w:pPr>
              <w:widowControl/>
              <w:jc w:val="center"/>
              <w:rPr>
                <w:color w:val="auto"/>
                <w:kern w:val="0"/>
                <w:sz w:val="18"/>
                <w:szCs w:val="18"/>
              </w:rPr>
            </w:pPr>
            <w:r>
              <w:rPr>
                <w:rFonts w:hint="eastAsia"/>
                <w:color w:val="auto"/>
                <w:kern w:val="0"/>
                <w:sz w:val="18"/>
                <w:szCs w:val="18"/>
              </w:rPr>
              <w:t>公务用车运行费</w:t>
            </w:r>
          </w:p>
        </w:tc>
        <w:tc>
          <w:tcPr>
            <w:tcW w:w="720" w:type="dxa"/>
            <w:vMerge w:val="continue"/>
            <w:vAlign w:val="center"/>
          </w:tcPr>
          <w:p>
            <w:pPr>
              <w:widowControl/>
              <w:jc w:val="left"/>
              <w:rPr>
                <w:color w:val="auto"/>
                <w:kern w:val="0"/>
                <w:sz w:val="18"/>
                <w:szCs w:val="18"/>
              </w:rPr>
            </w:pPr>
          </w:p>
        </w:tc>
        <w:tc>
          <w:tcPr>
            <w:tcW w:w="647" w:type="dxa"/>
            <w:vMerge w:val="continue"/>
            <w:vAlign w:val="center"/>
          </w:tcPr>
          <w:p>
            <w:pPr>
              <w:widowControl/>
              <w:jc w:val="left"/>
              <w:rPr>
                <w:color w:val="auto"/>
                <w:kern w:val="0"/>
                <w:sz w:val="18"/>
                <w:szCs w:val="18"/>
              </w:rPr>
            </w:pPr>
          </w:p>
        </w:tc>
        <w:tc>
          <w:tcPr>
            <w:tcW w:w="756" w:type="dxa"/>
            <w:vMerge w:val="continue"/>
            <w:vAlign w:val="center"/>
          </w:tcPr>
          <w:p>
            <w:pPr>
              <w:widowControl/>
              <w:jc w:val="left"/>
              <w:rPr>
                <w:color w:val="auto"/>
                <w:kern w:val="0"/>
                <w:sz w:val="18"/>
                <w:szCs w:val="18"/>
              </w:rPr>
            </w:pPr>
          </w:p>
        </w:tc>
        <w:tc>
          <w:tcPr>
            <w:tcW w:w="680" w:type="dxa"/>
            <w:vAlign w:val="center"/>
          </w:tcPr>
          <w:p>
            <w:pPr>
              <w:widowControl/>
              <w:jc w:val="center"/>
              <w:rPr>
                <w:color w:val="auto"/>
                <w:kern w:val="0"/>
                <w:sz w:val="18"/>
                <w:szCs w:val="18"/>
              </w:rPr>
            </w:pPr>
            <w:r>
              <w:rPr>
                <w:rFonts w:hint="eastAsia"/>
                <w:color w:val="auto"/>
                <w:kern w:val="0"/>
                <w:sz w:val="18"/>
                <w:szCs w:val="18"/>
              </w:rPr>
              <w:t>小计</w:t>
            </w:r>
          </w:p>
        </w:tc>
        <w:tc>
          <w:tcPr>
            <w:tcW w:w="900" w:type="dxa"/>
            <w:vAlign w:val="center"/>
          </w:tcPr>
          <w:p>
            <w:pPr>
              <w:widowControl/>
              <w:jc w:val="center"/>
              <w:rPr>
                <w:color w:val="auto"/>
                <w:kern w:val="0"/>
                <w:sz w:val="18"/>
                <w:szCs w:val="18"/>
              </w:rPr>
            </w:pPr>
            <w:r>
              <w:rPr>
                <w:rFonts w:hint="eastAsia"/>
                <w:color w:val="auto"/>
                <w:kern w:val="0"/>
                <w:sz w:val="18"/>
                <w:szCs w:val="18"/>
              </w:rPr>
              <w:t>公务用车购置费</w:t>
            </w:r>
          </w:p>
        </w:tc>
        <w:tc>
          <w:tcPr>
            <w:tcW w:w="940" w:type="dxa"/>
            <w:vAlign w:val="center"/>
          </w:tcPr>
          <w:p>
            <w:pPr>
              <w:widowControl/>
              <w:jc w:val="center"/>
              <w:rPr>
                <w:color w:val="auto"/>
                <w:kern w:val="0"/>
                <w:sz w:val="18"/>
                <w:szCs w:val="18"/>
              </w:rPr>
            </w:pPr>
            <w:r>
              <w:rPr>
                <w:rFonts w:hint="eastAsia"/>
                <w:color w:val="auto"/>
                <w:kern w:val="0"/>
                <w:sz w:val="18"/>
                <w:szCs w:val="18"/>
              </w:rPr>
              <w:t>公务用车运行费</w:t>
            </w:r>
          </w:p>
        </w:tc>
        <w:tc>
          <w:tcPr>
            <w:tcW w:w="757" w:type="dxa"/>
            <w:vMerge w:val="continue"/>
            <w:vAlign w:val="center"/>
          </w:tcPr>
          <w:p>
            <w:pPr>
              <w:widowControl/>
              <w:jc w:val="left"/>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26.44</w:t>
            </w:r>
          </w:p>
        </w:tc>
        <w:tc>
          <w:tcPr>
            <w:tcW w:w="682" w:type="dxa"/>
            <w:tcBorders>
              <w:bottom w:val="single" w:color="auto" w:sz="12" w:space="0"/>
            </w:tcBorders>
            <w:vAlign w:val="bottom"/>
          </w:tcPr>
          <w:p>
            <w:pPr>
              <w:widowControl/>
              <w:jc w:val="center"/>
              <w:rPr>
                <w:rFonts w:hint="eastAsia" w:eastAsiaTheme="minorEastAsia"/>
                <w:color w:val="auto"/>
                <w:kern w:val="0"/>
                <w:sz w:val="18"/>
                <w:szCs w:val="18"/>
                <w:lang w:val="en-US" w:eastAsia="zh-CN"/>
              </w:rPr>
            </w:pPr>
            <w:r>
              <w:rPr>
                <w:rFonts w:hint="eastAsia"/>
                <w:color w:val="auto"/>
                <w:kern w:val="0"/>
                <w:sz w:val="18"/>
                <w:szCs w:val="18"/>
                <w:lang w:val="en-US" w:eastAsia="zh-CN"/>
              </w:rPr>
              <w:t>0</w:t>
            </w:r>
          </w:p>
        </w:tc>
        <w:tc>
          <w:tcPr>
            <w:tcW w:w="660"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14.40</w:t>
            </w:r>
          </w:p>
        </w:tc>
        <w:tc>
          <w:tcPr>
            <w:tcW w:w="822" w:type="dxa"/>
            <w:tcBorders>
              <w:bottom w:val="single" w:color="auto" w:sz="12" w:space="0"/>
            </w:tcBorders>
            <w:vAlign w:val="bottom"/>
          </w:tcPr>
          <w:p>
            <w:pPr>
              <w:widowControl/>
              <w:jc w:val="center"/>
              <w:rPr>
                <w:color w:val="auto"/>
                <w:kern w:val="0"/>
                <w:sz w:val="18"/>
                <w:szCs w:val="18"/>
              </w:rPr>
            </w:pPr>
          </w:p>
        </w:tc>
        <w:tc>
          <w:tcPr>
            <w:tcW w:w="1138"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14.40</w:t>
            </w:r>
          </w:p>
        </w:tc>
        <w:tc>
          <w:tcPr>
            <w:tcW w:w="720"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12.04</w:t>
            </w:r>
          </w:p>
        </w:tc>
        <w:tc>
          <w:tcPr>
            <w:tcW w:w="647"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23.40</w:t>
            </w:r>
          </w:p>
        </w:tc>
        <w:tc>
          <w:tcPr>
            <w:tcW w:w="756" w:type="dxa"/>
            <w:tcBorders>
              <w:bottom w:val="single" w:color="auto" w:sz="12" w:space="0"/>
            </w:tcBorders>
            <w:vAlign w:val="bottom"/>
          </w:tcPr>
          <w:p>
            <w:pPr>
              <w:widowControl/>
              <w:jc w:val="center"/>
              <w:rPr>
                <w:rFonts w:hint="eastAsia" w:eastAsiaTheme="minorEastAsia"/>
                <w:color w:val="auto"/>
                <w:kern w:val="0"/>
                <w:sz w:val="18"/>
                <w:szCs w:val="18"/>
                <w:lang w:val="en-US" w:eastAsia="zh-CN"/>
              </w:rPr>
            </w:pPr>
            <w:r>
              <w:rPr>
                <w:rFonts w:hint="eastAsia"/>
                <w:color w:val="auto"/>
                <w:kern w:val="0"/>
                <w:sz w:val="18"/>
                <w:szCs w:val="18"/>
                <w:lang w:val="en-US" w:eastAsia="zh-CN"/>
              </w:rPr>
              <w:t>0</w:t>
            </w:r>
          </w:p>
        </w:tc>
        <w:tc>
          <w:tcPr>
            <w:tcW w:w="680"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14.40</w:t>
            </w:r>
          </w:p>
        </w:tc>
        <w:tc>
          <w:tcPr>
            <w:tcW w:w="900" w:type="dxa"/>
            <w:tcBorders>
              <w:bottom w:val="single" w:color="auto" w:sz="12" w:space="0"/>
            </w:tcBorders>
            <w:vAlign w:val="bottom"/>
          </w:tcPr>
          <w:p>
            <w:pPr>
              <w:widowControl/>
              <w:jc w:val="center"/>
              <w:rPr>
                <w:color w:val="auto"/>
                <w:kern w:val="0"/>
                <w:sz w:val="18"/>
                <w:szCs w:val="18"/>
              </w:rPr>
            </w:pPr>
          </w:p>
        </w:tc>
        <w:tc>
          <w:tcPr>
            <w:tcW w:w="940" w:type="dxa"/>
            <w:tcBorders>
              <w:bottom w:val="single" w:color="auto" w:sz="12" w:space="0"/>
            </w:tcBorders>
            <w:vAlign w:val="bottom"/>
          </w:tcPr>
          <w:p>
            <w:pPr>
              <w:widowControl/>
              <w:jc w:val="center"/>
              <w:rPr>
                <w:color w:val="auto"/>
                <w:kern w:val="0"/>
                <w:sz w:val="18"/>
                <w:szCs w:val="18"/>
              </w:rPr>
            </w:pPr>
            <w:r>
              <w:rPr>
                <w:rFonts w:hint="eastAsia"/>
                <w:color w:val="auto"/>
                <w:kern w:val="0"/>
                <w:sz w:val="18"/>
                <w:szCs w:val="18"/>
              </w:rPr>
              <w:t>14.40</w:t>
            </w:r>
          </w:p>
        </w:tc>
        <w:tc>
          <w:tcPr>
            <w:tcW w:w="757" w:type="dxa"/>
            <w:tcBorders>
              <w:bottom w:val="single" w:color="auto" w:sz="12" w:space="0"/>
            </w:tcBorders>
            <w:vAlign w:val="bottom"/>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9.00</w:t>
            </w:r>
          </w:p>
        </w:tc>
      </w:tr>
    </w:tbl>
    <w:p>
      <w:pPr>
        <w:rPr>
          <w:color w:val="auto"/>
        </w:rPr>
      </w:pPr>
    </w:p>
    <w:p>
      <w:pPr>
        <w:ind w:firstLine="1260" w:firstLineChars="600"/>
        <w:rPr>
          <w:color w:val="auto"/>
        </w:rPr>
      </w:pPr>
    </w:p>
    <w:p>
      <w:pPr>
        <w:ind w:firstLine="1260" w:firstLineChars="600"/>
        <w:rPr>
          <w:rFonts w:eastAsia="楷体_GB2312"/>
          <w:b/>
          <w:color w:val="auto"/>
          <w:kern w:val="0"/>
          <w:sz w:val="30"/>
          <w:szCs w:val="30"/>
        </w:rPr>
      </w:pPr>
      <w:r>
        <w:rPr>
          <w:color w:val="auto"/>
        </w:rPr>
        <w:br w:type="column"/>
      </w:r>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5</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政府性基金预算支出表</w:t>
      </w:r>
    </w:p>
    <w:p>
      <w:pPr>
        <w:spacing w:line="240" w:lineRule="exact"/>
        <w:jc w:val="center"/>
        <w:rPr>
          <w:rFonts w:eastAsia="方正小标宋简体"/>
          <w:color w:val="auto"/>
          <w:kern w:val="0"/>
          <w:sz w:val="40"/>
          <w:szCs w:val="40"/>
        </w:rPr>
      </w:pPr>
    </w:p>
    <w:p>
      <w:pPr>
        <w:wordWrap w:val="0"/>
        <w:jc w:val="right"/>
        <w:rPr>
          <w:color w:val="auto"/>
          <w:kern w:val="0"/>
          <w:szCs w:val="21"/>
        </w:rPr>
      </w:pPr>
      <w:r>
        <w:rPr>
          <w:rFonts w:hint="eastAsia"/>
          <w:color w:val="auto"/>
          <w:kern w:val="0"/>
          <w:szCs w:val="21"/>
        </w:rPr>
        <w:t>单位：万元</w:t>
      </w:r>
      <w:r>
        <w:rPr>
          <w:color w:val="auto"/>
          <w:kern w:val="0"/>
          <w:szCs w:val="21"/>
        </w:rPr>
        <w:t xml:space="preserve">  </w:t>
      </w:r>
    </w:p>
    <w:tbl>
      <w:tblPr>
        <w:tblStyle w:val="7"/>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vAlign w:val="center"/>
          </w:tcPr>
          <w:p>
            <w:pPr>
              <w:widowControl/>
              <w:jc w:val="center"/>
              <w:rPr>
                <w:color w:val="auto"/>
                <w:kern w:val="0"/>
                <w:szCs w:val="21"/>
              </w:rPr>
            </w:pPr>
            <w:r>
              <w:rPr>
                <w:rFonts w:hint="eastAsia"/>
                <w:color w:val="auto"/>
                <w:kern w:val="0"/>
                <w:szCs w:val="21"/>
              </w:rPr>
              <w:t>功能分类科目</w:t>
            </w:r>
          </w:p>
        </w:tc>
        <w:tc>
          <w:tcPr>
            <w:tcW w:w="3547" w:type="dxa"/>
            <w:gridSpan w:val="3"/>
            <w:tcBorders>
              <w:top w:val="single" w:color="auto" w:sz="12" w:space="0"/>
            </w:tcBorders>
            <w:vAlign w:val="center"/>
          </w:tcPr>
          <w:p>
            <w:pPr>
              <w:widowControl/>
              <w:jc w:val="center"/>
              <w:rPr>
                <w:color w:val="auto"/>
                <w:kern w:val="0"/>
                <w:szCs w:val="21"/>
              </w:rPr>
            </w:pPr>
            <w:r>
              <w:rPr>
                <w:rFonts w:hint="eastAsia"/>
                <w:color w:val="auto"/>
                <w:kern w:val="0"/>
                <w:szCs w:val="21"/>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vAlign w:val="center"/>
          </w:tcPr>
          <w:p>
            <w:pPr>
              <w:widowControl/>
              <w:jc w:val="center"/>
              <w:rPr>
                <w:color w:val="auto"/>
                <w:kern w:val="0"/>
                <w:szCs w:val="21"/>
              </w:rPr>
            </w:pPr>
            <w:r>
              <w:rPr>
                <w:rFonts w:hint="eastAsia"/>
                <w:color w:val="auto"/>
                <w:kern w:val="0"/>
                <w:szCs w:val="21"/>
              </w:rPr>
              <w:t>科目编码</w:t>
            </w:r>
          </w:p>
        </w:tc>
        <w:tc>
          <w:tcPr>
            <w:tcW w:w="3221" w:type="dxa"/>
            <w:vMerge w:val="restart"/>
            <w:tcBorders>
              <w:top w:val="single" w:color="auto" w:sz="4" w:space="0"/>
            </w:tcBorders>
            <w:vAlign w:val="center"/>
          </w:tcPr>
          <w:p>
            <w:pPr>
              <w:jc w:val="center"/>
              <w:rPr>
                <w:color w:val="auto"/>
                <w:kern w:val="0"/>
                <w:szCs w:val="21"/>
              </w:rPr>
            </w:pPr>
            <w:r>
              <w:rPr>
                <w:rFonts w:hint="eastAsia"/>
                <w:color w:val="auto"/>
                <w:kern w:val="0"/>
                <w:szCs w:val="21"/>
              </w:rPr>
              <w:t>科目名称</w:t>
            </w:r>
          </w:p>
        </w:tc>
        <w:tc>
          <w:tcPr>
            <w:tcW w:w="901" w:type="dxa"/>
            <w:vMerge w:val="restart"/>
            <w:tcBorders>
              <w:right w:val="single" w:color="auto" w:sz="4" w:space="0"/>
            </w:tcBorders>
            <w:vAlign w:val="center"/>
          </w:tcPr>
          <w:p>
            <w:pPr>
              <w:jc w:val="center"/>
              <w:rPr>
                <w:color w:val="auto"/>
                <w:kern w:val="0"/>
                <w:szCs w:val="21"/>
              </w:rPr>
            </w:pPr>
            <w:r>
              <w:rPr>
                <w:rFonts w:hint="eastAsia"/>
                <w:color w:val="auto"/>
                <w:kern w:val="0"/>
                <w:szCs w:val="21"/>
              </w:rPr>
              <w:t>合计</w:t>
            </w:r>
          </w:p>
        </w:tc>
        <w:tc>
          <w:tcPr>
            <w:tcW w:w="1362" w:type="dxa"/>
            <w:vMerge w:val="restart"/>
            <w:tcBorders>
              <w:left w:val="single" w:color="auto" w:sz="4" w:space="0"/>
              <w:right w:val="single" w:color="auto" w:sz="4" w:space="0"/>
            </w:tcBorders>
            <w:vAlign w:val="center"/>
          </w:tcPr>
          <w:p>
            <w:pPr>
              <w:jc w:val="center"/>
              <w:rPr>
                <w:color w:val="auto"/>
                <w:kern w:val="0"/>
                <w:szCs w:val="21"/>
              </w:rPr>
            </w:pPr>
            <w:r>
              <w:rPr>
                <w:rFonts w:hint="eastAsia"/>
                <w:color w:val="auto"/>
                <w:kern w:val="0"/>
                <w:szCs w:val="21"/>
              </w:rPr>
              <w:t>基本支出</w:t>
            </w:r>
          </w:p>
        </w:tc>
        <w:tc>
          <w:tcPr>
            <w:tcW w:w="1284" w:type="dxa"/>
            <w:vMerge w:val="restart"/>
            <w:tcBorders>
              <w:left w:val="single" w:color="auto" w:sz="4" w:space="0"/>
            </w:tcBorders>
            <w:vAlign w:val="center"/>
          </w:tcPr>
          <w:p>
            <w:pPr>
              <w:jc w:val="center"/>
              <w:rPr>
                <w:color w:val="auto"/>
                <w:kern w:val="0"/>
                <w:szCs w:val="21"/>
              </w:rPr>
            </w:pPr>
            <w:r>
              <w:rPr>
                <w:rFonts w:hint="eastAsia"/>
                <w:color w:val="auto"/>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vAlign w:val="center"/>
          </w:tcPr>
          <w:p>
            <w:pPr>
              <w:widowControl/>
              <w:jc w:val="center"/>
              <w:rPr>
                <w:color w:val="auto"/>
                <w:kern w:val="0"/>
                <w:szCs w:val="21"/>
              </w:rPr>
            </w:pPr>
            <w:r>
              <w:rPr>
                <w:rFonts w:hint="eastAsia"/>
                <w:color w:val="auto"/>
                <w:kern w:val="0"/>
                <w:szCs w:val="21"/>
              </w:rPr>
              <w:t>类</w:t>
            </w:r>
          </w:p>
        </w:tc>
        <w:tc>
          <w:tcPr>
            <w:tcW w:w="748" w:type="dxa"/>
            <w:vAlign w:val="center"/>
          </w:tcPr>
          <w:p>
            <w:pPr>
              <w:widowControl/>
              <w:jc w:val="center"/>
              <w:rPr>
                <w:color w:val="auto"/>
                <w:kern w:val="0"/>
                <w:szCs w:val="21"/>
              </w:rPr>
            </w:pPr>
            <w:r>
              <w:rPr>
                <w:rFonts w:hint="eastAsia"/>
                <w:color w:val="auto"/>
                <w:kern w:val="0"/>
                <w:szCs w:val="21"/>
              </w:rPr>
              <w:t>款</w:t>
            </w:r>
          </w:p>
        </w:tc>
        <w:tc>
          <w:tcPr>
            <w:tcW w:w="749" w:type="dxa"/>
            <w:vAlign w:val="center"/>
          </w:tcPr>
          <w:p>
            <w:pPr>
              <w:widowControl/>
              <w:jc w:val="center"/>
              <w:rPr>
                <w:color w:val="auto"/>
                <w:kern w:val="0"/>
                <w:szCs w:val="21"/>
              </w:rPr>
            </w:pPr>
            <w:r>
              <w:rPr>
                <w:rFonts w:hint="eastAsia"/>
                <w:color w:val="auto"/>
                <w:kern w:val="0"/>
                <w:szCs w:val="21"/>
              </w:rPr>
              <w:t>项</w:t>
            </w:r>
          </w:p>
        </w:tc>
        <w:tc>
          <w:tcPr>
            <w:tcW w:w="3221" w:type="dxa"/>
            <w:vMerge w:val="continue"/>
            <w:vAlign w:val="center"/>
          </w:tcPr>
          <w:p>
            <w:pPr>
              <w:widowControl/>
              <w:jc w:val="left"/>
              <w:rPr>
                <w:color w:val="auto"/>
                <w:kern w:val="0"/>
                <w:szCs w:val="21"/>
              </w:rPr>
            </w:pPr>
          </w:p>
        </w:tc>
        <w:tc>
          <w:tcPr>
            <w:tcW w:w="901" w:type="dxa"/>
            <w:vMerge w:val="continue"/>
            <w:tcBorders>
              <w:right w:val="single" w:color="auto" w:sz="4" w:space="0"/>
            </w:tcBorders>
            <w:vAlign w:val="center"/>
          </w:tcPr>
          <w:p>
            <w:pPr>
              <w:widowControl/>
              <w:jc w:val="center"/>
              <w:rPr>
                <w:color w:val="auto"/>
                <w:kern w:val="0"/>
                <w:szCs w:val="21"/>
              </w:rPr>
            </w:pPr>
          </w:p>
        </w:tc>
        <w:tc>
          <w:tcPr>
            <w:tcW w:w="1362" w:type="dxa"/>
            <w:vMerge w:val="continue"/>
            <w:tcBorders>
              <w:left w:val="single" w:color="auto" w:sz="4" w:space="0"/>
              <w:right w:val="single" w:color="auto" w:sz="4" w:space="0"/>
            </w:tcBorders>
            <w:vAlign w:val="center"/>
          </w:tcPr>
          <w:p>
            <w:pPr>
              <w:widowControl/>
              <w:jc w:val="center"/>
              <w:rPr>
                <w:color w:val="auto"/>
                <w:kern w:val="0"/>
                <w:szCs w:val="21"/>
              </w:rPr>
            </w:pPr>
          </w:p>
        </w:tc>
        <w:tc>
          <w:tcPr>
            <w:tcW w:w="1284" w:type="dxa"/>
            <w:vMerge w:val="continue"/>
            <w:tcBorders>
              <w:left w:val="single" w:color="auto" w:sz="4" w:space="0"/>
            </w:tcBorders>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ascii="宋体" w:hAnsi="宋体" w:eastAsia="仿宋_GB2312" w:cs="宋体"/>
                <w:color w:val="auto"/>
                <w:kern w:val="0"/>
                <w:sz w:val="28"/>
                <w:szCs w:val="28"/>
              </w:rPr>
              <w:t>我单位无此项指标</w:t>
            </w: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r>
              <w:rPr>
                <w:rFonts w:hint="eastAsia"/>
                <w:color w:val="auto"/>
                <w:kern w:val="0"/>
                <w:szCs w:val="21"/>
              </w:rPr>
              <w:t>　</w:t>
            </w:r>
          </w:p>
        </w:tc>
        <w:tc>
          <w:tcPr>
            <w:tcW w:w="3221" w:type="dxa"/>
            <w:vAlign w:val="center"/>
          </w:tcPr>
          <w:p>
            <w:pPr>
              <w:widowControl/>
              <w:jc w:val="center"/>
              <w:rPr>
                <w:color w:val="auto"/>
                <w:kern w:val="0"/>
                <w:szCs w:val="21"/>
              </w:rPr>
            </w:pPr>
            <w:r>
              <w:rPr>
                <w:rFonts w:hint="eastAsia"/>
                <w:color w:val="auto"/>
                <w:kern w:val="0"/>
                <w:szCs w:val="21"/>
              </w:rPr>
              <w:t>　</w:t>
            </w:r>
          </w:p>
        </w:tc>
        <w:tc>
          <w:tcPr>
            <w:tcW w:w="901" w:type="dxa"/>
            <w:vAlign w:val="center"/>
          </w:tcPr>
          <w:p>
            <w:pPr>
              <w:widowControl/>
              <w:jc w:val="center"/>
              <w:rPr>
                <w:color w:val="auto"/>
                <w:kern w:val="0"/>
                <w:szCs w:val="21"/>
              </w:rPr>
            </w:pPr>
            <w:r>
              <w:rPr>
                <w:rFonts w:hint="eastAsia"/>
                <w:color w:val="auto"/>
                <w:kern w:val="0"/>
                <w:szCs w:val="21"/>
              </w:rPr>
              <w:t>　</w:t>
            </w:r>
          </w:p>
        </w:tc>
        <w:tc>
          <w:tcPr>
            <w:tcW w:w="1362" w:type="dxa"/>
            <w:vAlign w:val="center"/>
          </w:tcPr>
          <w:p>
            <w:pPr>
              <w:widowControl/>
              <w:jc w:val="center"/>
              <w:rPr>
                <w:color w:val="auto"/>
                <w:kern w:val="0"/>
                <w:szCs w:val="21"/>
              </w:rPr>
            </w:pPr>
            <w:r>
              <w:rPr>
                <w:rFonts w:hint="eastAsia"/>
                <w:color w:val="auto"/>
                <w:kern w:val="0"/>
                <w:szCs w:val="21"/>
              </w:rPr>
              <w:t>　</w:t>
            </w:r>
          </w:p>
        </w:tc>
        <w:tc>
          <w:tcPr>
            <w:tcW w:w="1284" w:type="dxa"/>
            <w:vAlign w:val="center"/>
          </w:tcPr>
          <w:p>
            <w:pPr>
              <w:widowControl/>
              <w:jc w:val="center"/>
              <w:rPr>
                <w:color w:val="auto"/>
                <w:kern w:val="0"/>
                <w:szCs w:val="21"/>
              </w:rPr>
            </w:pPr>
            <w:r>
              <w:rPr>
                <w:rFonts w:hint="eastAsia"/>
                <w:color w:val="auto"/>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pPr>
              <w:widowControl/>
              <w:jc w:val="center"/>
              <w:rPr>
                <w:color w:val="auto"/>
                <w:kern w:val="0"/>
                <w:szCs w:val="21"/>
              </w:rPr>
            </w:pPr>
          </w:p>
        </w:tc>
        <w:tc>
          <w:tcPr>
            <w:tcW w:w="3221" w:type="dxa"/>
            <w:vAlign w:val="center"/>
          </w:tcPr>
          <w:p>
            <w:pPr>
              <w:widowControl/>
              <w:jc w:val="center"/>
              <w:rPr>
                <w:color w:val="auto"/>
                <w:kern w:val="0"/>
                <w:szCs w:val="21"/>
              </w:rPr>
            </w:pPr>
          </w:p>
        </w:tc>
        <w:tc>
          <w:tcPr>
            <w:tcW w:w="901" w:type="dxa"/>
            <w:vAlign w:val="center"/>
          </w:tcPr>
          <w:p>
            <w:pPr>
              <w:widowControl/>
              <w:jc w:val="center"/>
              <w:rPr>
                <w:color w:val="auto"/>
                <w:kern w:val="0"/>
                <w:szCs w:val="21"/>
              </w:rPr>
            </w:pPr>
          </w:p>
        </w:tc>
        <w:tc>
          <w:tcPr>
            <w:tcW w:w="1362" w:type="dxa"/>
            <w:vAlign w:val="center"/>
          </w:tcPr>
          <w:p>
            <w:pPr>
              <w:widowControl/>
              <w:jc w:val="center"/>
              <w:rPr>
                <w:color w:val="auto"/>
                <w:kern w:val="0"/>
                <w:szCs w:val="21"/>
              </w:rPr>
            </w:pPr>
          </w:p>
        </w:tc>
        <w:tc>
          <w:tcPr>
            <w:tcW w:w="1284"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vAlign w:val="center"/>
          </w:tcPr>
          <w:p>
            <w:pPr>
              <w:widowControl/>
              <w:jc w:val="center"/>
              <w:rPr>
                <w:color w:val="auto"/>
                <w:kern w:val="0"/>
                <w:szCs w:val="21"/>
              </w:rPr>
            </w:pPr>
            <w:r>
              <w:rPr>
                <w:rFonts w:hint="eastAsia"/>
                <w:color w:val="auto"/>
                <w:kern w:val="0"/>
                <w:szCs w:val="21"/>
              </w:rPr>
              <w:t>　</w:t>
            </w:r>
          </w:p>
        </w:tc>
        <w:tc>
          <w:tcPr>
            <w:tcW w:w="3221" w:type="dxa"/>
            <w:tcBorders>
              <w:bottom w:val="single" w:color="auto" w:sz="12" w:space="0"/>
            </w:tcBorders>
            <w:vAlign w:val="center"/>
          </w:tcPr>
          <w:p>
            <w:pPr>
              <w:widowControl/>
              <w:jc w:val="center"/>
              <w:rPr>
                <w:color w:val="auto"/>
                <w:kern w:val="0"/>
                <w:szCs w:val="21"/>
              </w:rPr>
            </w:pPr>
            <w:r>
              <w:rPr>
                <w:rFonts w:hint="eastAsia"/>
                <w:color w:val="auto"/>
                <w:kern w:val="0"/>
                <w:szCs w:val="21"/>
              </w:rPr>
              <w:t>合计</w:t>
            </w:r>
          </w:p>
        </w:tc>
        <w:tc>
          <w:tcPr>
            <w:tcW w:w="901" w:type="dxa"/>
            <w:tcBorders>
              <w:bottom w:val="single" w:color="auto" w:sz="12" w:space="0"/>
            </w:tcBorders>
            <w:vAlign w:val="center"/>
          </w:tcPr>
          <w:p>
            <w:pPr>
              <w:widowControl/>
              <w:jc w:val="center"/>
              <w:rPr>
                <w:color w:val="auto"/>
                <w:kern w:val="0"/>
                <w:szCs w:val="21"/>
              </w:rPr>
            </w:pPr>
            <w:r>
              <w:rPr>
                <w:rFonts w:hint="eastAsia"/>
                <w:color w:val="auto"/>
                <w:kern w:val="0"/>
                <w:szCs w:val="21"/>
              </w:rPr>
              <w:t>　</w:t>
            </w:r>
          </w:p>
        </w:tc>
        <w:tc>
          <w:tcPr>
            <w:tcW w:w="1362" w:type="dxa"/>
            <w:tcBorders>
              <w:bottom w:val="single" w:color="auto" w:sz="12" w:space="0"/>
            </w:tcBorders>
            <w:vAlign w:val="center"/>
          </w:tcPr>
          <w:p>
            <w:pPr>
              <w:widowControl/>
              <w:jc w:val="center"/>
              <w:rPr>
                <w:color w:val="auto"/>
                <w:kern w:val="0"/>
                <w:szCs w:val="21"/>
              </w:rPr>
            </w:pPr>
            <w:r>
              <w:rPr>
                <w:rFonts w:hint="eastAsia"/>
                <w:color w:val="auto"/>
                <w:kern w:val="0"/>
                <w:szCs w:val="21"/>
              </w:rPr>
              <w:t>　</w:t>
            </w:r>
          </w:p>
        </w:tc>
        <w:tc>
          <w:tcPr>
            <w:tcW w:w="1284" w:type="dxa"/>
            <w:tcBorders>
              <w:bottom w:val="single" w:color="auto" w:sz="12" w:space="0"/>
            </w:tcBorders>
            <w:vAlign w:val="center"/>
          </w:tcPr>
          <w:p>
            <w:pPr>
              <w:widowControl/>
              <w:jc w:val="center"/>
              <w:rPr>
                <w:color w:val="auto"/>
                <w:kern w:val="0"/>
                <w:szCs w:val="21"/>
              </w:rPr>
            </w:pPr>
            <w:r>
              <w:rPr>
                <w:rFonts w:hint="eastAsia"/>
                <w:color w:val="auto"/>
                <w:kern w:val="0"/>
                <w:szCs w:val="21"/>
              </w:rPr>
              <w:t>　</w:t>
            </w:r>
          </w:p>
        </w:tc>
      </w:tr>
    </w:tbl>
    <w:p>
      <w:pPr>
        <w:rPr>
          <w:rFonts w:eastAsia="楷体_GB2312"/>
          <w:b/>
          <w:color w:val="auto"/>
          <w:kern w:val="0"/>
          <w:sz w:val="30"/>
          <w:szCs w:val="30"/>
        </w:rPr>
      </w:pPr>
      <w:bookmarkStart w:id="0" w:name="RANGE!A1:D24"/>
      <w:bookmarkEnd w:id="0"/>
    </w:p>
    <w:p>
      <w:pPr>
        <w:jc w:val="center"/>
        <w:rPr>
          <w:rFonts w:eastAsia="楷体_GB2312"/>
          <w:b/>
          <w:color w:val="auto"/>
          <w:kern w:val="0"/>
          <w:sz w:val="30"/>
          <w:szCs w:val="30"/>
        </w:rPr>
      </w:pPr>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6</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部门收支总表</w:t>
      </w:r>
    </w:p>
    <w:p>
      <w:pPr>
        <w:wordWrap w:val="0"/>
        <w:ind w:right="105"/>
        <w:jc w:val="right"/>
        <w:rPr>
          <w:color w:val="auto"/>
          <w:kern w:val="0"/>
          <w:szCs w:val="21"/>
        </w:rPr>
      </w:pPr>
      <w:r>
        <w:rPr>
          <w:rFonts w:hint="eastAsia"/>
          <w:color w:val="auto"/>
          <w:kern w:val="0"/>
          <w:szCs w:val="21"/>
        </w:rPr>
        <w:t>单位：万元</w:t>
      </w:r>
      <w:r>
        <w:rPr>
          <w:color w:val="auto"/>
          <w:kern w:val="0"/>
          <w:szCs w:val="21"/>
        </w:rPr>
        <w:t xml:space="preserve">  </w:t>
      </w:r>
    </w:p>
    <w:tbl>
      <w:tblPr>
        <w:tblStyle w:val="7"/>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vAlign w:val="center"/>
          </w:tcPr>
          <w:p>
            <w:pPr>
              <w:widowControl/>
              <w:jc w:val="center"/>
              <w:rPr>
                <w:color w:val="auto"/>
                <w:kern w:val="0"/>
                <w:szCs w:val="21"/>
              </w:rPr>
            </w:pPr>
            <w:r>
              <w:rPr>
                <w:rFonts w:hint="eastAsia"/>
                <w:color w:val="auto"/>
                <w:kern w:val="0"/>
                <w:szCs w:val="21"/>
              </w:rPr>
              <w:t>收入</w:t>
            </w:r>
          </w:p>
        </w:tc>
        <w:tc>
          <w:tcPr>
            <w:tcW w:w="4480" w:type="dxa"/>
            <w:gridSpan w:val="2"/>
            <w:tcBorders>
              <w:top w:val="single" w:color="auto" w:sz="12" w:space="0"/>
            </w:tcBorders>
            <w:vAlign w:val="center"/>
          </w:tcPr>
          <w:p>
            <w:pPr>
              <w:widowControl/>
              <w:jc w:val="center"/>
              <w:rPr>
                <w:color w:val="auto"/>
                <w:kern w:val="0"/>
                <w:szCs w:val="21"/>
              </w:rPr>
            </w:pPr>
            <w:r>
              <w:rPr>
                <w:rFonts w:hint="eastAsia"/>
                <w:color w:val="auto"/>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vAlign w:val="center"/>
          </w:tcPr>
          <w:p>
            <w:pPr>
              <w:widowControl/>
              <w:jc w:val="center"/>
              <w:rPr>
                <w:color w:val="auto"/>
                <w:kern w:val="0"/>
                <w:szCs w:val="21"/>
              </w:rPr>
            </w:pPr>
            <w:r>
              <w:rPr>
                <w:rFonts w:hint="eastAsia"/>
                <w:color w:val="auto"/>
                <w:kern w:val="0"/>
                <w:szCs w:val="21"/>
              </w:rPr>
              <w:t>项目</w:t>
            </w:r>
          </w:p>
        </w:tc>
        <w:tc>
          <w:tcPr>
            <w:tcW w:w="1335" w:type="dxa"/>
            <w:vAlign w:val="center"/>
          </w:tcPr>
          <w:p>
            <w:pPr>
              <w:widowControl/>
              <w:jc w:val="center"/>
              <w:rPr>
                <w:color w:val="auto"/>
                <w:kern w:val="0"/>
                <w:szCs w:val="21"/>
              </w:rPr>
            </w:pPr>
            <w:r>
              <w:rPr>
                <w:rFonts w:hint="eastAsia"/>
                <w:color w:val="auto"/>
                <w:kern w:val="0"/>
                <w:szCs w:val="21"/>
              </w:rPr>
              <w:t>预算数</w:t>
            </w:r>
          </w:p>
        </w:tc>
        <w:tc>
          <w:tcPr>
            <w:tcW w:w="2980" w:type="dxa"/>
            <w:vAlign w:val="center"/>
          </w:tcPr>
          <w:p>
            <w:pPr>
              <w:widowControl/>
              <w:jc w:val="center"/>
              <w:rPr>
                <w:color w:val="auto"/>
                <w:kern w:val="0"/>
                <w:szCs w:val="21"/>
              </w:rPr>
            </w:pPr>
            <w:r>
              <w:rPr>
                <w:rFonts w:hint="eastAsia"/>
                <w:color w:val="auto"/>
                <w:kern w:val="0"/>
                <w:szCs w:val="21"/>
              </w:rPr>
              <w:t>项目</w:t>
            </w:r>
          </w:p>
        </w:tc>
        <w:tc>
          <w:tcPr>
            <w:tcW w:w="1500" w:type="dxa"/>
            <w:vAlign w:val="center"/>
          </w:tcPr>
          <w:p>
            <w:pPr>
              <w:widowControl/>
              <w:jc w:val="center"/>
              <w:rPr>
                <w:color w:val="auto"/>
                <w:kern w:val="0"/>
                <w:szCs w:val="21"/>
              </w:rPr>
            </w:pPr>
            <w:r>
              <w:rPr>
                <w:rFonts w:hint="eastAsia"/>
                <w:color w:val="auto"/>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rFonts w:hint="eastAsia"/>
                <w:color w:val="auto"/>
                <w:kern w:val="0"/>
                <w:szCs w:val="21"/>
              </w:rPr>
              <w:t>一、一般公共预算拨款</w:t>
            </w:r>
          </w:p>
        </w:tc>
        <w:tc>
          <w:tcPr>
            <w:tcW w:w="1335" w:type="dxa"/>
            <w:vAlign w:val="center"/>
          </w:tcPr>
          <w:p>
            <w:pPr>
              <w:widowControl/>
              <w:jc w:val="center"/>
              <w:rPr>
                <w:rFonts w:hint="default" w:eastAsiaTheme="minorEastAsia"/>
                <w:color w:val="auto"/>
                <w:kern w:val="0"/>
                <w:szCs w:val="21"/>
                <w:lang w:val="en-US" w:eastAsia="zh-CN"/>
              </w:rPr>
            </w:pPr>
            <w:r>
              <w:rPr>
                <w:rFonts w:hint="eastAsia"/>
                <w:color w:val="auto"/>
                <w:kern w:val="0"/>
                <w:szCs w:val="21"/>
                <w:lang w:val="en-US" w:eastAsia="zh-CN"/>
              </w:rPr>
              <w:t>1507.5609</w:t>
            </w:r>
          </w:p>
        </w:tc>
        <w:tc>
          <w:tcPr>
            <w:tcW w:w="2980" w:type="dxa"/>
            <w:vAlign w:val="center"/>
          </w:tcPr>
          <w:p>
            <w:pPr>
              <w:widowControl/>
              <w:jc w:val="left"/>
              <w:rPr>
                <w:color w:val="auto"/>
                <w:kern w:val="0"/>
                <w:szCs w:val="21"/>
              </w:rPr>
            </w:pPr>
            <w:r>
              <w:rPr>
                <w:rFonts w:hint="eastAsia"/>
                <w:color w:val="auto"/>
                <w:kern w:val="0"/>
                <w:szCs w:val="21"/>
              </w:rPr>
              <w:t>一、本年支出</w:t>
            </w:r>
          </w:p>
        </w:tc>
        <w:tc>
          <w:tcPr>
            <w:tcW w:w="1500" w:type="dxa"/>
            <w:vAlign w:val="center"/>
          </w:tcPr>
          <w:p>
            <w:pPr>
              <w:widowControl/>
              <w:jc w:val="center"/>
              <w:rPr>
                <w:color w:val="auto"/>
                <w:kern w:val="0"/>
                <w:szCs w:val="21"/>
              </w:rPr>
            </w:pPr>
            <w:r>
              <w:rPr>
                <w:rFonts w:hint="eastAsia"/>
                <w:color w:val="auto"/>
                <w:kern w:val="0"/>
                <w:szCs w:val="21"/>
                <w:lang w:val="en-US" w:eastAsia="zh-CN"/>
              </w:rPr>
              <w:t>1507.5609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color w:val="auto"/>
                <w:kern w:val="0"/>
                <w:szCs w:val="21"/>
              </w:rPr>
              <w:t xml:space="preserve">   </w:t>
            </w:r>
            <w:r>
              <w:rPr>
                <w:rFonts w:hint="eastAsia"/>
                <w:color w:val="auto"/>
                <w:kern w:val="0"/>
                <w:szCs w:val="21"/>
              </w:rPr>
              <w:t>经费拨款</w:t>
            </w:r>
          </w:p>
        </w:tc>
        <w:tc>
          <w:tcPr>
            <w:tcW w:w="1335" w:type="dxa"/>
            <w:vAlign w:val="center"/>
          </w:tcPr>
          <w:p>
            <w:pPr>
              <w:widowControl/>
              <w:jc w:val="center"/>
              <w:rPr>
                <w:rFonts w:hint="default"/>
                <w:color w:val="auto"/>
                <w:kern w:val="0"/>
                <w:szCs w:val="21"/>
                <w:lang w:val="en-US"/>
              </w:rPr>
            </w:pPr>
            <w:r>
              <w:rPr>
                <w:rFonts w:hint="eastAsia"/>
                <w:color w:val="auto"/>
                <w:kern w:val="0"/>
                <w:szCs w:val="21"/>
                <w:lang w:val="en-US" w:eastAsia="zh-CN"/>
              </w:rPr>
              <w:t>1507.5609</w:t>
            </w:r>
          </w:p>
        </w:tc>
        <w:tc>
          <w:tcPr>
            <w:tcW w:w="2980" w:type="dxa"/>
            <w:vAlign w:val="center"/>
          </w:tcPr>
          <w:p>
            <w:pPr>
              <w:widowControl/>
              <w:jc w:val="center"/>
              <w:rPr>
                <w:color w:val="auto"/>
                <w:kern w:val="0"/>
                <w:szCs w:val="21"/>
              </w:rPr>
            </w:pPr>
            <w:r>
              <w:rPr>
                <w:rFonts w:hint="eastAsia"/>
                <w:color w:val="auto"/>
                <w:kern w:val="0"/>
                <w:szCs w:val="21"/>
              </w:rPr>
              <w:t>（一）一般公共服务支出</w:t>
            </w:r>
          </w:p>
        </w:tc>
        <w:tc>
          <w:tcPr>
            <w:tcW w:w="1500"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color w:val="auto"/>
                <w:kern w:val="0"/>
                <w:szCs w:val="21"/>
              </w:rPr>
              <w:t xml:space="preserve">   </w:t>
            </w:r>
            <w:r>
              <w:rPr>
                <w:rFonts w:hint="eastAsia"/>
                <w:color w:val="auto"/>
                <w:kern w:val="0"/>
                <w:szCs w:val="21"/>
              </w:rPr>
              <w:t>纳</w:t>
            </w:r>
            <w:r>
              <w:rPr>
                <w:rFonts w:hint="eastAsia"/>
                <w:color w:val="auto"/>
                <w:spacing w:val="-6"/>
                <w:kern w:val="0"/>
                <w:szCs w:val="21"/>
              </w:rPr>
              <w:t>入一般公共预算管理的非税收入拨款</w:t>
            </w: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（二）国防支出</w:t>
            </w:r>
          </w:p>
        </w:tc>
        <w:tc>
          <w:tcPr>
            <w:tcW w:w="1500"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rFonts w:hint="eastAsia"/>
                <w:color w:val="auto"/>
                <w:kern w:val="0"/>
                <w:szCs w:val="21"/>
              </w:rPr>
              <w:t>二、政府性基金收入</w:t>
            </w: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（三）公共安全支出</w:t>
            </w:r>
          </w:p>
        </w:tc>
        <w:tc>
          <w:tcPr>
            <w:tcW w:w="1500" w:type="dxa"/>
            <w:vAlign w:val="center"/>
          </w:tcPr>
          <w:p>
            <w:pPr>
              <w:widowControl/>
              <w:jc w:val="center"/>
              <w:rPr>
                <w:color w:val="auto"/>
                <w:kern w:val="0"/>
                <w:szCs w:val="21"/>
              </w:rPr>
            </w:pPr>
            <w:r>
              <w:rPr>
                <w:rFonts w:hint="eastAsia"/>
                <w:color w:val="auto"/>
                <w:kern w:val="0"/>
                <w:szCs w:val="21"/>
                <w:lang w:val="en-US" w:eastAsia="zh-CN"/>
              </w:rPr>
              <w:t>1507.5609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rFonts w:hint="eastAsia"/>
                <w:color w:val="auto"/>
                <w:kern w:val="0"/>
                <w:szCs w:val="21"/>
              </w:rPr>
              <w:t>三、纳入专户管理的非税收入拨款</w:t>
            </w: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（四）教育支出</w:t>
            </w:r>
          </w:p>
        </w:tc>
        <w:tc>
          <w:tcPr>
            <w:tcW w:w="1500"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rFonts w:hint="eastAsia"/>
                <w:color w:val="auto"/>
                <w:kern w:val="0"/>
                <w:szCs w:val="21"/>
              </w:rPr>
              <w:t>四、上级补助收入</w:t>
            </w: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（五）科学技术支出</w:t>
            </w:r>
          </w:p>
        </w:tc>
        <w:tc>
          <w:tcPr>
            <w:tcW w:w="1500"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r>
              <w:rPr>
                <w:rFonts w:hint="eastAsia"/>
                <w:color w:val="auto"/>
                <w:kern w:val="0"/>
                <w:szCs w:val="21"/>
              </w:rPr>
              <w:t>五、其他收入</w:t>
            </w: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（六）文化体育与传媒支出</w:t>
            </w:r>
          </w:p>
        </w:tc>
        <w:tc>
          <w:tcPr>
            <w:tcW w:w="1500"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（七）社会保障和就业支出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（八）医</w:t>
            </w:r>
            <w:r>
              <w:rPr>
                <w:rFonts w:hint="eastAsia"/>
                <w:color w:val="auto"/>
                <w:spacing w:val="-6"/>
                <w:kern w:val="0"/>
                <w:szCs w:val="21"/>
              </w:rPr>
              <w:t>疗卫生与计划生育支出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（九）节能环保支出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（十）城乡社区支出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（十一）农林水支出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（十二）交通运输支出</w:t>
            </w:r>
          </w:p>
        </w:tc>
        <w:tc>
          <w:tcPr>
            <w:tcW w:w="1500"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（十三）资源勘探信息等支出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（十四）商业服务业等支出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（十五）金融支出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（十六）国土海洋气象等支出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（十七）住房保障支出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（十八）粮油物资储备支出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bottom"/>
          </w:tcPr>
          <w:p>
            <w:pPr>
              <w:widowControl/>
              <w:jc w:val="left"/>
              <w:rPr>
                <w:color w:val="auto"/>
                <w:kern w:val="0"/>
                <w:szCs w:val="21"/>
              </w:rPr>
            </w:pPr>
            <w:r>
              <w:rPr>
                <w:rFonts w:hint="eastAsia"/>
                <w:color w:val="auto"/>
                <w:kern w:val="0"/>
                <w:szCs w:val="21"/>
              </w:rPr>
              <w:t>　</w:t>
            </w:r>
          </w:p>
        </w:tc>
        <w:tc>
          <w:tcPr>
            <w:tcW w:w="1335" w:type="dxa"/>
            <w:vAlign w:val="bottom"/>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（十九）其他支出</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vAlign w:val="center"/>
          </w:tcPr>
          <w:p>
            <w:pPr>
              <w:widowControl/>
              <w:jc w:val="left"/>
              <w:rPr>
                <w:color w:val="auto"/>
                <w:kern w:val="0"/>
                <w:szCs w:val="21"/>
              </w:rPr>
            </w:pPr>
          </w:p>
        </w:tc>
        <w:tc>
          <w:tcPr>
            <w:tcW w:w="1335" w:type="dxa"/>
            <w:vAlign w:val="center"/>
          </w:tcPr>
          <w:p>
            <w:pPr>
              <w:widowControl/>
              <w:jc w:val="center"/>
              <w:rPr>
                <w:color w:val="auto"/>
                <w:kern w:val="0"/>
                <w:szCs w:val="21"/>
              </w:rPr>
            </w:pPr>
          </w:p>
        </w:tc>
        <w:tc>
          <w:tcPr>
            <w:tcW w:w="2980" w:type="dxa"/>
            <w:vAlign w:val="center"/>
          </w:tcPr>
          <w:p>
            <w:pPr>
              <w:widowControl/>
              <w:jc w:val="center"/>
              <w:rPr>
                <w:color w:val="auto"/>
                <w:kern w:val="0"/>
                <w:szCs w:val="21"/>
              </w:rPr>
            </w:pPr>
            <w:r>
              <w:rPr>
                <w:rFonts w:hint="eastAsia"/>
                <w:color w:val="auto"/>
                <w:kern w:val="0"/>
                <w:szCs w:val="21"/>
              </w:rPr>
              <w:t>二、结转下年</w:t>
            </w:r>
          </w:p>
        </w:tc>
        <w:tc>
          <w:tcPr>
            <w:tcW w:w="1500" w:type="dxa"/>
            <w:vAlign w:val="bottom"/>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vAlign w:val="center"/>
          </w:tcPr>
          <w:p>
            <w:pPr>
              <w:widowControl/>
              <w:jc w:val="center"/>
              <w:rPr>
                <w:color w:val="auto"/>
                <w:kern w:val="0"/>
                <w:szCs w:val="21"/>
              </w:rPr>
            </w:pPr>
            <w:r>
              <w:rPr>
                <w:color w:val="auto"/>
                <w:kern w:val="0"/>
                <w:szCs w:val="21"/>
              </w:rPr>
              <w:t xml:space="preserve">    </w:t>
            </w:r>
            <w:r>
              <w:rPr>
                <w:rFonts w:hint="eastAsia"/>
                <w:color w:val="auto"/>
                <w:kern w:val="0"/>
                <w:szCs w:val="21"/>
              </w:rPr>
              <w:t>收入总计</w:t>
            </w:r>
          </w:p>
        </w:tc>
        <w:tc>
          <w:tcPr>
            <w:tcW w:w="1335" w:type="dxa"/>
            <w:tcBorders>
              <w:bottom w:val="single" w:color="auto" w:sz="12" w:space="0"/>
            </w:tcBorders>
            <w:vAlign w:val="center"/>
          </w:tcPr>
          <w:p>
            <w:pPr>
              <w:widowControl/>
              <w:jc w:val="center"/>
              <w:rPr>
                <w:color w:val="auto"/>
                <w:kern w:val="0"/>
                <w:szCs w:val="21"/>
              </w:rPr>
            </w:pPr>
            <w:r>
              <w:rPr>
                <w:rFonts w:hint="eastAsia"/>
                <w:color w:val="auto"/>
                <w:kern w:val="0"/>
                <w:szCs w:val="21"/>
                <w:lang w:val="en-US" w:eastAsia="zh-CN"/>
              </w:rPr>
              <w:t>1507.5609</w:t>
            </w:r>
          </w:p>
        </w:tc>
        <w:tc>
          <w:tcPr>
            <w:tcW w:w="2980" w:type="dxa"/>
            <w:tcBorders>
              <w:bottom w:val="single" w:color="auto" w:sz="12" w:space="0"/>
            </w:tcBorders>
            <w:vAlign w:val="center"/>
          </w:tcPr>
          <w:p>
            <w:pPr>
              <w:widowControl/>
              <w:jc w:val="center"/>
              <w:rPr>
                <w:color w:val="auto"/>
                <w:kern w:val="0"/>
                <w:szCs w:val="21"/>
              </w:rPr>
            </w:pPr>
            <w:r>
              <w:rPr>
                <w:rFonts w:hint="eastAsia"/>
                <w:color w:val="auto"/>
                <w:kern w:val="0"/>
                <w:szCs w:val="21"/>
              </w:rPr>
              <w:t>支</w:t>
            </w:r>
            <w:r>
              <w:rPr>
                <w:color w:val="auto"/>
                <w:kern w:val="0"/>
                <w:szCs w:val="21"/>
              </w:rPr>
              <w:t xml:space="preserve"> </w:t>
            </w:r>
            <w:r>
              <w:rPr>
                <w:rFonts w:hint="eastAsia"/>
                <w:color w:val="auto"/>
                <w:kern w:val="0"/>
                <w:szCs w:val="21"/>
              </w:rPr>
              <w:t>出</w:t>
            </w:r>
            <w:r>
              <w:rPr>
                <w:color w:val="auto"/>
                <w:kern w:val="0"/>
                <w:szCs w:val="21"/>
              </w:rPr>
              <w:t xml:space="preserve"> </w:t>
            </w:r>
            <w:r>
              <w:rPr>
                <w:rFonts w:hint="eastAsia"/>
                <w:color w:val="auto"/>
                <w:kern w:val="0"/>
                <w:szCs w:val="21"/>
              </w:rPr>
              <w:t>总</w:t>
            </w:r>
            <w:r>
              <w:rPr>
                <w:color w:val="auto"/>
                <w:kern w:val="0"/>
                <w:szCs w:val="21"/>
              </w:rPr>
              <w:t xml:space="preserve"> </w:t>
            </w:r>
            <w:r>
              <w:rPr>
                <w:rFonts w:hint="eastAsia"/>
                <w:color w:val="auto"/>
                <w:kern w:val="0"/>
                <w:szCs w:val="21"/>
              </w:rPr>
              <w:t>计</w:t>
            </w:r>
          </w:p>
        </w:tc>
        <w:tc>
          <w:tcPr>
            <w:tcW w:w="1500" w:type="dxa"/>
            <w:tcBorders>
              <w:bottom w:val="single" w:color="auto" w:sz="12" w:space="0"/>
            </w:tcBorders>
            <w:vAlign w:val="center"/>
          </w:tcPr>
          <w:p>
            <w:pPr>
              <w:widowControl/>
              <w:jc w:val="center"/>
              <w:rPr>
                <w:color w:val="auto"/>
                <w:kern w:val="0"/>
                <w:szCs w:val="21"/>
              </w:rPr>
            </w:pPr>
            <w:r>
              <w:rPr>
                <w:rFonts w:hint="eastAsia"/>
                <w:color w:val="auto"/>
                <w:kern w:val="0"/>
                <w:szCs w:val="21"/>
                <w:lang w:val="en-US" w:eastAsia="zh-CN"/>
              </w:rPr>
              <w:t>1507.5609</w:t>
            </w:r>
          </w:p>
        </w:tc>
      </w:tr>
    </w:tbl>
    <w:p>
      <w:pPr>
        <w:rPr>
          <w:color w:val="auto"/>
        </w:rPr>
      </w:pPr>
    </w:p>
    <w:p>
      <w:pPr>
        <w:ind w:firstLine="1155" w:firstLineChars="550"/>
        <w:rPr>
          <w:rFonts w:eastAsia="楷体_GB2312"/>
          <w:b/>
          <w:color w:val="auto"/>
          <w:kern w:val="0"/>
          <w:sz w:val="30"/>
          <w:szCs w:val="30"/>
        </w:rPr>
      </w:pPr>
      <w:r>
        <w:rPr>
          <w:color w:val="auto"/>
        </w:rPr>
        <w:br w:type="column"/>
      </w:r>
      <w:r>
        <w:rPr>
          <w:rFonts w:hint="eastAsia"/>
          <w:color w:val="auto"/>
        </w:rPr>
        <w:t xml:space="preserve">      </w:t>
      </w:r>
      <w:bookmarkStart w:id="1" w:name="RANGE!A1:J21"/>
      <w:bookmarkEnd w:id="1"/>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7</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部门收入总表</w:t>
      </w:r>
    </w:p>
    <w:p>
      <w:pPr>
        <w:wordWrap w:val="0"/>
        <w:jc w:val="right"/>
        <w:rPr>
          <w:color w:val="auto"/>
          <w:kern w:val="0"/>
          <w:szCs w:val="21"/>
        </w:rPr>
      </w:pPr>
      <w:r>
        <w:rPr>
          <w:rFonts w:hint="eastAsia"/>
          <w:color w:val="auto"/>
          <w:kern w:val="0"/>
          <w:szCs w:val="21"/>
        </w:rPr>
        <w:t>单位：万元</w:t>
      </w:r>
    </w:p>
    <w:tbl>
      <w:tblPr>
        <w:tblStyle w:val="7"/>
        <w:tblW w:w="92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3"/>
        <w:gridCol w:w="426"/>
        <w:gridCol w:w="283"/>
        <w:gridCol w:w="26"/>
        <w:gridCol w:w="967"/>
        <w:gridCol w:w="992"/>
        <w:gridCol w:w="1134"/>
        <w:gridCol w:w="1134"/>
        <w:gridCol w:w="809"/>
        <w:gridCol w:w="744"/>
        <w:gridCol w:w="977"/>
        <w:gridCol w:w="672"/>
        <w:gridCol w:w="7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055" w:type="dxa"/>
            <w:gridSpan w:val="5"/>
            <w:tcBorders>
              <w:top w:val="single" w:color="auto" w:sz="12" w:space="0"/>
            </w:tcBorders>
            <w:vAlign w:val="center"/>
          </w:tcPr>
          <w:p>
            <w:pPr>
              <w:widowControl/>
              <w:jc w:val="center"/>
              <w:rPr>
                <w:color w:val="auto"/>
                <w:kern w:val="0"/>
                <w:szCs w:val="21"/>
              </w:rPr>
            </w:pPr>
            <w:r>
              <w:rPr>
                <w:rFonts w:hint="eastAsia"/>
                <w:color w:val="auto"/>
                <w:kern w:val="0"/>
                <w:szCs w:val="21"/>
              </w:rPr>
              <w:t>功能分类科目</w:t>
            </w:r>
          </w:p>
        </w:tc>
        <w:tc>
          <w:tcPr>
            <w:tcW w:w="992"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合计</w:t>
            </w:r>
          </w:p>
        </w:tc>
        <w:tc>
          <w:tcPr>
            <w:tcW w:w="3077" w:type="dxa"/>
            <w:gridSpan w:val="3"/>
            <w:tcBorders>
              <w:top w:val="single" w:color="auto" w:sz="12" w:space="0"/>
            </w:tcBorders>
            <w:vAlign w:val="center"/>
          </w:tcPr>
          <w:p>
            <w:pPr>
              <w:widowControl/>
              <w:jc w:val="center"/>
              <w:rPr>
                <w:color w:val="auto"/>
                <w:kern w:val="0"/>
                <w:szCs w:val="21"/>
              </w:rPr>
            </w:pPr>
            <w:r>
              <w:rPr>
                <w:rFonts w:hint="eastAsia"/>
                <w:color w:val="auto"/>
                <w:kern w:val="0"/>
                <w:szCs w:val="21"/>
              </w:rPr>
              <w:t>一般公共预算拨款</w:t>
            </w:r>
          </w:p>
        </w:tc>
        <w:tc>
          <w:tcPr>
            <w:tcW w:w="744"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政府性基金收入</w:t>
            </w:r>
          </w:p>
        </w:tc>
        <w:tc>
          <w:tcPr>
            <w:tcW w:w="977"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纳入专户管理的非税收入拨款</w:t>
            </w:r>
          </w:p>
        </w:tc>
        <w:tc>
          <w:tcPr>
            <w:tcW w:w="672"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上级补助收入</w:t>
            </w:r>
          </w:p>
        </w:tc>
        <w:tc>
          <w:tcPr>
            <w:tcW w:w="778"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其他</w:t>
            </w:r>
            <w:r>
              <w:rPr>
                <w:color w:val="auto"/>
                <w:kern w:val="0"/>
                <w:szCs w:val="21"/>
              </w:rPr>
              <w:br w:type="textWrapping"/>
            </w:r>
            <w:r>
              <w:rPr>
                <w:rFonts w:hint="eastAsia"/>
                <w:color w:val="auto"/>
                <w:kern w:val="0"/>
                <w:szCs w:val="21"/>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062" w:type="dxa"/>
            <w:gridSpan w:val="3"/>
            <w:vAlign w:val="center"/>
          </w:tcPr>
          <w:p>
            <w:pPr>
              <w:widowControl/>
              <w:jc w:val="center"/>
              <w:rPr>
                <w:color w:val="auto"/>
                <w:kern w:val="0"/>
                <w:szCs w:val="21"/>
              </w:rPr>
            </w:pPr>
            <w:r>
              <w:rPr>
                <w:rFonts w:hint="eastAsia"/>
                <w:color w:val="auto"/>
                <w:kern w:val="0"/>
                <w:szCs w:val="21"/>
              </w:rPr>
              <w:t>科目编码</w:t>
            </w:r>
          </w:p>
        </w:tc>
        <w:tc>
          <w:tcPr>
            <w:tcW w:w="993" w:type="dxa"/>
            <w:gridSpan w:val="2"/>
            <w:vAlign w:val="center"/>
          </w:tcPr>
          <w:p>
            <w:pPr>
              <w:widowControl/>
              <w:jc w:val="center"/>
              <w:rPr>
                <w:color w:val="auto"/>
                <w:kern w:val="0"/>
                <w:szCs w:val="21"/>
              </w:rPr>
            </w:pPr>
            <w:r>
              <w:rPr>
                <w:rFonts w:hint="eastAsia"/>
                <w:color w:val="auto"/>
                <w:kern w:val="0"/>
                <w:szCs w:val="21"/>
              </w:rPr>
              <w:t>科目名称</w:t>
            </w:r>
          </w:p>
        </w:tc>
        <w:tc>
          <w:tcPr>
            <w:tcW w:w="992" w:type="dxa"/>
            <w:vMerge w:val="continue"/>
            <w:vAlign w:val="center"/>
          </w:tcPr>
          <w:p>
            <w:pPr>
              <w:widowControl/>
              <w:jc w:val="left"/>
              <w:rPr>
                <w:color w:val="auto"/>
                <w:kern w:val="0"/>
                <w:szCs w:val="21"/>
              </w:rPr>
            </w:pPr>
          </w:p>
        </w:tc>
        <w:tc>
          <w:tcPr>
            <w:tcW w:w="1134" w:type="dxa"/>
            <w:vMerge w:val="restart"/>
            <w:vAlign w:val="center"/>
          </w:tcPr>
          <w:p>
            <w:pPr>
              <w:widowControl/>
              <w:jc w:val="center"/>
              <w:rPr>
                <w:color w:val="auto"/>
                <w:kern w:val="0"/>
                <w:szCs w:val="21"/>
              </w:rPr>
            </w:pPr>
            <w:r>
              <w:rPr>
                <w:rFonts w:hint="eastAsia"/>
                <w:color w:val="auto"/>
                <w:kern w:val="0"/>
                <w:szCs w:val="21"/>
              </w:rPr>
              <w:t>小计</w:t>
            </w:r>
          </w:p>
        </w:tc>
        <w:tc>
          <w:tcPr>
            <w:tcW w:w="1134" w:type="dxa"/>
            <w:vMerge w:val="restart"/>
            <w:vAlign w:val="center"/>
          </w:tcPr>
          <w:p>
            <w:pPr>
              <w:widowControl/>
              <w:jc w:val="center"/>
              <w:rPr>
                <w:color w:val="auto"/>
                <w:kern w:val="0"/>
                <w:szCs w:val="21"/>
              </w:rPr>
            </w:pPr>
            <w:r>
              <w:rPr>
                <w:rFonts w:hint="eastAsia"/>
                <w:color w:val="auto"/>
                <w:kern w:val="0"/>
                <w:szCs w:val="21"/>
              </w:rPr>
              <w:t>经费</w:t>
            </w:r>
            <w:r>
              <w:rPr>
                <w:color w:val="auto"/>
                <w:kern w:val="0"/>
                <w:szCs w:val="21"/>
              </w:rPr>
              <w:br w:type="textWrapping"/>
            </w:r>
            <w:r>
              <w:rPr>
                <w:rFonts w:hint="eastAsia"/>
                <w:color w:val="auto"/>
                <w:kern w:val="0"/>
                <w:szCs w:val="21"/>
              </w:rPr>
              <w:t>拨款</w:t>
            </w:r>
          </w:p>
        </w:tc>
        <w:tc>
          <w:tcPr>
            <w:tcW w:w="809" w:type="dxa"/>
            <w:vMerge w:val="restart"/>
            <w:vAlign w:val="center"/>
          </w:tcPr>
          <w:p>
            <w:pPr>
              <w:widowControl/>
              <w:jc w:val="center"/>
              <w:rPr>
                <w:color w:val="auto"/>
                <w:kern w:val="0"/>
                <w:szCs w:val="21"/>
              </w:rPr>
            </w:pPr>
            <w:r>
              <w:rPr>
                <w:rFonts w:hint="eastAsia"/>
                <w:color w:val="auto"/>
                <w:kern w:val="0"/>
                <w:szCs w:val="21"/>
              </w:rPr>
              <w:t>纳入一般公共预算管理的非税收入拨款</w:t>
            </w:r>
          </w:p>
        </w:tc>
        <w:tc>
          <w:tcPr>
            <w:tcW w:w="744" w:type="dxa"/>
            <w:vMerge w:val="continue"/>
            <w:vAlign w:val="center"/>
          </w:tcPr>
          <w:p>
            <w:pPr>
              <w:widowControl/>
              <w:jc w:val="left"/>
              <w:rPr>
                <w:color w:val="auto"/>
                <w:kern w:val="0"/>
                <w:szCs w:val="21"/>
              </w:rPr>
            </w:pPr>
          </w:p>
        </w:tc>
        <w:tc>
          <w:tcPr>
            <w:tcW w:w="977" w:type="dxa"/>
            <w:vMerge w:val="continue"/>
            <w:vAlign w:val="center"/>
          </w:tcPr>
          <w:p>
            <w:pPr>
              <w:widowControl/>
              <w:jc w:val="left"/>
              <w:rPr>
                <w:color w:val="auto"/>
                <w:kern w:val="0"/>
                <w:szCs w:val="21"/>
              </w:rPr>
            </w:pPr>
          </w:p>
        </w:tc>
        <w:tc>
          <w:tcPr>
            <w:tcW w:w="672" w:type="dxa"/>
            <w:vMerge w:val="continue"/>
            <w:vAlign w:val="center"/>
          </w:tcPr>
          <w:p>
            <w:pPr>
              <w:widowControl/>
              <w:jc w:val="left"/>
              <w:rPr>
                <w:color w:val="auto"/>
                <w:kern w:val="0"/>
                <w:szCs w:val="21"/>
              </w:rPr>
            </w:pPr>
          </w:p>
        </w:tc>
        <w:tc>
          <w:tcPr>
            <w:tcW w:w="778" w:type="dxa"/>
            <w:vMerge w:val="continue"/>
            <w:vAlign w:val="center"/>
          </w:tcPr>
          <w:p>
            <w:pPr>
              <w:widowControl/>
              <w:jc w:val="left"/>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353" w:type="dxa"/>
            <w:vAlign w:val="center"/>
          </w:tcPr>
          <w:p>
            <w:pPr>
              <w:widowControl/>
              <w:jc w:val="center"/>
              <w:rPr>
                <w:color w:val="auto"/>
                <w:kern w:val="0"/>
                <w:szCs w:val="21"/>
              </w:rPr>
            </w:pPr>
            <w:r>
              <w:rPr>
                <w:rFonts w:hint="eastAsia"/>
                <w:color w:val="auto"/>
                <w:kern w:val="0"/>
                <w:szCs w:val="21"/>
              </w:rPr>
              <w:t>类</w:t>
            </w:r>
          </w:p>
        </w:tc>
        <w:tc>
          <w:tcPr>
            <w:tcW w:w="426" w:type="dxa"/>
            <w:vAlign w:val="center"/>
          </w:tcPr>
          <w:p>
            <w:pPr>
              <w:widowControl/>
              <w:jc w:val="center"/>
              <w:rPr>
                <w:color w:val="auto"/>
                <w:kern w:val="0"/>
                <w:szCs w:val="21"/>
              </w:rPr>
            </w:pPr>
            <w:r>
              <w:rPr>
                <w:rFonts w:hint="eastAsia"/>
                <w:color w:val="auto"/>
                <w:kern w:val="0"/>
                <w:szCs w:val="21"/>
              </w:rPr>
              <w:t>款</w:t>
            </w:r>
          </w:p>
        </w:tc>
        <w:tc>
          <w:tcPr>
            <w:tcW w:w="309" w:type="dxa"/>
            <w:gridSpan w:val="2"/>
            <w:vAlign w:val="center"/>
          </w:tcPr>
          <w:p>
            <w:pPr>
              <w:widowControl/>
              <w:jc w:val="center"/>
              <w:rPr>
                <w:color w:val="auto"/>
                <w:kern w:val="0"/>
                <w:szCs w:val="21"/>
              </w:rPr>
            </w:pPr>
            <w:r>
              <w:rPr>
                <w:rFonts w:hint="eastAsia"/>
                <w:color w:val="auto"/>
                <w:kern w:val="0"/>
                <w:szCs w:val="21"/>
              </w:rPr>
              <w:t>项</w:t>
            </w:r>
          </w:p>
        </w:tc>
        <w:tc>
          <w:tcPr>
            <w:tcW w:w="967" w:type="dxa"/>
            <w:vAlign w:val="center"/>
          </w:tcPr>
          <w:p>
            <w:pPr>
              <w:widowControl/>
              <w:jc w:val="center"/>
              <w:rPr>
                <w:color w:val="auto"/>
                <w:kern w:val="0"/>
                <w:szCs w:val="21"/>
              </w:rPr>
            </w:pPr>
          </w:p>
        </w:tc>
        <w:tc>
          <w:tcPr>
            <w:tcW w:w="992" w:type="dxa"/>
            <w:vMerge w:val="continue"/>
            <w:vAlign w:val="center"/>
          </w:tcPr>
          <w:p>
            <w:pPr>
              <w:widowControl/>
              <w:jc w:val="left"/>
              <w:rPr>
                <w:color w:val="auto"/>
                <w:kern w:val="0"/>
                <w:szCs w:val="21"/>
              </w:rPr>
            </w:pPr>
          </w:p>
        </w:tc>
        <w:tc>
          <w:tcPr>
            <w:tcW w:w="1134" w:type="dxa"/>
            <w:vMerge w:val="continue"/>
            <w:vAlign w:val="center"/>
          </w:tcPr>
          <w:p>
            <w:pPr>
              <w:widowControl/>
              <w:jc w:val="center"/>
              <w:rPr>
                <w:color w:val="auto"/>
                <w:kern w:val="0"/>
                <w:szCs w:val="21"/>
              </w:rPr>
            </w:pPr>
          </w:p>
        </w:tc>
        <w:tc>
          <w:tcPr>
            <w:tcW w:w="1134" w:type="dxa"/>
            <w:vMerge w:val="continue"/>
            <w:vAlign w:val="center"/>
          </w:tcPr>
          <w:p>
            <w:pPr>
              <w:widowControl/>
              <w:jc w:val="center"/>
              <w:rPr>
                <w:color w:val="auto"/>
                <w:kern w:val="0"/>
                <w:szCs w:val="21"/>
              </w:rPr>
            </w:pPr>
          </w:p>
        </w:tc>
        <w:tc>
          <w:tcPr>
            <w:tcW w:w="809" w:type="dxa"/>
            <w:vMerge w:val="continue"/>
            <w:vAlign w:val="center"/>
          </w:tcPr>
          <w:p>
            <w:pPr>
              <w:widowControl/>
              <w:jc w:val="center"/>
              <w:rPr>
                <w:color w:val="auto"/>
                <w:kern w:val="0"/>
                <w:szCs w:val="21"/>
              </w:rPr>
            </w:pPr>
          </w:p>
        </w:tc>
        <w:tc>
          <w:tcPr>
            <w:tcW w:w="744" w:type="dxa"/>
            <w:vMerge w:val="continue"/>
            <w:vAlign w:val="center"/>
          </w:tcPr>
          <w:p>
            <w:pPr>
              <w:widowControl/>
              <w:jc w:val="left"/>
              <w:rPr>
                <w:color w:val="auto"/>
                <w:kern w:val="0"/>
                <w:szCs w:val="21"/>
              </w:rPr>
            </w:pPr>
          </w:p>
        </w:tc>
        <w:tc>
          <w:tcPr>
            <w:tcW w:w="977" w:type="dxa"/>
            <w:vMerge w:val="continue"/>
            <w:vAlign w:val="center"/>
          </w:tcPr>
          <w:p>
            <w:pPr>
              <w:widowControl/>
              <w:jc w:val="left"/>
              <w:rPr>
                <w:color w:val="auto"/>
                <w:kern w:val="0"/>
                <w:szCs w:val="21"/>
              </w:rPr>
            </w:pPr>
          </w:p>
        </w:tc>
        <w:tc>
          <w:tcPr>
            <w:tcW w:w="672" w:type="dxa"/>
            <w:vMerge w:val="continue"/>
            <w:vAlign w:val="center"/>
          </w:tcPr>
          <w:p>
            <w:pPr>
              <w:widowControl/>
              <w:jc w:val="left"/>
              <w:rPr>
                <w:color w:val="auto"/>
                <w:kern w:val="0"/>
                <w:szCs w:val="21"/>
              </w:rPr>
            </w:pPr>
          </w:p>
        </w:tc>
        <w:tc>
          <w:tcPr>
            <w:tcW w:w="778" w:type="dxa"/>
            <w:vMerge w:val="continue"/>
            <w:vAlign w:val="center"/>
          </w:tcPr>
          <w:p>
            <w:pPr>
              <w:widowControl/>
              <w:jc w:val="left"/>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color w:val="auto"/>
                <w:kern w:val="0"/>
                <w:szCs w:val="21"/>
              </w:rPr>
            </w:pPr>
            <w:r>
              <w:rPr>
                <w:rFonts w:hint="eastAsia"/>
                <w:color w:val="auto"/>
                <w:kern w:val="0"/>
                <w:szCs w:val="21"/>
              </w:rPr>
              <w:t>204</w:t>
            </w:r>
          </w:p>
        </w:tc>
        <w:tc>
          <w:tcPr>
            <w:tcW w:w="993" w:type="dxa"/>
            <w:gridSpan w:val="2"/>
            <w:vAlign w:val="bottom"/>
          </w:tcPr>
          <w:p>
            <w:pPr>
              <w:widowControl/>
              <w:jc w:val="center"/>
              <w:rPr>
                <w:color w:val="auto"/>
                <w:kern w:val="0"/>
                <w:szCs w:val="21"/>
              </w:rPr>
            </w:pPr>
            <w:r>
              <w:rPr>
                <w:rFonts w:hint="eastAsia"/>
                <w:color w:val="auto"/>
                <w:kern w:val="0"/>
                <w:szCs w:val="21"/>
              </w:rPr>
              <w:t>公共安全支出</w:t>
            </w:r>
          </w:p>
        </w:tc>
        <w:tc>
          <w:tcPr>
            <w:tcW w:w="992" w:type="dxa"/>
            <w:vAlign w:val="center"/>
          </w:tcPr>
          <w:p>
            <w:pPr>
              <w:jc w:val="center"/>
              <w:rPr>
                <w:rFonts w:hint="default" w:eastAsiaTheme="minorEastAsia"/>
                <w:color w:val="auto"/>
                <w:sz w:val="18"/>
                <w:szCs w:val="18"/>
                <w:lang w:val="en-US" w:eastAsia="zh-CN"/>
              </w:rPr>
            </w:pPr>
            <w:r>
              <w:rPr>
                <w:rFonts w:hint="eastAsia"/>
                <w:color w:val="auto"/>
                <w:kern w:val="0"/>
                <w:sz w:val="18"/>
                <w:szCs w:val="18"/>
                <w:lang w:val="en-US" w:eastAsia="zh-CN"/>
              </w:rPr>
              <w:t>1507.5609</w:t>
            </w:r>
          </w:p>
        </w:tc>
        <w:tc>
          <w:tcPr>
            <w:tcW w:w="1134" w:type="dxa"/>
            <w:vAlign w:val="center"/>
          </w:tcPr>
          <w:p>
            <w:pPr>
              <w:widowControl/>
              <w:jc w:val="center"/>
              <w:rPr>
                <w:color w:val="auto"/>
                <w:kern w:val="0"/>
                <w:sz w:val="18"/>
                <w:szCs w:val="18"/>
              </w:rPr>
            </w:pPr>
            <w:r>
              <w:rPr>
                <w:rFonts w:hint="eastAsia"/>
                <w:color w:val="auto"/>
                <w:kern w:val="0"/>
                <w:sz w:val="18"/>
                <w:szCs w:val="18"/>
                <w:lang w:val="en-US" w:eastAsia="zh-CN"/>
              </w:rPr>
              <w:t>1507.5609</w:t>
            </w:r>
          </w:p>
        </w:tc>
        <w:tc>
          <w:tcPr>
            <w:tcW w:w="1134" w:type="dxa"/>
            <w:vAlign w:val="center"/>
          </w:tcPr>
          <w:p>
            <w:pPr>
              <w:widowControl/>
              <w:jc w:val="center"/>
              <w:rPr>
                <w:color w:val="auto"/>
                <w:kern w:val="0"/>
                <w:sz w:val="18"/>
                <w:szCs w:val="18"/>
              </w:rPr>
            </w:pPr>
            <w:r>
              <w:rPr>
                <w:rFonts w:hint="eastAsia"/>
                <w:color w:val="auto"/>
                <w:kern w:val="0"/>
                <w:sz w:val="18"/>
                <w:szCs w:val="18"/>
                <w:lang w:val="en-US" w:eastAsia="zh-CN"/>
              </w:rPr>
              <w:t>1507.5609</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color w:val="auto"/>
                <w:kern w:val="0"/>
                <w:szCs w:val="21"/>
              </w:rPr>
            </w:pPr>
            <w:r>
              <w:rPr>
                <w:rFonts w:hint="eastAsia"/>
                <w:color w:val="auto"/>
                <w:kern w:val="0"/>
                <w:szCs w:val="21"/>
              </w:rPr>
              <w:t>20406</w:t>
            </w:r>
          </w:p>
        </w:tc>
        <w:tc>
          <w:tcPr>
            <w:tcW w:w="993" w:type="dxa"/>
            <w:gridSpan w:val="2"/>
            <w:vAlign w:val="bottom"/>
          </w:tcPr>
          <w:p>
            <w:pPr>
              <w:widowControl/>
              <w:jc w:val="center"/>
              <w:rPr>
                <w:color w:val="auto"/>
                <w:kern w:val="0"/>
                <w:szCs w:val="21"/>
              </w:rPr>
            </w:pPr>
            <w:r>
              <w:rPr>
                <w:rFonts w:hint="eastAsia"/>
                <w:color w:val="auto"/>
                <w:kern w:val="0"/>
                <w:szCs w:val="21"/>
              </w:rPr>
              <w:t>司法</w:t>
            </w:r>
          </w:p>
        </w:tc>
        <w:tc>
          <w:tcPr>
            <w:tcW w:w="992" w:type="dxa"/>
            <w:vAlign w:val="center"/>
          </w:tcPr>
          <w:p>
            <w:pPr>
              <w:jc w:val="center"/>
              <w:rPr>
                <w:color w:val="auto"/>
                <w:sz w:val="18"/>
                <w:szCs w:val="18"/>
              </w:rPr>
            </w:pPr>
            <w:r>
              <w:rPr>
                <w:rFonts w:hint="eastAsia"/>
                <w:color w:val="auto"/>
                <w:kern w:val="0"/>
                <w:sz w:val="18"/>
                <w:szCs w:val="18"/>
                <w:lang w:val="en-US" w:eastAsia="zh-CN"/>
              </w:rPr>
              <w:t>1507.5609</w:t>
            </w:r>
          </w:p>
        </w:tc>
        <w:tc>
          <w:tcPr>
            <w:tcW w:w="1134" w:type="dxa"/>
            <w:vAlign w:val="center"/>
          </w:tcPr>
          <w:p>
            <w:pPr>
              <w:widowControl/>
              <w:jc w:val="center"/>
              <w:rPr>
                <w:color w:val="auto"/>
                <w:kern w:val="0"/>
                <w:sz w:val="18"/>
                <w:szCs w:val="18"/>
              </w:rPr>
            </w:pPr>
            <w:r>
              <w:rPr>
                <w:rFonts w:hint="eastAsia"/>
                <w:color w:val="auto"/>
                <w:kern w:val="0"/>
                <w:sz w:val="18"/>
                <w:szCs w:val="18"/>
                <w:lang w:val="en-US" w:eastAsia="zh-CN"/>
              </w:rPr>
              <w:t>1507.5609</w:t>
            </w:r>
          </w:p>
        </w:tc>
        <w:tc>
          <w:tcPr>
            <w:tcW w:w="1134" w:type="dxa"/>
            <w:vAlign w:val="center"/>
          </w:tcPr>
          <w:p>
            <w:pPr>
              <w:widowControl/>
              <w:jc w:val="center"/>
              <w:rPr>
                <w:color w:val="auto"/>
                <w:kern w:val="0"/>
                <w:sz w:val="18"/>
                <w:szCs w:val="18"/>
              </w:rPr>
            </w:pPr>
            <w:r>
              <w:rPr>
                <w:rFonts w:hint="eastAsia"/>
                <w:color w:val="auto"/>
                <w:kern w:val="0"/>
                <w:sz w:val="18"/>
                <w:szCs w:val="18"/>
                <w:lang w:val="en-US" w:eastAsia="zh-CN"/>
              </w:rPr>
              <w:t>1507.5609</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color w:val="auto"/>
                <w:kern w:val="0"/>
                <w:szCs w:val="21"/>
              </w:rPr>
            </w:pPr>
            <w:r>
              <w:rPr>
                <w:rFonts w:hint="eastAsia"/>
                <w:color w:val="auto"/>
                <w:kern w:val="0"/>
                <w:szCs w:val="21"/>
              </w:rPr>
              <w:t>2040601</w:t>
            </w:r>
          </w:p>
        </w:tc>
        <w:tc>
          <w:tcPr>
            <w:tcW w:w="993" w:type="dxa"/>
            <w:gridSpan w:val="2"/>
            <w:vAlign w:val="bottom"/>
          </w:tcPr>
          <w:p>
            <w:pPr>
              <w:widowControl/>
              <w:jc w:val="center"/>
              <w:rPr>
                <w:color w:val="auto"/>
                <w:kern w:val="0"/>
                <w:szCs w:val="21"/>
              </w:rPr>
            </w:pPr>
            <w:r>
              <w:rPr>
                <w:rFonts w:hint="eastAsia"/>
                <w:color w:val="auto"/>
                <w:kern w:val="0"/>
                <w:szCs w:val="21"/>
              </w:rPr>
              <w:t>行政运行</w:t>
            </w:r>
          </w:p>
        </w:tc>
        <w:tc>
          <w:tcPr>
            <w:tcW w:w="992" w:type="dxa"/>
            <w:vAlign w:val="center"/>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1381.5609</w:t>
            </w:r>
          </w:p>
        </w:tc>
        <w:tc>
          <w:tcPr>
            <w:tcW w:w="1134" w:type="dxa"/>
            <w:vAlign w:val="center"/>
          </w:tcPr>
          <w:p>
            <w:pPr>
              <w:widowControl/>
              <w:jc w:val="center"/>
              <w:rPr>
                <w:rFonts w:hint="default" w:asciiTheme="minorHAnsi" w:hAnsiTheme="minorHAnsi" w:eastAsiaTheme="minorEastAsia" w:cstheme="minorBidi"/>
                <w:color w:val="auto"/>
                <w:kern w:val="0"/>
                <w:sz w:val="18"/>
                <w:szCs w:val="18"/>
                <w:lang w:val="en-US" w:eastAsia="zh-CN" w:bidi="ar-SA"/>
              </w:rPr>
            </w:pPr>
            <w:r>
              <w:rPr>
                <w:rFonts w:hint="eastAsia"/>
                <w:color w:val="auto"/>
                <w:kern w:val="0"/>
                <w:sz w:val="18"/>
                <w:szCs w:val="18"/>
                <w:lang w:val="en-US" w:eastAsia="zh-CN"/>
              </w:rPr>
              <w:t>1381.5609</w:t>
            </w:r>
          </w:p>
        </w:tc>
        <w:tc>
          <w:tcPr>
            <w:tcW w:w="1134" w:type="dxa"/>
            <w:vAlign w:val="center"/>
          </w:tcPr>
          <w:p>
            <w:pPr>
              <w:widowControl/>
              <w:jc w:val="center"/>
              <w:rPr>
                <w:color w:val="auto"/>
                <w:kern w:val="0"/>
                <w:szCs w:val="21"/>
              </w:rPr>
            </w:pPr>
            <w:r>
              <w:rPr>
                <w:rFonts w:hint="eastAsia"/>
                <w:color w:val="auto"/>
                <w:kern w:val="0"/>
                <w:sz w:val="18"/>
                <w:szCs w:val="18"/>
                <w:lang w:val="en-US" w:eastAsia="zh-CN"/>
              </w:rPr>
              <w:t>1381.5609</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rFonts w:hint="eastAsia" w:eastAsiaTheme="minorEastAsia"/>
                <w:color w:val="auto"/>
                <w:kern w:val="0"/>
                <w:szCs w:val="21"/>
                <w:lang w:val="en-US" w:eastAsia="zh-CN"/>
              </w:rPr>
            </w:pPr>
            <w:r>
              <w:rPr>
                <w:rFonts w:hint="eastAsia"/>
                <w:color w:val="auto"/>
                <w:kern w:val="0"/>
                <w:szCs w:val="21"/>
              </w:rPr>
              <w:t>204060</w:t>
            </w:r>
            <w:r>
              <w:rPr>
                <w:rFonts w:hint="eastAsia"/>
                <w:color w:val="auto"/>
                <w:kern w:val="0"/>
                <w:szCs w:val="21"/>
                <w:lang w:val="en-US" w:eastAsia="zh-CN"/>
              </w:rPr>
              <w:t>3</w:t>
            </w:r>
          </w:p>
        </w:tc>
        <w:tc>
          <w:tcPr>
            <w:tcW w:w="993" w:type="dxa"/>
            <w:gridSpan w:val="2"/>
            <w:vAlign w:val="bottom"/>
          </w:tcPr>
          <w:p>
            <w:pPr>
              <w:widowControl/>
              <w:jc w:val="center"/>
              <w:rPr>
                <w:rFonts w:hint="eastAsia" w:eastAsiaTheme="minorEastAsia"/>
                <w:color w:val="auto"/>
                <w:kern w:val="0"/>
                <w:szCs w:val="21"/>
                <w:lang w:eastAsia="zh-CN"/>
              </w:rPr>
            </w:pPr>
            <w:r>
              <w:rPr>
                <w:rFonts w:hint="eastAsia"/>
                <w:color w:val="auto"/>
                <w:kern w:val="0"/>
                <w:szCs w:val="21"/>
                <w:lang w:eastAsia="zh-CN"/>
              </w:rPr>
              <w:t>机关服务</w:t>
            </w:r>
          </w:p>
        </w:tc>
        <w:tc>
          <w:tcPr>
            <w:tcW w:w="992" w:type="dxa"/>
            <w:vAlign w:val="center"/>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16</w:t>
            </w:r>
          </w:p>
        </w:tc>
        <w:tc>
          <w:tcPr>
            <w:tcW w:w="1134" w:type="dxa"/>
            <w:vAlign w:val="center"/>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16</w:t>
            </w:r>
          </w:p>
        </w:tc>
        <w:tc>
          <w:tcPr>
            <w:tcW w:w="1134" w:type="dxa"/>
            <w:vAlign w:val="center"/>
          </w:tcPr>
          <w:p>
            <w:pPr>
              <w:widowControl/>
              <w:jc w:val="center"/>
              <w:rPr>
                <w:rFonts w:hint="default" w:eastAsiaTheme="minorEastAsia"/>
                <w:color w:val="auto"/>
                <w:kern w:val="0"/>
                <w:szCs w:val="21"/>
                <w:lang w:val="en-US" w:eastAsia="zh-CN"/>
              </w:rPr>
            </w:pPr>
            <w:r>
              <w:rPr>
                <w:rFonts w:hint="eastAsia"/>
                <w:color w:val="auto"/>
                <w:kern w:val="0"/>
                <w:szCs w:val="21"/>
                <w:lang w:val="en-US" w:eastAsia="zh-CN"/>
              </w:rPr>
              <w:t>16</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color w:val="auto"/>
                <w:kern w:val="0"/>
                <w:szCs w:val="21"/>
              </w:rPr>
            </w:pPr>
            <w:r>
              <w:rPr>
                <w:rFonts w:hint="eastAsia"/>
                <w:color w:val="auto"/>
                <w:kern w:val="0"/>
                <w:szCs w:val="21"/>
              </w:rPr>
              <w:t>2040607</w:t>
            </w:r>
          </w:p>
        </w:tc>
        <w:tc>
          <w:tcPr>
            <w:tcW w:w="993" w:type="dxa"/>
            <w:gridSpan w:val="2"/>
            <w:vAlign w:val="bottom"/>
          </w:tcPr>
          <w:p>
            <w:pPr>
              <w:widowControl/>
              <w:jc w:val="center"/>
              <w:rPr>
                <w:rFonts w:hint="eastAsia" w:eastAsiaTheme="minorEastAsia"/>
                <w:color w:val="auto"/>
                <w:kern w:val="0"/>
                <w:szCs w:val="21"/>
                <w:lang w:eastAsia="zh-CN"/>
              </w:rPr>
            </w:pPr>
            <w:r>
              <w:rPr>
                <w:rFonts w:hint="eastAsia"/>
                <w:color w:val="auto"/>
                <w:kern w:val="0"/>
                <w:szCs w:val="21"/>
                <w:lang w:eastAsia="zh-CN"/>
              </w:rPr>
              <w:t>公共法律服务</w:t>
            </w:r>
          </w:p>
        </w:tc>
        <w:tc>
          <w:tcPr>
            <w:tcW w:w="992" w:type="dxa"/>
            <w:vAlign w:val="center"/>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40</w:t>
            </w:r>
          </w:p>
        </w:tc>
        <w:tc>
          <w:tcPr>
            <w:tcW w:w="1134" w:type="dxa"/>
            <w:vAlign w:val="center"/>
          </w:tcPr>
          <w:p>
            <w:pPr>
              <w:widowControl/>
              <w:jc w:val="center"/>
              <w:rPr>
                <w:color w:val="auto"/>
                <w:kern w:val="0"/>
                <w:sz w:val="18"/>
                <w:szCs w:val="18"/>
              </w:rPr>
            </w:pPr>
            <w:r>
              <w:rPr>
                <w:rFonts w:hint="eastAsia"/>
                <w:color w:val="auto"/>
                <w:kern w:val="0"/>
                <w:sz w:val="18"/>
                <w:szCs w:val="18"/>
              </w:rPr>
              <w:t>40</w:t>
            </w:r>
          </w:p>
        </w:tc>
        <w:tc>
          <w:tcPr>
            <w:tcW w:w="1134" w:type="dxa"/>
            <w:vAlign w:val="center"/>
          </w:tcPr>
          <w:p>
            <w:pPr>
              <w:widowControl/>
              <w:jc w:val="center"/>
              <w:rPr>
                <w:color w:val="auto"/>
                <w:kern w:val="0"/>
                <w:szCs w:val="21"/>
              </w:rPr>
            </w:pPr>
            <w:r>
              <w:rPr>
                <w:rFonts w:hint="eastAsia"/>
                <w:color w:val="auto"/>
                <w:kern w:val="0"/>
                <w:szCs w:val="21"/>
              </w:rPr>
              <w:t>40</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color w:val="auto"/>
                <w:kern w:val="0"/>
                <w:szCs w:val="21"/>
              </w:rPr>
            </w:pPr>
            <w:r>
              <w:rPr>
                <w:rFonts w:hint="eastAsia"/>
                <w:color w:val="auto"/>
                <w:kern w:val="0"/>
                <w:szCs w:val="21"/>
              </w:rPr>
              <w:t>2040610</w:t>
            </w:r>
          </w:p>
        </w:tc>
        <w:tc>
          <w:tcPr>
            <w:tcW w:w="993" w:type="dxa"/>
            <w:gridSpan w:val="2"/>
            <w:vAlign w:val="bottom"/>
          </w:tcPr>
          <w:p>
            <w:pPr>
              <w:widowControl/>
              <w:jc w:val="center"/>
              <w:rPr>
                <w:color w:val="auto"/>
                <w:kern w:val="0"/>
                <w:szCs w:val="21"/>
              </w:rPr>
            </w:pPr>
            <w:r>
              <w:rPr>
                <w:rFonts w:hint="eastAsia"/>
                <w:color w:val="auto"/>
                <w:kern w:val="0"/>
                <w:szCs w:val="21"/>
              </w:rPr>
              <w:t>社区矫正</w:t>
            </w:r>
          </w:p>
        </w:tc>
        <w:tc>
          <w:tcPr>
            <w:tcW w:w="992" w:type="dxa"/>
            <w:vAlign w:val="center"/>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40</w:t>
            </w:r>
          </w:p>
        </w:tc>
        <w:tc>
          <w:tcPr>
            <w:tcW w:w="1134" w:type="dxa"/>
            <w:vAlign w:val="center"/>
          </w:tcPr>
          <w:p>
            <w:pPr>
              <w:widowControl/>
              <w:jc w:val="center"/>
              <w:rPr>
                <w:color w:val="auto"/>
                <w:kern w:val="0"/>
                <w:sz w:val="18"/>
                <w:szCs w:val="18"/>
              </w:rPr>
            </w:pPr>
            <w:r>
              <w:rPr>
                <w:rFonts w:hint="eastAsia"/>
                <w:color w:val="auto"/>
                <w:kern w:val="0"/>
                <w:sz w:val="18"/>
                <w:szCs w:val="18"/>
                <w:lang w:val="en-US" w:eastAsia="zh-CN"/>
              </w:rPr>
              <w:t>40</w:t>
            </w:r>
          </w:p>
        </w:tc>
        <w:tc>
          <w:tcPr>
            <w:tcW w:w="1134" w:type="dxa"/>
            <w:vAlign w:val="center"/>
          </w:tcPr>
          <w:p>
            <w:pPr>
              <w:widowControl/>
              <w:jc w:val="center"/>
              <w:rPr>
                <w:color w:val="auto"/>
                <w:kern w:val="0"/>
                <w:szCs w:val="21"/>
              </w:rPr>
            </w:pPr>
            <w:r>
              <w:rPr>
                <w:rFonts w:hint="eastAsia"/>
                <w:color w:val="auto"/>
                <w:kern w:val="0"/>
                <w:sz w:val="18"/>
                <w:szCs w:val="18"/>
                <w:lang w:val="en-US" w:eastAsia="zh-CN"/>
              </w:rPr>
              <w:t>40</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rFonts w:hint="default" w:eastAsiaTheme="minorEastAsia"/>
                <w:color w:val="auto"/>
                <w:kern w:val="0"/>
                <w:szCs w:val="21"/>
                <w:lang w:val="en-US" w:eastAsia="zh-CN"/>
              </w:rPr>
            </w:pPr>
            <w:r>
              <w:rPr>
                <w:rFonts w:hint="eastAsia"/>
                <w:color w:val="auto"/>
                <w:kern w:val="0"/>
                <w:szCs w:val="21"/>
                <w:lang w:val="en-US" w:eastAsia="zh-CN"/>
              </w:rPr>
              <w:t>2040612</w:t>
            </w:r>
          </w:p>
        </w:tc>
        <w:tc>
          <w:tcPr>
            <w:tcW w:w="993" w:type="dxa"/>
            <w:gridSpan w:val="2"/>
            <w:vAlign w:val="bottom"/>
          </w:tcPr>
          <w:p>
            <w:pPr>
              <w:widowControl/>
              <w:jc w:val="center"/>
              <w:rPr>
                <w:rFonts w:hint="eastAsia" w:eastAsiaTheme="minorEastAsia"/>
                <w:color w:val="auto"/>
                <w:kern w:val="0"/>
                <w:szCs w:val="21"/>
                <w:lang w:eastAsia="zh-CN"/>
              </w:rPr>
            </w:pPr>
            <w:r>
              <w:rPr>
                <w:rFonts w:hint="eastAsia"/>
                <w:color w:val="auto"/>
                <w:kern w:val="0"/>
                <w:szCs w:val="21"/>
                <w:lang w:eastAsia="zh-CN"/>
              </w:rPr>
              <w:t>法制建设</w:t>
            </w:r>
          </w:p>
        </w:tc>
        <w:tc>
          <w:tcPr>
            <w:tcW w:w="992" w:type="dxa"/>
            <w:vAlign w:val="center"/>
          </w:tcPr>
          <w:p>
            <w:pPr>
              <w:widowControl/>
              <w:jc w:val="center"/>
              <w:rPr>
                <w:rFonts w:hint="default"/>
                <w:color w:val="auto"/>
                <w:kern w:val="0"/>
                <w:sz w:val="18"/>
                <w:szCs w:val="18"/>
                <w:lang w:val="en-US" w:eastAsia="zh-CN"/>
              </w:rPr>
            </w:pPr>
            <w:r>
              <w:rPr>
                <w:rFonts w:hint="eastAsia"/>
                <w:color w:val="auto"/>
                <w:kern w:val="0"/>
                <w:sz w:val="18"/>
                <w:szCs w:val="18"/>
                <w:lang w:val="en-US" w:eastAsia="zh-CN"/>
              </w:rPr>
              <w:t>20</w:t>
            </w:r>
          </w:p>
        </w:tc>
        <w:tc>
          <w:tcPr>
            <w:tcW w:w="1134" w:type="dxa"/>
            <w:vAlign w:val="center"/>
          </w:tcPr>
          <w:p>
            <w:pPr>
              <w:widowControl/>
              <w:jc w:val="center"/>
              <w:rPr>
                <w:rFonts w:hint="default"/>
                <w:color w:val="auto"/>
                <w:kern w:val="0"/>
                <w:sz w:val="18"/>
                <w:szCs w:val="18"/>
                <w:lang w:val="en-US" w:eastAsia="zh-CN"/>
              </w:rPr>
            </w:pPr>
            <w:r>
              <w:rPr>
                <w:rFonts w:hint="eastAsia"/>
                <w:color w:val="auto"/>
                <w:kern w:val="0"/>
                <w:sz w:val="18"/>
                <w:szCs w:val="18"/>
                <w:lang w:val="en-US" w:eastAsia="zh-CN"/>
              </w:rPr>
              <w:t>20</w:t>
            </w:r>
          </w:p>
        </w:tc>
        <w:tc>
          <w:tcPr>
            <w:tcW w:w="1134" w:type="dxa"/>
            <w:vAlign w:val="center"/>
          </w:tcPr>
          <w:p>
            <w:pPr>
              <w:widowControl/>
              <w:jc w:val="center"/>
              <w:rPr>
                <w:rFonts w:hint="default"/>
                <w:color w:val="auto"/>
                <w:kern w:val="0"/>
                <w:sz w:val="18"/>
                <w:szCs w:val="18"/>
                <w:lang w:val="en-US" w:eastAsia="zh-CN"/>
              </w:rPr>
            </w:pPr>
            <w:r>
              <w:rPr>
                <w:rFonts w:hint="eastAsia"/>
                <w:color w:val="auto"/>
                <w:kern w:val="0"/>
                <w:sz w:val="18"/>
                <w:szCs w:val="18"/>
                <w:lang w:val="en-US" w:eastAsia="zh-CN"/>
              </w:rPr>
              <w:t>20</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bottom"/>
          </w:tcPr>
          <w:p>
            <w:pPr>
              <w:widowControl/>
              <w:jc w:val="center"/>
              <w:rPr>
                <w:color w:val="auto"/>
                <w:kern w:val="0"/>
                <w:szCs w:val="21"/>
              </w:rPr>
            </w:pPr>
            <w:r>
              <w:rPr>
                <w:rFonts w:hint="eastAsia"/>
                <w:color w:val="auto"/>
                <w:kern w:val="0"/>
                <w:szCs w:val="21"/>
              </w:rPr>
              <w:t>2040699</w:t>
            </w:r>
          </w:p>
        </w:tc>
        <w:tc>
          <w:tcPr>
            <w:tcW w:w="993" w:type="dxa"/>
            <w:gridSpan w:val="2"/>
            <w:vAlign w:val="bottom"/>
          </w:tcPr>
          <w:p>
            <w:pPr>
              <w:widowControl/>
              <w:jc w:val="center"/>
              <w:rPr>
                <w:color w:val="auto"/>
                <w:kern w:val="0"/>
                <w:szCs w:val="21"/>
              </w:rPr>
            </w:pPr>
            <w:r>
              <w:rPr>
                <w:rFonts w:hint="eastAsia"/>
                <w:color w:val="auto"/>
                <w:kern w:val="0"/>
                <w:szCs w:val="21"/>
              </w:rPr>
              <w:t>其他司法支出</w:t>
            </w:r>
          </w:p>
        </w:tc>
        <w:tc>
          <w:tcPr>
            <w:tcW w:w="992" w:type="dxa"/>
            <w:vAlign w:val="center"/>
          </w:tcPr>
          <w:p>
            <w:pPr>
              <w:widowControl/>
              <w:jc w:val="center"/>
              <w:rPr>
                <w:rFonts w:hint="default" w:eastAsiaTheme="minorEastAsia"/>
                <w:color w:val="auto"/>
                <w:kern w:val="0"/>
                <w:sz w:val="18"/>
                <w:szCs w:val="18"/>
                <w:lang w:val="en-US" w:eastAsia="zh-CN"/>
              </w:rPr>
            </w:pPr>
            <w:r>
              <w:rPr>
                <w:rFonts w:hint="eastAsia"/>
                <w:color w:val="auto"/>
                <w:kern w:val="0"/>
                <w:sz w:val="18"/>
                <w:szCs w:val="18"/>
                <w:lang w:val="en-US" w:eastAsia="zh-CN"/>
              </w:rPr>
              <w:t>10</w:t>
            </w:r>
          </w:p>
        </w:tc>
        <w:tc>
          <w:tcPr>
            <w:tcW w:w="1134" w:type="dxa"/>
            <w:vAlign w:val="center"/>
          </w:tcPr>
          <w:p>
            <w:pPr>
              <w:widowControl/>
              <w:jc w:val="center"/>
              <w:rPr>
                <w:color w:val="auto"/>
                <w:kern w:val="0"/>
                <w:sz w:val="18"/>
                <w:szCs w:val="18"/>
              </w:rPr>
            </w:pPr>
            <w:r>
              <w:rPr>
                <w:rFonts w:hint="eastAsia"/>
                <w:color w:val="auto"/>
                <w:kern w:val="0"/>
                <w:sz w:val="18"/>
                <w:szCs w:val="18"/>
                <w:lang w:val="en-US" w:eastAsia="zh-CN"/>
              </w:rPr>
              <w:t>10</w:t>
            </w:r>
          </w:p>
        </w:tc>
        <w:tc>
          <w:tcPr>
            <w:tcW w:w="1134" w:type="dxa"/>
            <w:vAlign w:val="center"/>
          </w:tcPr>
          <w:p>
            <w:pPr>
              <w:widowControl/>
              <w:jc w:val="center"/>
              <w:rPr>
                <w:color w:val="auto"/>
                <w:kern w:val="0"/>
                <w:szCs w:val="21"/>
              </w:rPr>
            </w:pPr>
            <w:r>
              <w:rPr>
                <w:rFonts w:hint="eastAsia"/>
                <w:color w:val="auto"/>
                <w:kern w:val="0"/>
                <w:sz w:val="18"/>
                <w:szCs w:val="18"/>
                <w:lang w:val="en-US" w:eastAsia="zh-CN"/>
              </w:rPr>
              <w:t>10</w:t>
            </w: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center"/>
          </w:tcPr>
          <w:p>
            <w:pPr>
              <w:widowControl/>
              <w:jc w:val="left"/>
              <w:rPr>
                <w:color w:val="auto"/>
                <w:kern w:val="0"/>
                <w:szCs w:val="21"/>
              </w:rPr>
            </w:pPr>
            <w:r>
              <w:rPr>
                <w:rFonts w:hint="eastAsia"/>
                <w:color w:val="auto"/>
                <w:kern w:val="0"/>
                <w:szCs w:val="21"/>
              </w:rPr>
              <w:t>　</w:t>
            </w:r>
          </w:p>
        </w:tc>
        <w:tc>
          <w:tcPr>
            <w:tcW w:w="993" w:type="dxa"/>
            <w:gridSpan w:val="2"/>
            <w:vAlign w:val="center"/>
          </w:tcPr>
          <w:p>
            <w:pPr>
              <w:widowControl/>
              <w:jc w:val="left"/>
              <w:rPr>
                <w:color w:val="auto"/>
                <w:kern w:val="0"/>
                <w:szCs w:val="21"/>
              </w:rPr>
            </w:pPr>
            <w:r>
              <w:rPr>
                <w:rFonts w:hint="eastAsia"/>
                <w:color w:val="auto"/>
                <w:kern w:val="0"/>
                <w:szCs w:val="21"/>
              </w:rPr>
              <w:t>　</w:t>
            </w:r>
          </w:p>
        </w:tc>
        <w:tc>
          <w:tcPr>
            <w:tcW w:w="992" w:type="dxa"/>
            <w:vAlign w:val="center"/>
          </w:tcPr>
          <w:p>
            <w:pPr>
              <w:widowControl/>
              <w:jc w:val="center"/>
              <w:rPr>
                <w:color w:val="auto"/>
                <w:kern w:val="0"/>
                <w:sz w:val="18"/>
                <w:szCs w:val="18"/>
              </w:rPr>
            </w:pPr>
          </w:p>
        </w:tc>
        <w:tc>
          <w:tcPr>
            <w:tcW w:w="1134" w:type="dxa"/>
            <w:vAlign w:val="center"/>
          </w:tcPr>
          <w:p>
            <w:pPr>
              <w:widowControl/>
              <w:jc w:val="center"/>
              <w:rPr>
                <w:color w:val="auto"/>
                <w:kern w:val="0"/>
                <w:sz w:val="18"/>
                <w:szCs w:val="18"/>
              </w:rPr>
            </w:pPr>
          </w:p>
        </w:tc>
        <w:tc>
          <w:tcPr>
            <w:tcW w:w="1134" w:type="dxa"/>
            <w:vAlign w:val="center"/>
          </w:tcPr>
          <w:p>
            <w:pPr>
              <w:widowControl/>
              <w:jc w:val="center"/>
              <w:rPr>
                <w:color w:val="auto"/>
                <w:kern w:val="0"/>
                <w:sz w:val="18"/>
                <w:szCs w:val="18"/>
              </w:rPr>
            </w:pP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center"/>
          </w:tcPr>
          <w:p>
            <w:pPr>
              <w:widowControl/>
              <w:jc w:val="left"/>
              <w:rPr>
                <w:color w:val="auto"/>
                <w:kern w:val="0"/>
                <w:szCs w:val="21"/>
              </w:rPr>
            </w:pPr>
          </w:p>
        </w:tc>
        <w:tc>
          <w:tcPr>
            <w:tcW w:w="993" w:type="dxa"/>
            <w:gridSpan w:val="2"/>
            <w:vAlign w:val="center"/>
          </w:tcPr>
          <w:p>
            <w:pPr>
              <w:widowControl/>
              <w:jc w:val="left"/>
              <w:rPr>
                <w:color w:val="auto"/>
                <w:kern w:val="0"/>
                <w:szCs w:val="21"/>
              </w:rPr>
            </w:pPr>
          </w:p>
        </w:tc>
        <w:tc>
          <w:tcPr>
            <w:tcW w:w="992" w:type="dxa"/>
            <w:vAlign w:val="center"/>
          </w:tcPr>
          <w:p>
            <w:pPr>
              <w:widowControl/>
              <w:jc w:val="center"/>
              <w:rPr>
                <w:color w:val="auto"/>
                <w:kern w:val="0"/>
                <w:sz w:val="18"/>
                <w:szCs w:val="18"/>
              </w:rPr>
            </w:pPr>
          </w:p>
        </w:tc>
        <w:tc>
          <w:tcPr>
            <w:tcW w:w="1134" w:type="dxa"/>
            <w:vAlign w:val="center"/>
          </w:tcPr>
          <w:p>
            <w:pPr>
              <w:widowControl/>
              <w:jc w:val="center"/>
              <w:rPr>
                <w:color w:val="auto"/>
                <w:kern w:val="0"/>
                <w:sz w:val="18"/>
                <w:szCs w:val="18"/>
              </w:rPr>
            </w:pPr>
          </w:p>
        </w:tc>
        <w:tc>
          <w:tcPr>
            <w:tcW w:w="1134" w:type="dxa"/>
            <w:vAlign w:val="center"/>
          </w:tcPr>
          <w:p>
            <w:pPr>
              <w:widowControl/>
              <w:jc w:val="center"/>
              <w:rPr>
                <w:color w:val="auto"/>
                <w:kern w:val="0"/>
                <w:sz w:val="18"/>
                <w:szCs w:val="18"/>
              </w:rPr>
            </w:pP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vAlign w:val="center"/>
          </w:tcPr>
          <w:p>
            <w:pPr>
              <w:widowControl/>
              <w:jc w:val="left"/>
              <w:rPr>
                <w:color w:val="auto"/>
                <w:kern w:val="0"/>
                <w:szCs w:val="21"/>
              </w:rPr>
            </w:pPr>
            <w:r>
              <w:rPr>
                <w:rFonts w:hint="eastAsia"/>
                <w:color w:val="auto"/>
                <w:kern w:val="0"/>
                <w:szCs w:val="21"/>
              </w:rPr>
              <w:t>　</w:t>
            </w:r>
          </w:p>
        </w:tc>
        <w:tc>
          <w:tcPr>
            <w:tcW w:w="993" w:type="dxa"/>
            <w:gridSpan w:val="2"/>
            <w:vAlign w:val="center"/>
          </w:tcPr>
          <w:p>
            <w:pPr>
              <w:widowControl/>
              <w:jc w:val="left"/>
              <w:rPr>
                <w:color w:val="auto"/>
                <w:kern w:val="0"/>
                <w:szCs w:val="21"/>
              </w:rPr>
            </w:pPr>
            <w:r>
              <w:rPr>
                <w:rFonts w:hint="eastAsia"/>
                <w:color w:val="auto"/>
                <w:kern w:val="0"/>
                <w:szCs w:val="21"/>
              </w:rPr>
              <w:t>　</w:t>
            </w:r>
          </w:p>
        </w:tc>
        <w:tc>
          <w:tcPr>
            <w:tcW w:w="992" w:type="dxa"/>
            <w:vAlign w:val="center"/>
          </w:tcPr>
          <w:p>
            <w:pPr>
              <w:widowControl/>
              <w:jc w:val="center"/>
              <w:rPr>
                <w:color w:val="auto"/>
                <w:kern w:val="0"/>
                <w:sz w:val="18"/>
                <w:szCs w:val="18"/>
              </w:rPr>
            </w:pPr>
          </w:p>
        </w:tc>
        <w:tc>
          <w:tcPr>
            <w:tcW w:w="1134" w:type="dxa"/>
            <w:vAlign w:val="center"/>
          </w:tcPr>
          <w:p>
            <w:pPr>
              <w:widowControl/>
              <w:jc w:val="center"/>
              <w:rPr>
                <w:color w:val="auto"/>
                <w:kern w:val="0"/>
                <w:sz w:val="18"/>
                <w:szCs w:val="18"/>
              </w:rPr>
            </w:pPr>
          </w:p>
        </w:tc>
        <w:tc>
          <w:tcPr>
            <w:tcW w:w="1134" w:type="dxa"/>
            <w:vAlign w:val="center"/>
          </w:tcPr>
          <w:p>
            <w:pPr>
              <w:widowControl/>
              <w:jc w:val="center"/>
              <w:rPr>
                <w:color w:val="auto"/>
                <w:kern w:val="0"/>
                <w:sz w:val="18"/>
                <w:szCs w:val="18"/>
              </w:rPr>
            </w:pPr>
          </w:p>
        </w:tc>
        <w:tc>
          <w:tcPr>
            <w:tcW w:w="809" w:type="dxa"/>
            <w:vAlign w:val="center"/>
          </w:tcPr>
          <w:p>
            <w:pPr>
              <w:widowControl/>
              <w:jc w:val="center"/>
              <w:rPr>
                <w:color w:val="auto"/>
                <w:kern w:val="0"/>
                <w:sz w:val="18"/>
                <w:szCs w:val="18"/>
              </w:rPr>
            </w:pPr>
          </w:p>
        </w:tc>
        <w:tc>
          <w:tcPr>
            <w:tcW w:w="744" w:type="dxa"/>
            <w:vAlign w:val="center"/>
          </w:tcPr>
          <w:p>
            <w:pPr>
              <w:widowControl/>
              <w:jc w:val="center"/>
              <w:rPr>
                <w:color w:val="auto"/>
                <w:kern w:val="0"/>
                <w:sz w:val="18"/>
                <w:szCs w:val="18"/>
              </w:rPr>
            </w:pPr>
          </w:p>
        </w:tc>
        <w:tc>
          <w:tcPr>
            <w:tcW w:w="977" w:type="dxa"/>
            <w:vAlign w:val="center"/>
          </w:tcPr>
          <w:p>
            <w:pPr>
              <w:widowControl/>
              <w:jc w:val="center"/>
              <w:rPr>
                <w:color w:val="auto"/>
                <w:kern w:val="0"/>
                <w:sz w:val="18"/>
                <w:szCs w:val="18"/>
              </w:rPr>
            </w:pPr>
          </w:p>
        </w:tc>
        <w:tc>
          <w:tcPr>
            <w:tcW w:w="672" w:type="dxa"/>
            <w:vAlign w:val="center"/>
          </w:tcPr>
          <w:p>
            <w:pPr>
              <w:widowControl/>
              <w:jc w:val="center"/>
              <w:rPr>
                <w:color w:val="auto"/>
                <w:kern w:val="0"/>
                <w:sz w:val="18"/>
                <w:szCs w:val="18"/>
              </w:rPr>
            </w:pPr>
          </w:p>
        </w:tc>
        <w:tc>
          <w:tcPr>
            <w:tcW w:w="778" w:type="dxa"/>
            <w:vAlign w:val="center"/>
          </w:tcPr>
          <w:p>
            <w:pPr>
              <w:widowControl/>
              <w:jc w:val="center"/>
              <w:rPr>
                <w:color w:val="auto"/>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062" w:type="dxa"/>
            <w:gridSpan w:val="3"/>
            <w:tcBorders>
              <w:bottom w:val="single" w:color="auto" w:sz="12" w:space="0"/>
            </w:tcBorders>
            <w:vAlign w:val="center"/>
          </w:tcPr>
          <w:p>
            <w:pPr>
              <w:widowControl/>
              <w:jc w:val="left"/>
              <w:rPr>
                <w:color w:val="auto"/>
                <w:kern w:val="0"/>
                <w:szCs w:val="21"/>
              </w:rPr>
            </w:pPr>
            <w:r>
              <w:rPr>
                <w:rFonts w:hint="eastAsia"/>
                <w:color w:val="auto"/>
                <w:kern w:val="0"/>
                <w:szCs w:val="21"/>
              </w:rPr>
              <w:t>　</w:t>
            </w:r>
          </w:p>
        </w:tc>
        <w:tc>
          <w:tcPr>
            <w:tcW w:w="993" w:type="dxa"/>
            <w:gridSpan w:val="2"/>
            <w:tcBorders>
              <w:bottom w:val="single" w:color="auto" w:sz="12" w:space="0"/>
            </w:tcBorders>
            <w:vAlign w:val="center"/>
          </w:tcPr>
          <w:p>
            <w:pPr>
              <w:widowControl/>
              <w:jc w:val="center"/>
              <w:rPr>
                <w:color w:val="auto"/>
                <w:kern w:val="0"/>
                <w:szCs w:val="21"/>
              </w:rPr>
            </w:pPr>
            <w:r>
              <w:rPr>
                <w:rFonts w:hint="eastAsia"/>
                <w:color w:val="auto"/>
                <w:kern w:val="0"/>
                <w:szCs w:val="21"/>
              </w:rPr>
              <w:t>合计</w:t>
            </w:r>
          </w:p>
        </w:tc>
        <w:tc>
          <w:tcPr>
            <w:tcW w:w="992" w:type="dxa"/>
            <w:tcBorders>
              <w:bottom w:val="single" w:color="auto" w:sz="12" w:space="0"/>
            </w:tcBorders>
            <w:vAlign w:val="center"/>
          </w:tcPr>
          <w:p>
            <w:pPr>
              <w:jc w:val="center"/>
              <w:rPr>
                <w:color w:val="auto"/>
                <w:kern w:val="0"/>
                <w:sz w:val="18"/>
                <w:szCs w:val="18"/>
              </w:rPr>
            </w:pPr>
            <w:r>
              <w:rPr>
                <w:rFonts w:hint="eastAsia"/>
                <w:color w:val="auto"/>
                <w:kern w:val="0"/>
                <w:sz w:val="18"/>
                <w:szCs w:val="18"/>
                <w:lang w:val="en-US" w:eastAsia="zh-CN"/>
              </w:rPr>
              <w:t>1507.5609</w:t>
            </w:r>
          </w:p>
        </w:tc>
        <w:tc>
          <w:tcPr>
            <w:tcW w:w="1134" w:type="dxa"/>
            <w:tcBorders>
              <w:bottom w:val="single" w:color="auto" w:sz="12" w:space="0"/>
            </w:tcBorders>
            <w:vAlign w:val="center"/>
          </w:tcPr>
          <w:p>
            <w:pPr>
              <w:widowControl/>
              <w:jc w:val="center"/>
              <w:rPr>
                <w:color w:val="auto"/>
                <w:kern w:val="0"/>
                <w:sz w:val="18"/>
                <w:szCs w:val="18"/>
              </w:rPr>
            </w:pPr>
            <w:r>
              <w:rPr>
                <w:rFonts w:hint="eastAsia"/>
                <w:color w:val="auto"/>
                <w:kern w:val="0"/>
                <w:sz w:val="18"/>
                <w:szCs w:val="18"/>
                <w:lang w:val="en-US" w:eastAsia="zh-CN"/>
              </w:rPr>
              <w:t>1507.5609</w:t>
            </w:r>
          </w:p>
        </w:tc>
        <w:tc>
          <w:tcPr>
            <w:tcW w:w="1134" w:type="dxa"/>
            <w:tcBorders>
              <w:bottom w:val="single" w:color="auto" w:sz="12" w:space="0"/>
            </w:tcBorders>
            <w:vAlign w:val="center"/>
          </w:tcPr>
          <w:p>
            <w:pPr>
              <w:widowControl/>
              <w:jc w:val="center"/>
              <w:rPr>
                <w:color w:val="auto"/>
                <w:kern w:val="0"/>
                <w:sz w:val="18"/>
                <w:szCs w:val="18"/>
              </w:rPr>
            </w:pPr>
            <w:r>
              <w:rPr>
                <w:rFonts w:hint="eastAsia"/>
                <w:color w:val="auto"/>
                <w:kern w:val="0"/>
                <w:sz w:val="18"/>
                <w:szCs w:val="18"/>
                <w:lang w:val="en-US" w:eastAsia="zh-CN"/>
              </w:rPr>
              <w:t>1507.5609</w:t>
            </w:r>
          </w:p>
        </w:tc>
        <w:tc>
          <w:tcPr>
            <w:tcW w:w="809" w:type="dxa"/>
            <w:tcBorders>
              <w:bottom w:val="single" w:color="auto" w:sz="12" w:space="0"/>
            </w:tcBorders>
            <w:vAlign w:val="center"/>
          </w:tcPr>
          <w:p>
            <w:pPr>
              <w:widowControl/>
              <w:jc w:val="center"/>
              <w:rPr>
                <w:color w:val="auto"/>
                <w:kern w:val="0"/>
                <w:sz w:val="18"/>
                <w:szCs w:val="18"/>
              </w:rPr>
            </w:pPr>
          </w:p>
        </w:tc>
        <w:tc>
          <w:tcPr>
            <w:tcW w:w="744" w:type="dxa"/>
            <w:tcBorders>
              <w:bottom w:val="single" w:color="auto" w:sz="12" w:space="0"/>
            </w:tcBorders>
            <w:vAlign w:val="center"/>
          </w:tcPr>
          <w:p>
            <w:pPr>
              <w:widowControl/>
              <w:jc w:val="center"/>
              <w:rPr>
                <w:color w:val="auto"/>
                <w:kern w:val="0"/>
                <w:sz w:val="18"/>
                <w:szCs w:val="18"/>
              </w:rPr>
            </w:pPr>
          </w:p>
        </w:tc>
        <w:tc>
          <w:tcPr>
            <w:tcW w:w="977" w:type="dxa"/>
            <w:tcBorders>
              <w:bottom w:val="single" w:color="auto" w:sz="12" w:space="0"/>
            </w:tcBorders>
            <w:vAlign w:val="center"/>
          </w:tcPr>
          <w:p>
            <w:pPr>
              <w:widowControl/>
              <w:jc w:val="center"/>
              <w:rPr>
                <w:color w:val="auto"/>
                <w:kern w:val="0"/>
                <w:sz w:val="18"/>
                <w:szCs w:val="18"/>
              </w:rPr>
            </w:pPr>
          </w:p>
        </w:tc>
        <w:tc>
          <w:tcPr>
            <w:tcW w:w="672" w:type="dxa"/>
            <w:tcBorders>
              <w:bottom w:val="single" w:color="auto" w:sz="12" w:space="0"/>
            </w:tcBorders>
            <w:vAlign w:val="center"/>
          </w:tcPr>
          <w:p>
            <w:pPr>
              <w:widowControl/>
              <w:jc w:val="center"/>
              <w:rPr>
                <w:color w:val="auto"/>
                <w:kern w:val="0"/>
                <w:sz w:val="18"/>
                <w:szCs w:val="18"/>
              </w:rPr>
            </w:pPr>
          </w:p>
        </w:tc>
        <w:tc>
          <w:tcPr>
            <w:tcW w:w="778" w:type="dxa"/>
            <w:tcBorders>
              <w:bottom w:val="single" w:color="auto" w:sz="12" w:space="0"/>
            </w:tcBorders>
            <w:vAlign w:val="center"/>
          </w:tcPr>
          <w:p>
            <w:pPr>
              <w:widowControl/>
              <w:jc w:val="center"/>
              <w:rPr>
                <w:color w:val="auto"/>
                <w:kern w:val="0"/>
                <w:sz w:val="18"/>
                <w:szCs w:val="18"/>
              </w:rPr>
            </w:pPr>
          </w:p>
        </w:tc>
      </w:tr>
    </w:tbl>
    <w:p>
      <w:pPr>
        <w:rPr>
          <w:color w:val="auto"/>
        </w:rPr>
      </w:pPr>
    </w:p>
    <w:p>
      <w:pPr>
        <w:ind w:firstLine="1470" w:firstLineChars="700"/>
        <w:rPr>
          <w:rFonts w:eastAsia="楷体_GB2312"/>
          <w:b/>
          <w:color w:val="auto"/>
          <w:kern w:val="0"/>
          <w:sz w:val="30"/>
          <w:szCs w:val="30"/>
        </w:rPr>
      </w:pPr>
      <w:r>
        <w:rPr>
          <w:color w:val="auto"/>
        </w:rPr>
        <w:br w:type="column"/>
      </w:r>
      <w:bookmarkStart w:id="2" w:name="RANGE!A1:E25"/>
      <w:bookmarkEnd w:id="2"/>
      <w:r>
        <w:rPr>
          <w:rFonts w:hint="eastAsia" w:eastAsia="楷体_GB2312"/>
          <w:b/>
          <w:color w:val="auto"/>
          <w:kern w:val="0"/>
          <w:sz w:val="30"/>
          <w:szCs w:val="30"/>
        </w:rPr>
        <w:t>部门预算和</w:t>
      </w:r>
      <w:r>
        <w:rPr>
          <w:rFonts w:eastAsia="楷体_GB2312"/>
          <w:b/>
          <w:color w:val="auto"/>
          <w:kern w:val="0"/>
          <w:sz w:val="30"/>
          <w:szCs w:val="30"/>
        </w:rPr>
        <w:t>“</w:t>
      </w:r>
      <w:r>
        <w:rPr>
          <w:rFonts w:hint="eastAsia" w:eastAsia="楷体_GB2312"/>
          <w:b/>
          <w:color w:val="auto"/>
          <w:kern w:val="0"/>
          <w:sz w:val="30"/>
          <w:szCs w:val="30"/>
        </w:rPr>
        <w:t>三公</w:t>
      </w:r>
      <w:r>
        <w:rPr>
          <w:rFonts w:eastAsia="楷体_GB2312"/>
          <w:b/>
          <w:color w:val="auto"/>
          <w:kern w:val="0"/>
          <w:sz w:val="30"/>
          <w:szCs w:val="30"/>
        </w:rPr>
        <w:t>”</w:t>
      </w:r>
      <w:r>
        <w:rPr>
          <w:rFonts w:hint="eastAsia" w:eastAsia="楷体_GB2312"/>
          <w:b/>
          <w:color w:val="auto"/>
          <w:kern w:val="0"/>
          <w:sz w:val="30"/>
          <w:szCs w:val="30"/>
        </w:rPr>
        <w:t>经费预算公开表格（表</w:t>
      </w:r>
      <w:r>
        <w:rPr>
          <w:rFonts w:eastAsia="楷体_GB2312"/>
          <w:b/>
          <w:color w:val="auto"/>
          <w:kern w:val="0"/>
          <w:sz w:val="30"/>
          <w:szCs w:val="30"/>
        </w:rPr>
        <w:t>8</w:t>
      </w:r>
      <w:r>
        <w:rPr>
          <w:rFonts w:hint="eastAsia" w:eastAsia="楷体_GB2312"/>
          <w:b/>
          <w:color w:val="auto"/>
          <w:kern w:val="0"/>
          <w:sz w:val="30"/>
          <w:szCs w:val="30"/>
        </w:rPr>
        <w:t>）</w:t>
      </w:r>
    </w:p>
    <w:p>
      <w:pPr>
        <w:spacing w:line="240" w:lineRule="exact"/>
        <w:rPr>
          <w:rFonts w:eastAsia="黑体"/>
          <w:color w:val="auto"/>
          <w:kern w:val="0"/>
          <w:sz w:val="20"/>
          <w:szCs w:val="20"/>
        </w:rPr>
      </w:pPr>
    </w:p>
    <w:p>
      <w:pPr>
        <w:jc w:val="center"/>
        <w:rPr>
          <w:rFonts w:eastAsia="方正小标宋简体"/>
          <w:color w:val="auto"/>
          <w:kern w:val="0"/>
          <w:sz w:val="40"/>
          <w:szCs w:val="40"/>
        </w:rPr>
      </w:pPr>
      <w:r>
        <w:rPr>
          <w:rFonts w:hint="eastAsia" w:eastAsia="方正小标宋简体"/>
          <w:color w:val="auto"/>
          <w:kern w:val="0"/>
          <w:sz w:val="40"/>
          <w:szCs w:val="40"/>
        </w:rPr>
        <w:t>部门支出总表</w:t>
      </w:r>
    </w:p>
    <w:p>
      <w:pPr>
        <w:wordWrap w:val="0"/>
        <w:jc w:val="right"/>
        <w:rPr>
          <w:color w:val="auto"/>
          <w:kern w:val="0"/>
          <w:szCs w:val="21"/>
        </w:rPr>
      </w:pPr>
      <w:r>
        <w:rPr>
          <w:rFonts w:hint="eastAsia"/>
          <w:color w:val="auto"/>
          <w:kern w:val="0"/>
          <w:szCs w:val="21"/>
        </w:rPr>
        <w:t>单位：万元</w:t>
      </w:r>
    </w:p>
    <w:tbl>
      <w:tblPr>
        <w:tblStyle w:val="7"/>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415"/>
        <w:gridCol w:w="1222"/>
        <w:gridCol w:w="1130"/>
        <w:gridCol w:w="14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398" w:type="dxa"/>
            <w:gridSpan w:val="4"/>
            <w:tcBorders>
              <w:top w:val="single" w:color="auto" w:sz="12" w:space="0"/>
            </w:tcBorders>
            <w:vAlign w:val="center"/>
          </w:tcPr>
          <w:p>
            <w:pPr>
              <w:widowControl/>
              <w:jc w:val="center"/>
              <w:rPr>
                <w:color w:val="auto"/>
                <w:kern w:val="0"/>
                <w:szCs w:val="21"/>
              </w:rPr>
            </w:pPr>
            <w:r>
              <w:rPr>
                <w:rFonts w:hint="eastAsia"/>
                <w:color w:val="auto"/>
                <w:kern w:val="0"/>
                <w:szCs w:val="21"/>
              </w:rPr>
              <w:t>功能分类科目</w:t>
            </w:r>
          </w:p>
        </w:tc>
        <w:tc>
          <w:tcPr>
            <w:tcW w:w="1222"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合计</w:t>
            </w:r>
          </w:p>
        </w:tc>
        <w:tc>
          <w:tcPr>
            <w:tcW w:w="1130"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基本支出</w:t>
            </w:r>
          </w:p>
        </w:tc>
        <w:tc>
          <w:tcPr>
            <w:tcW w:w="1428" w:type="dxa"/>
            <w:vMerge w:val="restart"/>
            <w:tcBorders>
              <w:top w:val="single" w:color="auto" w:sz="12" w:space="0"/>
            </w:tcBorders>
            <w:vAlign w:val="center"/>
          </w:tcPr>
          <w:p>
            <w:pPr>
              <w:widowControl/>
              <w:jc w:val="center"/>
              <w:rPr>
                <w:color w:val="auto"/>
                <w:kern w:val="0"/>
                <w:szCs w:val="21"/>
              </w:rPr>
            </w:pPr>
            <w:r>
              <w:rPr>
                <w:rFonts w:hint="eastAsia"/>
                <w:color w:val="auto"/>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vAlign w:val="center"/>
          </w:tcPr>
          <w:p>
            <w:pPr>
              <w:widowControl/>
              <w:jc w:val="center"/>
              <w:rPr>
                <w:color w:val="auto"/>
                <w:kern w:val="0"/>
                <w:szCs w:val="21"/>
              </w:rPr>
            </w:pPr>
            <w:r>
              <w:rPr>
                <w:rFonts w:hint="eastAsia"/>
                <w:color w:val="auto"/>
                <w:kern w:val="0"/>
                <w:szCs w:val="21"/>
              </w:rPr>
              <w:t>科目编码</w:t>
            </w:r>
          </w:p>
        </w:tc>
        <w:tc>
          <w:tcPr>
            <w:tcW w:w="3415" w:type="dxa"/>
            <w:vMerge w:val="restart"/>
            <w:tcBorders>
              <w:top w:val="single" w:color="auto" w:sz="4" w:space="0"/>
            </w:tcBorders>
            <w:vAlign w:val="center"/>
          </w:tcPr>
          <w:p>
            <w:pPr>
              <w:jc w:val="center"/>
              <w:rPr>
                <w:color w:val="auto"/>
                <w:kern w:val="0"/>
                <w:szCs w:val="21"/>
              </w:rPr>
            </w:pPr>
            <w:r>
              <w:rPr>
                <w:rFonts w:hint="eastAsia"/>
                <w:color w:val="auto"/>
                <w:kern w:val="0"/>
                <w:szCs w:val="21"/>
              </w:rPr>
              <w:t>科目名称</w:t>
            </w:r>
          </w:p>
        </w:tc>
        <w:tc>
          <w:tcPr>
            <w:tcW w:w="1222" w:type="dxa"/>
            <w:vMerge w:val="continue"/>
            <w:vAlign w:val="center"/>
          </w:tcPr>
          <w:p>
            <w:pPr>
              <w:widowControl/>
              <w:jc w:val="center"/>
              <w:rPr>
                <w:color w:val="auto"/>
                <w:kern w:val="0"/>
                <w:szCs w:val="21"/>
              </w:rPr>
            </w:pPr>
          </w:p>
        </w:tc>
        <w:tc>
          <w:tcPr>
            <w:tcW w:w="1130" w:type="dxa"/>
            <w:vMerge w:val="continue"/>
            <w:vAlign w:val="center"/>
          </w:tcPr>
          <w:p>
            <w:pPr>
              <w:widowControl/>
              <w:jc w:val="center"/>
              <w:rPr>
                <w:color w:val="auto"/>
                <w:kern w:val="0"/>
                <w:szCs w:val="21"/>
              </w:rPr>
            </w:pPr>
          </w:p>
        </w:tc>
        <w:tc>
          <w:tcPr>
            <w:tcW w:w="1428" w:type="dxa"/>
            <w:vMerge w:val="continue"/>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vAlign w:val="center"/>
          </w:tcPr>
          <w:p>
            <w:pPr>
              <w:widowControl/>
              <w:jc w:val="center"/>
              <w:rPr>
                <w:color w:val="auto"/>
                <w:kern w:val="0"/>
                <w:szCs w:val="21"/>
              </w:rPr>
            </w:pPr>
            <w:r>
              <w:rPr>
                <w:rFonts w:hint="eastAsia"/>
                <w:color w:val="auto"/>
                <w:kern w:val="0"/>
                <w:szCs w:val="21"/>
              </w:rPr>
              <w:t>类</w:t>
            </w:r>
          </w:p>
        </w:tc>
        <w:tc>
          <w:tcPr>
            <w:tcW w:w="661" w:type="dxa"/>
            <w:vAlign w:val="center"/>
          </w:tcPr>
          <w:p>
            <w:pPr>
              <w:widowControl/>
              <w:jc w:val="center"/>
              <w:rPr>
                <w:color w:val="auto"/>
                <w:kern w:val="0"/>
                <w:szCs w:val="21"/>
              </w:rPr>
            </w:pPr>
            <w:r>
              <w:rPr>
                <w:rFonts w:hint="eastAsia"/>
                <w:color w:val="auto"/>
                <w:kern w:val="0"/>
                <w:szCs w:val="21"/>
              </w:rPr>
              <w:t>款</w:t>
            </w:r>
          </w:p>
        </w:tc>
        <w:tc>
          <w:tcPr>
            <w:tcW w:w="661" w:type="dxa"/>
            <w:vAlign w:val="center"/>
          </w:tcPr>
          <w:p>
            <w:pPr>
              <w:widowControl/>
              <w:jc w:val="center"/>
              <w:rPr>
                <w:color w:val="auto"/>
                <w:kern w:val="0"/>
                <w:szCs w:val="21"/>
              </w:rPr>
            </w:pPr>
            <w:r>
              <w:rPr>
                <w:rFonts w:hint="eastAsia"/>
                <w:color w:val="auto"/>
                <w:kern w:val="0"/>
                <w:szCs w:val="21"/>
              </w:rPr>
              <w:t>项</w:t>
            </w:r>
          </w:p>
        </w:tc>
        <w:tc>
          <w:tcPr>
            <w:tcW w:w="3415" w:type="dxa"/>
            <w:vMerge w:val="continue"/>
            <w:vAlign w:val="center"/>
          </w:tcPr>
          <w:p>
            <w:pPr>
              <w:widowControl/>
              <w:jc w:val="center"/>
              <w:rPr>
                <w:color w:val="auto"/>
                <w:kern w:val="0"/>
                <w:szCs w:val="21"/>
              </w:rPr>
            </w:pPr>
          </w:p>
        </w:tc>
        <w:tc>
          <w:tcPr>
            <w:tcW w:w="1222" w:type="dxa"/>
            <w:vMerge w:val="continue"/>
            <w:vAlign w:val="center"/>
          </w:tcPr>
          <w:p>
            <w:pPr>
              <w:widowControl/>
              <w:jc w:val="center"/>
              <w:rPr>
                <w:color w:val="auto"/>
                <w:kern w:val="0"/>
                <w:szCs w:val="21"/>
              </w:rPr>
            </w:pPr>
          </w:p>
        </w:tc>
        <w:tc>
          <w:tcPr>
            <w:tcW w:w="1130" w:type="dxa"/>
            <w:vMerge w:val="continue"/>
            <w:vAlign w:val="center"/>
          </w:tcPr>
          <w:p>
            <w:pPr>
              <w:widowControl/>
              <w:jc w:val="center"/>
              <w:rPr>
                <w:color w:val="auto"/>
                <w:kern w:val="0"/>
                <w:szCs w:val="21"/>
              </w:rPr>
            </w:pPr>
          </w:p>
        </w:tc>
        <w:tc>
          <w:tcPr>
            <w:tcW w:w="1428" w:type="dxa"/>
            <w:vMerge w:val="continue"/>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9" w:hRule="exact"/>
          <w:jc w:val="center"/>
        </w:trPr>
        <w:tc>
          <w:tcPr>
            <w:tcW w:w="1983" w:type="dxa"/>
            <w:gridSpan w:val="3"/>
            <w:vAlign w:val="center"/>
          </w:tcPr>
          <w:p>
            <w:pPr>
              <w:widowControl/>
              <w:jc w:val="center"/>
              <w:rPr>
                <w:color w:val="auto"/>
                <w:kern w:val="0"/>
                <w:szCs w:val="21"/>
              </w:rPr>
            </w:pPr>
            <w:r>
              <w:rPr>
                <w:rFonts w:hint="eastAsia"/>
                <w:color w:val="auto"/>
                <w:kern w:val="0"/>
                <w:szCs w:val="21"/>
              </w:rPr>
              <w:t>204</w:t>
            </w:r>
          </w:p>
        </w:tc>
        <w:tc>
          <w:tcPr>
            <w:tcW w:w="3415" w:type="dxa"/>
            <w:vAlign w:val="center"/>
          </w:tcPr>
          <w:p>
            <w:pPr>
              <w:widowControl/>
              <w:jc w:val="center"/>
              <w:rPr>
                <w:color w:val="auto"/>
                <w:kern w:val="0"/>
                <w:szCs w:val="21"/>
              </w:rPr>
            </w:pPr>
            <w:r>
              <w:rPr>
                <w:rFonts w:hint="eastAsia"/>
                <w:color w:val="auto"/>
                <w:kern w:val="0"/>
                <w:szCs w:val="21"/>
              </w:rPr>
              <w:t>公共安全支出</w:t>
            </w:r>
          </w:p>
        </w:tc>
        <w:tc>
          <w:tcPr>
            <w:tcW w:w="1222" w:type="dxa"/>
            <w:vAlign w:val="center"/>
          </w:tcPr>
          <w:p>
            <w:pPr>
              <w:jc w:val="center"/>
              <w:rPr>
                <w:rFonts w:hint="default" w:asciiTheme="minorHAnsi" w:hAnsiTheme="minorHAnsi" w:eastAsiaTheme="minorEastAsia" w:cstheme="minorBidi"/>
                <w:color w:val="auto"/>
                <w:kern w:val="2"/>
                <w:sz w:val="18"/>
                <w:szCs w:val="18"/>
                <w:lang w:val="en-US" w:eastAsia="zh-CN" w:bidi="ar-SA"/>
              </w:rPr>
            </w:pPr>
            <w:r>
              <w:rPr>
                <w:rFonts w:hint="eastAsia"/>
                <w:color w:val="auto"/>
                <w:kern w:val="0"/>
                <w:sz w:val="18"/>
                <w:szCs w:val="18"/>
                <w:lang w:val="en-US" w:eastAsia="zh-CN"/>
              </w:rPr>
              <w:t>1507.5609</w:t>
            </w:r>
          </w:p>
        </w:tc>
        <w:tc>
          <w:tcPr>
            <w:tcW w:w="1130" w:type="dxa"/>
            <w:vAlign w:val="center"/>
          </w:tcPr>
          <w:p>
            <w:pPr>
              <w:jc w:val="center"/>
              <w:rPr>
                <w:rFonts w:hint="default" w:eastAsiaTheme="minorEastAsia"/>
                <w:color w:val="auto"/>
                <w:lang w:val="en-US" w:eastAsia="zh-CN"/>
              </w:rPr>
            </w:pPr>
            <w:r>
              <w:rPr>
                <w:rFonts w:hint="eastAsia"/>
                <w:color w:val="auto"/>
                <w:kern w:val="0"/>
                <w:szCs w:val="21"/>
                <w:lang w:val="en-US" w:eastAsia="zh-CN"/>
              </w:rPr>
              <w:t>1381.5609</w:t>
            </w:r>
          </w:p>
        </w:tc>
        <w:tc>
          <w:tcPr>
            <w:tcW w:w="1428" w:type="dxa"/>
            <w:vAlign w:val="center"/>
          </w:tcPr>
          <w:p>
            <w:pPr>
              <w:widowControl/>
              <w:jc w:val="center"/>
              <w:rPr>
                <w:color w:val="auto"/>
                <w:kern w:val="0"/>
                <w:szCs w:val="21"/>
              </w:rPr>
            </w:pPr>
            <w:r>
              <w:rPr>
                <w:rFonts w:hint="eastAsia"/>
                <w:color w:val="auto"/>
                <w:kern w:val="0"/>
                <w:szCs w:val="21"/>
                <w:lang w:val="en-US" w:eastAsia="zh-CN"/>
              </w:rPr>
              <w:t>126</w:t>
            </w:r>
            <w:r>
              <w:rPr>
                <w:rFonts w:hint="eastAsia"/>
                <w:color w:val="auto"/>
                <w:kern w:val="0"/>
                <w:szCs w:val="21"/>
              </w:rPr>
              <w:t>.0000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color w:val="auto"/>
                <w:kern w:val="0"/>
                <w:szCs w:val="21"/>
              </w:rPr>
            </w:pPr>
            <w:r>
              <w:rPr>
                <w:rFonts w:hint="eastAsia"/>
                <w:color w:val="auto"/>
                <w:kern w:val="0"/>
                <w:szCs w:val="21"/>
              </w:rPr>
              <w:t>20406</w:t>
            </w:r>
          </w:p>
        </w:tc>
        <w:tc>
          <w:tcPr>
            <w:tcW w:w="3415" w:type="dxa"/>
            <w:vAlign w:val="center"/>
          </w:tcPr>
          <w:p>
            <w:pPr>
              <w:widowControl/>
              <w:jc w:val="center"/>
              <w:rPr>
                <w:color w:val="auto"/>
                <w:kern w:val="0"/>
                <w:szCs w:val="21"/>
              </w:rPr>
            </w:pPr>
            <w:r>
              <w:rPr>
                <w:rFonts w:hint="eastAsia"/>
                <w:color w:val="auto"/>
                <w:kern w:val="0"/>
                <w:szCs w:val="21"/>
              </w:rPr>
              <w:t>司法</w:t>
            </w:r>
          </w:p>
        </w:tc>
        <w:tc>
          <w:tcPr>
            <w:tcW w:w="1222" w:type="dxa"/>
            <w:vAlign w:val="center"/>
          </w:tcPr>
          <w:p>
            <w:pPr>
              <w:jc w:val="center"/>
              <w:rPr>
                <w:color w:val="auto"/>
              </w:rPr>
            </w:pPr>
            <w:r>
              <w:rPr>
                <w:rFonts w:hint="eastAsia"/>
                <w:color w:val="auto"/>
                <w:kern w:val="0"/>
                <w:sz w:val="18"/>
                <w:szCs w:val="18"/>
                <w:lang w:val="en-US" w:eastAsia="zh-CN"/>
              </w:rPr>
              <w:t>1507.5609</w:t>
            </w:r>
          </w:p>
        </w:tc>
        <w:tc>
          <w:tcPr>
            <w:tcW w:w="1130" w:type="dxa"/>
            <w:vAlign w:val="center"/>
          </w:tcPr>
          <w:p>
            <w:pPr>
              <w:jc w:val="center"/>
              <w:rPr>
                <w:color w:val="auto"/>
              </w:rPr>
            </w:pPr>
            <w:r>
              <w:rPr>
                <w:rFonts w:hint="eastAsia"/>
                <w:color w:val="auto"/>
                <w:kern w:val="0"/>
                <w:szCs w:val="21"/>
                <w:lang w:val="en-US" w:eastAsia="zh-CN"/>
              </w:rPr>
              <w:t>1381.5609</w:t>
            </w:r>
          </w:p>
        </w:tc>
        <w:tc>
          <w:tcPr>
            <w:tcW w:w="1428" w:type="dxa"/>
            <w:vAlign w:val="center"/>
          </w:tcPr>
          <w:p>
            <w:pPr>
              <w:widowControl/>
              <w:jc w:val="center"/>
              <w:rPr>
                <w:color w:val="auto"/>
                <w:kern w:val="0"/>
                <w:szCs w:val="21"/>
              </w:rPr>
            </w:pPr>
            <w:r>
              <w:rPr>
                <w:rFonts w:hint="eastAsia"/>
                <w:color w:val="auto"/>
                <w:kern w:val="0"/>
                <w:szCs w:val="21"/>
                <w:lang w:val="en-US" w:eastAsia="zh-CN"/>
              </w:rPr>
              <w:t>126</w:t>
            </w:r>
            <w:r>
              <w:rPr>
                <w:rFonts w:hint="eastAsia"/>
                <w:color w:val="auto"/>
                <w:kern w:val="0"/>
                <w:szCs w:val="21"/>
              </w:rPr>
              <w:t>.0000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color w:val="auto"/>
                <w:kern w:val="0"/>
                <w:szCs w:val="21"/>
              </w:rPr>
            </w:pPr>
            <w:r>
              <w:rPr>
                <w:rFonts w:hint="eastAsia"/>
                <w:color w:val="auto"/>
                <w:kern w:val="0"/>
                <w:szCs w:val="21"/>
              </w:rPr>
              <w:t>2040601</w:t>
            </w:r>
          </w:p>
        </w:tc>
        <w:tc>
          <w:tcPr>
            <w:tcW w:w="3415" w:type="dxa"/>
            <w:vAlign w:val="center"/>
          </w:tcPr>
          <w:p>
            <w:pPr>
              <w:widowControl/>
              <w:jc w:val="center"/>
              <w:rPr>
                <w:color w:val="auto"/>
                <w:kern w:val="0"/>
                <w:szCs w:val="21"/>
              </w:rPr>
            </w:pPr>
            <w:r>
              <w:rPr>
                <w:rFonts w:hint="eastAsia"/>
                <w:color w:val="auto"/>
                <w:kern w:val="0"/>
                <w:szCs w:val="21"/>
              </w:rPr>
              <w:t>行政运行</w:t>
            </w:r>
          </w:p>
        </w:tc>
        <w:tc>
          <w:tcPr>
            <w:tcW w:w="1222" w:type="dxa"/>
            <w:vAlign w:val="center"/>
          </w:tcPr>
          <w:p>
            <w:pPr>
              <w:widowControl/>
              <w:jc w:val="center"/>
              <w:rPr>
                <w:rFonts w:hint="default" w:eastAsiaTheme="minorEastAsia"/>
                <w:color w:val="auto"/>
                <w:kern w:val="0"/>
                <w:szCs w:val="21"/>
                <w:lang w:val="en-US" w:eastAsia="zh-CN"/>
              </w:rPr>
            </w:pPr>
            <w:r>
              <w:rPr>
                <w:rFonts w:hint="eastAsia"/>
                <w:color w:val="auto"/>
                <w:kern w:val="0"/>
                <w:szCs w:val="21"/>
                <w:lang w:val="en-US" w:eastAsia="zh-CN"/>
              </w:rPr>
              <w:t>1381.5609</w:t>
            </w:r>
          </w:p>
        </w:tc>
        <w:tc>
          <w:tcPr>
            <w:tcW w:w="1130" w:type="dxa"/>
            <w:vAlign w:val="center"/>
          </w:tcPr>
          <w:p>
            <w:pPr>
              <w:jc w:val="center"/>
              <w:rPr>
                <w:color w:val="auto"/>
              </w:rPr>
            </w:pPr>
            <w:r>
              <w:rPr>
                <w:rFonts w:hint="eastAsia"/>
                <w:color w:val="auto"/>
                <w:kern w:val="0"/>
                <w:szCs w:val="21"/>
                <w:lang w:val="en-US" w:eastAsia="zh-CN"/>
              </w:rPr>
              <w:t>1381.5609</w:t>
            </w:r>
          </w:p>
        </w:tc>
        <w:tc>
          <w:tcPr>
            <w:tcW w:w="1428" w:type="dxa"/>
            <w:vAlign w:val="center"/>
          </w:tcPr>
          <w:p>
            <w:pPr>
              <w:widowControl/>
              <w:jc w:val="center"/>
              <w:rPr>
                <w:rFonts w:hint="eastAsia" w:eastAsiaTheme="minorEastAsia"/>
                <w:color w:val="auto"/>
                <w:kern w:val="0"/>
                <w:szCs w:val="21"/>
                <w:lang w:eastAsia="zh-CN"/>
              </w:rPr>
            </w:pPr>
            <w:r>
              <w:rPr>
                <w:rFonts w:hint="eastAsia"/>
                <w:color w:val="auto"/>
                <w:kern w:val="0"/>
                <w:szCs w:val="21"/>
                <w:lang w:val="en-US" w:eastAsia="zh-CN"/>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pPr>
              <w:widowControl/>
              <w:jc w:val="center"/>
              <w:rPr>
                <w:color w:val="auto"/>
                <w:kern w:val="0"/>
                <w:szCs w:val="21"/>
              </w:rPr>
            </w:pPr>
            <w:r>
              <w:rPr>
                <w:rFonts w:hint="eastAsia"/>
                <w:color w:val="auto"/>
                <w:kern w:val="0"/>
                <w:szCs w:val="21"/>
              </w:rPr>
              <w:t>204060</w:t>
            </w:r>
            <w:r>
              <w:rPr>
                <w:rFonts w:hint="eastAsia"/>
                <w:color w:val="auto"/>
                <w:kern w:val="0"/>
                <w:szCs w:val="21"/>
                <w:lang w:val="en-US" w:eastAsia="zh-CN"/>
              </w:rPr>
              <w:t>3</w:t>
            </w:r>
          </w:p>
        </w:tc>
        <w:tc>
          <w:tcPr>
            <w:tcW w:w="3415" w:type="dxa"/>
            <w:vAlign w:val="bottom"/>
          </w:tcPr>
          <w:p>
            <w:pPr>
              <w:widowControl/>
              <w:jc w:val="center"/>
              <w:rPr>
                <w:color w:val="auto"/>
                <w:kern w:val="0"/>
                <w:szCs w:val="21"/>
              </w:rPr>
            </w:pPr>
            <w:r>
              <w:rPr>
                <w:rFonts w:hint="eastAsia"/>
                <w:color w:val="auto"/>
                <w:kern w:val="0"/>
                <w:szCs w:val="21"/>
                <w:lang w:eastAsia="zh-CN"/>
              </w:rPr>
              <w:t>机关服务</w:t>
            </w:r>
          </w:p>
        </w:tc>
        <w:tc>
          <w:tcPr>
            <w:tcW w:w="1222" w:type="dxa"/>
            <w:vAlign w:val="center"/>
          </w:tcPr>
          <w:p>
            <w:pPr>
              <w:widowControl/>
              <w:jc w:val="center"/>
              <w:rPr>
                <w:color w:val="auto"/>
                <w:kern w:val="0"/>
                <w:szCs w:val="21"/>
              </w:rPr>
            </w:pPr>
            <w:r>
              <w:rPr>
                <w:rFonts w:hint="eastAsia"/>
                <w:color w:val="auto"/>
                <w:kern w:val="0"/>
                <w:sz w:val="18"/>
                <w:szCs w:val="18"/>
                <w:lang w:val="en-US" w:eastAsia="zh-CN"/>
              </w:rPr>
              <w:t>16</w:t>
            </w:r>
          </w:p>
        </w:tc>
        <w:tc>
          <w:tcPr>
            <w:tcW w:w="1130" w:type="dxa"/>
            <w:vAlign w:val="center"/>
          </w:tcPr>
          <w:p>
            <w:pPr>
              <w:widowControl/>
              <w:jc w:val="center"/>
              <w:rPr>
                <w:color w:val="auto"/>
                <w:kern w:val="0"/>
                <w:szCs w:val="21"/>
              </w:rPr>
            </w:pPr>
            <w:r>
              <w:rPr>
                <w:rFonts w:hint="eastAsia"/>
                <w:color w:val="auto"/>
                <w:kern w:val="0"/>
                <w:sz w:val="18"/>
                <w:szCs w:val="18"/>
                <w:lang w:val="en-US" w:eastAsia="zh-CN"/>
              </w:rPr>
              <w:t>16</w:t>
            </w:r>
          </w:p>
        </w:tc>
        <w:tc>
          <w:tcPr>
            <w:tcW w:w="1428" w:type="dxa"/>
            <w:vAlign w:val="center"/>
          </w:tcPr>
          <w:p>
            <w:pPr>
              <w:widowControl/>
              <w:jc w:val="center"/>
              <w:rPr>
                <w:color w:val="auto"/>
                <w:kern w:val="0"/>
                <w:szCs w:val="21"/>
              </w:rPr>
            </w:pPr>
            <w:r>
              <w:rPr>
                <w:rFonts w:hint="eastAsia"/>
                <w:color w:val="auto"/>
                <w:kern w:val="0"/>
                <w:szCs w:val="21"/>
                <w:lang w:val="en-US" w:eastAsia="zh-CN"/>
              </w:rPr>
              <w:t>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pPr>
              <w:widowControl/>
              <w:jc w:val="center"/>
              <w:rPr>
                <w:color w:val="auto"/>
                <w:kern w:val="0"/>
                <w:szCs w:val="21"/>
              </w:rPr>
            </w:pPr>
            <w:r>
              <w:rPr>
                <w:rFonts w:hint="eastAsia"/>
                <w:color w:val="auto"/>
                <w:kern w:val="0"/>
                <w:szCs w:val="21"/>
              </w:rPr>
              <w:t>2040607</w:t>
            </w:r>
          </w:p>
        </w:tc>
        <w:tc>
          <w:tcPr>
            <w:tcW w:w="3415" w:type="dxa"/>
            <w:vAlign w:val="bottom"/>
          </w:tcPr>
          <w:p>
            <w:pPr>
              <w:widowControl/>
              <w:jc w:val="center"/>
              <w:rPr>
                <w:color w:val="auto"/>
                <w:kern w:val="0"/>
                <w:szCs w:val="21"/>
              </w:rPr>
            </w:pPr>
            <w:r>
              <w:rPr>
                <w:rFonts w:hint="eastAsia"/>
                <w:color w:val="auto"/>
                <w:kern w:val="0"/>
                <w:szCs w:val="21"/>
                <w:lang w:eastAsia="zh-CN"/>
              </w:rPr>
              <w:t>公共法律服务</w:t>
            </w:r>
          </w:p>
        </w:tc>
        <w:tc>
          <w:tcPr>
            <w:tcW w:w="1222" w:type="dxa"/>
            <w:vAlign w:val="center"/>
          </w:tcPr>
          <w:p>
            <w:pPr>
              <w:widowControl/>
              <w:jc w:val="center"/>
              <w:rPr>
                <w:color w:val="auto"/>
                <w:kern w:val="0"/>
                <w:szCs w:val="21"/>
              </w:rPr>
            </w:pPr>
            <w:r>
              <w:rPr>
                <w:rFonts w:hint="eastAsia"/>
                <w:color w:val="auto"/>
                <w:kern w:val="0"/>
                <w:sz w:val="18"/>
                <w:szCs w:val="18"/>
                <w:lang w:val="en-US" w:eastAsia="zh-CN"/>
              </w:rPr>
              <w:t>40</w:t>
            </w:r>
          </w:p>
        </w:tc>
        <w:tc>
          <w:tcPr>
            <w:tcW w:w="1130" w:type="dxa"/>
            <w:vAlign w:val="center"/>
          </w:tcPr>
          <w:p>
            <w:pPr>
              <w:widowControl/>
              <w:jc w:val="center"/>
              <w:rPr>
                <w:color w:val="auto"/>
                <w:kern w:val="0"/>
                <w:szCs w:val="21"/>
              </w:rPr>
            </w:pPr>
            <w:r>
              <w:rPr>
                <w:rFonts w:hint="eastAsia"/>
                <w:color w:val="auto"/>
                <w:kern w:val="0"/>
                <w:sz w:val="18"/>
                <w:szCs w:val="18"/>
              </w:rPr>
              <w:t>40</w:t>
            </w:r>
          </w:p>
        </w:tc>
        <w:tc>
          <w:tcPr>
            <w:tcW w:w="1428" w:type="dxa"/>
            <w:vAlign w:val="center"/>
          </w:tcPr>
          <w:p>
            <w:pPr>
              <w:widowControl/>
              <w:jc w:val="center"/>
              <w:rPr>
                <w:color w:val="auto"/>
                <w:kern w:val="0"/>
                <w:szCs w:val="21"/>
              </w:rPr>
            </w:pPr>
            <w:r>
              <w:rPr>
                <w:rFonts w:hint="eastAsia"/>
                <w:color w:val="auto"/>
                <w:kern w:val="0"/>
                <w:szCs w:val="21"/>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pPr>
              <w:widowControl/>
              <w:jc w:val="center"/>
              <w:rPr>
                <w:color w:val="auto"/>
                <w:kern w:val="0"/>
                <w:szCs w:val="21"/>
              </w:rPr>
            </w:pPr>
            <w:r>
              <w:rPr>
                <w:rFonts w:hint="eastAsia"/>
                <w:color w:val="auto"/>
                <w:kern w:val="0"/>
                <w:szCs w:val="21"/>
              </w:rPr>
              <w:t>2040610</w:t>
            </w:r>
          </w:p>
        </w:tc>
        <w:tc>
          <w:tcPr>
            <w:tcW w:w="3415" w:type="dxa"/>
            <w:vAlign w:val="bottom"/>
          </w:tcPr>
          <w:p>
            <w:pPr>
              <w:widowControl/>
              <w:jc w:val="center"/>
              <w:rPr>
                <w:color w:val="auto"/>
                <w:kern w:val="0"/>
                <w:szCs w:val="21"/>
              </w:rPr>
            </w:pPr>
            <w:r>
              <w:rPr>
                <w:rFonts w:hint="eastAsia"/>
                <w:color w:val="auto"/>
                <w:kern w:val="0"/>
                <w:szCs w:val="21"/>
              </w:rPr>
              <w:t>社区矫正</w:t>
            </w:r>
          </w:p>
        </w:tc>
        <w:tc>
          <w:tcPr>
            <w:tcW w:w="1222" w:type="dxa"/>
            <w:vAlign w:val="center"/>
          </w:tcPr>
          <w:p>
            <w:pPr>
              <w:widowControl/>
              <w:jc w:val="center"/>
              <w:rPr>
                <w:color w:val="auto"/>
                <w:kern w:val="0"/>
                <w:szCs w:val="21"/>
              </w:rPr>
            </w:pPr>
            <w:r>
              <w:rPr>
                <w:rFonts w:hint="eastAsia"/>
                <w:color w:val="auto"/>
                <w:kern w:val="0"/>
                <w:sz w:val="18"/>
                <w:szCs w:val="18"/>
                <w:lang w:val="en-US" w:eastAsia="zh-CN"/>
              </w:rPr>
              <w:t>40</w:t>
            </w:r>
          </w:p>
        </w:tc>
        <w:tc>
          <w:tcPr>
            <w:tcW w:w="1130" w:type="dxa"/>
            <w:vAlign w:val="center"/>
          </w:tcPr>
          <w:p>
            <w:pPr>
              <w:widowControl/>
              <w:jc w:val="center"/>
              <w:rPr>
                <w:color w:val="auto"/>
                <w:kern w:val="0"/>
                <w:szCs w:val="21"/>
              </w:rPr>
            </w:pPr>
            <w:r>
              <w:rPr>
                <w:rFonts w:hint="eastAsia"/>
                <w:color w:val="auto"/>
                <w:kern w:val="0"/>
                <w:sz w:val="18"/>
                <w:szCs w:val="18"/>
                <w:lang w:val="en-US" w:eastAsia="zh-CN"/>
              </w:rPr>
              <w:t>40</w:t>
            </w:r>
          </w:p>
        </w:tc>
        <w:tc>
          <w:tcPr>
            <w:tcW w:w="1428" w:type="dxa"/>
            <w:vAlign w:val="center"/>
          </w:tcPr>
          <w:p>
            <w:pPr>
              <w:widowControl/>
              <w:jc w:val="center"/>
              <w:rPr>
                <w:color w:val="auto"/>
                <w:kern w:val="0"/>
                <w:szCs w:val="21"/>
              </w:rPr>
            </w:pPr>
            <w:r>
              <w:rPr>
                <w:rFonts w:hint="eastAsia"/>
                <w:color w:val="auto"/>
                <w:kern w:val="0"/>
                <w:sz w:val="18"/>
                <w:szCs w:val="18"/>
                <w:lang w:val="en-US" w:eastAsia="zh-CN"/>
              </w:rPr>
              <w:t>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pPr>
              <w:widowControl/>
              <w:jc w:val="center"/>
              <w:rPr>
                <w:color w:val="auto"/>
                <w:kern w:val="0"/>
                <w:szCs w:val="21"/>
              </w:rPr>
            </w:pPr>
            <w:r>
              <w:rPr>
                <w:rFonts w:hint="eastAsia"/>
                <w:color w:val="auto"/>
                <w:kern w:val="0"/>
                <w:szCs w:val="21"/>
                <w:lang w:val="en-US" w:eastAsia="zh-CN"/>
              </w:rPr>
              <w:t>2040612</w:t>
            </w:r>
          </w:p>
        </w:tc>
        <w:tc>
          <w:tcPr>
            <w:tcW w:w="3415" w:type="dxa"/>
            <w:vAlign w:val="bottom"/>
          </w:tcPr>
          <w:p>
            <w:pPr>
              <w:widowControl/>
              <w:jc w:val="center"/>
              <w:rPr>
                <w:color w:val="auto"/>
                <w:kern w:val="0"/>
                <w:szCs w:val="21"/>
              </w:rPr>
            </w:pPr>
            <w:r>
              <w:rPr>
                <w:rFonts w:hint="eastAsia"/>
                <w:color w:val="auto"/>
                <w:kern w:val="0"/>
                <w:szCs w:val="21"/>
                <w:lang w:eastAsia="zh-CN"/>
              </w:rPr>
              <w:t>法制建设</w:t>
            </w:r>
          </w:p>
        </w:tc>
        <w:tc>
          <w:tcPr>
            <w:tcW w:w="1222" w:type="dxa"/>
            <w:vAlign w:val="center"/>
          </w:tcPr>
          <w:p>
            <w:pPr>
              <w:widowControl/>
              <w:jc w:val="center"/>
              <w:rPr>
                <w:color w:val="auto"/>
                <w:kern w:val="0"/>
                <w:szCs w:val="21"/>
              </w:rPr>
            </w:pPr>
            <w:r>
              <w:rPr>
                <w:rFonts w:hint="eastAsia"/>
                <w:color w:val="auto"/>
                <w:kern w:val="0"/>
                <w:sz w:val="18"/>
                <w:szCs w:val="18"/>
                <w:lang w:val="en-US" w:eastAsia="zh-CN"/>
              </w:rPr>
              <w:t>20</w:t>
            </w:r>
          </w:p>
        </w:tc>
        <w:tc>
          <w:tcPr>
            <w:tcW w:w="1130" w:type="dxa"/>
            <w:vAlign w:val="center"/>
          </w:tcPr>
          <w:p>
            <w:pPr>
              <w:widowControl/>
              <w:jc w:val="center"/>
              <w:rPr>
                <w:color w:val="auto"/>
                <w:kern w:val="0"/>
                <w:szCs w:val="21"/>
              </w:rPr>
            </w:pPr>
            <w:r>
              <w:rPr>
                <w:rFonts w:hint="eastAsia"/>
                <w:color w:val="auto"/>
                <w:kern w:val="0"/>
                <w:sz w:val="18"/>
                <w:szCs w:val="18"/>
                <w:lang w:val="en-US" w:eastAsia="zh-CN"/>
              </w:rPr>
              <w:t>20</w:t>
            </w:r>
          </w:p>
        </w:tc>
        <w:tc>
          <w:tcPr>
            <w:tcW w:w="1428" w:type="dxa"/>
            <w:vAlign w:val="center"/>
          </w:tcPr>
          <w:p>
            <w:pPr>
              <w:widowControl/>
              <w:jc w:val="center"/>
              <w:rPr>
                <w:color w:val="auto"/>
                <w:kern w:val="0"/>
                <w:szCs w:val="21"/>
              </w:rPr>
            </w:pPr>
            <w:r>
              <w:rPr>
                <w:rFonts w:hint="eastAsia"/>
                <w:color w:val="auto"/>
                <w:kern w:val="0"/>
                <w:sz w:val="18"/>
                <w:szCs w:val="18"/>
                <w:lang w:val="en-US" w:eastAsia="zh-CN"/>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pPr>
              <w:widowControl/>
              <w:jc w:val="center"/>
              <w:rPr>
                <w:color w:val="auto"/>
                <w:kern w:val="0"/>
                <w:szCs w:val="21"/>
              </w:rPr>
            </w:pPr>
            <w:r>
              <w:rPr>
                <w:rFonts w:hint="eastAsia"/>
                <w:color w:val="auto"/>
                <w:kern w:val="0"/>
                <w:szCs w:val="21"/>
              </w:rPr>
              <w:t>2040699</w:t>
            </w:r>
          </w:p>
        </w:tc>
        <w:tc>
          <w:tcPr>
            <w:tcW w:w="3415" w:type="dxa"/>
            <w:vAlign w:val="bottom"/>
          </w:tcPr>
          <w:p>
            <w:pPr>
              <w:widowControl/>
              <w:jc w:val="center"/>
              <w:rPr>
                <w:color w:val="auto"/>
                <w:kern w:val="0"/>
                <w:szCs w:val="21"/>
              </w:rPr>
            </w:pPr>
            <w:r>
              <w:rPr>
                <w:rFonts w:hint="eastAsia"/>
                <w:color w:val="auto"/>
                <w:kern w:val="0"/>
                <w:szCs w:val="21"/>
              </w:rPr>
              <w:t>其他司法支出</w:t>
            </w:r>
          </w:p>
        </w:tc>
        <w:tc>
          <w:tcPr>
            <w:tcW w:w="1222" w:type="dxa"/>
            <w:vAlign w:val="center"/>
          </w:tcPr>
          <w:p>
            <w:pPr>
              <w:widowControl/>
              <w:jc w:val="center"/>
              <w:rPr>
                <w:color w:val="auto"/>
                <w:kern w:val="0"/>
                <w:szCs w:val="21"/>
              </w:rPr>
            </w:pPr>
            <w:r>
              <w:rPr>
                <w:rFonts w:hint="eastAsia"/>
                <w:color w:val="auto"/>
                <w:kern w:val="0"/>
                <w:sz w:val="18"/>
                <w:szCs w:val="18"/>
                <w:lang w:val="en-US" w:eastAsia="zh-CN"/>
              </w:rPr>
              <w:t>10</w:t>
            </w:r>
          </w:p>
        </w:tc>
        <w:tc>
          <w:tcPr>
            <w:tcW w:w="1130" w:type="dxa"/>
            <w:vAlign w:val="center"/>
          </w:tcPr>
          <w:p>
            <w:pPr>
              <w:widowControl/>
              <w:jc w:val="center"/>
              <w:rPr>
                <w:color w:val="auto"/>
                <w:kern w:val="0"/>
                <w:szCs w:val="21"/>
              </w:rPr>
            </w:pPr>
            <w:r>
              <w:rPr>
                <w:rFonts w:hint="eastAsia"/>
                <w:color w:val="auto"/>
                <w:kern w:val="0"/>
                <w:sz w:val="18"/>
                <w:szCs w:val="18"/>
                <w:lang w:val="en-US" w:eastAsia="zh-CN"/>
              </w:rPr>
              <w:t>10</w:t>
            </w:r>
          </w:p>
        </w:tc>
        <w:tc>
          <w:tcPr>
            <w:tcW w:w="1428" w:type="dxa"/>
            <w:vAlign w:val="center"/>
          </w:tcPr>
          <w:p>
            <w:pPr>
              <w:widowControl/>
              <w:jc w:val="center"/>
              <w:rPr>
                <w:color w:val="auto"/>
                <w:kern w:val="0"/>
                <w:szCs w:val="21"/>
              </w:rPr>
            </w:pPr>
            <w:r>
              <w:rPr>
                <w:rFonts w:hint="eastAsia"/>
                <w:color w:val="auto"/>
                <w:kern w:val="0"/>
                <w:sz w:val="18"/>
                <w:szCs w:val="18"/>
                <w:lang w:val="en-US" w:eastAsia="zh-CN"/>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bottom"/>
          </w:tcPr>
          <w:p>
            <w:pPr>
              <w:widowControl/>
              <w:jc w:val="center"/>
              <w:rPr>
                <w:color w:val="auto"/>
                <w:kern w:val="0"/>
                <w:szCs w:val="21"/>
              </w:rPr>
            </w:pPr>
          </w:p>
        </w:tc>
        <w:tc>
          <w:tcPr>
            <w:tcW w:w="3415" w:type="dxa"/>
            <w:vAlign w:val="bottom"/>
          </w:tcPr>
          <w:p>
            <w:pPr>
              <w:widowControl/>
              <w:jc w:val="center"/>
              <w:rPr>
                <w:color w:val="auto"/>
                <w:kern w:val="0"/>
                <w:szCs w:val="21"/>
              </w:rPr>
            </w:pP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center"/>
              <w:rPr>
                <w:color w:val="auto"/>
                <w:kern w:val="0"/>
                <w:szCs w:val="21"/>
              </w:rPr>
            </w:pPr>
          </w:p>
        </w:tc>
        <w:tc>
          <w:tcPr>
            <w:tcW w:w="3415" w:type="dxa"/>
            <w:vAlign w:val="center"/>
          </w:tcPr>
          <w:p>
            <w:pPr>
              <w:widowControl/>
              <w:jc w:val="center"/>
              <w:rPr>
                <w:color w:val="auto"/>
                <w:kern w:val="0"/>
                <w:szCs w:val="21"/>
              </w:rPr>
            </w:pPr>
          </w:p>
        </w:tc>
        <w:tc>
          <w:tcPr>
            <w:tcW w:w="1222" w:type="dxa"/>
            <w:vAlign w:val="center"/>
          </w:tcPr>
          <w:p>
            <w:pPr>
              <w:widowControl/>
              <w:jc w:val="center"/>
              <w:rPr>
                <w:color w:val="auto"/>
                <w:kern w:val="0"/>
                <w:szCs w:val="21"/>
              </w:rPr>
            </w:pPr>
          </w:p>
        </w:tc>
        <w:tc>
          <w:tcPr>
            <w:tcW w:w="1130" w:type="dxa"/>
            <w:vAlign w:val="center"/>
          </w:tcPr>
          <w:p>
            <w:pPr>
              <w:jc w:val="center"/>
              <w:rPr>
                <w:color w:val="auto"/>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widowControl/>
              <w:jc w:val="center"/>
              <w:rPr>
                <w:color w:val="auto"/>
                <w:kern w:val="0"/>
                <w:szCs w:val="21"/>
              </w:rPr>
            </w:pPr>
          </w:p>
        </w:tc>
        <w:tc>
          <w:tcPr>
            <w:tcW w:w="1130" w:type="dxa"/>
            <w:vAlign w:val="center"/>
          </w:tcPr>
          <w:p>
            <w:pPr>
              <w:widowControl/>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jc w:val="center"/>
              <w:rPr>
                <w:color w:val="auto"/>
              </w:rPr>
            </w:pPr>
          </w:p>
        </w:tc>
        <w:tc>
          <w:tcPr>
            <w:tcW w:w="1130" w:type="dxa"/>
            <w:vAlign w:val="center"/>
          </w:tcPr>
          <w:p>
            <w:pPr>
              <w:jc w:val="center"/>
              <w:rPr>
                <w:color w:val="auto"/>
                <w:kern w:val="0"/>
                <w:szCs w:val="21"/>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jc w:val="center"/>
              <w:rPr>
                <w:color w:val="auto"/>
              </w:rPr>
            </w:pPr>
          </w:p>
        </w:tc>
        <w:tc>
          <w:tcPr>
            <w:tcW w:w="1130" w:type="dxa"/>
            <w:vAlign w:val="center"/>
          </w:tcPr>
          <w:p>
            <w:pPr>
              <w:jc w:val="center"/>
              <w:rPr>
                <w:color w:val="auto"/>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vAlign w:val="center"/>
          </w:tcPr>
          <w:p>
            <w:pPr>
              <w:widowControl/>
              <w:jc w:val="left"/>
              <w:rPr>
                <w:color w:val="auto"/>
                <w:kern w:val="0"/>
                <w:szCs w:val="21"/>
              </w:rPr>
            </w:pPr>
            <w:r>
              <w:rPr>
                <w:rFonts w:hint="eastAsia"/>
                <w:color w:val="auto"/>
                <w:kern w:val="0"/>
                <w:szCs w:val="21"/>
              </w:rPr>
              <w:t>　</w:t>
            </w:r>
          </w:p>
        </w:tc>
        <w:tc>
          <w:tcPr>
            <w:tcW w:w="3415" w:type="dxa"/>
            <w:vAlign w:val="center"/>
          </w:tcPr>
          <w:p>
            <w:pPr>
              <w:widowControl/>
              <w:jc w:val="left"/>
              <w:rPr>
                <w:color w:val="auto"/>
                <w:kern w:val="0"/>
                <w:szCs w:val="21"/>
              </w:rPr>
            </w:pPr>
            <w:r>
              <w:rPr>
                <w:rFonts w:hint="eastAsia"/>
                <w:color w:val="auto"/>
                <w:kern w:val="0"/>
                <w:szCs w:val="21"/>
              </w:rPr>
              <w:t>　</w:t>
            </w:r>
          </w:p>
        </w:tc>
        <w:tc>
          <w:tcPr>
            <w:tcW w:w="1222" w:type="dxa"/>
            <w:vAlign w:val="center"/>
          </w:tcPr>
          <w:p>
            <w:pPr>
              <w:jc w:val="center"/>
              <w:rPr>
                <w:color w:val="auto"/>
              </w:rPr>
            </w:pPr>
          </w:p>
        </w:tc>
        <w:tc>
          <w:tcPr>
            <w:tcW w:w="1130" w:type="dxa"/>
            <w:vAlign w:val="center"/>
          </w:tcPr>
          <w:p>
            <w:pPr>
              <w:jc w:val="center"/>
              <w:rPr>
                <w:color w:val="auto"/>
              </w:rPr>
            </w:pPr>
          </w:p>
        </w:tc>
        <w:tc>
          <w:tcPr>
            <w:tcW w:w="1428" w:type="dxa"/>
            <w:vAlign w:val="center"/>
          </w:tcPr>
          <w:p>
            <w:pPr>
              <w:widowControl/>
              <w:jc w:val="center"/>
              <w:rPr>
                <w:color w:val="auto"/>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bottom w:val="single" w:color="auto" w:sz="12" w:space="0"/>
            </w:tcBorders>
            <w:vAlign w:val="center"/>
          </w:tcPr>
          <w:p>
            <w:pPr>
              <w:widowControl/>
              <w:jc w:val="left"/>
              <w:rPr>
                <w:color w:val="auto"/>
                <w:kern w:val="0"/>
                <w:szCs w:val="21"/>
              </w:rPr>
            </w:pPr>
          </w:p>
        </w:tc>
        <w:tc>
          <w:tcPr>
            <w:tcW w:w="3415" w:type="dxa"/>
            <w:tcBorders>
              <w:bottom w:val="single" w:color="auto" w:sz="12" w:space="0"/>
            </w:tcBorders>
            <w:vAlign w:val="center"/>
          </w:tcPr>
          <w:p>
            <w:pPr>
              <w:widowControl/>
              <w:jc w:val="left"/>
              <w:rPr>
                <w:color w:val="auto"/>
                <w:kern w:val="0"/>
                <w:szCs w:val="21"/>
              </w:rPr>
            </w:pPr>
            <w:r>
              <w:rPr>
                <w:rFonts w:hint="eastAsia"/>
                <w:color w:val="auto"/>
                <w:kern w:val="0"/>
                <w:szCs w:val="21"/>
              </w:rPr>
              <w:t>　合计</w:t>
            </w:r>
          </w:p>
        </w:tc>
        <w:tc>
          <w:tcPr>
            <w:tcW w:w="1222" w:type="dxa"/>
            <w:tcBorders>
              <w:bottom w:val="single" w:color="auto" w:sz="12" w:space="0"/>
            </w:tcBorders>
            <w:vAlign w:val="center"/>
          </w:tcPr>
          <w:p>
            <w:pPr>
              <w:jc w:val="center"/>
              <w:rPr>
                <w:color w:val="auto"/>
              </w:rPr>
            </w:pPr>
            <w:r>
              <w:rPr>
                <w:rFonts w:hint="eastAsia"/>
                <w:color w:val="auto"/>
                <w:kern w:val="0"/>
                <w:sz w:val="18"/>
                <w:szCs w:val="18"/>
                <w:lang w:val="en-US" w:eastAsia="zh-CN"/>
              </w:rPr>
              <w:t>1507.5609</w:t>
            </w:r>
          </w:p>
        </w:tc>
        <w:tc>
          <w:tcPr>
            <w:tcW w:w="1130" w:type="dxa"/>
            <w:tcBorders>
              <w:bottom w:val="single" w:color="auto" w:sz="12" w:space="0"/>
            </w:tcBorders>
            <w:vAlign w:val="center"/>
          </w:tcPr>
          <w:p>
            <w:pPr>
              <w:jc w:val="center"/>
              <w:rPr>
                <w:color w:val="auto"/>
                <w:kern w:val="0"/>
                <w:szCs w:val="21"/>
              </w:rPr>
            </w:pPr>
            <w:r>
              <w:rPr>
                <w:rFonts w:hint="eastAsia"/>
                <w:color w:val="auto"/>
                <w:kern w:val="0"/>
                <w:szCs w:val="21"/>
                <w:lang w:val="en-US" w:eastAsia="zh-CN"/>
              </w:rPr>
              <w:t>1381.5609</w:t>
            </w:r>
          </w:p>
        </w:tc>
        <w:tc>
          <w:tcPr>
            <w:tcW w:w="1428" w:type="dxa"/>
            <w:tcBorders>
              <w:bottom w:val="single" w:color="auto" w:sz="12" w:space="0"/>
            </w:tcBorders>
            <w:vAlign w:val="center"/>
          </w:tcPr>
          <w:p>
            <w:pPr>
              <w:widowControl/>
              <w:jc w:val="center"/>
              <w:rPr>
                <w:color w:val="auto"/>
                <w:kern w:val="0"/>
                <w:szCs w:val="21"/>
              </w:rPr>
            </w:pPr>
            <w:r>
              <w:rPr>
                <w:rFonts w:hint="eastAsia"/>
                <w:color w:val="auto"/>
                <w:kern w:val="0"/>
                <w:szCs w:val="21"/>
                <w:lang w:val="en-US" w:eastAsia="zh-CN"/>
              </w:rPr>
              <w:t>126</w:t>
            </w:r>
            <w:r>
              <w:rPr>
                <w:rFonts w:hint="eastAsia"/>
                <w:color w:val="auto"/>
                <w:kern w:val="0"/>
                <w:szCs w:val="21"/>
              </w:rPr>
              <w:t>.00000</w:t>
            </w:r>
          </w:p>
        </w:tc>
      </w:tr>
    </w:tbl>
    <w:p>
      <w:pPr>
        <w:rPr>
          <w:color w:val="auto"/>
          <w:sz w:val="32"/>
          <w:szCs w:val="32"/>
        </w:rPr>
      </w:pPr>
    </w:p>
    <w:p>
      <w:pPr>
        <w:widowControl/>
        <w:shd w:val="clear" w:color="auto" w:fill="FFFFFF"/>
        <w:spacing w:line="720" w:lineRule="atLeast"/>
        <w:jc w:val="center"/>
        <w:outlineLvl w:val="1"/>
        <w:rPr>
          <w:rFonts w:ascii="微软雅黑" w:hAnsi="微软雅黑" w:cs="宋体"/>
          <w:color w:val="auto"/>
          <w:kern w:val="0"/>
          <w:sz w:val="18"/>
          <w:szCs w:val="18"/>
        </w:rPr>
      </w:pPr>
    </w:p>
    <w:p>
      <w:pPr>
        <w:rPr>
          <w:color w:val="auto"/>
        </w:rPr>
      </w:pPr>
      <w:r>
        <w:rPr>
          <w:rFonts w:hint="eastAsia"/>
          <w:color w:val="auto"/>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51563A-0A44-4308-91C6-E415FA2933B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19821505-0BF1-488F-8EE8-71E467C84412}"/>
  </w:font>
  <w:font w:name="Consolas">
    <w:panose1 w:val="020B0609020204030204"/>
    <w:charset w:val="00"/>
    <w:family w:val="auto"/>
    <w:pitch w:val="default"/>
    <w:sig w:usb0="E10002FF" w:usb1="4000FCFF" w:usb2="00000009" w:usb3="00000000" w:csb0="6000019F" w:csb1="DFD70000"/>
  </w:font>
  <w:font w:name="Helvetica">
    <w:panose1 w:val="020B0604020202020204"/>
    <w:charset w:val="00"/>
    <w:family w:val="swiss"/>
    <w:pitch w:val="default"/>
    <w:sig w:usb0="00000000" w:usb1="00000000" w:usb2="00000000" w:usb3="00000000" w:csb0="00000000" w:csb1="00000000"/>
    <w:embedRegular r:id="rId3" w:fontKey="{1D09CCB1-DC68-4682-BC2D-E8EDA177A804}"/>
  </w:font>
  <w:font w:name="仿宋_GB2312">
    <w:panose1 w:val="02010609030101010101"/>
    <w:charset w:val="86"/>
    <w:family w:val="modern"/>
    <w:pitch w:val="default"/>
    <w:sig w:usb0="00000001" w:usb1="080E0000" w:usb2="00000000" w:usb3="00000000" w:csb0="00040000" w:csb1="00000000"/>
    <w:embedRegular r:id="rId4" w:fontKey="{3656B2A0-AD5A-494A-96DB-4718E5D8DAB1}"/>
  </w:font>
  <w:font w:name="楷体_GB2312">
    <w:altName w:val="楷体"/>
    <w:panose1 w:val="02010609030101010101"/>
    <w:charset w:val="86"/>
    <w:family w:val="modern"/>
    <w:pitch w:val="default"/>
    <w:sig w:usb0="00000000" w:usb1="00000000" w:usb2="00000000" w:usb3="00000000" w:csb0="00040000" w:csb1="00000000"/>
    <w:embedRegular r:id="rId5" w:fontKey="{3D733CA1-FC39-4ADE-BCE3-712ECEFA38E2}"/>
  </w:font>
  <w:font w:name="方正小标宋简体">
    <w:panose1 w:val="03000509000000000000"/>
    <w:charset w:val="86"/>
    <w:family w:val="auto"/>
    <w:pitch w:val="default"/>
    <w:sig w:usb0="00000001" w:usb1="080E0000" w:usb2="00000000" w:usb3="00000000" w:csb0="00040000" w:csb1="00000000"/>
    <w:embedRegular r:id="rId6" w:fontKey="{5F4032AB-05EC-4EF0-BC92-1EDD6B0B4432}"/>
  </w:font>
  <w:font w:name="微软雅黑">
    <w:panose1 w:val="020B0503020204020204"/>
    <w:charset w:val="86"/>
    <w:family w:val="swiss"/>
    <w:pitch w:val="default"/>
    <w:sig w:usb0="80000287" w:usb1="280F3C52" w:usb2="00000016" w:usb3="00000000" w:csb0="0004001F" w:csb1="00000000"/>
    <w:embedRegular r:id="rId7" w:fontKey="{854E11C7-2CF2-499D-A488-5A07391A58DC}"/>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F72261"/>
    <w:multiLevelType w:val="singleLevel"/>
    <w:tmpl w:val="FBF72261"/>
    <w:lvl w:ilvl="0" w:tentative="0">
      <w:start w:val="2"/>
      <w:numFmt w:val="chineseCounting"/>
      <w:suff w:val="nothing"/>
      <w:lvlText w:val="（%1）"/>
      <w:lvlJc w:val="left"/>
      <w:rPr>
        <w:rFonts w:hint="eastAsia"/>
      </w:rPr>
    </w:lvl>
  </w:abstractNum>
  <w:abstractNum w:abstractNumId="1">
    <w:nsid w:val="1DB900FA"/>
    <w:multiLevelType w:val="singleLevel"/>
    <w:tmpl w:val="1DB900FA"/>
    <w:lvl w:ilvl="0" w:tentative="0">
      <w:start w:val="2"/>
      <w:numFmt w:val="decimal"/>
      <w:suff w:val="nothing"/>
      <w:lvlText w:val="%1、"/>
      <w:lvlJc w:val="left"/>
      <w:rPr>
        <w:rFonts w:hint="default"/>
        <w:color w:val="auto"/>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0YjU4NTBjZjI5MWY2MDY0NThjNDVkYjYwNGQ2MzIifQ=="/>
  </w:docVars>
  <w:rsids>
    <w:rsidRoot w:val="00DC1AA4"/>
    <w:rsid w:val="00027C8C"/>
    <w:rsid w:val="00077DEB"/>
    <w:rsid w:val="00627F1A"/>
    <w:rsid w:val="009B2534"/>
    <w:rsid w:val="00A2383C"/>
    <w:rsid w:val="00AF7401"/>
    <w:rsid w:val="00DC1AA4"/>
    <w:rsid w:val="012433B5"/>
    <w:rsid w:val="019205C7"/>
    <w:rsid w:val="01FF6727"/>
    <w:rsid w:val="021C35BF"/>
    <w:rsid w:val="027F2CB5"/>
    <w:rsid w:val="029554A0"/>
    <w:rsid w:val="0324343C"/>
    <w:rsid w:val="03435659"/>
    <w:rsid w:val="04C2328A"/>
    <w:rsid w:val="0589377D"/>
    <w:rsid w:val="05A94C36"/>
    <w:rsid w:val="064C06A6"/>
    <w:rsid w:val="0675405B"/>
    <w:rsid w:val="06AC32D8"/>
    <w:rsid w:val="06FE3481"/>
    <w:rsid w:val="0747144E"/>
    <w:rsid w:val="08413F02"/>
    <w:rsid w:val="084F5B0D"/>
    <w:rsid w:val="085817E8"/>
    <w:rsid w:val="09C6200D"/>
    <w:rsid w:val="0AAE61A5"/>
    <w:rsid w:val="0C8474EA"/>
    <w:rsid w:val="0D1813E0"/>
    <w:rsid w:val="0D3F50A4"/>
    <w:rsid w:val="0EAA64C2"/>
    <w:rsid w:val="0F4149B7"/>
    <w:rsid w:val="0F4B3ADB"/>
    <w:rsid w:val="0F800153"/>
    <w:rsid w:val="0FA14D5A"/>
    <w:rsid w:val="0FB309C5"/>
    <w:rsid w:val="0FE215F7"/>
    <w:rsid w:val="100D6BCD"/>
    <w:rsid w:val="10F90E57"/>
    <w:rsid w:val="1128652F"/>
    <w:rsid w:val="118B1717"/>
    <w:rsid w:val="126B3FA2"/>
    <w:rsid w:val="12E85DF0"/>
    <w:rsid w:val="132F0DD7"/>
    <w:rsid w:val="133A0062"/>
    <w:rsid w:val="13B31921"/>
    <w:rsid w:val="13F438AD"/>
    <w:rsid w:val="14192F09"/>
    <w:rsid w:val="14603B46"/>
    <w:rsid w:val="146B2D90"/>
    <w:rsid w:val="14894FCA"/>
    <w:rsid w:val="14AE417E"/>
    <w:rsid w:val="14B509F7"/>
    <w:rsid w:val="153D5CAA"/>
    <w:rsid w:val="157103D6"/>
    <w:rsid w:val="15D700D9"/>
    <w:rsid w:val="15DA6D0F"/>
    <w:rsid w:val="15F75AC1"/>
    <w:rsid w:val="162C544D"/>
    <w:rsid w:val="16833538"/>
    <w:rsid w:val="16D60FB9"/>
    <w:rsid w:val="16F37FAF"/>
    <w:rsid w:val="188140B5"/>
    <w:rsid w:val="189E238B"/>
    <w:rsid w:val="18C817E5"/>
    <w:rsid w:val="198F4D64"/>
    <w:rsid w:val="19CA2F47"/>
    <w:rsid w:val="19E27A85"/>
    <w:rsid w:val="1B504A98"/>
    <w:rsid w:val="1B5B093E"/>
    <w:rsid w:val="1C2E1A23"/>
    <w:rsid w:val="1D637D4D"/>
    <w:rsid w:val="1E09713A"/>
    <w:rsid w:val="20563676"/>
    <w:rsid w:val="20E11EF2"/>
    <w:rsid w:val="21242DB0"/>
    <w:rsid w:val="21574FEA"/>
    <w:rsid w:val="21BF0D83"/>
    <w:rsid w:val="21F60359"/>
    <w:rsid w:val="22516416"/>
    <w:rsid w:val="23FD5F75"/>
    <w:rsid w:val="242117CE"/>
    <w:rsid w:val="24747B23"/>
    <w:rsid w:val="24B61EEC"/>
    <w:rsid w:val="25BA0084"/>
    <w:rsid w:val="26353224"/>
    <w:rsid w:val="26FE003E"/>
    <w:rsid w:val="27083DF4"/>
    <w:rsid w:val="27435367"/>
    <w:rsid w:val="276F4797"/>
    <w:rsid w:val="278B5B15"/>
    <w:rsid w:val="28075552"/>
    <w:rsid w:val="280B4E0B"/>
    <w:rsid w:val="28D816DC"/>
    <w:rsid w:val="290541C1"/>
    <w:rsid w:val="29157AB9"/>
    <w:rsid w:val="2943309C"/>
    <w:rsid w:val="29D30EC1"/>
    <w:rsid w:val="2C3173D7"/>
    <w:rsid w:val="2CB156E1"/>
    <w:rsid w:val="2D7A330A"/>
    <w:rsid w:val="2D823C04"/>
    <w:rsid w:val="2DA232AB"/>
    <w:rsid w:val="2E2F4C33"/>
    <w:rsid w:val="2F551051"/>
    <w:rsid w:val="300A533F"/>
    <w:rsid w:val="308273F8"/>
    <w:rsid w:val="30901D07"/>
    <w:rsid w:val="313C4670"/>
    <w:rsid w:val="3144338C"/>
    <w:rsid w:val="31546A99"/>
    <w:rsid w:val="31F05A4A"/>
    <w:rsid w:val="31F20DE8"/>
    <w:rsid w:val="32141522"/>
    <w:rsid w:val="32677488"/>
    <w:rsid w:val="330D2586"/>
    <w:rsid w:val="334F2140"/>
    <w:rsid w:val="3356338C"/>
    <w:rsid w:val="34743622"/>
    <w:rsid w:val="357E3F7A"/>
    <w:rsid w:val="35877BDC"/>
    <w:rsid w:val="362C50F3"/>
    <w:rsid w:val="362D5A4A"/>
    <w:rsid w:val="36593A4D"/>
    <w:rsid w:val="369E4030"/>
    <w:rsid w:val="36A62445"/>
    <w:rsid w:val="37B460A4"/>
    <w:rsid w:val="37DB0262"/>
    <w:rsid w:val="37DE6F31"/>
    <w:rsid w:val="38AA2F10"/>
    <w:rsid w:val="3927332D"/>
    <w:rsid w:val="398637B8"/>
    <w:rsid w:val="39DD491F"/>
    <w:rsid w:val="3A175CC3"/>
    <w:rsid w:val="3A832F7C"/>
    <w:rsid w:val="3AB61100"/>
    <w:rsid w:val="3AD17CB5"/>
    <w:rsid w:val="3B8F0D9F"/>
    <w:rsid w:val="3C0B7E2C"/>
    <w:rsid w:val="3C3C7DF0"/>
    <w:rsid w:val="3C6F6D17"/>
    <w:rsid w:val="3CCA400F"/>
    <w:rsid w:val="3DC468D8"/>
    <w:rsid w:val="3E1F388A"/>
    <w:rsid w:val="3F157805"/>
    <w:rsid w:val="3F3267F7"/>
    <w:rsid w:val="3F9818C2"/>
    <w:rsid w:val="40AB5DB2"/>
    <w:rsid w:val="40E65973"/>
    <w:rsid w:val="427676D2"/>
    <w:rsid w:val="42C62AA6"/>
    <w:rsid w:val="42DF6C47"/>
    <w:rsid w:val="43011957"/>
    <w:rsid w:val="43053568"/>
    <w:rsid w:val="44C60366"/>
    <w:rsid w:val="45124B0D"/>
    <w:rsid w:val="459502D1"/>
    <w:rsid w:val="46042E84"/>
    <w:rsid w:val="46480838"/>
    <w:rsid w:val="469557BB"/>
    <w:rsid w:val="46DC3C5E"/>
    <w:rsid w:val="485E1508"/>
    <w:rsid w:val="48866F17"/>
    <w:rsid w:val="48DE4B06"/>
    <w:rsid w:val="49021F28"/>
    <w:rsid w:val="497E7ABF"/>
    <w:rsid w:val="49946CA0"/>
    <w:rsid w:val="4A3B0204"/>
    <w:rsid w:val="4A5A7482"/>
    <w:rsid w:val="4BDE67C0"/>
    <w:rsid w:val="4C8F255D"/>
    <w:rsid w:val="4D2A51F3"/>
    <w:rsid w:val="4D9F3580"/>
    <w:rsid w:val="4DB25F8C"/>
    <w:rsid w:val="4E1B1380"/>
    <w:rsid w:val="4E2840D7"/>
    <w:rsid w:val="4EAC1FD1"/>
    <w:rsid w:val="4EC51BB7"/>
    <w:rsid w:val="4F551EF3"/>
    <w:rsid w:val="5025604C"/>
    <w:rsid w:val="502C0EFE"/>
    <w:rsid w:val="503242D4"/>
    <w:rsid w:val="506B3534"/>
    <w:rsid w:val="50CB371A"/>
    <w:rsid w:val="510B707D"/>
    <w:rsid w:val="52892C19"/>
    <w:rsid w:val="52AC6718"/>
    <w:rsid w:val="52DB6A52"/>
    <w:rsid w:val="53BA5404"/>
    <w:rsid w:val="53BC4A0A"/>
    <w:rsid w:val="54A01DB0"/>
    <w:rsid w:val="54F70306"/>
    <w:rsid w:val="556053AD"/>
    <w:rsid w:val="55A57C39"/>
    <w:rsid w:val="55A82C19"/>
    <w:rsid w:val="56201C2C"/>
    <w:rsid w:val="56CA4FF7"/>
    <w:rsid w:val="56E94DB9"/>
    <w:rsid w:val="571F7893"/>
    <w:rsid w:val="572302D4"/>
    <w:rsid w:val="58697FE6"/>
    <w:rsid w:val="590B02C5"/>
    <w:rsid w:val="592369F9"/>
    <w:rsid w:val="59643BF2"/>
    <w:rsid w:val="5A4A0410"/>
    <w:rsid w:val="5A96540C"/>
    <w:rsid w:val="5CC70438"/>
    <w:rsid w:val="5D5D100C"/>
    <w:rsid w:val="5F503654"/>
    <w:rsid w:val="5F9A0262"/>
    <w:rsid w:val="5FCD7586"/>
    <w:rsid w:val="5FD8604B"/>
    <w:rsid w:val="5FF76849"/>
    <w:rsid w:val="606C15E1"/>
    <w:rsid w:val="609B66CD"/>
    <w:rsid w:val="60BD616C"/>
    <w:rsid w:val="613F1155"/>
    <w:rsid w:val="61410DD1"/>
    <w:rsid w:val="61E10C30"/>
    <w:rsid w:val="62104A5E"/>
    <w:rsid w:val="62D52840"/>
    <w:rsid w:val="635105F7"/>
    <w:rsid w:val="637F74A8"/>
    <w:rsid w:val="645A015D"/>
    <w:rsid w:val="64DD47DE"/>
    <w:rsid w:val="658114A1"/>
    <w:rsid w:val="65DC3C31"/>
    <w:rsid w:val="66273518"/>
    <w:rsid w:val="66487BCB"/>
    <w:rsid w:val="66C90B49"/>
    <w:rsid w:val="670771EC"/>
    <w:rsid w:val="67366FA0"/>
    <w:rsid w:val="67CF63F6"/>
    <w:rsid w:val="6814038B"/>
    <w:rsid w:val="6849478B"/>
    <w:rsid w:val="68F261C8"/>
    <w:rsid w:val="694F2F50"/>
    <w:rsid w:val="6A1571F6"/>
    <w:rsid w:val="6A1900AE"/>
    <w:rsid w:val="6A782E3F"/>
    <w:rsid w:val="6AA03B52"/>
    <w:rsid w:val="6B030350"/>
    <w:rsid w:val="6B357A99"/>
    <w:rsid w:val="6BD36EF5"/>
    <w:rsid w:val="6D0D0B49"/>
    <w:rsid w:val="6D1B00E2"/>
    <w:rsid w:val="6D3316CF"/>
    <w:rsid w:val="6DF23D93"/>
    <w:rsid w:val="6DF976B9"/>
    <w:rsid w:val="6E1F43CC"/>
    <w:rsid w:val="6E915C97"/>
    <w:rsid w:val="6EBA7DF4"/>
    <w:rsid w:val="6F2A6EDA"/>
    <w:rsid w:val="6FD36647"/>
    <w:rsid w:val="70156185"/>
    <w:rsid w:val="719271A1"/>
    <w:rsid w:val="71B72435"/>
    <w:rsid w:val="72222F87"/>
    <w:rsid w:val="72CD5192"/>
    <w:rsid w:val="731F4D4D"/>
    <w:rsid w:val="73A818CB"/>
    <w:rsid w:val="740725E7"/>
    <w:rsid w:val="741A2E22"/>
    <w:rsid w:val="74222118"/>
    <w:rsid w:val="74CC5FAD"/>
    <w:rsid w:val="753C2D85"/>
    <w:rsid w:val="761A44EE"/>
    <w:rsid w:val="76B65B92"/>
    <w:rsid w:val="77113A33"/>
    <w:rsid w:val="77280397"/>
    <w:rsid w:val="772C04E4"/>
    <w:rsid w:val="77E2083B"/>
    <w:rsid w:val="79074A4F"/>
    <w:rsid w:val="791216B6"/>
    <w:rsid w:val="79A033C6"/>
    <w:rsid w:val="7A0F76AA"/>
    <w:rsid w:val="7B4735CF"/>
    <w:rsid w:val="7B500C8D"/>
    <w:rsid w:val="7BCA4294"/>
    <w:rsid w:val="7CE53B37"/>
    <w:rsid w:val="7D3229A9"/>
    <w:rsid w:val="7D5B0B3A"/>
    <w:rsid w:val="7D6F5783"/>
    <w:rsid w:val="7D9A6AA4"/>
    <w:rsid w:val="7DC018B4"/>
    <w:rsid w:val="7E18176C"/>
    <w:rsid w:val="7E8F6F8E"/>
    <w:rsid w:val="7EBA16A4"/>
    <w:rsid w:val="7EDA3994"/>
    <w:rsid w:val="7F834C3D"/>
    <w:rsid w:val="7F952023"/>
    <w:rsid w:val="7FB81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widowControl/>
      <w:spacing w:before="100" w:beforeAutospacing="1" w:after="100" w:afterAutospacing="1"/>
      <w:jc w:val="left"/>
      <w:outlineLvl w:val="0"/>
    </w:pPr>
    <w:rPr>
      <w:rFonts w:ascii="宋体" w:hAnsi="宋体" w:eastAsia="宋体" w:cs="宋体"/>
      <w:kern w:val="36"/>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26"/>
    <w:semiHidden/>
    <w:unhideWhenUsed/>
    <w:qFormat/>
    <w:uiPriority w:val="99"/>
    <w:rPr>
      <w:sz w:val="18"/>
      <w:szCs w:val="18"/>
    </w:rPr>
  </w:style>
  <w:style w:type="paragraph" w:styleId="4">
    <w:name w:val="footer"/>
    <w:basedOn w:val="1"/>
    <w:link w:val="29"/>
    <w:semiHidden/>
    <w:unhideWhenUsed/>
    <w:qFormat/>
    <w:uiPriority w:val="99"/>
    <w:pPr>
      <w:tabs>
        <w:tab w:val="center" w:pos="4153"/>
        <w:tab w:val="right" w:pos="8306"/>
      </w:tabs>
      <w:snapToGrid w:val="0"/>
      <w:jc w:val="left"/>
    </w:pPr>
    <w:rPr>
      <w:sz w:val="18"/>
      <w:szCs w:val="18"/>
    </w:rPr>
  </w:style>
  <w:style w:type="paragraph" w:styleId="5">
    <w:name w:val="header"/>
    <w:basedOn w:val="1"/>
    <w:link w:val="2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22"/>
    <w:rPr>
      <w:b/>
      <w:bCs/>
    </w:rPr>
  </w:style>
  <w:style w:type="character" w:styleId="10">
    <w:name w:val="FollowedHyperlink"/>
    <w:basedOn w:val="8"/>
    <w:semiHidden/>
    <w:unhideWhenUsed/>
    <w:qFormat/>
    <w:uiPriority w:val="99"/>
    <w:rPr>
      <w:color w:val="337AB7"/>
      <w:u w:val="none"/>
    </w:rPr>
  </w:style>
  <w:style w:type="character" w:styleId="11">
    <w:name w:val="Emphasis"/>
    <w:basedOn w:val="8"/>
    <w:qFormat/>
    <w:uiPriority w:val="20"/>
  </w:style>
  <w:style w:type="character" w:styleId="12">
    <w:name w:val="HTML Definition"/>
    <w:basedOn w:val="8"/>
    <w:semiHidden/>
    <w:unhideWhenUsed/>
    <w:qFormat/>
    <w:uiPriority w:val="99"/>
    <w:rPr>
      <w:i/>
      <w:iCs/>
    </w:rPr>
  </w:style>
  <w:style w:type="character" w:styleId="13">
    <w:name w:val="HTML Acronym"/>
    <w:basedOn w:val="8"/>
    <w:semiHidden/>
    <w:unhideWhenUsed/>
    <w:qFormat/>
    <w:uiPriority w:val="99"/>
  </w:style>
  <w:style w:type="character" w:styleId="14">
    <w:name w:val="HTML Variable"/>
    <w:basedOn w:val="8"/>
    <w:semiHidden/>
    <w:unhideWhenUsed/>
    <w:qFormat/>
    <w:uiPriority w:val="99"/>
  </w:style>
  <w:style w:type="character" w:styleId="15">
    <w:name w:val="Hyperlink"/>
    <w:basedOn w:val="8"/>
    <w:semiHidden/>
    <w:unhideWhenUsed/>
    <w:qFormat/>
    <w:uiPriority w:val="99"/>
    <w:rPr>
      <w:color w:val="333333"/>
      <w:u w:val="none"/>
    </w:rPr>
  </w:style>
  <w:style w:type="character" w:styleId="16">
    <w:name w:val="HTML Code"/>
    <w:basedOn w:val="8"/>
    <w:semiHidden/>
    <w:unhideWhenUsed/>
    <w:qFormat/>
    <w:uiPriority w:val="99"/>
    <w:rPr>
      <w:rFonts w:ascii="Consolas" w:hAnsi="Consolas" w:eastAsia="Consolas" w:cs="Consolas"/>
      <w:color w:val="C7254E"/>
      <w:sz w:val="21"/>
      <w:szCs w:val="21"/>
      <w:shd w:val="clear" w:fill="F9F2F4"/>
    </w:rPr>
  </w:style>
  <w:style w:type="character" w:styleId="17">
    <w:name w:val="HTML Cite"/>
    <w:basedOn w:val="8"/>
    <w:semiHidden/>
    <w:unhideWhenUsed/>
    <w:qFormat/>
    <w:uiPriority w:val="99"/>
  </w:style>
  <w:style w:type="character" w:styleId="18">
    <w:name w:val="HTML Keyboard"/>
    <w:basedOn w:val="8"/>
    <w:semiHidden/>
    <w:unhideWhenUsed/>
    <w:qFormat/>
    <w:uiPriority w:val="99"/>
    <w:rPr>
      <w:rFonts w:hint="default" w:ascii="Consolas" w:hAnsi="Consolas" w:eastAsia="Consolas" w:cs="Consolas"/>
      <w:color w:val="FFFFFF"/>
      <w:sz w:val="21"/>
      <w:szCs w:val="21"/>
      <w:shd w:val="clear" w:fill="333333"/>
    </w:rPr>
  </w:style>
  <w:style w:type="character" w:styleId="19">
    <w:name w:val="HTML Sample"/>
    <w:basedOn w:val="8"/>
    <w:semiHidden/>
    <w:unhideWhenUsed/>
    <w:qFormat/>
    <w:uiPriority w:val="99"/>
    <w:rPr>
      <w:rFonts w:hint="default" w:ascii="Consolas" w:hAnsi="Consolas" w:eastAsia="Consolas" w:cs="Consolas"/>
      <w:sz w:val="21"/>
      <w:szCs w:val="21"/>
    </w:rPr>
  </w:style>
  <w:style w:type="character" w:customStyle="1" w:styleId="20">
    <w:name w:val="标题 1 Char"/>
    <w:basedOn w:val="8"/>
    <w:link w:val="2"/>
    <w:qFormat/>
    <w:uiPriority w:val="9"/>
    <w:rPr>
      <w:rFonts w:ascii="宋体" w:hAnsi="宋体" w:eastAsia="宋体" w:cs="宋体"/>
      <w:kern w:val="36"/>
      <w:sz w:val="24"/>
      <w:szCs w:val="24"/>
    </w:rPr>
  </w:style>
  <w:style w:type="character" w:customStyle="1" w:styleId="21">
    <w:name w:val="smallfont2"/>
    <w:basedOn w:val="8"/>
    <w:qFormat/>
    <w:uiPriority w:val="0"/>
    <w:rPr>
      <w:sz w:val="17"/>
      <w:szCs w:val="17"/>
    </w:rPr>
  </w:style>
  <w:style w:type="character" w:customStyle="1" w:styleId="22">
    <w:name w:val="medfont2"/>
    <w:basedOn w:val="8"/>
    <w:qFormat/>
    <w:uiPriority w:val="0"/>
    <w:rPr>
      <w:sz w:val="23"/>
      <w:szCs w:val="23"/>
    </w:rPr>
  </w:style>
  <w:style w:type="character" w:customStyle="1" w:styleId="23">
    <w:name w:val="largefont2"/>
    <w:basedOn w:val="8"/>
    <w:qFormat/>
    <w:uiPriority w:val="0"/>
    <w:rPr>
      <w:sz w:val="27"/>
      <w:szCs w:val="27"/>
    </w:rPr>
  </w:style>
  <w:style w:type="character" w:customStyle="1" w:styleId="24">
    <w:name w:val="artprint"/>
    <w:basedOn w:val="8"/>
    <w:qFormat/>
    <w:uiPriority w:val="0"/>
  </w:style>
  <w:style w:type="character" w:customStyle="1" w:styleId="25">
    <w:name w:val="close"/>
    <w:basedOn w:val="8"/>
    <w:qFormat/>
    <w:uiPriority w:val="0"/>
  </w:style>
  <w:style w:type="character" w:customStyle="1" w:styleId="26">
    <w:name w:val="批注框文本 Char"/>
    <w:basedOn w:val="8"/>
    <w:link w:val="3"/>
    <w:semiHidden/>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页眉 Char"/>
    <w:basedOn w:val="8"/>
    <w:link w:val="5"/>
    <w:semiHidden/>
    <w:qFormat/>
    <w:uiPriority w:val="99"/>
    <w:rPr>
      <w:kern w:val="2"/>
      <w:sz w:val="18"/>
      <w:szCs w:val="18"/>
    </w:rPr>
  </w:style>
  <w:style w:type="character" w:customStyle="1" w:styleId="29">
    <w:name w:val="页脚 Char"/>
    <w:basedOn w:val="8"/>
    <w:link w:val="4"/>
    <w:semiHidden/>
    <w:qFormat/>
    <w:uiPriority w:val="99"/>
    <w:rPr>
      <w:kern w:val="2"/>
      <w:sz w:val="18"/>
      <w:szCs w:val="18"/>
    </w:rPr>
  </w:style>
  <w:style w:type="character" w:customStyle="1" w:styleId="30">
    <w:name w:val="time"/>
    <w:basedOn w:val="8"/>
    <w:qFormat/>
    <w:uiPriority w:val="0"/>
    <w:rPr>
      <w:rFonts w:ascii="Arial" w:hAnsi="Arial" w:cs="Arial"/>
    </w:rPr>
  </w:style>
  <w:style w:type="character" w:customStyle="1" w:styleId="31">
    <w:name w:val="select2-selection__rendered"/>
    <w:basedOn w:val="8"/>
    <w:qFormat/>
    <w:uiPriority w:val="0"/>
    <w:rPr>
      <w:sz w:val="18"/>
      <w:szCs w:val="18"/>
    </w:rPr>
  </w:style>
  <w:style w:type="character" w:customStyle="1" w:styleId="32">
    <w:name w:val="bsharetext"/>
    <w:basedOn w:val="8"/>
    <w:qFormat/>
    <w:uiPriority w:val="0"/>
  </w:style>
  <w:style w:type="character" w:customStyle="1" w:styleId="33">
    <w:name w:val="wx-space"/>
    <w:basedOn w:val="8"/>
    <w:qFormat/>
    <w:uiPriority w:val="0"/>
  </w:style>
  <w:style w:type="character" w:customStyle="1" w:styleId="34">
    <w:name w:val="wx-space1"/>
    <w:basedOn w:val="8"/>
    <w:qFormat/>
    <w:uiPriority w:val="0"/>
  </w:style>
  <w:style w:type="character" w:customStyle="1" w:styleId="35">
    <w:name w:val="hover2"/>
    <w:basedOn w:val="8"/>
    <w:qFormat/>
    <w:uiPriority w:val="0"/>
    <w:rPr>
      <w:color w:val="000000"/>
      <w:shd w:val="clear" w:fill="FFFFFF"/>
    </w:rPr>
  </w:style>
  <w:style w:type="character" w:customStyle="1" w:styleId="36">
    <w:name w:val="btn-auto-1"/>
    <w:basedOn w:val="8"/>
    <w:qFormat/>
    <w:uiPriority w:val="0"/>
  </w:style>
  <w:style w:type="character" w:customStyle="1" w:styleId="37">
    <w:name w:val="btn-task-gray2"/>
    <w:basedOn w:val="8"/>
    <w:qFormat/>
    <w:uiPriority w:val="0"/>
    <w:rPr>
      <w:color w:val="FFFFFF"/>
      <w:u w:val="none"/>
      <w:shd w:val="clear" w:fill="CCCCCC"/>
    </w:rPr>
  </w:style>
  <w:style w:type="character" w:customStyle="1" w:styleId="38">
    <w:name w:val="s1"/>
    <w:basedOn w:val="8"/>
    <w:qFormat/>
    <w:uiPriority w:val="0"/>
    <w:rPr>
      <w:color w:val="DDDDDD"/>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22</Pages>
  <Words>6556</Words>
  <Characters>8068</Characters>
  <Lines>64</Lines>
  <Paragraphs>18</Paragraphs>
  <TotalTime>17</TotalTime>
  <ScaleCrop>false</ScaleCrop>
  <LinksUpToDate>false</LinksUpToDate>
  <CharactersWithSpaces>8526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2021-06-18T09:54:00Z</dcterms:created>
  <dc:creator>Administrator</dc:creator>
  <cp:lastModifiedBy>炫铃</cp:lastModifiedBy>
  <dcterms:modified xsi:type="dcterms:W3CDTF">2023-09-07T09:00:45Z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C9655B36B4FE4821B0B3607423EFF474</vt:lpwstr>
  </property>
</Properties>
</file>