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湖南省财政厅关于下达 2023 年省级财政衔接推进乡村振兴补助资金的通知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湘财预〔2023〕145号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相关市州、省直管县市财政局: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根据衔接推进乡村振兴建设任务,经研究,现下达你市(州、县)2023年省级财政衔接推进乡村振兴补助资金 万元，该项指标列 2023 年政府收支分类收入科目“1100231 巩固脱贫攻坚成果衔接乡村振兴转移支付收入”,支出列入“21305 巩固脱贫攻坚成果衔接乡村振兴”下相关项，政府预算支出经济分类科目“599 其他支出”。请按照资金管理相关制度要求，切实管好用好资金，充分发挥资金使用效益。脱贫县按统筹整合有关规定执行。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附件:湖南省 2023 年省级财政衔接推进乡村振兴补助资金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分配表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湖南省财政厅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2023年7月18日</w:t>
      </w: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湖南省2023年省级财政衔接推进乡村振兴补助资金分配表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838"/>
        <w:gridCol w:w="2475"/>
        <w:gridCol w:w="4256"/>
        <w:gridCol w:w="4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市州</w:t>
            </w:r>
          </w:p>
        </w:tc>
        <w:tc>
          <w:tcPr>
            <w:tcW w:w="1838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县市区/单位</w:t>
            </w:r>
          </w:p>
        </w:tc>
        <w:tc>
          <w:tcPr>
            <w:tcW w:w="2475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金额（万元）</w:t>
            </w:r>
          </w:p>
        </w:tc>
        <w:tc>
          <w:tcPr>
            <w:tcW w:w="828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其中：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55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巩固脱贫攻坚成果和乡村振兴</w:t>
            </w:r>
          </w:p>
        </w:tc>
        <w:tc>
          <w:tcPr>
            <w:tcW w:w="40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老区发展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湘潭市</w:t>
            </w:r>
          </w:p>
        </w:tc>
        <w:tc>
          <w:tcPr>
            <w:tcW w:w="183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湘潭县</w:t>
            </w:r>
          </w:p>
        </w:tc>
        <w:tc>
          <w:tcPr>
            <w:tcW w:w="24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622</w:t>
            </w:r>
          </w:p>
        </w:tc>
        <w:tc>
          <w:tcPr>
            <w:tcW w:w="425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602</w:t>
            </w:r>
          </w:p>
        </w:tc>
        <w:tc>
          <w:tcPr>
            <w:tcW w:w="40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</w:tr>
    </w:tbl>
    <w:p>
      <w:pPr>
        <w:rPr>
          <w:rFonts w:hint="default" w:ascii="Calibri" w:hAnsi="Calibri" w:eastAsia="宋体" w:cs="Times New Roman"/>
          <w:lang w:val="en-US" w:eastAsia="zh-CN"/>
        </w:rPr>
      </w:pPr>
    </w:p>
    <w:p>
      <w:pPr>
        <w:rPr>
          <w:rFonts w:hint="default" w:ascii="Calibri" w:hAnsi="Calibri" w:eastAsia="宋体" w:cs="Times New Roman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301003                                                                 文号：潭财农单（2023）0075号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湘潭县乡村振兴事务中心                  制单日期：2023-08-16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442"/>
        <w:gridCol w:w="980"/>
        <w:gridCol w:w="1319"/>
        <w:gridCol w:w="1247"/>
        <w:gridCol w:w="1482"/>
        <w:gridCol w:w="1482"/>
        <w:gridCol w:w="3199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其他巩固脱贫衔接乡村振兴支出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602</w:t>
            </w:r>
          </w:p>
        </w:tc>
        <w:tc>
          <w:tcPr>
            <w:tcW w:w="3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湘财预（2023）145号关于下达2023年省级财政衔接推进乡村振兴补助资金：巩固脱贫攻坚成果和乡村振兴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6020000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陆佰零贰万元整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403001                                                                 文号：潭财社单（2023）0250号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湘潭县民政局                  制单日期：2023-08-04 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442"/>
        <w:gridCol w:w="980"/>
        <w:gridCol w:w="1319"/>
        <w:gridCol w:w="1247"/>
        <w:gridCol w:w="1482"/>
        <w:gridCol w:w="1482"/>
        <w:gridCol w:w="3199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0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其他巩固脱贫衔接乡村振兴支出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200000</w:t>
            </w:r>
          </w:p>
        </w:tc>
        <w:tc>
          <w:tcPr>
            <w:tcW w:w="3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湘财预（2023）145号关于下达2023年省级财政衔接推进乡村振兴补助资金的通知（老区发展）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贰拾万元整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>
      <w:pPr>
        <w:rPr>
          <w:rFonts w:hint="default" w:ascii="Calibri" w:hAnsi="Calibri" w:eastAsia="宋体" w:cs="Times New Roman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OTQ4MzhhMDhjOTdiYWViYTMzNTRmMTcxMzc0ODYifQ=="/>
  </w:docVars>
  <w:rsids>
    <w:rsidRoot w:val="60A16B6B"/>
    <w:rsid w:val="60A16B6B"/>
    <w:rsid w:val="7D4D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2023-08-31T07:37:00Z</dcterms:created>
  <dc:creator>Administrator</dc:creator>
  <cp:lastModifiedBy>Administrator</cp:lastModifiedBy>
  <dcterms:modified xsi:type="dcterms:W3CDTF">2023-09-07T08:35:05Z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8316940248E94F3E9B2375AFDF6C13A0_11</vt:lpwstr>
  </property>
</Properties>
</file>