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jc w:val="center"/>
        <w:rPr>
          <w:rFonts w:ascii="宋体" w:hAnsi="宋体" w:eastAsia="宋体" w:cs="宋体"/>
          <w:sz w:val="72"/>
          <w:szCs w:val="72"/>
        </w:rPr>
      </w:pPr>
    </w:p>
    <w:p>
      <w:pPr>
        <w:pStyle w:val="12"/>
        <w:jc w:val="center"/>
        <w:rPr>
          <w:rFonts w:ascii="宋体" w:hAnsi="宋体" w:eastAsia="宋体" w:cs="宋体"/>
          <w:sz w:val="72"/>
          <w:szCs w:val="72"/>
        </w:rPr>
      </w:pPr>
    </w:p>
    <w:p>
      <w:pPr>
        <w:pStyle w:val="12"/>
        <w:jc w:val="center"/>
        <w:rPr>
          <w:rFonts w:ascii="宋体" w:hAnsi="宋体" w:eastAsia="宋体" w:cs="宋体"/>
          <w:sz w:val="72"/>
          <w:szCs w:val="72"/>
        </w:rPr>
      </w:pPr>
    </w:p>
    <w:p>
      <w:pPr>
        <w:pStyle w:val="12"/>
        <w:jc w:val="center"/>
        <w:rPr>
          <w:rFonts w:hint="eastAsia" w:ascii="宋体" w:hAnsi="宋体" w:eastAsia="宋体" w:cs="宋体"/>
          <w:sz w:val="72"/>
          <w:szCs w:val="72"/>
        </w:rPr>
      </w:pPr>
      <w:r>
        <w:rPr>
          <w:rFonts w:ascii="宋体" w:hAnsi="宋体" w:eastAsia="宋体" w:cs="宋体"/>
          <w:sz w:val="72"/>
          <w:szCs w:val="72"/>
        </w:rPr>
        <w:t>2021</w:t>
      </w:r>
      <w:r>
        <w:rPr>
          <w:rFonts w:hint="eastAsia" w:ascii="宋体" w:hAnsi="宋体" w:eastAsia="宋体" w:cs="宋体"/>
          <w:sz w:val="72"/>
          <w:szCs w:val="72"/>
        </w:rPr>
        <w:t>年度</w:t>
      </w:r>
    </w:p>
    <w:p>
      <w:pPr>
        <w:pStyle w:val="12"/>
        <w:jc w:val="both"/>
        <w:rPr>
          <w:rFonts w:hint="eastAsia" w:ascii="宋体" w:hAnsi="宋体" w:eastAsia="宋体" w:cs="宋体"/>
          <w:sz w:val="72"/>
          <w:szCs w:val="72"/>
        </w:rPr>
      </w:pPr>
    </w:p>
    <w:p>
      <w:pPr>
        <w:pStyle w:val="12"/>
        <w:jc w:val="center"/>
        <w:rPr>
          <w:rFonts w:ascii="宋体" w:hAnsi="宋体" w:eastAsia="宋体" w:cs="Times New Roman"/>
          <w:sz w:val="72"/>
          <w:szCs w:val="72"/>
        </w:rPr>
      </w:pPr>
      <w:r>
        <w:rPr>
          <w:rFonts w:hint="eastAsia" w:ascii="宋体" w:hAnsi="宋体" w:eastAsia="宋体" w:cs="宋体"/>
          <w:sz w:val="72"/>
          <w:szCs w:val="72"/>
          <w:lang w:eastAsia="zh-CN"/>
        </w:rPr>
        <w:t>花石镇人民政府</w:t>
      </w:r>
      <w:r>
        <w:rPr>
          <w:rFonts w:hint="eastAsia" w:ascii="宋体" w:hAnsi="宋体" w:eastAsia="宋体" w:cs="宋体"/>
          <w:sz w:val="72"/>
          <w:szCs w:val="72"/>
        </w:rPr>
        <w:t>部门决算</w:t>
      </w:r>
    </w:p>
    <w:p>
      <w:pPr>
        <w:pStyle w:val="12"/>
        <w:spacing w:line="500" w:lineRule="exact"/>
        <w:jc w:val="center"/>
        <w:rPr>
          <w:rFonts w:cs="Times New Roman"/>
          <w:b/>
          <w:bCs/>
          <w:sz w:val="36"/>
          <w:szCs w:val="36"/>
        </w:rPr>
      </w:pPr>
    </w:p>
    <w:p>
      <w:pPr>
        <w:pStyle w:val="12"/>
        <w:spacing w:line="500" w:lineRule="exact"/>
        <w:jc w:val="center"/>
        <w:rPr>
          <w:rFonts w:cs="Times New Roman"/>
          <w:b/>
          <w:bCs/>
          <w:sz w:val="36"/>
          <w:szCs w:val="36"/>
        </w:rPr>
      </w:pPr>
      <w:r>
        <w:rPr>
          <w:rFonts w:cs="Times New Roman"/>
          <w:b/>
          <w:bCs/>
          <w:sz w:val="36"/>
          <w:szCs w:val="36"/>
        </w:rPr>
        <w:br w:type="page"/>
      </w:r>
      <w:r>
        <w:rPr>
          <w:rFonts w:hint="eastAsia"/>
          <w:b/>
          <w:bCs/>
          <w:sz w:val="36"/>
          <w:szCs w:val="36"/>
        </w:rPr>
        <w:t>目录</w:t>
      </w:r>
    </w:p>
    <w:p>
      <w:pPr>
        <w:pStyle w:val="12"/>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lang w:val="en-US" w:eastAsia="zh-CN"/>
        </w:rPr>
        <w:t xml:space="preserve"> </w:t>
      </w:r>
      <w:r>
        <w:rPr>
          <w:rFonts w:hint="eastAsia"/>
          <w:b/>
          <w:bCs/>
          <w:sz w:val="28"/>
          <w:szCs w:val="28"/>
        </w:rPr>
        <w:t>单位概况</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12"/>
        <w:spacing w:line="460" w:lineRule="exact"/>
        <w:rPr>
          <w:rFonts w:ascii="仿宋_GB2312" w:eastAsia="仿宋_GB2312" w:cs="Times New Roman"/>
          <w:b/>
          <w:bCs/>
          <w:sz w:val="28"/>
          <w:szCs w:val="28"/>
        </w:rPr>
      </w:pPr>
      <w:r>
        <w:rPr>
          <w:rFonts w:hint="eastAsia" w:hAnsi="仿宋_GB2312"/>
          <w:b/>
          <w:bCs/>
          <w:sz w:val="28"/>
          <w:szCs w:val="28"/>
        </w:rPr>
        <w:t>第二部分</w:t>
      </w:r>
      <w:r>
        <w:rPr>
          <w:rFonts w:hint="eastAsia" w:hAnsi="仿宋_GB2312"/>
          <w:b/>
          <w:bCs/>
          <w:sz w:val="28"/>
          <w:szCs w:val="28"/>
          <w:lang w:val="en-US" w:eastAsia="zh-CN"/>
        </w:rPr>
        <w:t xml:space="preserve"> </w:t>
      </w:r>
      <w:r>
        <w:rPr>
          <w:rFonts w:hAnsi="仿宋_GB2312"/>
          <w:b/>
          <w:bCs/>
          <w:sz w:val="28"/>
          <w:szCs w:val="28"/>
        </w:rPr>
        <w:t>2021</w:t>
      </w:r>
      <w:r>
        <w:rPr>
          <w:rFonts w:hint="eastAsia" w:hAnsi="仿宋_GB2312"/>
          <w:b/>
          <w:bCs/>
          <w:sz w:val="28"/>
          <w:szCs w:val="28"/>
        </w:rPr>
        <w:t>年度部门决算表</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2"/>
        <w:spacing w:line="460" w:lineRule="exact"/>
        <w:rPr>
          <w:rFonts w:ascii="仿宋_GB2312" w:eastAsia="仿宋_GB2312" w:cs="Times New Roman"/>
          <w:b/>
          <w:bCs/>
          <w:sz w:val="28"/>
          <w:szCs w:val="28"/>
        </w:rPr>
      </w:pPr>
      <w:r>
        <w:rPr>
          <w:rFonts w:hint="eastAsia" w:hAnsi="仿宋_GB2312"/>
          <w:b/>
          <w:bCs/>
          <w:sz w:val="28"/>
          <w:szCs w:val="28"/>
        </w:rPr>
        <w:t>第三部分</w:t>
      </w:r>
      <w:r>
        <w:rPr>
          <w:rFonts w:hint="eastAsia" w:hAnsi="仿宋_GB2312"/>
          <w:b/>
          <w:bCs/>
          <w:sz w:val="28"/>
          <w:szCs w:val="28"/>
          <w:lang w:val="en-US" w:eastAsia="zh-CN"/>
        </w:rPr>
        <w:t xml:space="preserve"> </w:t>
      </w:r>
      <w:r>
        <w:rPr>
          <w:rFonts w:hAnsi="仿宋_GB2312"/>
          <w:b/>
          <w:bCs/>
          <w:sz w:val="28"/>
          <w:szCs w:val="28"/>
        </w:rPr>
        <w:t>2021</w:t>
      </w:r>
      <w:r>
        <w:rPr>
          <w:rFonts w:hint="eastAsia" w:hAnsi="仿宋_GB2312"/>
          <w:b/>
          <w:bCs/>
          <w:sz w:val="28"/>
          <w:szCs w:val="28"/>
        </w:rPr>
        <w:t>年度部门决算情况说明</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pPr>
        <w:pStyle w:val="12"/>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pPr>
        <w:pStyle w:val="12"/>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2021</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w:t>
      </w:r>
      <w:r>
        <w:rPr>
          <w:rFonts w:hint="eastAsia" w:ascii="黑体" w:hAnsi="黑体" w:eastAsia="黑体" w:cs="黑体"/>
          <w:b/>
          <w:bCs/>
          <w:color w:val="000000"/>
          <w:kern w:val="0"/>
          <w:sz w:val="28"/>
          <w:szCs w:val="28"/>
          <w:lang w:val="en-US" w:eastAsia="zh-CN"/>
        </w:rPr>
        <w:t xml:space="preserve"> </w:t>
      </w:r>
      <w:r>
        <w:rPr>
          <w:rFonts w:hint="eastAsia" w:ascii="黑体" w:hAnsi="黑体" w:eastAsia="黑体" w:cs="黑体"/>
          <w:b/>
          <w:bCs/>
          <w:color w:val="000000"/>
          <w:kern w:val="0"/>
          <w:sz w:val="28"/>
          <w:szCs w:val="28"/>
        </w:rPr>
        <w:t>名词解释</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w:t>
      </w:r>
      <w:r>
        <w:rPr>
          <w:rFonts w:hint="eastAsia" w:ascii="黑体" w:hAnsi="黑体" w:eastAsia="黑体" w:cs="黑体"/>
          <w:b/>
          <w:bCs/>
          <w:color w:val="000000"/>
          <w:kern w:val="0"/>
          <w:sz w:val="28"/>
          <w:szCs w:val="28"/>
          <w:lang w:val="en-US" w:eastAsia="zh-CN"/>
        </w:rPr>
        <w:t xml:space="preserve"> </w:t>
      </w:r>
      <w:r>
        <w:rPr>
          <w:rFonts w:hint="eastAsia" w:ascii="黑体" w:hAnsi="黑体" w:eastAsia="黑体" w:cs="黑体"/>
          <w:b/>
          <w:bCs/>
          <w:color w:val="000000"/>
          <w:kern w:val="0"/>
          <w:sz w:val="28"/>
          <w:szCs w:val="28"/>
        </w:rPr>
        <w:t>附件</w:t>
      </w:r>
    </w:p>
    <w:p>
      <w:pPr>
        <w:pStyle w:val="12"/>
        <w:jc w:val="center"/>
        <w:rPr>
          <w:rFonts w:ascii="宋体" w:hAnsi="宋体" w:eastAsia="宋体" w:cs="Times New Roman"/>
          <w:sz w:val="72"/>
          <w:szCs w:val="72"/>
        </w:rPr>
      </w:pPr>
      <w:r>
        <w:rPr>
          <w:rFonts w:hint="eastAsia" w:ascii="宋体" w:hAnsi="宋体" w:eastAsia="宋体" w:cs="宋体"/>
          <w:sz w:val="72"/>
          <w:szCs w:val="72"/>
        </w:rPr>
        <w:t>第一部分</w:t>
      </w:r>
    </w:p>
    <w:p>
      <w:pPr>
        <w:pStyle w:val="12"/>
        <w:jc w:val="center"/>
        <w:rPr>
          <w:rFonts w:ascii="宋体" w:hAnsi="宋体" w:eastAsia="宋体" w:cs="Times New Roman"/>
          <w:sz w:val="72"/>
          <w:szCs w:val="72"/>
        </w:rPr>
      </w:pPr>
    </w:p>
    <w:p>
      <w:pPr>
        <w:pStyle w:val="12"/>
        <w:jc w:val="center"/>
        <w:rPr>
          <w:rFonts w:cs="Times New Roman"/>
          <w:sz w:val="84"/>
          <w:szCs w:val="84"/>
        </w:rPr>
      </w:pPr>
      <w:r>
        <w:rPr>
          <w:rFonts w:hint="eastAsia" w:ascii="宋体" w:hAnsi="宋体" w:eastAsia="宋体" w:cs="宋体"/>
          <w:sz w:val="72"/>
          <w:szCs w:val="72"/>
          <w:lang w:eastAsia="zh-CN"/>
        </w:rPr>
        <w:t>花石镇人民政府</w:t>
      </w:r>
      <w:r>
        <w:rPr>
          <w:rFonts w:hint="eastAsia" w:ascii="宋体" w:hAnsi="宋体" w:eastAsia="宋体" w:cs="宋体"/>
          <w:sz w:val="72"/>
          <w:szCs w:val="72"/>
        </w:rPr>
        <w:t>概况</w:t>
      </w:r>
    </w:p>
    <w:p>
      <w:pPr>
        <w:pStyle w:val="13"/>
        <w:ind w:left="720" w:firstLine="0" w:firstLineChars="0"/>
        <w:jc w:val="left"/>
        <w:rPr>
          <w:rFonts w:ascii="黑体" w:hAnsi="黑体" w:eastAsia="黑体" w:cs="Times New Roman"/>
          <w:sz w:val="32"/>
          <w:szCs w:val="32"/>
        </w:rPr>
      </w:pPr>
    </w:p>
    <w:p>
      <w:pPr>
        <w:pStyle w:val="13"/>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ind w:firstLine="800" w:firstLineChars="250"/>
        <w:jc w:val="left"/>
        <w:rPr>
          <w:rFonts w:hint="eastAsia" w:ascii="仿宋" w:hAnsi="仿宋" w:eastAsia="仿宋"/>
          <w:sz w:val="32"/>
        </w:rPr>
      </w:pPr>
      <w:r>
        <w:rPr>
          <w:rFonts w:hint="eastAsia" w:ascii="仿宋" w:hAnsi="仿宋" w:eastAsia="仿宋"/>
          <w:sz w:val="32"/>
        </w:rPr>
        <w:t>（一）在镇党委的领导下，贯彻执行党的路线、方针、政策和国家的各项法律、法规；负责镇辖区内地区性、群众性、公益性、社会性工作。</w:t>
      </w:r>
    </w:p>
    <w:p>
      <w:pPr>
        <w:ind w:firstLine="800" w:firstLineChars="250"/>
        <w:jc w:val="left"/>
        <w:rPr>
          <w:rFonts w:hint="eastAsia" w:ascii="仿宋" w:hAnsi="仿宋" w:eastAsia="仿宋"/>
          <w:sz w:val="32"/>
        </w:rPr>
      </w:pPr>
      <w:r>
        <w:rPr>
          <w:rFonts w:hint="eastAsia" w:ascii="仿宋" w:hAnsi="仿宋" w:eastAsia="仿宋"/>
          <w:sz w:val="32"/>
        </w:rPr>
        <w:t>（二）负责精神文明建设工作，积极组织以提高民众素质为目的的活动，树立文明新风。</w:t>
      </w:r>
    </w:p>
    <w:p>
      <w:pPr>
        <w:ind w:firstLine="640" w:firstLineChars="200"/>
        <w:rPr>
          <w:rFonts w:hint="eastAsia" w:ascii="仿宋" w:hAnsi="仿宋" w:eastAsia="仿宋"/>
          <w:sz w:val="32"/>
        </w:rPr>
      </w:pPr>
      <w:r>
        <w:rPr>
          <w:rFonts w:hint="eastAsia" w:ascii="仿宋" w:hAnsi="仿宋" w:eastAsia="仿宋"/>
          <w:sz w:val="32"/>
        </w:rPr>
        <w:t>（三）按照职责范围，负责镇辖区内的建设和管理、环境卫生、环境保护等监督、管理、服务工作。</w:t>
      </w:r>
    </w:p>
    <w:p>
      <w:pPr>
        <w:ind w:firstLine="640" w:firstLineChars="200"/>
        <w:rPr>
          <w:rFonts w:hint="eastAsia" w:ascii="仿宋" w:hAnsi="仿宋" w:eastAsia="仿宋"/>
          <w:sz w:val="32"/>
        </w:rPr>
      </w:pPr>
      <w:r>
        <w:rPr>
          <w:rFonts w:hint="eastAsia" w:ascii="仿宋" w:hAnsi="仿宋" w:eastAsia="仿宋"/>
          <w:sz w:val="32"/>
        </w:rPr>
        <w:t>（四）负责镇辖区内的维护稳定及社会治安综合治理工作，依照有关规定做好出租屋和外来暂住人员的管理工作；负责民事调解，法律服务工作，维护居民的合法权益。</w:t>
      </w:r>
    </w:p>
    <w:p>
      <w:pPr>
        <w:ind w:firstLine="640" w:firstLineChars="200"/>
        <w:rPr>
          <w:rFonts w:hint="eastAsia" w:ascii="仿宋" w:hAnsi="仿宋" w:eastAsia="仿宋"/>
          <w:sz w:val="32"/>
        </w:rPr>
      </w:pPr>
      <w:r>
        <w:rPr>
          <w:rFonts w:hint="eastAsia" w:ascii="仿宋" w:hAnsi="仿宋" w:eastAsia="仿宋"/>
          <w:sz w:val="32"/>
        </w:rPr>
        <w:t>（五）负责村、社区的建设和管理，积极开展镇区服务工作，大力兴办企业，发动和组织镇区成员开展各类公益活动；负责拥军优属、优抚安置、社会救济、社会福利、社区文化、科普、体育、教育等工作。</w:t>
      </w:r>
    </w:p>
    <w:p>
      <w:pPr>
        <w:ind w:firstLine="640" w:firstLineChars="200"/>
        <w:rPr>
          <w:rFonts w:hint="eastAsia" w:ascii="仿宋" w:hAnsi="仿宋" w:eastAsia="仿宋"/>
          <w:sz w:val="32"/>
        </w:rPr>
      </w:pPr>
      <w:r>
        <w:rPr>
          <w:rFonts w:hint="eastAsia" w:ascii="仿宋" w:hAnsi="仿宋" w:eastAsia="仿宋"/>
          <w:sz w:val="32"/>
        </w:rPr>
        <w:t>（六）发展镇区经济，为镇区经济组织提供人才、科技、信息和各类服务，以经济、法律和必要的行政手段推动乡区经济发展和维护市场经济秩序。</w:t>
      </w:r>
    </w:p>
    <w:p>
      <w:pPr>
        <w:ind w:firstLine="640" w:firstLineChars="200"/>
        <w:rPr>
          <w:rFonts w:hint="eastAsia" w:ascii="仿宋" w:hAnsi="仿宋" w:eastAsia="仿宋"/>
          <w:sz w:val="32"/>
        </w:rPr>
      </w:pPr>
      <w:r>
        <w:rPr>
          <w:rFonts w:hint="eastAsia" w:ascii="仿宋" w:hAnsi="仿宋" w:eastAsia="仿宋"/>
          <w:sz w:val="32"/>
        </w:rPr>
        <w:t>（七）负责计划生育、劳动就业、安全生产管理。</w:t>
      </w:r>
    </w:p>
    <w:p>
      <w:pPr>
        <w:ind w:firstLine="640" w:firstLineChars="200"/>
        <w:rPr>
          <w:rFonts w:hint="eastAsia" w:ascii="仿宋" w:hAnsi="仿宋" w:eastAsia="仿宋"/>
          <w:sz w:val="32"/>
        </w:rPr>
      </w:pPr>
      <w:r>
        <w:rPr>
          <w:rFonts w:hint="eastAsia" w:ascii="仿宋" w:hAnsi="仿宋" w:eastAsia="仿宋"/>
          <w:sz w:val="32"/>
        </w:rPr>
        <w:t>（八）指导和帮助社区搞好组织建设和制度建设，发挥社区的群众自治组织作用。</w:t>
      </w:r>
    </w:p>
    <w:p>
      <w:pPr>
        <w:ind w:firstLine="640" w:firstLineChars="200"/>
        <w:rPr>
          <w:rFonts w:ascii="仿宋_GB2312" w:hAnsi="宋体" w:eastAsia="仿宋_GB2312" w:cs="Times New Roman"/>
          <w:sz w:val="28"/>
          <w:szCs w:val="28"/>
        </w:rPr>
      </w:pPr>
      <w:r>
        <w:rPr>
          <w:rFonts w:hint="eastAsia" w:ascii="仿宋" w:hAnsi="仿宋" w:eastAsia="仿宋"/>
          <w:sz w:val="32"/>
        </w:rPr>
        <w:t>（九）承办镇党委和上级部门交办的其他事项。</w:t>
      </w:r>
    </w:p>
    <w:p>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ind w:firstLine="640" w:firstLineChars="200"/>
        <w:rPr>
          <w:rFonts w:hint="eastAsia" w:ascii="仿宋" w:hAnsi="仿宋" w:eastAsia="仿宋"/>
          <w:kern w:val="0"/>
          <w:sz w:val="32"/>
          <w:lang w:eastAsia="zh-CN"/>
        </w:rPr>
      </w:pPr>
      <w:r>
        <w:rPr>
          <w:rFonts w:hint="eastAsia" w:ascii="仿宋" w:hAnsi="仿宋" w:eastAsia="仿宋"/>
          <w:kern w:val="0"/>
          <w:sz w:val="32"/>
          <w:lang w:eastAsia="zh-CN"/>
        </w:rPr>
        <w:t>（</w:t>
      </w:r>
      <w:r>
        <w:rPr>
          <w:rFonts w:hint="eastAsia" w:ascii="仿宋" w:hAnsi="仿宋" w:eastAsia="仿宋"/>
          <w:kern w:val="0"/>
          <w:sz w:val="32"/>
        </w:rPr>
        <w:t>一）内设机构设置。湘潭县花石镇人民政府内设机构包括：党政综合办公室、</w:t>
      </w:r>
      <w:r>
        <w:rPr>
          <w:rFonts w:hint="eastAsia" w:ascii="仿宋" w:hAnsi="仿宋" w:eastAsia="仿宋"/>
          <w:kern w:val="0"/>
          <w:sz w:val="32"/>
          <w:lang w:eastAsia="zh-CN"/>
        </w:rPr>
        <w:t>财政所</w:t>
      </w:r>
      <w:r>
        <w:rPr>
          <w:rFonts w:hint="eastAsia" w:ascii="仿宋" w:hAnsi="仿宋" w:eastAsia="仿宋"/>
          <w:kern w:val="0"/>
          <w:sz w:val="32"/>
        </w:rPr>
        <w:t>、经济发展办公室、社会事务办公室、自然资源和生态环境办公室、社会治安和应急管理办公室、社会事务综合服务中心、农业综合服务中心、政务（便民）服务中心、退役军人服务站、综合行政执法大队11个。</w:t>
      </w:r>
      <w:r>
        <w:rPr>
          <w:rFonts w:hint="eastAsia" w:ascii="仿宋" w:hAnsi="仿宋" w:eastAsia="仿宋"/>
          <w:sz w:val="32"/>
        </w:rPr>
        <w:t>其中</w:t>
      </w:r>
      <w:r>
        <w:rPr>
          <w:rFonts w:hint="eastAsia" w:ascii="仿宋" w:hAnsi="仿宋" w:eastAsia="仿宋"/>
          <w:sz w:val="32"/>
          <w:lang w:eastAsia="zh-CN"/>
        </w:rPr>
        <w:t>党政综合办公室由党政办和党建站构成；经济发展办公室由扶贫办、项目前期办、审计和经发办构成；</w:t>
      </w:r>
      <w:r>
        <w:rPr>
          <w:rFonts w:hint="eastAsia" w:ascii="仿宋" w:hAnsi="仿宋" w:eastAsia="仿宋"/>
          <w:kern w:val="0"/>
          <w:sz w:val="32"/>
          <w:highlight w:val="none"/>
        </w:rPr>
        <w:t>社会</w:t>
      </w:r>
      <w:r>
        <w:rPr>
          <w:rFonts w:hint="eastAsia" w:ascii="仿宋" w:hAnsi="仿宋" w:eastAsia="仿宋"/>
          <w:kern w:val="0"/>
          <w:sz w:val="32"/>
        </w:rPr>
        <w:t>事务办公室</w:t>
      </w:r>
      <w:r>
        <w:rPr>
          <w:rFonts w:hint="eastAsia" w:ascii="仿宋" w:hAnsi="仿宋" w:eastAsia="仿宋"/>
          <w:sz w:val="32"/>
        </w:rPr>
        <w:t>由</w:t>
      </w:r>
      <w:r>
        <w:rPr>
          <w:rFonts w:hint="eastAsia" w:ascii="仿宋" w:hAnsi="仿宋" w:eastAsia="仿宋"/>
          <w:kern w:val="0"/>
          <w:sz w:val="32"/>
        </w:rPr>
        <w:t>民政</w:t>
      </w:r>
      <w:r>
        <w:rPr>
          <w:rFonts w:hint="eastAsia" w:ascii="仿宋" w:hAnsi="仿宋" w:eastAsia="仿宋"/>
          <w:kern w:val="0"/>
          <w:sz w:val="32"/>
          <w:lang w:eastAsia="zh-CN"/>
        </w:rPr>
        <w:t>、</w:t>
      </w:r>
      <w:r>
        <w:rPr>
          <w:rFonts w:hint="eastAsia" w:ascii="仿宋" w:hAnsi="仿宋" w:eastAsia="仿宋"/>
          <w:sz w:val="32"/>
          <w:lang w:eastAsia="zh-CN"/>
        </w:rPr>
        <w:t>医保、劳动服务、计生办、</w:t>
      </w:r>
      <w:r>
        <w:rPr>
          <w:rFonts w:hint="eastAsia" w:ascii="仿宋" w:hAnsi="仿宋" w:eastAsia="仿宋"/>
          <w:kern w:val="0"/>
          <w:sz w:val="32"/>
        </w:rPr>
        <w:t>残联</w:t>
      </w:r>
      <w:r>
        <w:rPr>
          <w:rFonts w:hint="eastAsia" w:ascii="仿宋" w:hAnsi="仿宋" w:eastAsia="仿宋"/>
          <w:sz w:val="32"/>
        </w:rPr>
        <w:t>构成</w:t>
      </w:r>
      <w:r>
        <w:rPr>
          <w:rFonts w:hint="eastAsia" w:ascii="仿宋" w:hAnsi="仿宋" w:eastAsia="仿宋"/>
          <w:sz w:val="32"/>
          <w:lang w:eastAsia="zh-CN"/>
        </w:rPr>
        <w:t>；</w:t>
      </w:r>
      <w:r>
        <w:rPr>
          <w:rFonts w:hint="eastAsia" w:ascii="仿宋" w:hAnsi="仿宋" w:eastAsia="仿宋"/>
          <w:kern w:val="0"/>
          <w:sz w:val="32"/>
        </w:rPr>
        <w:t>自然资源和生态环境办公室</w:t>
      </w:r>
      <w:r>
        <w:rPr>
          <w:rFonts w:hint="eastAsia" w:ascii="仿宋" w:hAnsi="仿宋" w:eastAsia="仿宋"/>
          <w:sz w:val="32"/>
        </w:rPr>
        <w:t>由</w:t>
      </w:r>
      <w:r>
        <w:rPr>
          <w:rFonts w:hint="eastAsia" w:ascii="仿宋" w:hAnsi="仿宋" w:eastAsia="仿宋"/>
          <w:kern w:val="0"/>
          <w:sz w:val="32"/>
        </w:rPr>
        <w:t>林业</w:t>
      </w:r>
      <w:r>
        <w:rPr>
          <w:rFonts w:hint="eastAsia" w:ascii="仿宋" w:hAnsi="仿宋" w:eastAsia="仿宋"/>
          <w:kern w:val="0"/>
          <w:sz w:val="32"/>
          <w:lang w:eastAsia="zh-CN"/>
        </w:rPr>
        <w:t>、</w:t>
      </w:r>
      <w:r>
        <w:rPr>
          <w:rFonts w:hint="eastAsia" w:ascii="仿宋" w:hAnsi="仿宋" w:eastAsia="仿宋"/>
          <w:sz w:val="32"/>
          <w:lang w:eastAsia="zh-CN"/>
        </w:rPr>
        <w:t>规划、环保、公路和四期构成；</w:t>
      </w:r>
      <w:r>
        <w:rPr>
          <w:rFonts w:hint="eastAsia" w:ascii="仿宋" w:hAnsi="仿宋" w:eastAsia="仿宋"/>
          <w:kern w:val="0"/>
          <w:sz w:val="32"/>
        </w:rPr>
        <w:t>社会治安和应急管理办公室</w:t>
      </w:r>
      <w:r>
        <w:rPr>
          <w:rFonts w:hint="eastAsia" w:ascii="仿宋" w:hAnsi="仿宋" w:eastAsia="仿宋"/>
          <w:sz w:val="32"/>
        </w:rPr>
        <w:t>由</w:t>
      </w:r>
      <w:r>
        <w:rPr>
          <w:rFonts w:hint="eastAsia" w:ascii="仿宋" w:hAnsi="仿宋" w:eastAsia="仿宋"/>
          <w:sz w:val="32"/>
          <w:lang w:eastAsia="zh-CN"/>
        </w:rPr>
        <w:t>综治</w:t>
      </w:r>
      <w:r>
        <w:rPr>
          <w:rFonts w:hint="eastAsia" w:ascii="仿宋" w:hAnsi="仿宋" w:eastAsia="仿宋"/>
          <w:sz w:val="32"/>
        </w:rPr>
        <w:t>、</w:t>
      </w:r>
      <w:r>
        <w:rPr>
          <w:rFonts w:hint="eastAsia" w:ascii="仿宋" w:hAnsi="仿宋" w:eastAsia="仿宋"/>
          <w:sz w:val="32"/>
          <w:lang w:eastAsia="zh-CN"/>
        </w:rPr>
        <w:t>安监、</w:t>
      </w:r>
      <w:r>
        <w:rPr>
          <w:rFonts w:hint="eastAsia" w:ascii="仿宋" w:hAnsi="仿宋" w:eastAsia="仿宋"/>
          <w:sz w:val="32"/>
        </w:rPr>
        <w:t>花石镇政府专职消防队</w:t>
      </w:r>
      <w:r>
        <w:rPr>
          <w:rFonts w:hint="eastAsia" w:ascii="仿宋" w:hAnsi="仿宋" w:eastAsia="仿宋"/>
          <w:sz w:val="32"/>
          <w:lang w:eastAsia="zh-CN"/>
        </w:rPr>
        <w:t>构成；</w:t>
      </w:r>
      <w:r>
        <w:rPr>
          <w:rFonts w:hint="eastAsia" w:ascii="仿宋" w:hAnsi="仿宋" w:eastAsia="仿宋"/>
          <w:kern w:val="0"/>
          <w:sz w:val="32"/>
        </w:rPr>
        <w:t>社会事务综合服务中心由文体广</w:t>
      </w:r>
      <w:r>
        <w:rPr>
          <w:rFonts w:hint="eastAsia" w:ascii="仿宋" w:hAnsi="仿宋" w:eastAsia="仿宋"/>
          <w:kern w:val="0"/>
          <w:sz w:val="32"/>
          <w:lang w:eastAsia="zh-CN"/>
        </w:rPr>
        <w:t>播、整治</w:t>
      </w:r>
      <w:r>
        <w:rPr>
          <w:rFonts w:hint="eastAsia" w:ascii="仿宋" w:hAnsi="仿宋" w:eastAsia="仿宋"/>
          <w:sz w:val="32"/>
        </w:rPr>
        <w:t>构成</w:t>
      </w:r>
      <w:r>
        <w:rPr>
          <w:rFonts w:hint="eastAsia" w:ascii="仿宋" w:hAnsi="仿宋" w:eastAsia="仿宋"/>
          <w:sz w:val="32"/>
          <w:lang w:eastAsia="zh-CN"/>
        </w:rPr>
        <w:t>；</w:t>
      </w:r>
      <w:r>
        <w:rPr>
          <w:rFonts w:hint="eastAsia" w:ascii="仿宋" w:hAnsi="仿宋" w:eastAsia="仿宋"/>
          <w:kern w:val="0"/>
          <w:sz w:val="32"/>
        </w:rPr>
        <w:t>农业综合服务中心由水利、</w:t>
      </w:r>
      <w:r>
        <w:rPr>
          <w:rFonts w:hint="eastAsia" w:ascii="仿宋" w:hAnsi="仿宋" w:eastAsia="仿宋"/>
          <w:kern w:val="0"/>
          <w:sz w:val="32"/>
          <w:lang w:eastAsia="zh-CN"/>
        </w:rPr>
        <w:t>移民、</w:t>
      </w:r>
      <w:r>
        <w:rPr>
          <w:rFonts w:hint="eastAsia" w:ascii="仿宋" w:hAnsi="仿宋" w:eastAsia="仿宋"/>
          <w:sz w:val="32"/>
        </w:rPr>
        <w:t>农技、农机、畜牧五个单位构成</w:t>
      </w:r>
      <w:r>
        <w:rPr>
          <w:rFonts w:hint="eastAsia" w:ascii="仿宋" w:hAnsi="仿宋" w:eastAsia="仿宋"/>
          <w:sz w:val="32"/>
          <w:lang w:eastAsia="zh-CN"/>
        </w:rPr>
        <w:t>；综合执法大队由城管、执法构成。</w:t>
      </w:r>
    </w:p>
    <w:p>
      <w:pPr>
        <w:spacing w:line="600" w:lineRule="exact"/>
        <w:ind w:firstLine="640" w:firstLineChars="200"/>
        <w:rPr>
          <w:rFonts w:hint="eastAsia" w:ascii="仿宋" w:hAnsi="仿宋" w:eastAsia="仿宋"/>
          <w:kern w:val="0"/>
          <w:sz w:val="32"/>
          <w:highlight w:val="none"/>
        </w:rPr>
      </w:pPr>
      <w:r>
        <w:rPr>
          <w:rFonts w:hint="eastAsia" w:ascii="仿宋" w:hAnsi="仿宋" w:eastAsia="仿宋"/>
          <w:kern w:val="0"/>
          <w:sz w:val="32"/>
        </w:rPr>
        <w:t>（二）决算单位构成。湘潭县花石镇政府20</w:t>
      </w:r>
      <w:r>
        <w:rPr>
          <w:rFonts w:hint="eastAsia" w:ascii="仿宋" w:hAnsi="仿宋" w:eastAsia="仿宋"/>
          <w:kern w:val="0"/>
          <w:sz w:val="32"/>
          <w:lang w:val="en-US" w:eastAsia="zh-CN"/>
        </w:rPr>
        <w:t>21</w:t>
      </w:r>
      <w:r>
        <w:rPr>
          <w:rFonts w:hint="eastAsia" w:ascii="仿宋" w:hAnsi="仿宋" w:eastAsia="仿宋"/>
          <w:kern w:val="0"/>
          <w:sz w:val="32"/>
        </w:rPr>
        <w:t>年部门决算汇总公开单位构成包括：党政综合办公室、</w:t>
      </w:r>
      <w:r>
        <w:rPr>
          <w:rFonts w:hint="eastAsia" w:ascii="仿宋" w:hAnsi="仿宋" w:eastAsia="仿宋"/>
          <w:kern w:val="0"/>
          <w:sz w:val="32"/>
          <w:lang w:eastAsia="zh-CN"/>
        </w:rPr>
        <w:t>财政所</w:t>
      </w:r>
      <w:r>
        <w:rPr>
          <w:rFonts w:hint="eastAsia" w:ascii="仿宋" w:hAnsi="仿宋" w:eastAsia="仿宋"/>
          <w:kern w:val="0"/>
          <w:sz w:val="32"/>
        </w:rPr>
        <w:t>、经济发展办公室、社会事务办公室、自然资源和生态环境办公室、社会治安综合治理和应急管理办公室、社会事务综合服务中心、农业综合</w:t>
      </w:r>
      <w:r>
        <w:rPr>
          <w:rFonts w:hint="eastAsia" w:ascii="仿宋" w:hAnsi="仿宋" w:eastAsia="仿宋"/>
          <w:kern w:val="0"/>
          <w:sz w:val="32"/>
          <w:highlight w:val="none"/>
        </w:rPr>
        <w:t>服务中心、政务（便民）服务中心、退役军人服务站、综合行政执法大队。</w:t>
      </w:r>
    </w:p>
    <w:p>
      <w:pPr>
        <w:widowControl w:val="0"/>
        <w:autoSpaceDE w:val="0"/>
        <w:autoSpaceDN w:val="0"/>
        <w:spacing w:line="520" w:lineRule="exact"/>
        <w:ind w:firstLine="640" w:firstLineChars="200"/>
        <w:rPr>
          <w:rFonts w:hint="default" w:eastAsia="Times New Roman"/>
          <w:sz w:val="32"/>
          <w:highlight w:val="none"/>
          <w:lang w:val="en-US"/>
        </w:rPr>
      </w:pPr>
      <w:r>
        <w:rPr>
          <w:rFonts w:hint="eastAsia" w:ascii="仿宋" w:hAnsi="仿宋" w:eastAsia="仿宋"/>
          <w:sz w:val="32"/>
          <w:highlight w:val="none"/>
          <w:lang w:eastAsia="zh-CN"/>
        </w:rPr>
        <w:t>（三）</w:t>
      </w:r>
      <w:r>
        <w:rPr>
          <w:rFonts w:hint="eastAsia" w:ascii="仿宋" w:hAnsi="仿宋" w:eastAsia="仿宋"/>
          <w:sz w:val="32"/>
          <w:highlight w:val="none"/>
        </w:rPr>
        <w:t>人员情况。202</w:t>
      </w:r>
      <w:r>
        <w:rPr>
          <w:rFonts w:hint="eastAsia" w:ascii="仿宋" w:hAnsi="仿宋" w:eastAsia="仿宋"/>
          <w:sz w:val="32"/>
          <w:highlight w:val="none"/>
          <w:lang w:val="en-US" w:eastAsia="zh-CN"/>
        </w:rPr>
        <w:t>1</w:t>
      </w:r>
      <w:r>
        <w:rPr>
          <w:rFonts w:hint="eastAsia" w:ascii="仿宋" w:hAnsi="仿宋" w:eastAsia="仿宋"/>
          <w:sz w:val="32"/>
          <w:highlight w:val="none"/>
        </w:rPr>
        <w:t>年本单位年未实有人数1</w:t>
      </w:r>
      <w:r>
        <w:rPr>
          <w:rFonts w:hint="eastAsia" w:ascii="仿宋" w:hAnsi="仿宋" w:eastAsia="仿宋"/>
          <w:sz w:val="32"/>
          <w:highlight w:val="none"/>
          <w:lang w:val="en-US" w:eastAsia="zh-CN"/>
        </w:rPr>
        <w:t>81</w:t>
      </w:r>
      <w:r>
        <w:rPr>
          <w:rFonts w:hint="eastAsia" w:ascii="仿宋" w:hAnsi="仿宋" w:eastAsia="仿宋"/>
          <w:sz w:val="32"/>
          <w:highlight w:val="none"/>
        </w:rPr>
        <w:t>人，比</w:t>
      </w:r>
      <w:r>
        <w:rPr>
          <w:rFonts w:hint="eastAsia" w:ascii="仿宋" w:hAnsi="仿宋" w:eastAsia="仿宋"/>
          <w:sz w:val="32"/>
          <w:highlight w:val="none"/>
          <w:lang w:eastAsia="zh-CN"/>
        </w:rPr>
        <w:t>上年末增加</w:t>
      </w:r>
      <w:r>
        <w:rPr>
          <w:rFonts w:hint="eastAsia" w:ascii="仿宋" w:hAnsi="仿宋" w:eastAsia="仿宋"/>
          <w:sz w:val="32"/>
          <w:highlight w:val="none"/>
          <w:lang w:val="en-US" w:eastAsia="zh-CN"/>
        </w:rPr>
        <w:t>14</w:t>
      </w:r>
      <w:r>
        <w:rPr>
          <w:rFonts w:hint="eastAsia" w:ascii="仿宋" w:hAnsi="仿宋" w:eastAsia="仿宋"/>
          <w:sz w:val="32"/>
          <w:highlight w:val="none"/>
          <w:lang w:val="en-US"/>
        </w:rPr>
        <w:t>人。人员变化的主要原因是：一是</w:t>
      </w:r>
      <w:r>
        <w:rPr>
          <w:rFonts w:hint="eastAsia" w:ascii="仿宋" w:hAnsi="仿宋" w:eastAsia="仿宋"/>
          <w:sz w:val="32"/>
          <w:highlight w:val="none"/>
          <w:lang w:val="en-US" w:eastAsia="zh-CN"/>
        </w:rPr>
        <w:t>新进公务员增加，二是退伍安置人员增加</w:t>
      </w:r>
      <w:r>
        <w:rPr>
          <w:rFonts w:hint="eastAsia" w:ascii="仿宋" w:hAnsi="仿宋" w:eastAsia="仿宋"/>
          <w:sz w:val="32"/>
          <w:highlight w:val="none"/>
          <w:lang w:val="en-US"/>
        </w:rPr>
        <w:t>。</w:t>
      </w:r>
    </w:p>
    <w:p>
      <w:pPr>
        <w:jc w:val="center"/>
        <w:rPr>
          <w:rFonts w:ascii="黑体" w:hAnsi="黑体" w:eastAsia="黑体" w:cs="Times New Roman"/>
          <w:sz w:val="28"/>
          <w:szCs w:val="28"/>
        </w:rPr>
      </w:pPr>
      <w:r>
        <w:rPr>
          <w:rFonts w:ascii="黑体" w:hAnsi="黑体" w:eastAsia="黑体" w:cs="Times New Roman"/>
          <w:sz w:val="28"/>
          <w:szCs w:val="28"/>
        </w:rPr>
        <w:br w:type="page"/>
      </w: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cs="Times New Roman"/>
          <w:sz w:val="72"/>
          <w:szCs w:val="72"/>
        </w:rPr>
      </w:pPr>
      <w:r>
        <w:rPr>
          <w:rFonts w:hint="eastAsia" w:cs="宋体"/>
          <w:sz w:val="72"/>
          <w:szCs w:val="72"/>
        </w:rPr>
        <w:t>部门决算表</w:t>
      </w:r>
    </w:p>
    <w:p>
      <w:pPr>
        <w:jc w:val="center"/>
        <w:rPr>
          <w:rFonts w:cs="Times New Roman"/>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7"/>
        <w:tblW w:w="14081" w:type="dxa"/>
        <w:tblInd w:w="-106"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花石镇人民政府</w:t>
            </w:r>
            <w:r>
              <w:rPr>
                <w:rFonts w:ascii="宋体" w:hAnsi="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3830.51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5182.81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0.00</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0.00</w:t>
            </w: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0.00</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25.29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0.00</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36.21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0.00</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0.00</w:t>
            </w: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0.00</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0.00</w:t>
            </w: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0.00</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七、文化旅游体育与传媒支出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45.83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2243.04</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八、社会保障和就业支出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183.27</w:t>
            </w:r>
          </w:p>
        </w:tc>
      </w:tr>
      <w:tr>
        <w:tblPrEx>
          <w:tblCellMar>
            <w:top w:w="0" w:type="dxa"/>
            <w:left w:w="108" w:type="dxa"/>
            <w:bottom w:w="0" w:type="dxa"/>
            <w:right w:w="108" w:type="dxa"/>
          </w:tblCellMar>
        </w:tblPrEx>
        <w:trPr>
          <w:trHeight w:val="392"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0"/>
                <w:szCs w:val="20"/>
              </w:rPr>
            </w:pPr>
            <w:r>
              <w:rPr>
                <w:rFonts w:hint="eastAsia" w:ascii="宋体" w:hAnsi="宋体" w:cs="宋体"/>
                <w:kern w:val="0"/>
                <w:sz w:val="24"/>
                <w:szCs w:val="24"/>
              </w:rPr>
              <w:t>九、卫生健康支出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3633" w:type="dxa"/>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180.18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bCs/>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1230"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3798" w:type="dxa"/>
            <w:gridSpan w:val="3"/>
            <w:tcBorders>
              <w:top w:val="nil"/>
              <w:left w:val="nil"/>
              <w:bottom w:val="single" w:color="auto" w:sz="4" w:space="0"/>
              <w:right w:val="single" w:color="auto" w:sz="4" w:space="0"/>
            </w:tcBorders>
            <w:noWrap/>
            <w:vAlign w:val="center"/>
          </w:tcPr>
          <w:p>
            <w:pPr>
              <w:widowControl/>
              <w:jc w:val="left"/>
              <w:rPr>
                <w:rFonts w:hint="eastAsia" w:ascii="宋体" w:hAnsi="宋体" w:cs="宋体"/>
                <w:kern w:val="0"/>
                <w:sz w:val="22"/>
                <w:szCs w:val="22"/>
              </w:rPr>
            </w:pPr>
            <w:r>
              <w:rPr>
                <w:rFonts w:hint="eastAsia" w:ascii="宋体" w:hAnsi="宋体" w:cs="宋体"/>
                <w:kern w:val="0"/>
                <w:sz w:val="22"/>
                <w:szCs w:val="22"/>
              </w:rPr>
              <w:t>十、节能环保支出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23</w:t>
            </w:r>
          </w:p>
        </w:tc>
        <w:tc>
          <w:tcPr>
            <w:tcW w:w="3633" w:type="dxa"/>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95.71</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bCs/>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1230"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3798" w:type="dxa"/>
            <w:gridSpan w:val="3"/>
            <w:tcBorders>
              <w:top w:val="nil"/>
              <w:left w:val="nil"/>
              <w:bottom w:val="single" w:color="auto" w:sz="4" w:space="0"/>
              <w:right w:val="single" w:color="auto" w:sz="4" w:space="0"/>
            </w:tcBorders>
            <w:noWrap/>
            <w:vAlign w:val="center"/>
          </w:tcPr>
          <w:p>
            <w:pPr>
              <w:widowControl/>
              <w:jc w:val="left"/>
              <w:rPr>
                <w:rFonts w:hint="eastAsia" w:ascii="宋体" w:hAnsi="宋体" w:cs="宋体"/>
                <w:kern w:val="0"/>
                <w:sz w:val="22"/>
                <w:szCs w:val="22"/>
              </w:rPr>
            </w:pPr>
            <w:r>
              <w:rPr>
                <w:rFonts w:hint="eastAsia" w:ascii="宋体" w:hAnsi="宋体" w:cs="宋体"/>
                <w:kern w:val="0"/>
                <w:sz w:val="22"/>
                <w:szCs w:val="22"/>
              </w:rPr>
              <w:t>十一、城乡社区支出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24</w:t>
            </w:r>
          </w:p>
        </w:tc>
        <w:tc>
          <w:tcPr>
            <w:tcW w:w="3633" w:type="dxa"/>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390.77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bCs/>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1230"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3798" w:type="dxa"/>
            <w:gridSpan w:val="3"/>
            <w:tcBorders>
              <w:top w:val="nil"/>
              <w:left w:val="nil"/>
              <w:bottom w:val="single" w:color="auto" w:sz="4" w:space="0"/>
              <w:right w:val="single" w:color="auto" w:sz="4" w:space="0"/>
            </w:tcBorders>
            <w:noWrap/>
            <w:vAlign w:val="center"/>
          </w:tcPr>
          <w:p>
            <w:pPr>
              <w:widowControl/>
              <w:jc w:val="left"/>
              <w:rPr>
                <w:rFonts w:hint="eastAsia" w:ascii="宋体" w:hAnsi="宋体" w:cs="宋体"/>
                <w:kern w:val="0"/>
                <w:sz w:val="22"/>
                <w:szCs w:val="22"/>
              </w:rPr>
            </w:pPr>
            <w:r>
              <w:rPr>
                <w:rFonts w:hint="eastAsia" w:ascii="宋体" w:hAnsi="宋体" w:cs="宋体"/>
                <w:kern w:val="0"/>
                <w:sz w:val="22"/>
                <w:szCs w:val="22"/>
              </w:rPr>
              <w:t>十二、农林水支出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w:t>
            </w:r>
          </w:p>
        </w:tc>
        <w:tc>
          <w:tcPr>
            <w:tcW w:w="3633" w:type="dxa"/>
            <w:gridSpan w:val="3"/>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szCs w:val="22"/>
                <w:lang w:val="en-US" w:eastAsia="zh-CN"/>
              </w:rPr>
            </w:pPr>
            <w:r>
              <w:rPr>
                <w:rFonts w:hint="eastAsia" w:ascii="宋体" w:hAnsi="宋体" w:cs="宋体"/>
                <w:kern w:val="0"/>
                <w:sz w:val="22"/>
                <w:szCs w:val="22"/>
              </w:rPr>
              <w:t>1227.1</w:t>
            </w:r>
            <w:r>
              <w:rPr>
                <w:rFonts w:hint="eastAsia" w:ascii="宋体" w:hAnsi="宋体" w:cs="宋体"/>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bCs/>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1230"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3798" w:type="dxa"/>
            <w:gridSpan w:val="3"/>
            <w:tcBorders>
              <w:top w:val="nil"/>
              <w:left w:val="nil"/>
              <w:bottom w:val="single" w:color="auto" w:sz="4" w:space="0"/>
              <w:right w:val="single" w:color="auto" w:sz="4" w:space="0"/>
            </w:tcBorders>
            <w:noWrap/>
            <w:vAlign w:val="center"/>
          </w:tcPr>
          <w:p>
            <w:pPr>
              <w:widowControl/>
              <w:jc w:val="left"/>
              <w:rPr>
                <w:rFonts w:hint="eastAsia" w:ascii="宋体" w:hAnsi="宋体" w:cs="宋体"/>
                <w:kern w:val="0"/>
                <w:sz w:val="22"/>
                <w:szCs w:val="22"/>
              </w:rPr>
            </w:pPr>
            <w:r>
              <w:rPr>
                <w:rFonts w:hint="eastAsia" w:ascii="宋体" w:hAnsi="宋体" w:cs="宋体"/>
                <w:kern w:val="0"/>
                <w:sz w:val="22"/>
                <w:szCs w:val="22"/>
              </w:rPr>
              <w:t>二十二、灾害防治及应急管理支出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26</w:t>
            </w:r>
          </w:p>
        </w:tc>
        <w:tc>
          <w:tcPr>
            <w:tcW w:w="3633" w:type="dxa"/>
            <w:gridSpan w:val="3"/>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rPr>
              <w:t>95</w:t>
            </w:r>
            <w:r>
              <w:rPr>
                <w:rFonts w:hint="eastAsia" w:ascii="宋体" w:hAnsi="宋体" w:cs="宋体"/>
                <w:kern w:val="0"/>
                <w:sz w:val="22"/>
                <w:szCs w:val="22"/>
                <w:lang w:val="en-US" w:eastAsia="zh-CN"/>
              </w:rPr>
              <w:t>.00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6073.55　</w:t>
            </w:r>
          </w:p>
        </w:tc>
        <w:tc>
          <w:tcPr>
            <w:tcW w:w="3798" w:type="dxa"/>
            <w:gridSpan w:val="3"/>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eastAsia="宋体" w:cs="Times New Roman"/>
                <w:kern w:val="0"/>
                <w:sz w:val="22"/>
                <w:szCs w:val="22"/>
                <w:lang w:eastAsia="zh-CN"/>
              </w:rPr>
            </w:pPr>
            <w:r>
              <w:rPr>
                <w:rFonts w:ascii="宋体" w:hAnsi="宋体" w:cs="宋体"/>
                <w:kern w:val="0"/>
                <w:sz w:val="22"/>
                <w:szCs w:val="22"/>
              </w:rPr>
              <w:t>2</w:t>
            </w:r>
            <w:r>
              <w:rPr>
                <w:rFonts w:hint="eastAsia" w:ascii="宋体" w:hAnsi="宋体" w:cs="宋体"/>
                <w:kern w:val="0"/>
                <w:sz w:val="22"/>
                <w:szCs w:val="22"/>
                <w:lang w:val="en-US" w:eastAsia="zh-CN"/>
              </w:rPr>
              <w:t>7</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7462.17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0.00</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eastAsia="宋体" w:cs="Times New Roman"/>
                <w:kern w:val="0"/>
                <w:sz w:val="22"/>
                <w:szCs w:val="22"/>
                <w:lang w:eastAsia="zh-CN"/>
              </w:rPr>
            </w:pPr>
            <w:r>
              <w:rPr>
                <w:rFonts w:ascii="宋体" w:hAnsi="宋体" w:cs="宋体"/>
                <w:kern w:val="0"/>
                <w:sz w:val="22"/>
                <w:szCs w:val="22"/>
              </w:rPr>
              <w:t>2</w:t>
            </w:r>
            <w:r>
              <w:rPr>
                <w:rFonts w:hint="eastAsia" w:ascii="宋体" w:hAnsi="宋体" w:cs="宋体"/>
                <w:kern w:val="0"/>
                <w:sz w:val="22"/>
                <w:szCs w:val="22"/>
                <w:lang w:val="en-US" w:eastAsia="zh-CN"/>
              </w:rPr>
              <w:t>8</w:t>
            </w:r>
          </w:p>
        </w:tc>
        <w:tc>
          <w:tcPr>
            <w:tcW w:w="3633" w:type="dxa"/>
            <w:gridSpan w:val="3"/>
            <w:tcBorders>
              <w:top w:val="nil"/>
              <w:left w:val="nil"/>
              <w:bottom w:val="single" w:color="auto" w:sz="4" w:space="0"/>
              <w:right w:val="single" w:color="auto" w:sz="4" w:space="0"/>
            </w:tcBorders>
            <w:noWrap/>
            <w:vAlign w:val="center"/>
          </w:tcPr>
          <w:p>
            <w:pPr>
              <w:widowControl/>
              <w:jc w:val="right"/>
              <w:rPr>
                <w:rFonts w:hint="default" w:ascii="宋体" w:hAnsi="宋体" w:cs="宋体"/>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2128.52　</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eastAsia="宋体" w:cs="Times New Roman"/>
                <w:kern w:val="0"/>
                <w:sz w:val="22"/>
                <w:szCs w:val="22"/>
                <w:lang w:eastAsia="zh-CN"/>
              </w:rPr>
            </w:pPr>
            <w:r>
              <w:rPr>
                <w:rFonts w:ascii="宋体" w:hAnsi="宋体" w:cs="宋体"/>
                <w:kern w:val="0"/>
                <w:sz w:val="22"/>
                <w:szCs w:val="22"/>
              </w:rPr>
              <w:t>2</w:t>
            </w:r>
            <w:r>
              <w:rPr>
                <w:rFonts w:hint="eastAsia" w:ascii="宋体" w:hAnsi="宋体" w:cs="宋体"/>
                <w:kern w:val="0"/>
                <w:sz w:val="22"/>
                <w:szCs w:val="22"/>
                <w:lang w:val="en-US" w:eastAsia="zh-CN"/>
              </w:rPr>
              <w:t>8</w:t>
            </w:r>
          </w:p>
        </w:tc>
        <w:tc>
          <w:tcPr>
            <w:tcW w:w="3633" w:type="dxa"/>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lang w:val="en-US" w:eastAsia="zh-CN"/>
              </w:rPr>
            </w:pPr>
            <w:r>
              <w:rPr>
                <w:rFonts w:hint="eastAsia" w:ascii="宋体" w:hAnsi="宋体" w:cs="宋体"/>
                <w:kern w:val="0"/>
                <w:sz w:val="22"/>
                <w:szCs w:val="22"/>
              </w:rPr>
              <w:t>　739.9</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8202.07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30</w:t>
            </w:r>
          </w:p>
        </w:tc>
        <w:tc>
          <w:tcPr>
            <w:tcW w:w="3633" w:type="dxa"/>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8202.07</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vAlign w:val="center"/>
          </w:tcPr>
          <w:p>
            <w:pPr>
              <w:widowControl/>
              <w:jc w:val="left"/>
              <w:rPr>
                <w:rFonts w:hint="eastAsia" w:ascii="宋体" w:hAnsi="宋体" w:eastAsia="宋体" w:cs="宋体"/>
                <w:kern w:val="0"/>
                <w:sz w:val="24"/>
                <w:szCs w:val="24"/>
                <w:lang w:eastAsia="zh-CN"/>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p>
          <w:p>
            <w:pPr>
              <w:widowControl/>
              <w:jc w:val="left"/>
              <w:rPr>
                <w:rFonts w:ascii="宋体" w:cs="Times New Roman"/>
                <w:kern w:val="0"/>
                <w:sz w:val="24"/>
                <w:szCs w:val="24"/>
              </w:rPr>
            </w:pP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cs="Times New Roman"/>
          <w:sz w:val="28"/>
          <w:szCs w:val="28"/>
        </w:rPr>
        <w:sectPr>
          <w:pgSz w:w="16838" w:h="11906" w:orient="landscape"/>
          <w:pgMar w:top="720" w:right="720" w:bottom="720" w:left="720" w:header="851" w:footer="992" w:gutter="0"/>
          <w:cols w:space="425" w:num="1"/>
          <w:docGrid w:type="linesAndChars" w:linePitch="312" w:charSpace="0"/>
        </w:sectPr>
      </w:pPr>
    </w:p>
    <w:tbl>
      <w:tblPr>
        <w:tblStyle w:val="7"/>
        <w:tblW w:w="14796" w:type="dxa"/>
        <w:tblInd w:w="2" w:type="dxa"/>
        <w:tblLayout w:type="fixed"/>
        <w:tblCellMar>
          <w:top w:w="0" w:type="dxa"/>
          <w:left w:w="0" w:type="dxa"/>
          <w:bottom w:w="0" w:type="dxa"/>
          <w:right w:w="0" w:type="dxa"/>
        </w:tblCellMar>
      </w:tblPr>
      <w:tblGrid>
        <w:gridCol w:w="90"/>
        <w:gridCol w:w="1063"/>
        <w:gridCol w:w="1105"/>
        <w:gridCol w:w="1686"/>
        <w:gridCol w:w="358"/>
        <w:gridCol w:w="1073"/>
        <w:gridCol w:w="358"/>
        <w:gridCol w:w="1100"/>
        <w:gridCol w:w="1025"/>
        <w:gridCol w:w="312"/>
        <w:gridCol w:w="1241"/>
        <w:gridCol w:w="922"/>
        <w:gridCol w:w="613"/>
        <w:gridCol w:w="1146"/>
        <w:gridCol w:w="716"/>
        <w:gridCol w:w="1988"/>
      </w:tblGrid>
      <w:tr>
        <w:tblPrEx>
          <w:tblCellMar>
            <w:top w:w="0" w:type="dxa"/>
            <w:left w:w="0" w:type="dxa"/>
            <w:bottom w:w="0" w:type="dxa"/>
            <w:right w:w="0" w:type="dxa"/>
          </w:tblCellMar>
        </w:tblPrEx>
        <w:trPr>
          <w:trHeight w:val="435" w:hRule="atLeast"/>
        </w:trPr>
        <w:tc>
          <w:tcPr>
            <w:tcW w:w="14796" w:type="dxa"/>
            <w:gridSpan w:val="16"/>
            <w:tcBorders>
              <w:top w:val="nil"/>
              <w:left w:val="nil"/>
              <w:bottom w:val="nil"/>
              <w:right w:val="nil"/>
            </w:tcBorders>
            <w:noWrap/>
            <w:tcMar>
              <w:top w:w="15" w:type="dxa"/>
              <w:left w:w="15" w:type="dxa"/>
              <w:bottom w:w="0" w:type="dxa"/>
              <w:right w:w="15" w:type="dxa"/>
            </w:tcMar>
            <w:vAlign w:val="center"/>
          </w:tcPr>
          <w:p>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53"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92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70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lang w:val="en-US" w:eastAsia="zh-CN"/>
              </w:rPr>
              <w:t xml:space="preserve">                 </w:t>
            </w: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tblPrEx>
          <w:tblCellMar>
            <w:top w:w="0" w:type="dxa"/>
            <w:left w:w="0" w:type="dxa"/>
            <w:bottom w:w="0" w:type="dxa"/>
            <w:right w:w="0" w:type="dxa"/>
          </w:tblCellMar>
        </w:tblPrEx>
        <w:trPr>
          <w:trHeight w:val="285" w:hRule="atLeast"/>
        </w:trPr>
        <w:tc>
          <w:tcPr>
            <w:tcW w:w="3944"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cs="Times New Roman"/>
                <w:sz w:val="24"/>
                <w:szCs w:val="24"/>
              </w:rPr>
            </w:pPr>
            <w:r>
              <w:rPr>
                <w:rFonts w:hint="eastAsia" w:cs="宋体"/>
                <w:color w:val="000000"/>
                <w:sz w:val="20"/>
                <w:szCs w:val="20"/>
              </w:rPr>
              <w:t>部门：</w:t>
            </w:r>
            <w:r>
              <w:rPr>
                <w:rFonts w:hint="eastAsia" w:cs="宋体"/>
                <w:color w:val="000000"/>
                <w:sz w:val="20"/>
                <w:szCs w:val="20"/>
                <w:lang w:eastAsia="zh-CN"/>
              </w:rPr>
              <w:t>花石镇人民政府</w:t>
            </w: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5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37"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rPr>
              <w:t>　</w:t>
            </w:r>
          </w:p>
        </w:tc>
        <w:tc>
          <w:tcPr>
            <w:tcW w:w="124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3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8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98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单位：万元</w:t>
            </w:r>
          </w:p>
        </w:tc>
      </w:tr>
      <w:tr>
        <w:tblPrEx>
          <w:tblCellMar>
            <w:top w:w="0" w:type="dxa"/>
            <w:left w:w="0" w:type="dxa"/>
            <w:bottom w:w="0" w:type="dxa"/>
            <w:right w:w="0" w:type="dxa"/>
          </w:tblCellMar>
        </w:tblPrEx>
        <w:trPr>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项</w:t>
            </w:r>
            <w:r>
              <w:t xml:space="preserve">    </w:t>
            </w:r>
            <w:r>
              <w:rPr>
                <w:rFonts w:hint="eastAsia" w:cs="宋体"/>
              </w:rPr>
              <w:t>目</w:t>
            </w:r>
          </w:p>
        </w:tc>
        <w:tc>
          <w:tcPr>
            <w:tcW w:w="143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本年收入合计</w:t>
            </w:r>
          </w:p>
        </w:tc>
        <w:tc>
          <w:tcPr>
            <w:tcW w:w="1458"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cs="Times New Roman"/>
                <w:sz w:val="24"/>
                <w:szCs w:val="24"/>
              </w:rPr>
            </w:pPr>
            <w:r>
              <w:rPr>
                <w:rFonts w:hint="eastAsia" w:cs="宋体"/>
              </w:rPr>
              <w:t>财政拨款收入</w:t>
            </w:r>
          </w:p>
        </w:tc>
        <w:tc>
          <w:tcPr>
            <w:tcW w:w="133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上级补助收入</w:t>
            </w:r>
          </w:p>
        </w:tc>
        <w:tc>
          <w:tcPr>
            <w:tcW w:w="124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事业收入</w:t>
            </w:r>
          </w:p>
        </w:tc>
        <w:tc>
          <w:tcPr>
            <w:tcW w:w="153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经营收入</w:t>
            </w:r>
          </w:p>
        </w:tc>
        <w:tc>
          <w:tcPr>
            <w:tcW w:w="186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附属单位上缴收入</w:t>
            </w:r>
          </w:p>
        </w:tc>
        <w:tc>
          <w:tcPr>
            <w:tcW w:w="198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其他收入</w:t>
            </w:r>
          </w:p>
        </w:tc>
      </w:tr>
      <w:tr>
        <w:tblPrEx>
          <w:tblCellMar>
            <w:top w:w="0" w:type="dxa"/>
            <w:left w:w="0" w:type="dxa"/>
            <w:bottom w:w="0" w:type="dxa"/>
            <w:right w:w="0" w:type="dxa"/>
          </w:tblCellMar>
        </w:tblPrEx>
        <w:trPr>
          <w:trHeight w:val="450" w:hRule="atLeast"/>
        </w:trPr>
        <w:tc>
          <w:tcPr>
            <w:tcW w:w="115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功能分类科目编码</w:t>
            </w:r>
          </w:p>
        </w:tc>
        <w:tc>
          <w:tcPr>
            <w:tcW w:w="2791"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科目名称</w:t>
            </w: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58"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3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24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5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86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98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trHeight w:val="450" w:hRule="atLeast"/>
        </w:trPr>
        <w:tc>
          <w:tcPr>
            <w:tcW w:w="115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2791" w:type="dxa"/>
            <w:gridSpan w:val="2"/>
            <w:vMerge w:val="continue"/>
            <w:tcBorders>
              <w:top w:val="nil"/>
              <w:left w:val="single" w:color="auto" w:sz="4" w:space="0"/>
              <w:bottom w:val="single" w:color="auto" w:sz="4" w:space="0"/>
              <w:right w:val="single" w:color="auto" w:sz="4" w:space="0"/>
            </w:tcBorders>
            <w:vAlign w:val="center"/>
          </w:tcPr>
          <w:p>
            <w:pPr>
              <w:rPr>
                <w:rFonts w:ascii="宋体" w:cs="Times New Roman"/>
                <w:sz w:val="24"/>
                <w:szCs w:val="24"/>
              </w:rPr>
            </w:pP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58"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3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24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5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86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98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栏次</w:t>
            </w:r>
          </w:p>
        </w:tc>
        <w:tc>
          <w:tcPr>
            <w:tcW w:w="143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1</w:t>
            </w:r>
          </w:p>
        </w:tc>
        <w:tc>
          <w:tcPr>
            <w:tcW w:w="145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2</w:t>
            </w:r>
          </w:p>
        </w:tc>
        <w:tc>
          <w:tcPr>
            <w:tcW w:w="1337"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3</w:t>
            </w:r>
          </w:p>
        </w:tc>
        <w:tc>
          <w:tcPr>
            <w:tcW w:w="12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4</w:t>
            </w:r>
          </w:p>
        </w:tc>
        <w:tc>
          <w:tcPr>
            <w:tcW w:w="153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5</w:t>
            </w:r>
          </w:p>
        </w:tc>
        <w:tc>
          <w:tcPr>
            <w:tcW w:w="1862"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6</w:t>
            </w:r>
          </w:p>
        </w:tc>
        <w:tc>
          <w:tcPr>
            <w:tcW w:w="19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7</w:t>
            </w:r>
          </w:p>
        </w:tc>
      </w:tr>
      <w:tr>
        <w:tblPrEx>
          <w:tblCellMar>
            <w:top w:w="0" w:type="dxa"/>
            <w:left w:w="0" w:type="dxa"/>
            <w:bottom w:w="0" w:type="dxa"/>
            <w:right w:w="0" w:type="dxa"/>
          </w:tblCellMar>
        </w:tblPrEx>
        <w:trPr>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合计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6,073.55</w:t>
            </w:r>
          </w:p>
        </w:tc>
        <w:tc>
          <w:tcPr>
            <w:tcW w:w="1458"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3,830.51</w:t>
            </w:r>
          </w:p>
        </w:tc>
        <w:tc>
          <w:tcPr>
            <w:tcW w:w="1337"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241"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535"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862"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988"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2,243.04</w:t>
            </w:r>
          </w:p>
        </w:tc>
      </w:tr>
      <w:tr>
        <w:tblPrEx>
          <w:tblCellMar>
            <w:top w:w="0" w:type="dxa"/>
            <w:left w:w="0" w:type="dxa"/>
            <w:bottom w:w="0" w:type="dxa"/>
            <w:right w:w="0" w:type="dxa"/>
          </w:tblCellMar>
        </w:tblPrEx>
        <w:trPr>
          <w:trHeight w:val="510" w:hRule="atLeast"/>
        </w:trPr>
        <w:tc>
          <w:tcPr>
            <w:tcW w:w="115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201</w:t>
            </w:r>
          </w:p>
        </w:tc>
        <w:tc>
          <w:tcPr>
            <w:tcW w:w="279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Times New Roman"/>
                <w:sz w:val="24"/>
                <w:szCs w:val="24"/>
              </w:rPr>
            </w:pPr>
            <w:r>
              <w:rPr>
                <w:rFonts w:hint="eastAsia" w:cs="宋体"/>
              </w:rPr>
              <w:t>　一般公共服务支出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3,794.19</w:t>
            </w:r>
          </w:p>
        </w:tc>
        <w:tc>
          <w:tcPr>
            <w:tcW w:w="1458"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宋体" w:cs="Calibri"/>
                <w:color w:val="000000"/>
                <w:kern w:val="2"/>
                <w:sz w:val="22"/>
                <w:szCs w:val="21"/>
                <w:lang w:val="en-US" w:eastAsia="zh-CN" w:bidi="ar-SA"/>
              </w:rPr>
            </w:pPr>
            <w:r>
              <w:rPr>
                <w:rFonts w:hint="default" w:ascii="ËÎÌå" w:hAnsi="ËÎÌå" w:eastAsia="ËÎÌå"/>
                <w:color w:val="000000"/>
                <w:sz w:val="22"/>
              </w:rPr>
              <w:t>2,478.2</w:t>
            </w:r>
            <w:r>
              <w:rPr>
                <w:rFonts w:hint="eastAsia" w:ascii="ËÎÌå" w:hAnsi="ËÎÌå"/>
                <w:color w:val="000000"/>
                <w:sz w:val="22"/>
                <w:lang w:val="en-US" w:eastAsia="zh-CN"/>
              </w:rPr>
              <w:t>3</w:t>
            </w:r>
          </w:p>
        </w:tc>
        <w:tc>
          <w:tcPr>
            <w:tcW w:w="1337"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241"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535"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862"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988"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1,315.96</w:t>
            </w:r>
          </w:p>
        </w:tc>
      </w:tr>
      <w:tr>
        <w:tblPrEx>
          <w:tblCellMar>
            <w:top w:w="0" w:type="dxa"/>
            <w:left w:w="0" w:type="dxa"/>
            <w:bottom w:w="0" w:type="dxa"/>
            <w:right w:w="0" w:type="dxa"/>
          </w:tblCellMar>
        </w:tblPrEx>
        <w:trPr>
          <w:trHeight w:val="510" w:hRule="atLeast"/>
        </w:trPr>
        <w:tc>
          <w:tcPr>
            <w:tcW w:w="115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cs="Times New Roman"/>
                <w:lang w:val="en-US" w:eastAsia="zh-CN"/>
              </w:rPr>
              <w:t>203</w:t>
            </w:r>
          </w:p>
        </w:tc>
        <w:tc>
          <w:tcPr>
            <w:tcW w:w="279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Times New Roman"/>
                <w:sz w:val="24"/>
                <w:szCs w:val="24"/>
              </w:rPr>
            </w:pPr>
            <w:r>
              <w:rPr>
                <w:rFonts w:hint="eastAsia" w:cs="宋体"/>
              </w:rPr>
              <w:t>　国防支出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25.29</w:t>
            </w:r>
          </w:p>
        </w:tc>
        <w:tc>
          <w:tcPr>
            <w:tcW w:w="1458"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3.70</w:t>
            </w:r>
          </w:p>
        </w:tc>
        <w:tc>
          <w:tcPr>
            <w:tcW w:w="1337"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241"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535"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862"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988"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21.59</w:t>
            </w:r>
          </w:p>
        </w:tc>
      </w:tr>
      <w:tr>
        <w:tblPrEx>
          <w:tblCellMar>
            <w:top w:w="0" w:type="dxa"/>
            <w:left w:w="0" w:type="dxa"/>
            <w:bottom w:w="0" w:type="dxa"/>
            <w:right w:w="0" w:type="dxa"/>
          </w:tblCellMar>
        </w:tblPrEx>
        <w:trPr>
          <w:trHeight w:val="510" w:hRule="atLeast"/>
        </w:trPr>
        <w:tc>
          <w:tcPr>
            <w:tcW w:w="115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lang w:val="en-US" w:eastAsia="zh-CN"/>
              </w:rPr>
              <w:t>204</w:t>
            </w:r>
          </w:p>
        </w:tc>
        <w:tc>
          <w:tcPr>
            <w:tcW w:w="279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Times New Roman"/>
                <w:sz w:val="24"/>
                <w:szCs w:val="24"/>
              </w:rPr>
            </w:pPr>
            <w:r>
              <w:rPr>
                <w:rFonts w:hint="eastAsia" w:cs="宋体"/>
              </w:rPr>
              <w:t>　公共安全支出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36.21</w:t>
            </w:r>
          </w:p>
        </w:tc>
        <w:tc>
          <w:tcPr>
            <w:tcW w:w="1458"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25.14</w:t>
            </w:r>
          </w:p>
        </w:tc>
        <w:tc>
          <w:tcPr>
            <w:tcW w:w="1337"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241"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535"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862"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988"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11.07</w:t>
            </w:r>
          </w:p>
        </w:tc>
      </w:tr>
      <w:tr>
        <w:tblPrEx>
          <w:tblCellMar>
            <w:top w:w="0" w:type="dxa"/>
            <w:left w:w="0" w:type="dxa"/>
            <w:bottom w:w="0" w:type="dxa"/>
            <w:right w:w="0" w:type="dxa"/>
          </w:tblCellMar>
        </w:tblPrEx>
        <w:trPr>
          <w:trHeight w:val="510" w:hRule="atLeast"/>
        </w:trPr>
        <w:tc>
          <w:tcPr>
            <w:tcW w:w="115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lang w:val="en-US" w:eastAsia="zh-CN"/>
              </w:rPr>
              <w:t>207</w:t>
            </w:r>
          </w:p>
        </w:tc>
        <w:tc>
          <w:tcPr>
            <w:tcW w:w="279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Times New Roman"/>
                <w:sz w:val="24"/>
                <w:szCs w:val="24"/>
              </w:rPr>
            </w:pPr>
            <w:r>
              <w:rPr>
                <w:rFonts w:hint="eastAsia" w:cs="宋体"/>
              </w:rPr>
              <w:t>　文化旅游体育与传媒支出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45.83</w:t>
            </w:r>
          </w:p>
        </w:tc>
        <w:tc>
          <w:tcPr>
            <w:tcW w:w="1458"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35.28</w:t>
            </w:r>
          </w:p>
        </w:tc>
        <w:tc>
          <w:tcPr>
            <w:tcW w:w="1337"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241"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535"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862"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988"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10.55</w:t>
            </w:r>
          </w:p>
        </w:tc>
      </w:tr>
      <w:tr>
        <w:tblPrEx>
          <w:tblCellMar>
            <w:top w:w="0" w:type="dxa"/>
            <w:left w:w="0" w:type="dxa"/>
            <w:bottom w:w="0" w:type="dxa"/>
            <w:right w:w="0" w:type="dxa"/>
          </w:tblCellMar>
        </w:tblPrEx>
        <w:trPr>
          <w:trHeight w:val="510" w:hRule="atLeast"/>
        </w:trPr>
        <w:tc>
          <w:tcPr>
            <w:tcW w:w="115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lang w:val="en-US" w:eastAsia="zh-CN"/>
              </w:rPr>
              <w:t>208</w:t>
            </w:r>
          </w:p>
        </w:tc>
        <w:tc>
          <w:tcPr>
            <w:tcW w:w="279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Times New Roman"/>
                <w:sz w:val="24"/>
                <w:szCs w:val="24"/>
              </w:rPr>
            </w:pPr>
            <w:r>
              <w:rPr>
                <w:rFonts w:hint="eastAsia" w:cs="宋体"/>
              </w:rPr>
              <w:t>　社会保障和就业支出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183.27</w:t>
            </w:r>
          </w:p>
        </w:tc>
        <w:tc>
          <w:tcPr>
            <w:tcW w:w="1458"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75.36</w:t>
            </w:r>
          </w:p>
        </w:tc>
        <w:tc>
          <w:tcPr>
            <w:tcW w:w="1337"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241"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535"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862"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988"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107.91</w:t>
            </w:r>
          </w:p>
        </w:tc>
      </w:tr>
      <w:tr>
        <w:tblPrEx>
          <w:tblCellMar>
            <w:top w:w="0" w:type="dxa"/>
            <w:left w:w="0" w:type="dxa"/>
            <w:bottom w:w="0" w:type="dxa"/>
            <w:right w:w="0" w:type="dxa"/>
          </w:tblCellMar>
        </w:tblPrEx>
        <w:trPr>
          <w:trHeight w:val="510" w:hRule="atLeast"/>
        </w:trPr>
        <w:tc>
          <w:tcPr>
            <w:tcW w:w="115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lang w:val="en-US" w:eastAsia="zh-CN"/>
              </w:rPr>
              <w:t>210</w:t>
            </w:r>
          </w:p>
        </w:tc>
        <w:tc>
          <w:tcPr>
            <w:tcW w:w="279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Times New Roman"/>
                <w:sz w:val="24"/>
                <w:szCs w:val="24"/>
              </w:rPr>
            </w:pPr>
            <w:r>
              <w:rPr>
                <w:rFonts w:hint="eastAsia" w:cs="宋体"/>
              </w:rPr>
              <w:t>　卫生健康支出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180.18</w:t>
            </w:r>
          </w:p>
        </w:tc>
        <w:tc>
          <w:tcPr>
            <w:tcW w:w="1458"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64.40</w:t>
            </w:r>
          </w:p>
        </w:tc>
        <w:tc>
          <w:tcPr>
            <w:tcW w:w="1337"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241"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535"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862"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p>
        </w:tc>
        <w:tc>
          <w:tcPr>
            <w:tcW w:w="1988"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115.78</w:t>
            </w:r>
          </w:p>
        </w:tc>
      </w:tr>
      <w:tr>
        <w:tblPrEx>
          <w:tblCellMar>
            <w:top w:w="0" w:type="dxa"/>
            <w:left w:w="0" w:type="dxa"/>
            <w:bottom w:w="0" w:type="dxa"/>
            <w:right w:w="0" w:type="dxa"/>
          </w:tblCellMar>
        </w:tblPrEx>
        <w:trPr>
          <w:trHeight w:val="510" w:hRule="atLeast"/>
        </w:trPr>
        <w:tc>
          <w:tcPr>
            <w:tcW w:w="115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Times New Roman" w:hAnsi="Times New Roman" w:cs="Times New Roman"/>
                <w:lang w:val="en-US" w:eastAsia="zh-CN"/>
              </w:rPr>
            </w:pPr>
            <w:r>
              <w:rPr>
                <w:rFonts w:hint="eastAsia" w:ascii="Times New Roman" w:hAnsi="Times New Roman" w:cs="Times New Roman"/>
                <w:lang w:val="en-US" w:eastAsia="zh-CN"/>
              </w:rPr>
              <w:t>211</w:t>
            </w:r>
          </w:p>
        </w:tc>
        <w:tc>
          <w:tcPr>
            <w:tcW w:w="279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hint="eastAsia" w:cs="宋体"/>
              </w:rPr>
            </w:pPr>
            <w:r>
              <w:rPr>
                <w:rFonts w:hint="eastAsia" w:cs="宋体"/>
              </w:rPr>
              <w:t>节能环保支出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95.71</w:t>
            </w:r>
          </w:p>
        </w:tc>
        <w:tc>
          <w:tcPr>
            <w:tcW w:w="1458"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31.11</w:t>
            </w:r>
          </w:p>
        </w:tc>
        <w:tc>
          <w:tcPr>
            <w:tcW w:w="1337"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p>
        </w:tc>
        <w:tc>
          <w:tcPr>
            <w:tcW w:w="1241"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p>
        </w:tc>
        <w:tc>
          <w:tcPr>
            <w:tcW w:w="1535"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p>
        </w:tc>
        <w:tc>
          <w:tcPr>
            <w:tcW w:w="1862"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p>
        </w:tc>
        <w:tc>
          <w:tcPr>
            <w:tcW w:w="1988"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64.60</w:t>
            </w:r>
          </w:p>
        </w:tc>
      </w:tr>
      <w:tr>
        <w:tblPrEx>
          <w:tblCellMar>
            <w:top w:w="0" w:type="dxa"/>
            <w:left w:w="0" w:type="dxa"/>
            <w:bottom w:w="0" w:type="dxa"/>
            <w:right w:w="0" w:type="dxa"/>
          </w:tblCellMar>
        </w:tblPrEx>
        <w:trPr>
          <w:trHeight w:val="510" w:hRule="atLeast"/>
        </w:trPr>
        <w:tc>
          <w:tcPr>
            <w:tcW w:w="115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Times New Roman" w:hAnsi="Times New Roman" w:cs="Times New Roman"/>
                <w:lang w:val="en-US" w:eastAsia="zh-CN"/>
              </w:rPr>
            </w:pPr>
            <w:r>
              <w:rPr>
                <w:rFonts w:hint="eastAsia" w:ascii="Times New Roman" w:hAnsi="Times New Roman" w:cs="Times New Roman"/>
                <w:lang w:val="en-US" w:eastAsia="zh-CN"/>
              </w:rPr>
              <w:t>212</w:t>
            </w:r>
          </w:p>
        </w:tc>
        <w:tc>
          <w:tcPr>
            <w:tcW w:w="279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hint="eastAsia" w:cs="宋体"/>
              </w:rPr>
            </w:pPr>
            <w:r>
              <w:rPr>
                <w:rFonts w:hint="eastAsia" w:cs="宋体"/>
              </w:rPr>
              <w:t>城乡社区支出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390.77</w:t>
            </w:r>
          </w:p>
        </w:tc>
        <w:tc>
          <w:tcPr>
            <w:tcW w:w="1458"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47.01</w:t>
            </w:r>
          </w:p>
        </w:tc>
        <w:tc>
          <w:tcPr>
            <w:tcW w:w="1337"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p>
        </w:tc>
        <w:tc>
          <w:tcPr>
            <w:tcW w:w="1241"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p>
        </w:tc>
        <w:tc>
          <w:tcPr>
            <w:tcW w:w="1535"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p>
        </w:tc>
        <w:tc>
          <w:tcPr>
            <w:tcW w:w="1862"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p>
        </w:tc>
        <w:tc>
          <w:tcPr>
            <w:tcW w:w="1988"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343.76</w:t>
            </w:r>
          </w:p>
        </w:tc>
      </w:tr>
      <w:tr>
        <w:tblPrEx>
          <w:tblCellMar>
            <w:top w:w="0" w:type="dxa"/>
            <w:left w:w="0" w:type="dxa"/>
            <w:bottom w:w="0" w:type="dxa"/>
            <w:right w:w="0" w:type="dxa"/>
          </w:tblCellMar>
        </w:tblPrEx>
        <w:trPr>
          <w:trHeight w:val="510" w:hRule="atLeast"/>
        </w:trPr>
        <w:tc>
          <w:tcPr>
            <w:tcW w:w="115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Times New Roman" w:hAnsi="Times New Roman" w:cs="Times New Roman"/>
                <w:lang w:val="en-US" w:eastAsia="zh-CN"/>
              </w:rPr>
            </w:pPr>
            <w:r>
              <w:rPr>
                <w:rFonts w:hint="eastAsia" w:ascii="Times New Roman" w:hAnsi="Times New Roman" w:cs="Times New Roman"/>
                <w:lang w:val="en-US" w:eastAsia="zh-CN"/>
              </w:rPr>
              <w:t>213</w:t>
            </w:r>
          </w:p>
        </w:tc>
        <w:tc>
          <w:tcPr>
            <w:tcW w:w="279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hint="eastAsia" w:cs="宋体"/>
              </w:rPr>
            </w:pPr>
            <w:r>
              <w:rPr>
                <w:rFonts w:hint="eastAsia" w:cs="宋体"/>
              </w:rPr>
              <w:t>农林水支出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1,227.10</w:t>
            </w:r>
          </w:p>
        </w:tc>
        <w:tc>
          <w:tcPr>
            <w:tcW w:w="1458"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998.28</w:t>
            </w:r>
          </w:p>
        </w:tc>
        <w:tc>
          <w:tcPr>
            <w:tcW w:w="1337"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p>
        </w:tc>
        <w:tc>
          <w:tcPr>
            <w:tcW w:w="1241"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p>
        </w:tc>
        <w:tc>
          <w:tcPr>
            <w:tcW w:w="1535"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p>
        </w:tc>
        <w:tc>
          <w:tcPr>
            <w:tcW w:w="1862"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p>
        </w:tc>
        <w:tc>
          <w:tcPr>
            <w:tcW w:w="1988"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228.82</w:t>
            </w:r>
          </w:p>
        </w:tc>
      </w:tr>
      <w:tr>
        <w:tblPrEx>
          <w:tblCellMar>
            <w:top w:w="0" w:type="dxa"/>
            <w:left w:w="0" w:type="dxa"/>
            <w:bottom w:w="0" w:type="dxa"/>
            <w:right w:w="0" w:type="dxa"/>
          </w:tblCellMar>
        </w:tblPrEx>
        <w:trPr>
          <w:trHeight w:val="510" w:hRule="atLeast"/>
        </w:trPr>
        <w:tc>
          <w:tcPr>
            <w:tcW w:w="115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Times New Roman" w:hAnsi="Times New Roman" w:cs="Times New Roman"/>
                <w:lang w:val="en-US" w:eastAsia="zh-CN"/>
              </w:rPr>
            </w:pPr>
            <w:r>
              <w:rPr>
                <w:rFonts w:hint="eastAsia" w:ascii="Times New Roman" w:hAnsi="Times New Roman" w:cs="Times New Roman"/>
                <w:lang w:val="en-US" w:eastAsia="zh-CN"/>
              </w:rPr>
              <w:t>224</w:t>
            </w:r>
          </w:p>
        </w:tc>
        <w:tc>
          <w:tcPr>
            <w:tcW w:w="279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hint="eastAsia" w:cs="宋体"/>
              </w:rPr>
            </w:pPr>
            <w:r>
              <w:rPr>
                <w:rFonts w:hint="eastAsia" w:cs="宋体"/>
              </w:rPr>
              <w:t>灾害防治及应急管理支出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95.00</w:t>
            </w:r>
          </w:p>
        </w:tc>
        <w:tc>
          <w:tcPr>
            <w:tcW w:w="1458"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72.00</w:t>
            </w:r>
          </w:p>
        </w:tc>
        <w:tc>
          <w:tcPr>
            <w:tcW w:w="1337"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p>
        </w:tc>
        <w:tc>
          <w:tcPr>
            <w:tcW w:w="1241"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p>
        </w:tc>
        <w:tc>
          <w:tcPr>
            <w:tcW w:w="1535"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p>
        </w:tc>
        <w:tc>
          <w:tcPr>
            <w:tcW w:w="1862" w:type="dxa"/>
            <w:gridSpan w:val="2"/>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p>
        </w:tc>
        <w:tc>
          <w:tcPr>
            <w:tcW w:w="1988" w:type="dxa"/>
            <w:tcBorders>
              <w:top w:val="nil"/>
              <w:left w:val="nil"/>
              <w:bottom w:val="single" w:color="auto" w:sz="4" w:space="0"/>
              <w:right w:val="single" w:color="auto" w:sz="4" w:space="0"/>
            </w:tcBorders>
            <w:noWrap/>
            <w:tcMar>
              <w:top w:w="15" w:type="dxa"/>
              <w:left w:w="15" w:type="dxa"/>
              <w:bottom w:w="0" w:type="dxa"/>
              <w:right w:w="15" w:type="dxa"/>
            </w:tcMar>
            <w:vAlign w:val="top"/>
          </w:tcPr>
          <w:p>
            <w:pPr>
              <w:spacing w:beforeLines="0" w:afterLines="0"/>
              <w:jc w:val="right"/>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23.00</w:t>
            </w:r>
          </w:p>
        </w:tc>
      </w:tr>
      <w:tr>
        <w:tblPrEx>
          <w:tblCellMar>
            <w:top w:w="0" w:type="dxa"/>
            <w:left w:w="0" w:type="dxa"/>
            <w:bottom w:w="0" w:type="dxa"/>
            <w:right w:w="0" w:type="dxa"/>
          </w:tblCellMar>
        </w:tblPrEx>
        <w:trPr>
          <w:trHeight w:val="615" w:hRule="atLeast"/>
        </w:trPr>
        <w:tc>
          <w:tcPr>
            <w:tcW w:w="14796" w:type="dxa"/>
            <w:gridSpan w:val="16"/>
            <w:tcBorders>
              <w:top w:val="nil"/>
              <w:left w:val="nil"/>
              <w:bottom w:val="nil"/>
              <w:right w:val="nil"/>
            </w:tcBorders>
            <w:tcMar>
              <w:top w:w="15" w:type="dxa"/>
              <w:left w:w="15" w:type="dxa"/>
              <w:bottom w:w="0" w:type="dxa"/>
              <w:right w:w="15" w:type="dxa"/>
            </w:tcMar>
            <w:vAlign w:val="center"/>
          </w:tcPr>
          <w:p>
            <w:pPr>
              <w:rPr>
                <w:rFonts w:ascii="宋体" w:cs="Times New Roman"/>
                <w:sz w:val="24"/>
                <w:szCs w:val="24"/>
              </w:rPr>
            </w:pPr>
            <w:r>
              <w:rPr>
                <w:rFonts w:hint="eastAsia" w:cs="宋体"/>
              </w:rPr>
              <w:t>注：本表反映部门本年度取得的各项收入情况。</w:t>
            </w:r>
          </w:p>
        </w:tc>
      </w:tr>
    </w:tbl>
    <w:p>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7"/>
        <w:tblW w:w="15233" w:type="dxa"/>
        <w:tblInd w:w="-106" w:type="dxa"/>
        <w:tblLayout w:type="fixed"/>
        <w:tblCellMar>
          <w:top w:w="0" w:type="dxa"/>
          <w:left w:w="108" w:type="dxa"/>
          <w:bottom w:w="0" w:type="dxa"/>
          <w:right w:w="108" w:type="dxa"/>
        </w:tblCellMar>
      </w:tblPr>
      <w:tblGrid>
        <w:gridCol w:w="616"/>
        <w:gridCol w:w="884"/>
        <w:gridCol w:w="2388"/>
        <w:gridCol w:w="828"/>
        <w:gridCol w:w="1034"/>
        <w:gridCol w:w="311"/>
        <w:gridCol w:w="1758"/>
        <w:gridCol w:w="1724"/>
        <w:gridCol w:w="259"/>
        <w:gridCol w:w="1724"/>
        <w:gridCol w:w="621"/>
        <w:gridCol w:w="1021"/>
        <w:gridCol w:w="2065"/>
      </w:tblGrid>
      <w:tr>
        <w:tblPrEx>
          <w:tblCellMar>
            <w:top w:w="0" w:type="dxa"/>
            <w:left w:w="108" w:type="dxa"/>
            <w:bottom w:w="0" w:type="dxa"/>
            <w:right w:w="108" w:type="dxa"/>
          </w:tblCellMar>
        </w:tblPrEx>
        <w:trPr>
          <w:trHeight w:val="435" w:hRule="atLeast"/>
        </w:trPr>
        <w:tc>
          <w:tcPr>
            <w:tcW w:w="15233" w:type="dxa"/>
            <w:gridSpan w:val="13"/>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88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8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82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45"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75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983"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45"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086"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3888" w:type="dxa"/>
            <w:gridSpan w:val="3"/>
            <w:tcBorders>
              <w:top w:val="nil"/>
              <w:left w:val="nil"/>
              <w:bottom w:val="nil"/>
              <w:right w:val="nil"/>
            </w:tcBorders>
            <w:shd w:val="clear" w:color="000000" w:fill="FFFFFF"/>
            <w:noWrap/>
            <w:vAlign w:val="center"/>
          </w:tcPr>
          <w:p>
            <w:pPr>
              <w:widowControl/>
              <w:jc w:val="left"/>
              <w:rPr>
                <w:rFonts w:ascii="宋体" w:cs="Times New Roman"/>
                <w:kern w:val="0"/>
                <w:sz w:val="24"/>
                <w:szCs w:val="24"/>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花石镇人民政府</w:t>
            </w:r>
            <w:r>
              <w:rPr>
                <w:rFonts w:hint="eastAsia" w:ascii="宋体" w:hAnsi="宋体" w:cs="宋体"/>
                <w:kern w:val="0"/>
                <w:sz w:val="24"/>
                <w:szCs w:val="24"/>
              </w:rPr>
              <w:t>　</w:t>
            </w:r>
          </w:p>
        </w:tc>
        <w:tc>
          <w:tcPr>
            <w:tcW w:w="82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45"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758" w:type="dxa"/>
            <w:tcBorders>
              <w:top w:val="nil"/>
              <w:left w:val="nil"/>
              <w:bottom w:val="nil"/>
              <w:right w:val="nil"/>
            </w:tcBorders>
            <w:shd w:val="clear" w:color="000000" w:fill="FFFFFF"/>
            <w:noWrap/>
            <w:vAlign w:val="center"/>
          </w:tcPr>
          <w:p>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983"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45"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086"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3888"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862"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206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p>
        </w:tc>
        <w:tc>
          <w:tcPr>
            <w:tcW w:w="172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c>
          <w:tcPr>
            <w:tcW w:w="1983"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642"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经营支出</w:t>
            </w:r>
          </w:p>
        </w:tc>
        <w:tc>
          <w:tcPr>
            <w:tcW w:w="206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50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38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186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06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7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98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4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0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15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38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86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06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7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98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4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0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388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186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069"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7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983"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64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5</w:t>
            </w:r>
          </w:p>
        </w:tc>
        <w:tc>
          <w:tcPr>
            <w:tcW w:w="206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6</w:t>
            </w:r>
          </w:p>
        </w:tc>
      </w:tr>
      <w:tr>
        <w:tblPrEx>
          <w:tblCellMar>
            <w:top w:w="0" w:type="dxa"/>
            <w:left w:w="108" w:type="dxa"/>
            <w:bottom w:w="0" w:type="dxa"/>
            <w:right w:w="108" w:type="dxa"/>
          </w:tblCellMar>
        </w:tblPrEx>
        <w:trPr>
          <w:trHeight w:val="450" w:hRule="atLeast"/>
        </w:trPr>
        <w:tc>
          <w:tcPr>
            <w:tcW w:w="388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862" w:type="dxa"/>
            <w:gridSpan w:val="2"/>
            <w:tcBorders>
              <w:top w:val="nil"/>
              <w:left w:val="nil"/>
              <w:bottom w:val="single" w:color="auto" w:sz="4" w:space="0"/>
              <w:right w:val="single" w:color="auto" w:sz="4" w:space="0"/>
            </w:tcBorders>
            <w:noWrap/>
            <w:vAlign w:val="center"/>
          </w:tcPr>
          <w:p>
            <w:pPr>
              <w:widowControl/>
              <w:tabs>
                <w:tab w:val="center" w:pos="823"/>
                <w:tab w:val="right" w:pos="2006"/>
              </w:tabs>
              <w:jc w:val="left"/>
              <w:rPr>
                <w:rFonts w:ascii="宋体" w:cs="Times New Roman"/>
                <w:kern w:val="0"/>
                <w:sz w:val="24"/>
                <w:szCs w:val="24"/>
              </w:rPr>
            </w:pPr>
            <w:r>
              <w:rPr>
                <w:rFonts w:hint="eastAsia" w:ascii="宋体" w:hAnsi="宋体" w:cs="宋体"/>
                <w:kern w:val="0"/>
                <w:sz w:val="24"/>
                <w:szCs w:val="24"/>
                <w:lang w:eastAsia="zh-CN"/>
              </w:rPr>
              <w:tab/>
            </w:r>
            <w:r>
              <w:rPr>
                <w:rFonts w:hint="eastAsia" w:ascii="宋体" w:hAnsi="宋体" w:cs="宋体"/>
                <w:kern w:val="0"/>
                <w:sz w:val="24"/>
                <w:szCs w:val="24"/>
                <w:lang w:eastAsia="zh-CN"/>
              </w:rPr>
              <w:t>7462.17</w:t>
            </w:r>
            <w:r>
              <w:rPr>
                <w:rFonts w:hint="eastAsia" w:ascii="宋体" w:hAnsi="宋体" w:cs="宋体"/>
                <w:kern w:val="0"/>
                <w:sz w:val="24"/>
                <w:szCs w:val="24"/>
                <w:lang w:eastAsia="zh-CN"/>
              </w:rPr>
              <w:tab/>
            </w:r>
            <w:r>
              <w:rPr>
                <w:rFonts w:hint="eastAsia" w:ascii="宋体" w:hAnsi="宋体" w:cs="宋体"/>
                <w:kern w:val="0"/>
                <w:sz w:val="24"/>
                <w:szCs w:val="24"/>
              </w:rPr>
              <w:t>　</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4,251.89</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3,210.28</w:t>
            </w:r>
          </w:p>
        </w:tc>
        <w:tc>
          <w:tcPr>
            <w:tcW w:w="1983"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4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065"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201</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一般公共服务支出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5,182.81</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2,934.49</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2,248.32</w:t>
            </w:r>
          </w:p>
        </w:tc>
        <w:tc>
          <w:tcPr>
            <w:tcW w:w="1983"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4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065"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20103</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政府办公厅（室）及相关机构事务</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4,880.49</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2,772.47</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2,108.02</w:t>
            </w:r>
          </w:p>
        </w:tc>
        <w:tc>
          <w:tcPr>
            <w:tcW w:w="1983"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4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065"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2010301</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行政运行</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2,642.56</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2,505.88</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136.68</w:t>
            </w:r>
          </w:p>
        </w:tc>
        <w:tc>
          <w:tcPr>
            <w:tcW w:w="1983"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4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065"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2010302</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一般行政管理事务</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1,971.34</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1,971.34</w:t>
            </w:r>
          </w:p>
        </w:tc>
        <w:tc>
          <w:tcPr>
            <w:tcW w:w="1983"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4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065"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2010308</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信访事务</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118.83</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118.83</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4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065"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2010399</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其他政府办公厅（室）及相关机构事务支出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147.76</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147.76</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default"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4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065"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20104</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发展与改革事务</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243.28</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102.98</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140.30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2010499</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其他发展与改革事务支出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243.28</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102.98</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140.30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20106</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财政事务</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27.45</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27.45</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2010601</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行政运行</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27.45</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27.45</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20136</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其他共产党事务支出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31.59</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31.59</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2013602</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一般行政管理事务</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31.59</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31.59</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203</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国防支出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25.29</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25.29</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20306</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国防动员</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25.29</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25.29</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2030601</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兵役征集</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25.29</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25.29</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204</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公共安全支出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36.21</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36.21</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20402</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公安</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15.23</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15.23</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2040219</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信息化建设</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15.23</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15.23</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20499</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其他公共安全支出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20.98</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20.98</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2049999</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其他公共安全支出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20.98</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20.98</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207</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文化旅游体育与传媒支出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45.83</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45.83</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20702</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文物</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20.24</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20.24</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2070299</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其他文物支出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20.24</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20.24</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20703</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体育</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5.00</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5.00</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2070308</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群众体育</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5.00</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5.00</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20799</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其他文化旅游体育与传媒支出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20.59</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20.59</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2079999</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其他文化旅游体育与传媒支出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20.59</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20.59</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208</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社会保障和就业支出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183.27</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183.27</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20808</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抚恤</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63.78</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63.78</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2080801</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死亡抚恤</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63.78</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63.78</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20810</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社会福利</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7.01</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7.01</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2081002</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老年福利</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7.01</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7.01</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20828</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退役军人管理事务</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112.48</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112.48</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2082899</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其他退役军人事务管理支出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112.47</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112.47</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210</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卫生健康支出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180.18</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180.18</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21001</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卫生健康管理事务</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107.29</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107.29</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2100199</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其他卫生健康管理事务支出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107.29</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107.29</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21007</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计划生育事务</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72.89</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72.89</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2100717</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计划生育服务</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72.89</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72.89</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211</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节能环保支出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95.71</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95.71</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21104</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自然生态保护</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95.71</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95.71</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2110402</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农村环境保护</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95.71</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95.71</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212</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城乡社区支出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390.77</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390.77</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21201</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城乡社区管理事务</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59.40</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59.40</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2120104</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城管执法</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59.40</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59.40</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21203</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城乡社区公共设施</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91.44</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91.44</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2120399</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其他城乡社区公共设施支出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91.44</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91.44</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21205</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城乡社区环境卫生</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239.93</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239.93</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2120501</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城乡社区环境卫生</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239.93</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239.93</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213</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农林水支出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1,227.10</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265.14</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961.96</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21301</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农业农村</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137.67</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137.67</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2130126</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农村社会事业</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90.32</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90.32</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2130142</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农村道路建设</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20.00</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20.00</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2130199</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其他农业农村支出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27.35</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27.35</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21303</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水利</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33.14</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33.14</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2130314</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防汛</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33.14</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33.14</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21307</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农村综合改革</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970.86</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8.90</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961.96</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2130701</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对村级公益事业建设的补助</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80.00</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80.00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2130705</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对村民委员会和村党支部的补助</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705.03</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705.03</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2130707</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农村综合改革示范试点补助</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176.93</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176.93</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2130799</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其他农村综合改革支出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8.90</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8.90</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21399</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其他农林水支出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85.43</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85.43</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2139999</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其他农林水支出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85.43</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85.43</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224</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灾害防治及应急管理支出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95.00</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95.00</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22407</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自然灾害救灾及恢复重建支出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95.00</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95.00</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2240799</w:t>
            </w:r>
          </w:p>
        </w:tc>
        <w:tc>
          <w:tcPr>
            <w:tcW w:w="2388" w:type="dxa"/>
            <w:tcBorders>
              <w:top w:val="nil"/>
              <w:left w:val="nil"/>
              <w:bottom w:val="single" w:color="auto" w:sz="4" w:space="0"/>
              <w:right w:val="single" w:color="auto" w:sz="4" w:space="0"/>
            </w:tcBorders>
            <w:shd w:val="clear" w:color="000000" w:fill="FFFFFF"/>
            <w:noWrap/>
            <w:vAlign w:val="center"/>
          </w:tcPr>
          <w:p>
            <w:pPr>
              <w:spacing w:beforeLines="0" w:afterLines="0"/>
              <w:jc w:val="both"/>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其他自然灾害救灾及恢复重建支出</w:t>
            </w:r>
          </w:p>
        </w:tc>
        <w:tc>
          <w:tcPr>
            <w:tcW w:w="1862"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95.00</w:t>
            </w:r>
          </w:p>
        </w:tc>
        <w:tc>
          <w:tcPr>
            <w:tcW w:w="2069" w:type="dxa"/>
            <w:gridSpan w:val="2"/>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95.00</w:t>
            </w:r>
          </w:p>
        </w:tc>
        <w:tc>
          <w:tcPr>
            <w:tcW w:w="1724" w:type="dxa"/>
            <w:tcBorders>
              <w:top w:val="nil"/>
              <w:left w:val="nil"/>
              <w:bottom w:val="single" w:color="auto" w:sz="4" w:space="0"/>
              <w:right w:val="single" w:color="auto" w:sz="4" w:space="0"/>
            </w:tcBorders>
            <w:noWrap/>
            <w:vAlign w:val="center"/>
          </w:tcPr>
          <w:p>
            <w:pPr>
              <w:spacing w:beforeLines="0" w:afterLines="0"/>
              <w:jc w:val="center"/>
              <w:rPr>
                <w:rFonts w:hint="eastAsia" w:ascii="ËÎÌå" w:hAnsi="ËÎÌå" w:eastAsia="ËÎÌå" w:cs="Calibri"/>
                <w:color w:val="000000"/>
                <w:kern w:val="2"/>
                <w:sz w:val="22"/>
                <w:szCs w:val="21"/>
                <w:lang w:val="en-US" w:eastAsia="zh-CN" w:bidi="ar-SA"/>
              </w:rPr>
            </w:pPr>
            <w:r>
              <w:rPr>
                <w:rFonts w:hint="default" w:ascii="ËÎÌå" w:hAnsi="ËÎÌå" w:eastAsia="ËÎÌå"/>
                <w:color w:val="000000"/>
                <w:sz w:val="22"/>
              </w:rPr>
              <w:t>0.00</w:t>
            </w:r>
          </w:p>
        </w:tc>
        <w:tc>
          <w:tcPr>
            <w:tcW w:w="1983"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42"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206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630" w:hRule="atLeast"/>
        </w:trPr>
        <w:tc>
          <w:tcPr>
            <w:tcW w:w="15233" w:type="dxa"/>
            <w:gridSpan w:val="13"/>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pPr>
        <w:widowControl/>
        <w:jc w:val="both"/>
        <w:rPr>
          <w:rFonts w:ascii="黑体" w:hAnsi="黑体" w:eastAsia="黑体" w:cs="Times New Roman"/>
          <w:kern w:val="0"/>
          <w:sz w:val="24"/>
          <w:szCs w:val="24"/>
        </w:rPr>
      </w:pPr>
      <w:bookmarkStart w:id="0" w:name="RANGE_A1_I22"/>
      <w:bookmarkEnd w:id="0"/>
      <w:bookmarkStart w:id="1" w:name="RANGE_A1_F16"/>
      <w:r>
        <w:rPr>
          <w:rFonts w:ascii="黑体" w:hAnsi="黑体" w:eastAsia="黑体" w:cs="Times New Roman"/>
          <w:kern w:val="0"/>
          <w:sz w:val="24"/>
          <w:szCs w:val="24"/>
        </w:rPr>
        <w:br w:type="page"/>
      </w:r>
    </w:p>
    <w:tbl>
      <w:tblPr>
        <w:tblStyle w:val="7"/>
        <w:tblW w:w="15522" w:type="dxa"/>
        <w:tblInd w:w="-106" w:type="dxa"/>
        <w:tblLayout w:type="fixed"/>
        <w:tblCellMar>
          <w:top w:w="0" w:type="dxa"/>
          <w:left w:w="108" w:type="dxa"/>
          <w:bottom w:w="0" w:type="dxa"/>
          <w:right w:w="108" w:type="dxa"/>
        </w:tblCellMar>
      </w:tblPr>
      <w:tblGrid>
        <w:gridCol w:w="3596"/>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pPr>
              <w:widowControl/>
              <w:jc w:val="both"/>
              <w:rPr>
                <w:rFonts w:ascii="黑体" w:hAnsi="黑体" w:eastAsia="黑体" w:cs="Times New Roman"/>
                <w:kern w:val="0"/>
                <w:sz w:val="24"/>
                <w:szCs w:val="24"/>
              </w:rPr>
            </w:pPr>
          </w:p>
        </w:tc>
        <w:tc>
          <w:tcPr>
            <w:tcW w:w="436" w:type="dxa"/>
            <w:tcBorders>
              <w:top w:val="nil"/>
              <w:left w:val="nil"/>
              <w:bottom w:val="nil"/>
              <w:right w:val="nil"/>
            </w:tcBorders>
            <w:noWrap/>
            <w:vAlign w:val="center"/>
          </w:tcPr>
          <w:p>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pPr>
              <w:widowControl/>
              <w:jc w:val="right"/>
              <w:rPr>
                <w:rFonts w:ascii="宋体" w:cs="Times New Roman"/>
                <w:kern w:val="0"/>
                <w:sz w:val="24"/>
                <w:szCs w:val="24"/>
              </w:rPr>
            </w:pPr>
          </w:p>
        </w:tc>
        <w:tc>
          <w:tcPr>
            <w:tcW w:w="435"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r>
      <w:tr>
        <w:tblPrEx>
          <w:tblCellMar>
            <w:top w:w="0" w:type="dxa"/>
            <w:left w:w="108" w:type="dxa"/>
            <w:bottom w:w="0" w:type="dxa"/>
            <w:right w:w="108" w:type="dxa"/>
          </w:tblCellMar>
        </w:tblPrEx>
        <w:trPr>
          <w:trHeight w:val="360" w:hRule="atLeast"/>
        </w:trPr>
        <w:tc>
          <w:tcPr>
            <w:tcW w:w="15522" w:type="dxa"/>
            <w:gridSpan w:val="11"/>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hint="eastAsia" w:ascii="宋体" w:eastAsia="宋体" w:cs="Times New Roman"/>
                <w:color w:val="000000"/>
                <w:kern w:val="0"/>
                <w:sz w:val="20"/>
                <w:szCs w:val="20"/>
                <w:lang w:eastAsia="zh-CN"/>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花石镇人民政府</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1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3830.51　</w:t>
            </w:r>
          </w:p>
        </w:tc>
        <w:tc>
          <w:tcPr>
            <w:tcW w:w="3411" w:type="dxa"/>
            <w:gridSpan w:val="2"/>
            <w:tcBorders>
              <w:top w:val="nil"/>
              <w:left w:val="nil"/>
              <w:bottom w:val="single" w:color="auto" w:sz="4" w:space="0"/>
              <w:right w:val="single" w:color="auto" w:sz="4" w:space="0"/>
            </w:tcBorders>
            <w:noWrap/>
            <w:vAlign w:val="top"/>
          </w:tcPr>
          <w:p>
            <w:pPr>
              <w:spacing w:beforeLines="0" w:afterLines="0"/>
              <w:jc w:val="left"/>
              <w:rPr>
                <w:rFonts w:ascii="宋体" w:cs="Times New Roman"/>
                <w:kern w:val="0"/>
                <w:sz w:val="22"/>
                <w:szCs w:val="22"/>
              </w:rPr>
            </w:pPr>
            <w:r>
              <w:rPr>
                <w:rFonts w:hint="default" w:ascii="ËÎÌå" w:hAnsi="ËÎÌå" w:eastAsia="ËÎÌå"/>
                <w:color w:val="000000"/>
                <w:sz w:val="22"/>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default" w:ascii="宋体" w:hAnsi="宋体" w:cs="宋体"/>
                <w:kern w:val="0"/>
                <w:sz w:val="22"/>
                <w:szCs w:val="22"/>
              </w:rPr>
              <w:t>2,478.23</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default" w:ascii="宋体" w:hAnsi="宋体" w:cs="宋体"/>
                <w:kern w:val="0"/>
                <w:sz w:val="22"/>
                <w:szCs w:val="22"/>
              </w:rPr>
              <w:t>2,478.23</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0.00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top"/>
          </w:tcPr>
          <w:p>
            <w:pPr>
              <w:spacing w:beforeLines="0" w:afterLines="0"/>
              <w:jc w:val="left"/>
              <w:rPr>
                <w:rFonts w:ascii="宋体" w:cs="Times New Roman"/>
                <w:kern w:val="0"/>
                <w:sz w:val="22"/>
                <w:szCs w:val="22"/>
              </w:rPr>
            </w:pPr>
            <w:r>
              <w:rPr>
                <w:rFonts w:hint="default" w:ascii="ËÎÌå" w:hAnsi="ËÎÌå" w:eastAsia="ËÎÌå"/>
                <w:color w:val="000000"/>
                <w:sz w:val="22"/>
              </w:rPr>
              <w:t>三、国防支出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default" w:ascii="宋体" w:hAnsi="宋体" w:cs="宋体"/>
                <w:kern w:val="0"/>
                <w:sz w:val="22"/>
                <w:szCs w:val="22"/>
              </w:rPr>
              <w:t>3.70</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default" w:ascii="宋体" w:hAnsi="宋体" w:cs="宋体"/>
                <w:kern w:val="0"/>
                <w:sz w:val="22"/>
                <w:szCs w:val="22"/>
              </w:rPr>
              <w:t>3.70</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0.00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top"/>
          </w:tcPr>
          <w:p>
            <w:pPr>
              <w:spacing w:beforeLines="0" w:afterLines="0"/>
              <w:jc w:val="left"/>
              <w:rPr>
                <w:rFonts w:ascii="宋体" w:cs="Times New Roman"/>
                <w:kern w:val="0"/>
                <w:sz w:val="22"/>
                <w:szCs w:val="22"/>
              </w:rPr>
            </w:pPr>
            <w:r>
              <w:rPr>
                <w:rFonts w:hint="default" w:ascii="ËÎÌå" w:hAnsi="ËÎÌå" w:eastAsia="ËÎÌå"/>
                <w:color w:val="000000"/>
                <w:sz w:val="22"/>
              </w:rPr>
              <w:t>四、公共安全支出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default" w:ascii="宋体" w:hAnsi="宋体" w:cs="宋体"/>
                <w:kern w:val="0"/>
                <w:sz w:val="22"/>
                <w:szCs w:val="22"/>
              </w:rPr>
              <w:t>25.14</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default" w:ascii="宋体" w:hAnsi="宋体" w:cs="宋体"/>
                <w:kern w:val="0"/>
                <w:sz w:val="22"/>
                <w:szCs w:val="22"/>
              </w:rPr>
              <w:t>25.14</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top"/>
          </w:tcPr>
          <w:p>
            <w:pPr>
              <w:spacing w:beforeLines="0" w:afterLines="0"/>
              <w:jc w:val="left"/>
              <w:rPr>
                <w:rFonts w:ascii="宋体" w:cs="Times New Roman"/>
                <w:kern w:val="0"/>
                <w:sz w:val="22"/>
                <w:szCs w:val="22"/>
              </w:rPr>
            </w:pPr>
            <w:r>
              <w:rPr>
                <w:rFonts w:hint="default" w:ascii="ËÎÌå" w:hAnsi="ËÎÌå" w:eastAsia="ËÎÌå"/>
                <w:color w:val="000000"/>
                <w:sz w:val="22"/>
              </w:rPr>
              <w:t>七、文化旅游体育与传媒支出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default" w:ascii="宋体" w:hAnsi="宋体" w:cs="宋体"/>
                <w:kern w:val="0"/>
                <w:sz w:val="22"/>
                <w:szCs w:val="22"/>
              </w:rPr>
              <w:t>35.28</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default" w:ascii="宋体" w:hAnsi="宋体" w:cs="宋体"/>
                <w:kern w:val="0"/>
                <w:sz w:val="22"/>
                <w:szCs w:val="22"/>
              </w:rPr>
              <w:t>35.28</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top"/>
          </w:tcPr>
          <w:p>
            <w:pPr>
              <w:spacing w:beforeLines="0" w:afterLines="0"/>
              <w:jc w:val="left"/>
              <w:rPr>
                <w:rFonts w:ascii="宋体" w:cs="Times New Roman"/>
                <w:kern w:val="0"/>
                <w:sz w:val="22"/>
                <w:szCs w:val="22"/>
              </w:rPr>
            </w:pPr>
            <w:r>
              <w:rPr>
                <w:rFonts w:hint="default" w:ascii="ËÎÌå" w:hAnsi="ËÎÌå" w:eastAsia="ËÎÌå"/>
                <w:color w:val="000000"/>
                <w:sz w:val="22"/>
              </w:rPr>
              <w:t>八、社会保障和就业支出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default" w:ascii="宋体" w:hAnsi="宋体" w:cs="宋体"/>
                <w:kern w:val="0"/>
                <w:sz w:val="22"/>
                <w:szCs w:val="22"/>
              </w:rPr>
              <w:t>75.36</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default" w:ascii="宋体" w:hAnsi="宋体" w:cs="宋体"/>
                <w:kern w:val="0"/>
                <w:sz w:val="22"/>
                <w:szCs w:val="22"/>
              </w:rPr>
              <w:t>75.36</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top"/>
          </w:tcPr>
          <w:p>
            <w:pPr>
              <w:spacing w:beforeLines="0" w:afterLines="0"/>
              <w:jc w:val="left"/>
              <w:rPr>
                <w:rFonts w:ascii="宋体" w:cs="Times New Roman"/>
                <w:kern w:val="0"/>
                <w:sz w:val="22"/>
                <w:szCs w:val="22"/>
              </w:rPr>
            </w:pPr>
            <w:r>
              <w:rPr>
                <w:rFonts w:hint="default" w:ascii="ËÎÌå" w:hAnsi="ËÎÌå" w:eastAsia="ËÎÌå"/>
                <w:color w:val="000000"/>
                <w:sz w:val="22"/>
              </w:rPr>
              <w:t>九、卫生健康支出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default" w:ascii="宋体" w:hAnsi="宋体" w:cs="宋体"/>
                <w:kern w:val="0"/>
                <w:sz w:val="22"/>
                <w:szCs w:val="22"/>
              </w:rPr>
              <w:t>64.40</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default" w:ascii="宋体" w:hAnsi="宋体" w:cs="宋体"/>
                <w:kern w:val="0"/>
                <w:sz w:val="22"/>
                <w:szCs w:val="22"/>
              </w:rPr>
              <w:t>64.40</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top"/>
          </w:tcPr>
          <w:p>
            <w:pPr>
              <w:spacing w:beforeLines="0" w:afterLines="0"/>
              <w:jc w:val="left"/>
              <w:rPr>
                <w:rFonts w:ascii="宋体" w:cs="Times New Roman"/>
                <w:kern w:val="0"/>
                <w:sz w:val="24"/>
                <w:szCs w:val="24"/>
              </w:rPr>
            </w:pPr>
            <w:r>
              <w:rPr>
                <w:rFonts w:hint="default" w:ascii="ËÎÌå" w:hAnsi="ËÎÌå" w:eastAsia="ËÎÌå"/>
                <w:color w:val="000000"/>
                <w:sz w:val="22"/>
              </w:rPr>
              <w:t>十、节能环保支出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default" w:ascii="宋体" w:hAnsi="宋体" w:cs="宋体"/>
                <w:kern w:val="0"/>
                <w:sz w:val="22"/>
                <w:szCs w:val="22"/>
              </w:rPr>
              <w:t>31.11</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default" w:ascii="宋体" w:hAnsi="宋体" w:cs="宋体"/>
                <w:kern w:val="0"/>
                <w:sz w:val="22"/>
                <w:szCs w:val="22"/>
              </w:rPr>
              <w:t>31.11</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top"/>
          </w:tcPr>
          <w:p>
            <w:pPr>
              <w:spacing w:beforeLines="0" w:afterLines="0"/>
              <w:jc w:val="left"/>
              <w:rPr>
                <w:rFonts w:ascii="宋体" w:cs="Times New Roman"/>
                <w:kern w:val="0"/>
                <w:sz w:val="22"/>
                <w:szCs w:val="22"/>
              </w:rPr>
            </w:pPr>
            <w:r>
              <w:rPr>
                <w:rFonts w:hint="default" w:ascii="ËÎÌå" w:hAnsi="ËÎÌå" w:eastAsia="ËÎÌå"/>
                <w:color w:val="000000"/>
                <w:sz w:val="22"/>
              </w:rPr>
              <w:t>十一、城乡社区支出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default" w:ascii="宋体" w:hAnsi="宋体" w:cs="宋体"/>
                <w:kern w:val="0"/>
                <w:sz w:val="22"/>
                <w:szCs w:val="22"/>
              </w:rPr>
              <w:t>47.01</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default" w:ascii="宋体" w:hAnsi="宋体" w:cs="宋体"/>
                <w:kern w:val="0"/>
                <w:sz w:val="22"/>
                <w:szCs w:val="22"/>
              </w:rPr>
              <w:t>47.01</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p>
        </w:tc>
        <w:tc>
          <w:tcPr>
            <w:tcW w:w="1078" w:type="dxa"/>
            <w:tcBorders>
              <w:top w:val="nil"/>
              <w:left w:val="nil"/>
              <w:bottom w:val="single" w:color="auto" w:sz="4" w:space="0"/>
              <w:right w:val="single" w:color="auto" w:sz="4" w:space="0"/>
            </w:tcBorders>
            <w:noWrap/>
            <w:vAlign w:val="center"/>
          </w:tcPr>
          <w:p>
            <w:pPr>
              <w:widowControl/>
              <w:jc w:val="lef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top"/>
          </w:tcPr>
          <w:p>
            <w:pPr>
              <w:spacing w:beforeLines="0" w:afterLines="0"/>
              <w:jc w:val="left"/>
              <w:rPr>
                <w:rFonts w:hint="eastAsia" w:ascii="宋体" w:hAnsi="宋体" w:cs="宋体"/>
                <w:kern w:val="0"/>
                <w:sz w:val="22"/>
                <w:szCs w:val="22"/>
              </w:rPr>
            </w:pPr>
            <w:r>
              <w:rPr>
                <w:rFonts w:hint="default" w:ascii="ËÎÌå" w:hAnsi="ËÎÌå" w:eastAsia="ËÎÌå"/>
                <w:color w:val="000000"/>
                <w:sz w:val="22"/>
              </w:rPr>
              <w:t>十二、农林水支出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2"/>
                <w:szCs w:val="22"/>
                <w:lang w:val="en-US" w:eastAsia="zh-CN"/>
              </w:rPr>
            </w:pPr>
            <w:r>
              <w:rPr>
                <w:rFonts w:hint="default" w:ascii="宋体" w:hAnsi="宋体" w:cs="宋体"/>
                <w:kern w:val="0"/>
                <w:sz w:val="22"/>
                <w:szCs w:val="22"/>
              </w:rPr>
              <w:t>998.28</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2"/>
                <w:szCs w:val="22"/>
                <w:lang w:val="en-US" w:eastAsia="zh-CN"/>
              </w:rPr>
            </w:pPr>
            <w:r>
              <w:rPr>
                <w:rFonts w:hint="default" w:ascii="宋体" w:hAnsi="宋体" w:cs="宋体"/>
                <w:kern w:val="0"/>
                <w:sz w:val="22"/>
                <w:szCs w:val="22"/>
              </w:rPr>
              <w:t>998.28</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p>
        </w:tc>
        <w:tc>
          <w:tcPr>
            <w:tcW w:w="1078" w:type="dxa"/>
            <w:tcBorders>
              <w:top w:val="nil"/>
              <w:left w:val="nil"/>
              <w:bottom w:val="single" w:color="auto" w:sz="4" w:space="0"/>
              <w:right w:val="single" w:color="auto" w:sz="4" w:space="0"/>
            </w:tcBorders>
            <w:noWrap/>
            <w:vAlign w:val="center"/>
          </w:tcPr>
          <w:p>
            <w:pPr>
              <w:widowControl/>
              <w:jc w:val="lef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top"/>
          </w:tcPr>
          <w:p>
            <w:pPr>
              <w:spacing w:beforeLines="0" w:afterLines="0"/>
              <w:jc w:val="left"/>
              <w:rPr>
                <w:rFonts w:hint="eastAsia" w:ascii="宋体" w:hAnsi="宋体" w:cs="宋体"/>
                <w:kern w:val="0"/>
                <w:sz w:val="22"/>
                <w:szCs w:val="22"/>
              </w:rPr>
            </w:pPr>
            <w:r>
              <w:rPr>
                <w:rFonts w:hint="default" w:ascii="ËÎÌå" w:hAnsi="ËÎÌå" w:eastAsia="ËÎÌå"/>
                <w:color w:val="000000"/>
                <w:sz w:val="22"/>
              </w:rPr>
              <w:t>二十二、灾害防治及应急管理支出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2"/>
                <w:szCs w:val="22"/>
                <w:lang w:val="en-US" w:eastAsia="zh-CN"/>
              </w:rPr>
            </w:pPr>
            <w:r>
              <w:rPr>
                <w:rFonts w:hint="default" w:ascii="宋体" w:hAnsi="宋体" w:cs="宋体"/>
                <w:kern w:val="0"/>
                <w:sz w:val="22"/>
                <w:szCs w:val="22"/>
              </w:rPr>
              <w:t>72.00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2"/>
                <w:szCs w:val="22"/>
                <w:lang w:val="en-US" w:eastAsia="zh-CN"/>
              </w:rPr>
            </w:pPr>
            <w:r>
              <w:rPr>
                <w:rFonts w:hint="default" w:ascii="宋体" w:hAnsi="宋体" w:cs="宋体"/>
                <w:kern w:val="0"/>
                <w:sz w:val="22"/>
                <w:szCs w:val="22"/>
              </w:rPr>
              <w:t>72.00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3830.51　</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25</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default" w:ascii="宋体" w:hAnsi="宋体" w:cs="宋体"/>
                <w:kern w:val="0"/>
                <w:sz w:val="22"/>
                <w:szCs w:val="22"/>
              </w:rPr>
              <w:t>3,830.51</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default" w:ascii="宋体" w:hAnsi="宋体" w:cs="宋体"/>
                <w:kern w:val="0"/>
                <w:sz w:val="22"/>
                <w:szCs w:val="22"/>
              </w:rPr>
              <w:t>3,830.51</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0.00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26</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ind w:firstLine="440" w:firstLineChars="200"/>
              <w:jc w:val="both"/>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0.00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ind w:firstLine="440" w:firstLineChars="200"/>
              <w:jc w:val="both"/>
              <w:rPr>
                <w:rFonts w:ascii="宋体" w:cs="Times New Roman"/>
                <w:kern w:val="0"/>
                <w:sz w:val="22"/>
                <w:szCs w:val="22"/>
              </w:rPr>
            </w:pPr>
            <w:r>
              <w:rPr>
                <w:rFonts w:hint="eastAsia" w:ascii="宋体" w:hAnsi="宋体" w:cs="宋体"/>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0.00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50"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3830.51　</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27</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default" w:ascii="宋体" w:hAnsi="宋体" w:cs="宋体"/>
                <w:kern w:val="0"/>
                <w:sz w:val="22"/>
                <w:szCs w:val="22"/>
              </w:rPr>
              <w:t>3,830.51</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default" w:ascii="宋体" w:hAnsi="宋体" w:cs="宋体"/>
                <w:kern w:val="0"/>
                <w:sz w:val="22"/>
                <w:szCs w:val="22"/>
              </w:rPr>
              <w:t>3,830.51</w:t>
            </w:r>
          </w:p>
        </w:tc>
        <w:tc>
          <w:tcPr>
            <w:tcW w:w="1394"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585" w:hRule="atLeast"/>
        </w:trPr>
        <w:tc>
          <w:tcPr>
            <w:tcW w:w="15522" w:type="dxa"/>
            <w:gridSpan w:val="11"/>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花石镇人民政府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7"/>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0"/>
              </w:rPr>
            </w:pPr>
            <w:r>
              <w:rPr>
                <w:rFonts w:hint="eastAsia" w:ascii="宋体" w:hAnsi="宋体" w:eastAsia="宋体" w:cs="宋体"/>
                <w:kern w:val="0"/>
              </w:rPr>
              <w:t>栏次</w:t>
            </w:r>
          </w:p>
        </w:tc>
        <w:tc>
          <w:tcPr>
            <w:tcW w:w="300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rPr>
            </w:pPr>
            <w:r>
              <w:rPr>
                <w:rFonts w:hint="eastAsia" w:ascii="宋体" w:hAnsi="宋体" w:eastAsia="宋体" w:cs="宋体"/>
                <w:kern w:val="0"/>
              </w:rPr>
              <w:t>1</w:t>
            </w:r>
          </w:p>
        </w:tc>
        <w:tc>
          <w:tcPr>
            <w:tcW w:w="3492"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rPr>
            </w:pPr>
            <w:r>
              <w:rPr>
                <w:rFonts w:hint="eastAsia" w:ascii="宋体" w:hAnsi="宋体" w:eastAsia="宋体" w:cs="宋体"/>
                <w:kern w:val="0"/>
              </w:rPr>
              <w:t>2</w:t>
            </w:r>
          </w:p>
        </w:tc>
        <w:tc>
          <w:tcPr>
            <w:tcW w:w="300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kern w:val="0"/>
              </w:rPr>
            </w:pPr>
            <w:r>
              <w:rPr>
                <w:rFonts w:hint="eastAsia" w:ascii="宋体" w:hAnsi="宋体" w:eastAsia="宋体" w:cs="宋体"/>
                <w:kern w:val="0"/>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0"/>
              </w:rPr>
            </w:pPr>
            <w:r>
              <w:rPr>
                <w:rFonts w:hint="eastAsia" w:ascii="宋体" w:hAnsi="宋体" w:eastAsia="宋体" w:cs="宋体"/>
                <w:kern w:val="0"/>
              </w:rPr>
              <w:t>合计</w:t>
            </w:r>
          </w:p>
        </w:tc>
        <w:tc>
          <w:tcPr>
            <w:tcW w:w="300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lang w:val="en-US" w:eastAsia="zh-CN"/>
              </w:rPr>
            </w:pPr>
            <w:r>
              <w:rPr>
                <w:rFonts w:hint="eastAsia" w:ascii="宋体" w:hAnsi="宋体" w:eastAsia="宋体" w:cs="宋体"/>
                <w:kern w:val="0"/>
                <w:lang w:val="en-US" w:eastAsia="zh-CN"/>
              </w:rPr>
              <w:t>3,830.51</w:t>
            </w:r>
          </w:p>
        </w:tc>
        <w:tc>
          <w:tcPr>
            <w:tcW w:w="3492"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lang w:val="en-US" w:eastAsia="zh-CN"/>
              </w:rPr>
            </w:pPr>
            <w:r>
              <w:rPr>
                <w:rFonts w:hint="eastAsia" w:ascii="宋体" w:hAnsi="宋体" w:eastAsia="宋体" w:cs="宋体"/>
                <w:kern w:val="0"/>
                <w:lang w:val="en-US" w:eastAsia="zh-CN"/>
              </w:rPr>
              <w:t>2,208.08</w:t>
            </w:r>
          </w:p>
        </w:tc>
        <w:tc>
          <w:tcPr>
            <w:tcW w:w="300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kern w:val="0"/>
                <w:lang w:val="en-US" w:eastAsia="zh-CN"/>
              </w:rPr>
            </w:pPr>
            <w:r>
              <w:rPr>
                <w:rFonts w:hint="eastAsia" w:ascii="宋体" w:hAnsi="宋体" w:eastAsia="宋体" w:cs="宋体"/>
                <w:kern w:val="0"/>
                <w:lang w:val="en-US" w:eastAsia="zh-CN"/>
              </w:rPr>
              <w:t>1,622.43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201</w:t>
            </w:r>
          </w:p>
        </w:tc>
        <w:tc>
          <w:tcPr>
            <w:tcW w:w="3527"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一般公共服务支出</w:t>
            </w:r>
          </w:p>
        </w:tc>
        <w:tc>
          <w:tcPr>
            <w:tcW w:w="300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2,478.2</w:t>
            </w:r>
            <w:r>
              <w:rPr>
                <w:rFonts w:hint="eastAsia" w:ascii="宋体" w:hAnsi="宋体" w:cs="宋体"/>
                <w:kern w:val="0"/>
                <w:sz w:val="22"/>
                <w:szCs w:val="22"/>
                <w:lang w:val="en-US" w:eastAsia="zh-CN"/>
              </w:rPr>
              <w:t>3</w:t>
            </w:r>
          </w:p>
        </w:tc>
        <w:tc>
          <w:tcPr>
            <w:tcW w:w="3492"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1,758.8</w:t>
            </w:r>
            <w:r>
              <w:rPr>
                <w:rFonts w:hint="eastAsia" w:ascii="宋体" w:hAnsi="宋体" w:cs="宋体"/>
                <w:kern w:val="0"/>
                <w:sz w:val="22"/>
                <w:szCs w:val="22"/>
                <w:lang w:val="en-US" w:eastAsia="zh-CN"/>
              </w:rPr>
              <w:t>3</w:t>
            </w:r>
          </w:p>
        </w:tc>
        <w:tc>
          <w:tcPr>
            <w:tcW w:w="300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719.40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20103</w:t>
            </w:r>
          </w:p>
        </w:tc>
        <w:tc>
          <w:tcPr>
            <w:tcW w:w="3527"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政府办公厅（室）及相关机构事务</w:t>
            </w:r>
          </w:p>
        </w:tc>
        <w:tc>
          <w:tcPr>
            <w:tcW w:w="300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2,431.9</w:t>
            </w:r>
            <w:r>
              <w:rPr>
                <w:rFonts w:hint="eastAsia" w:ascii="宋体" w:hAnsi="宋体" w:cs="宋体"/>
                <w:kern w:val="0"/>
                <w:sz w:val="22"/>
                <w:szCs w:val="22"/>
                <w:lang w:val="en-US" w:eastAsia="zh-CN"/>
              </w:rPr>
              <w:t>6</w:t>
            </w:r>
          </w:p>
        </w:tc>
        <w:tc>
          <w:tcPr>
            <w:tcW w:w="3492"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1,712.5</w:t>
            </w:r>
            <w:r>
              <w:rPr>
                <w:rFonts w:hint="eastAsia" w:ascii="宋体" w:hAnsi="宋体" w:cs="宋体"/>
                <w:kern w:val="0"/>
                <w:sz w:val="22"/>
                <w:szCs w:val="22"/>
                <w:lang w:val="en-US" w:eastAsia="zh-CN"/>
              </w:rPr>
              <w:t>6</w:t>
            </w:r>
          </w:p>
        </w:tc>
        <w:tc>
          <w:tcPr>
            <w:tcW w:w="300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719.40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2010301</w:t>
            </w:r>
          </w:p>
        </w:tc>
        <w:tc>
          <w:tcPr>
            <w:tcW w:w="3527"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行政运行</w:t>
            </w:r>
          </w:p>
        </w:tc>
        <w:tc>
          <w:tcPr>
            <w:tcW w:w="300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1,637.12</w:t>
            </w:r>
          </w:p>
        </w:tc>
        <w:tc>
          <w:tcPr>
            <w:tcW w:w="3492"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1,500.44</w:t>
            </w:r>
          </w:p>
        </w:tc>
        <w:tc>
          <w:tcPr>
            <w:tcW w:w="300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136.68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2010302</w:t>
            </w:r>
          </w:p>
        </w:tc>
        <w:tc>
          <w:tcPr>
            <w:tcW w:w="3527"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一般行政管理事务</w:t>
            </w:r>
          </w:p>
        </w:tc>
        <w:tc>
          <w:tcPr>
            <w:tcW w:w="300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582.72</w:t>
            </w:r>
          </w:p>
        </w:tc>
        <w:tc>
          <w:tcPr>
            <w:tcW w:w="3492"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c>
          <w:tcPr>
            <w:tcW w:w="300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582.72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2010308</w:t>
            </w:r>
          </w:p>
        </w:tc>
        <w:tc>
          <w:tcPr>
            <w:tcW w:w="3527"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信访事务</w:t>
            </w:r>
          </w:p>
        </w:tc>
        <w:tc>
          <w:tcPr>
            <w:tcW w:w="300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77.93</w:t>
            </w:r>
          </w:p>
        </w:tc>
        <w:tc>
          <w:tcPr>
            <w:tcW w:w="3492"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77.93</w:t>
            </w:r>
          </w:p>
        </w:tc>
        <w:tc>
          <w:tcPr>
            <w:tcW w:w="300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2010399</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其他政府办公厅（室）及相关机构事务支出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134.20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134.20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20104</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发展与改革事务</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17.36</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17.36</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2010499</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其他发展与改革事务支出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17.36</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17.36</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20106</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财政事务</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10.49</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10.49</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2010601</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行政运行</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10.49</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10.49</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20136</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其他共产党事务支出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18.42</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18.42</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2013602</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一般行政管理事务</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18.42</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18.42</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203</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国防支出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3.70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3.70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20306</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国防动员</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3.70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3.70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2030601</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兵役征集</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3.70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3.70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204</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公共安全支出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25.14</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25.14</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20402</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公安</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15.23</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15.23</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2040219</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信息化建设</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15.23</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15.23</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20499</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其他公共安全支出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9.91</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9.91</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2049999</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其他公共安全支出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9.91</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9.91</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207</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文化旅游体育与传媒支出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35.28</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35.28</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20702</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文物</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20.00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20.00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2070299</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其他文物支出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20.00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20.00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20703</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体育</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5.00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5.00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2070308</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群众体育</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5.00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5.00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20799</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其他文化旅游体育与传媒支出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10.28</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10.28</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2079999</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其他文化旅游体育与传媒支出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10.28</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10.28</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208</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社会保障和就业支出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75.36</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75.36</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20808</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抚恤</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63.78</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63.78</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2080801</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死亡抚恤</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63.78</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63.78</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20810</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社会福利</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7.01</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7.01</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2081002</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老年福利</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7.01</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7.01</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20828</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退役军人管理事务</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4.57</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4.57</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2082899</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其他退役军人事务管理支出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4.57</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4.57</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210</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卫生健康支出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64.40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64.40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21001</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卫生健康管理事务</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16.06</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16.06</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2100199</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其他卫生健康管理事务支出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16.06</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16.06</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21007</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计划生育事务</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48.3</w:t>
            </w:r>
            <w:r>
              <w:rPr>
                <w:rFonts w:hint="eastAsia" w:ascii="宋体" w:hAnsi="宋体" w:cs="宋体"/>
                <w:kern w:val="0"/>
                <w:sz w:val="22"/>
                <w:szCs w:val="22"/>
                <w:lang w:val="en-US" w:eastAsia="zh-CN"/>
              </w:rPr>
              <w:t>4</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48.3</w:t>
            </w:r>
            <w:r>
              <w:rPr>
                <w:rFonts w:hint="eastAsia" w:ascii="宋体" w:hAnsi="宋体" w:cs="宋体"/>
                <w:kern w:val="0"/>
                <w:sz w:val="22"/>
                <w:szCs w:val="22"/>
                <w:lang w:val="en-US" w:eastAsia="zh-CN"/>
              </w:rPr>
              <w:t>4</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2100717</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计划生育服务</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48.3</w:t>
            </w:r>
            <w:r>
              <w:rPr>
                <w:rFonts w:hint="eastAsia" w:ascii="宋体" w:hAnsi="宋体" w:cs="宋体"/>
                <w:kern w:val="0"/>
                <w:sz w:val="22"/>
                <w:szCs w:val="22"/>
                <w:lang w:val="en-US" w:eastAsia="zh-CN"/>
              </w:rPr>
              <w:t>4</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48.3</w:t>
            </w:r>
            <w:r>
              <w:rPr>
                <w:rFonts w:hint="eastAsia" w:ascii="宋体" w:hAnsi="宋体" w:cs="宋体"/>
                <w:kern w:val="0"/>
                <w:sz w:val="22"/>
                <w:szCs w:val="22"/>
                <w:lang w:val="en-US" w:eastAsia="zh-CN"/>
              </w:rPr>
              <w:t>4</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211</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节能环保支出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31.11</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31.11</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21104</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自然生态保护</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31.11</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31.11</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2110402</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农村环境保护</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31.11</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31.11</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212</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城乡社区支出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47.00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47.00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21201</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城乡社区管理事务</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6.12</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6.12</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2120104</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城管执法</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6.12</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6.12</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21203</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城乡社区公共设施</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30.00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30.00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2120399</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其他城乡社区公共设施支出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30.00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30.00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21205</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城乡社区环境卫生</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10.88</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10.88</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2120501</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城乡社区环境卫生</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10.88</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10.88</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213</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农林水支出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998.28</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95.25</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903.03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21301</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农业农村</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58.40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58.40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2130126</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农村社会事业</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44.40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44.40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2130142</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农村道路建设</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10.00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10.00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2130199</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其他农业农村支出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4.00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4.00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21303</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水利</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9.74</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9.74</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2130314</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防汛</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9.74</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9.74</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21307</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农村综合改革</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911.18</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8.15</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903.03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2130701</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对村级公益事业建设的补助</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80.00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80.00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2130705</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对村民委员会和村党支部的补助</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705.03</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705.03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2130707</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农村综合改革示范试点补助</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118.00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118.00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2130799</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其他农村综合改革支出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8.15</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8.15</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21399</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其他农林水支出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18.96</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18.96</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2139999</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其他农林水支出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18.96</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18.96</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224</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灾害防治及应急管理支出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72.00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72.00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22407</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自然灾害救灾及恢复重建支出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72.00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72.00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2240799</w:t>
            </w:r>
          </w:p>
        </w:tc>
        <w:tc>
          <w:tcPr>
            <w:tcW w:w="3527"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其他自然灾害救灾及恢复重建支出</w:t>
            </w:r>
          </w:p>
        </w:tc>
        <w:tc>
          <w:tcPr>
            <w:tcW w:w="300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72.00</w:t>
            </w:r>
          </w:p>
        </w:tc>
        <w:tc>
          <w:tcPr>
            <w:tcW w:w="3492"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72.00</w:t>
            </w:r>
          </w:p>
        </w:tc>
        <w:tc>
          <w:tcPr>
            <w:tcW w:w="3000" w:type="dxa"/>
            <w:tcBorders>
              <w:top w:val="nil"/>
              <w:left w:val="nil"/>
              <w:bottom w:val="single" w:color="auto" w:sz="8" w:space="0"/>
              <w:right w:val="single" w:color="auto" w:sz="8"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pPr>
        <w:widowControl/>
        <w:jc w:val="left"/>
        <w:rPr>
          <w:rFonts w:ascii="Times New Roman" w:hAnsi="Times New Roman" w:eastAsia="仿宋_GB2312" w:cs="Times New Roman"/>
          <w:kern w:val="0"/>
        </w:rPr>
      </w:pPr>
    </w:p>
    <w:tbl>
      <w:tblPr>
        <w:tblStyle w:val="7"/>
        <w:tblpPr w:leftFromText="180" w:rightFromText="180" w:vertAnchor="text" w:horzAnchor="page" w:tblpX="710" w:tblpY="-194"/>
        <w:tblOverlap w:val="never"/>
        <w:tblW w:w="0" w:type="auto"/>
        <w:tblInd w:w="0" w:type="dxa"/>
        <w:tblLayout w:type="fixed"/>
        <w:tblCellMar>
          <w:top w:w="0" w:type="dxa"/>
          <w:left w:w="108" w:type="dxa"/>
          <w:bottom w:w="0" w:type="dxa"/>
          <w:right w:w="108" w:type="dxa"/>
        </w:tblCellMar>
      </w:tblPr>
      <w:tblGrid>
        <w:gridCol w:w="1061"/>
        <w:gridCol w:w="3207"/>
        <w:gridCol w:w="1155"/>
        <w:gridCol w:w="1172"/>
        <w:gridCol w:w="2311"/>
        <w:gridCol w:w="942"/>
        <w:gridCol w:w="1080"/>
        <w:gridCol w:w="3891"/>
        <w:gridCol w:w="901"/>
      </w:tblGrid>
      <w:tr>
        <w:tblPrEx>
          <w:tblCellMar>
            <w:top w:w="0" w:type="dxa"/>
            <w:left w:w="108" w:type="dxa"/>
            <w:bottom w:w="0" w:type="dxa"/>
            <w:right w:w="108" w:type="dxa"/>
          </w:tblCellMar>
        </w:tblPrEx>
        <w:trPr>
          <w:trHeight w:val="113" w:hRule="atLeast"/>
        </w:trPr>
        <w:tc>
          <w:tcPr>
            <w:tcW w:w="15720" w:type="dxa"/>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ascii="Times New Roman" w:hAnsi="Times New Roman" w:eastAsia="仿宋_GB2312" w:cs="Times New Roman"/>
                <w:kern w:val="0"/>
                <w:sz w:val="32"/>
                <w:szCs w:val="32"/>
              </w:rPr>
              <w:br w:type="page"/>
            </w:r>
            <w:bookmarkStart w:id="2" w:name="RANGE_A1_I34"/>
            <w:r>
              <w:rPr>
                <w:rFonts w:hint="eastAsia" w:ascii="华文中宋" w:hAnsi="华文中宋" w:eastAsia="华文中宋" w:cs="华文中宋"/>
                <w:color w:val="000000"/>
                <w:kern w:val="0"/>
                <w:sz w:val="32"/>
                <w:szCs w:val="32"/>
              </w:rPr>
              <w:t>一般公共预算财政拨款基本支出决算表</w:t>
            </w:r>
            <w:bookmarkEnd w:id="2"/>
          </w:p>
          <w:p>
            <w:pPr>
              <w:widowControl/>
              <w:wordWrap w:val="0"/>
              <w:jc w:val="both"/>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花石镇人民政府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tblPrEx>
          <w:tblCellMar>
            <w:top w:w="0" w:type="dxa"/>
            <w:left w:w="108" w:type="dxa"/>
            <w:bottom w:w="0" w:type="dxa"/>
            <w:right w:w="108" w:type="dxa"/>
          </w:tblCellMar>
        </w:tblPrEx>
        <w:trPr>
          <w:trHeight w:val="113" w:hRule="atLeast"/>
        </w:trPr>
        <w:tc>
          <w:tcPr>
            <w:tcW w:w="10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20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115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1172"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231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389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90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工资福利支出</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1643.47</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商品和服务支出</w:t>
            </w:r>
          </w:p>
        </w:tc>
        <w:tc>
          <w:tcPr>
            <w:tcW w:w="942"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290.98</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债务利息及费用支出</w:t>
            </w:r>
          </w:p>
        </w:tc>
        <w:tc>
          <w:tcPr>
            <w:tcW w:w="901"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30101</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234.3</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30201</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94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rPr>
              <w:t>95.78</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30701</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30102</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286.7</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30202</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94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rPr>
              <w:t>80.85</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30702</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30103</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131.43</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30203</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94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rPr>
              <w:t>12.98</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资本性支出</w:t>
            </w:r>
          </w:p>
        </w:tc>
        <w:tc>
          <w:tcPr>
            <w:tcW w:w="901"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185.3</w:t>
            </w:r>
            <w:r>
              <w:rPr>
                <w:rFonts w:hint="eastAsia" w:ascii="宋体" w:hAnsi="宋体" w:cs="宋体"/>
                <w:color w:val="000000"/>
                <w:kern w:val="0"/>
                <w:lang w:val="en-US" w:eastAsia="zh-CN"/>
              </w:rPr>
              <w:t>6</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30106</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1155"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0.00</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30204</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942"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0.00</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31001</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30107</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71.51</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30205</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94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rPr>
              <w:t>0.76</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31002</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901"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98.1</w:t>
            </w:r>
            <w:r>
              <w:rPr>
                <w:rFonts w:hint="eastAsia" w:ascii="宋体" w:hAnsi="宋体" w:cs="宋体"/>
                <w:color w:val="000000"/>
                <w:kern w:val="0"/>
                <w:lang w:val="en-US" w:eastAsia="zh-CN"/>
              </w:rPr>
              <w:t>3</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30108</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239.78</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30206</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94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rPr>
              <w:t>4.78</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31003</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rPr>
              <w:t>72</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30109</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52.48</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30207</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94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rPr>
              <w:t>0.33</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31005</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30110</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184.76</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30208</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942"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0.00</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31006</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30111</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37.24</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30209</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942"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0.00</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31007</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rPr>
              <w:t>15.23</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30112</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16.24</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30211</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94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rPr>
              <w:t>9.45</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31008</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308"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30113</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263.65</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30212</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942"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0.00</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31009</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30114</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1155"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0.00</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30213</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94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rPr>
              <w:t>9.1</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31010</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30199</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125.38</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30214</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94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rPr>
              <w:t>0.37</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31011</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325"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cs="宋体"/>
                <w:color w:val="000000"/>
                <w:kern w:val="0"/>
              </w:rPr>
            </w:pPr>
            <w:r>
              <w:rPr>
                <w:rFonts w:hint="eastAsia" w:ascii="宋体" w:hAnsi="宋体" w:cs="宋体"/>
                <w:color w:val="000000"/>
                <w:kern w:val="0"/>
              </w:rPr>
              <w:t>303</w:t>
            </w:r>
          </w:p>
        </w:tc>
        <w:tc>
          <w:tcPr>
            <w:tcW w:w="3207" w:type="dxa"/>
            <w:tcBorders>
              <w:top w:val="nil"/>
              <w:left w:val="nil"/>
              <w:bottom w:val="single" w:color="auto" w:sz="4" w:space="0"/>
              <w:right w:val="single" w:color="auto" w:sz="4" w:space="0"/>
            </w:tcBorders>
            <w:noWrap/>
            <w:vAlign w:val="center"/>
          </w:tcPr>
          <w:p>
            <w:pPr>
              <w:widowControl/>
              <w:jc w:val="left"/>
              <w:rPr>
                <w:rFonts w:hint="eastAsia" w:ascii="宋体" w:hAnsi="宋体" w:cs="宋体"/>
                <w:color w:val="000000"/>
                <w:kern w:val="0"/>
              </w:rPr>
            </w:pPr>
            <w:r>
              <w:rPr>
                <w:rFonts w:hint="eastAsia" w:ascii="宋体" w:hAnsi="宋体" w:cs="宋体"/>
                <w:color w:val="000000"/>
                <w:kern w:val="0"/>
              </w:rPr>
              <w:t>对个人和家庭的补助</w:t>
            </w:r>
          </w:p>
        </w:tc>
        <w:tc>
          <w:tcPr>
            <w:tcW w:w="1155"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88.27</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30215</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942"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0.00</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31012</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30301</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lang w:val="en-US" w:eastAsia="zh-CN"/>
              </w:rPr>
              <w:t>0.00</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30216</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94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rPr>
              <w:t>0.88</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31013</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30302</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lang w:val="en-US" w:eastAsia="zh-CN"/>
              </w:rPr>
              <w:t>0.00</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30217</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942"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0.00</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31019</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30303</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lang w:val="en-US" w:eastAsia="zh-CN"/>
              </w:rPr>
              <w:t>0.00</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30218</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942"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0.00</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31021</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30304</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1155"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63.7</w:t>
            </w:r>
            <w:r>
              <w:rPr>
                <w:rFonts w:hint="eastAsia" w:ascii="宋体" w:hAnsi="宋体" w:cs="宋体"/>
                <w:color w:val="000000"/>
                <w:kern w:val="0"/>
                <w:lang w:val="en-US" w:eastAsia="zh-CN"/>
              </w:rPr>
              <w:t>8</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30224</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942"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0.00</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31022</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30305</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1155"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16.3</w:t>
            </w:r>
            <w:r>
              <w:rPr>
                <w:rFonts w:hint="eastAsia" w:ascii="宋体" w:hAnsi="宋体" w:cs="宋体"/>
                <w:color w:val="000000"/>
                <w:kern w:val="0"/>
                <w:lang w:val="en-US" w:eastAsia="zh-CN"/>
              </w:rPr>
              <w:t>4</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30225</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942"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0.00</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31099</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30306</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lang w:val="en-US" w:eastAsia="zh-CN"/>
              </w:rPr>
              <w:t>0.00</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30226</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94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rPr>
              <w:t>10.35</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其他支出</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30307</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lang w:val="en-US" w:eastAsia="zh-CN"/>
              </w:rPr>
              <w:t>0.00</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30227</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94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rPr>
              <w:t>16.78</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39906</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30308</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lang w:val="en-US" w:eastAsia="zh-CN"/>
              </w:rPr>
              <w:t>0.00</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30228</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942"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0.00</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39907</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30309</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lang w:val="en-US" w:eastAsia="zh-CN"/>
              </w:rPr>
              <w:t>0.00</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30229</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94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rPr>
              <w:t>4.2</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39908</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30310</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lang w:val="en-US" w:eastAsia="zh-CN"/>
              </w:rPr>
              <w:t>0.00</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30231</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942"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0.00</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39999</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lang w:val="en-US" w:eastAsia="zh-CN"/>
              </w:rPr>
              <w:t>0.00</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30311</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lang w:val="en-US" w:eastAsia="zh-CN"/>
              </w:rPr>
              <w:t>0.00</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30239</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94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rPr>
              <w:t>4.66</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30399</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8.15</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30240</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942"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0.00</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6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20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15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17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30299</w:t>
            </w:r>
          </w:p>
        </w:tc>
        <w:tc>
          <w:tcPr>
            <w:tcW w:w="231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94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cs="Times New Roman"/>
                <w:color w:val="000000"/>
                <w:kern w:val="0"/>
              </w:rPr>
              <w:t>39.71</w:t>
            </w:r>
          </w:p>
        </w:tc>
        <w:tc>
          <w:tcPr>
            <w:tcW w:w="10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89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90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268"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人员经费合计</w:t>
            </w:r>
          </w:p>
        </w:tc>
        <w:tc>
          <w:tcPr>
            <w:tcW w:w="1155"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1731.74</w:t>
            </w:r>
          </w:p>
        </w:tc>
        <w:tc>
          <w:tcPr>
            <w:tcW w:w="9396" w:type="dxa"/>
            <w:gridSpan w:val="5"/>
            <w:tcBorders>
              <w:top w:val="single" w:color="auto" w:sz="4" w:space="0"/>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公用经费合计</w:t>
            </w:r>
          </w:p>
        </w:tc>
        <w:tc>
          <w:tcPr>
            <w:tcW w:w="901"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476.34</w:t>
            </w:r>
          </w:p>
        </w:tc>
      </w:tr>
      <w:tr>
        <w:tblPrEx>
          <w:tblCellMar>
            <w:top w:w="0" w:type="dxa"/>
            <w:left w:w="108" w:type="dxa"/>
            <w:bottom w:w="0" w:type="dxa"/>
            <w:right w:w="108" w:type="dxa"/>
          </w:tblCellMar>
        </w:tblPrEx>
        <w:trPr>
          <w:trHeight w:val="284" w:hRule="exact"/>
        </w:trPr>
        <w:tc>
          <w:tcPr>
            <w:tcW w:w="15720" w:type="dxa"/>
            <w:gridSpan w:val="9"/>
            <w:tcBorders>
              <w:top w:val="nil"/>
              <w:left w:val="nil"/>
              <w:bottom w:val="nil"/>
              <w:right w:val="nil"/>
            </w:tcBorders>
            <w:noWrap/>
            <w:vAlign w:val="center"/>
          </w:tcPr>
          <w:p>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花石镇人民政府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7"/>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nil"/>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single" w:color="auto" w:sz="4" w:space="0"/>
              <w:bottom w:val="single" w:color="auto" w:sz="8" w:space="0"/>
              <w:right w:val="single" w:color="auto" w:sz="8"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bl>
    <w:p>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wordWrap/>
        <w:ind w:firstLine="630" w:firstLineChars="300"/>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eastAsia="zh-CN"/>
        </w:rPr>
        <w:t>花石镇人民政府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pPr>
              <w:widowControl/>
              <w:jc w:val="left"/>
              <w:rPr>
                <w:rFonts w:ascii="Times New Roman" w:hAnsi="Times New Roman" w:eastAsia="仿宋_GB2312" w:cs="Times New Roman"/>
                <w:b/>
                <w:bCs/>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r>
              <w:rPr>
                <w:rFonts w:hint="eastAsia" w:eastAsia="仿宋_GB2312"/>
                <w:b w:val="0"/>
                <w:bCs/>
                <w:kern w:val="0"/>
              </w:rPr>
              <w:t>本单位没有政府性基金，故本表无数据</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pPr>
        <w:widowControl/>
        <w:jc w:val="left"/>
        <w:rPr>
          <w:rFonts w:ascii="Times New Roman" w:hAnsi="Times New Roman" w:eastAsia="仿宋_GB2312" w:cs="Times New Roman"/>
          <w:kern w:val="0"/>
        </w:rPr>
      </w:pPr>
      <w:r>
        <w:rPr>
          <w:rFonts w:ascii="Times New Roman" w:hAnsi="Times New Roman" w:eastAsia="仿宋_GB2312" w:cs="Times New Roman"/>
          <w:kern w:val="0"/>
        </w:rPr>
        <w:t>(</w:t>
      </w:r>
      <w:r>
        <w:rPr>
          <w:rFonts w:hint="eastAsia" w:ascii="Times New Roman" w:hAnsi="Times New Roman" w:eastAsia="仿宋_GB2312" w:cs="仿宋_GB2312"/>
          <w:kern w:val="0"/>
        </w:rPr>
        <w:t>若本单位无政府性基金收支</w:t>
      </w:r>
      <w:r>
        <w:rPr>
          <w:rFonts w:ascii="Times New Roman" w:hAnsi="Times New Roman" w:eastAsia="仿宋_GB2312" w:cs="Times New Roman"/>
          <w:kern w:val="0"/>
        </w:rPr>
        <w:t>,</w:t>
      </w:r>
      <w:r>
        <w:rPr>
          <w:rFonts w:hint="eastAsia" w:ascii="Times New Roman" w:hAnsi="Times New Roman" w:eastAsia="仿宋_GB2312" w:cs="仿宋_GB2312"/>
          <w:kern w:val="0"/>
        </w:rPr>
        <w:t>请说明：</w:t>
      </w:r>
      <w:r>
        <w:rPr>
          <w:rFonts w:ascii="Times New Roman" w:hAnsi="Times New Roman" w:eastAsia="仿宋_GB2312" w:cs="Times New Roman"/>
          <w:kern w:val="0"/>
        </w:rPr>
        <w:t>XX</w:t>
      </w:r>
      <w:r>
        <w:rPr>
          <w:rFonts w:hint="eastAsia" w:ascii="Times New Roman" w:hAnsi="Times New Roman" w:eastAsia="仿宋_GB2312" w:cs="仿宋_GB2312"/>
          <w:kern w:val="0"/>
        </w:rPr>
        <w:t>单位没有政府性基金收入，也没有使用政府性基金安排的支出，故本表无数据</w:t>
      </w:r>
      <w:r>
        <w:rPr>
          <w:rFonts w:ascii="Times New Roman" w:hAnsi="Times New Roman" w:eastAsia="仿宋_GB2312" w:cs="Times New Roman"/>
          <w:kern w:val="0"/>
        </w:rPr>
        <w:t>)</w:t>
      </w:r>
      <w:r>
        <w:rPr>
          <w:rFonts w:hint="eastAsia" w:ascii="Times New Roman" w:hAnsi="Times New Roman" w:eastAsia="仿宋_GB2312" w:cs="仿宋_GB2312"/>
          <w:kern w:val="0"/>
        </w:rPr>
        <w:t>。</w:t>
      </w:r>
    </w:p>
    <w:p>
      <w:pPr>
        <w:widowControl/>
        <w:jc w:val="left"/>
        <w:rPr>
          <w:rFonts w:ascii="黑体" w:hAnsi="黑体" w:eastAsia="黑体" w:cs="Times New Roman"/>
        </w:rPr>
      </w:pPr>
      <w:r>
        <w:rPr>
          <w:rFonts w:ascii="黑体" w:hAnsi="黑体" w:eastAsia="黑体" w:cs="Times New Roman"/>
        </w:rPr>
        <w:br w:type="page"/>
      </w:r>
    </w:p>
    <w:tbl>
      <w:tblPr>
        <w:tblStyle w:val="7"/>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pPr>
              <w:widowControl/>
              <w:jc w:val="left"/>
              <w:rPr>
                <w:rFonts w:ascii="宋体" w:cs="Times New Roman"/>
                <w:kern w:val="0"/>
                <w:sz w:val="20"/>
                <w:szCs w:val="20"/>
              </w:rPr>
            </w:pPr>
            <w:r>
              <w:rPr>
                <w:rFonts w:hint="eastAsia" w:ascii="宋体" w:hAnsi="宋体" w:cs="宋体"/>
                <w:color w:val="000000"/>
                <w:kern w:val="0"/>
                <w:sz w:val="20"/>
                <w:szCs w:val="2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eastAsia="zh-CN"/>
              </w:rPr>
              <w:t>花石镇人民政府</w:t>
            </w: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p>
            <w:pPr>
              <w:widowControl/>
              <w:jc w:val="left"/>
              <w:rPr>
                <w:rFonts w:ascii="宋体" w:cs="Times New Roman"/>
                <w:kern w:val="0"/>
                <w:sz w:val="20"/>
                <w:szCs w:val="20"/>
              </w:rPr>
            </w:pPr>
            <w:r>
              <w:rPr>
                <w:rFonts w:hint="eastAsia" w:ascii="宋体" w:hAnsi="宋体" w:cs="宋体"/>
                <w:kern w:val="0"/>
                <w:sz w:val="20"/>
                <w:szCs w:val="20"/>
              </w:rPr>
              <w:t>　</w:t>
            </w:r>
            <w:r>
              <w:rPr>
                <w:rFonts w:hint="eastAsia" w:eastAsia="仿宋_GB2312"/>
                <w:b w:val="0"/>
                <w:bCs/>
                <w:kern w:val="0"/>
              </w:rPr>
              <w:t>本单位没有国有资本经营预算支出，故本表无数据。</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pPr>
        <w:pStyle w:val="12"/>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12"/>
        <w:ind w:firstLine="2520" w:firstLineChars="350"/>
        <w:rPr>
          <w:rFonts w:cs="Times New Roman"/>
          <w:sz w:val="72"/>
          <w:szCs w:val="72"/>
        </w:rPr>
      </w:pPr>
    </w:p>
    <w:p>
      <w:pPr>
        <w:pStyle w:val="12"/>
        <w:ind w:firstLine="2520" w:firstLineChars="350"/>
        <w:rPr>
          <w:rFonts w:cs="Times New Roman"/>
          <w:sz w:val="72"/>
          <w:szCs w:val="72"/>
        </w:rPr>
      </w:pPr>
    </w:p>
    <w:p>
      <w:pPr>
        <w:pStyle w:val="12"/>
        <w:ind w:firstLine="2520" w:firstLineChars="350"/>
        <w:rPr>
          <w:rFonts w:cs="Times New Roman"/>
          <w:sz w:val="72"/>
          <w:szCs w:val="72"/>
        </w:rPr>
      </w:pPr>
    </w:p>
    <w:p>
      <w:pPr>
        <w:pStyle w:val="12"/>
        <w:ind w:firstLine="2520" w:firstLineChars="350"/>
        <w:rPr>
          <w:rFonts w:cs="Times New Roman"/>
          <w:sz w:val="72"/>
          <w:szCs w:val="72"/>
        </w:rPr>
      </w:pPr>
    </w:p>
    <w:p>
      <w:pPr>
        <w:pStyle w:val="12"/>
        <w:ind w:firstLine="2520" w:firstLineChars="350"/>
        <w:rPr>
          <w:rFonts w:ascii="宋体" w:hAnsi="宋体" w:eastAsia="宋体" w:cs="Times New Roman"/>
          <w:sz w:val="72"/>
          <w:szCs w:val="72"/>
        </w:rPr>
      </w:pPr>
    </w:p>
    <w:p>
      <w:pPr>
        <w:pStyle w:val="12"/>
        <w:jc w:val="center"/>
        <w:rPr>
          <w:rFonts w:ascii="宋体" w:hAnsi="宋体" w:eastAsia="宋体" w:cs="Times New Roman"/>
          <w:sz w:val="72"/>
          <w:szCs w:val="72"/>
        </w:rPr>
      </w:pPr>
      <w:r>
        <w:rPr>
          <w:rFonts w:hint="eastAsia" w:ascii="宋体" w:hAnsi="宋体" w:eastAsia="宋体" w:cs="宋体"/>
          <w:sz w:val="72"/>
          <w:szCs w:val="72"/>
        </w:rPr>
        <w:t>第三部分</w:t>
      </w:r>
    </w:p>
    <w:p>
      <w:pPr>
        <w:pStyle w:val="12"/>
        <w:jc w:val="center"/>
        <w:rPr>
          <w:rFonts w:ascii="宋体" w:hAnsi="宋体" w:eastAsia="宋体" w:cs="Times New Roman"/>
          <w:sz w:val="72"/>
          <w:szCs w:val="72"/>
        </w:rPr>
      </w:pPr>
    </w:p>
    <w:p>
      <w:pPr>
        <w:pStyle w:val="12"/>
        <w:jc w:val="center"/>
        <w:rPr>
          <w:rFonts w:ascii="宋体" w:hAnsi="宋体" w:eastAsia="宋体" w:cs="Times New Roman"/>
          <w:sz w:val="72"/>
          <w:szCs w:val="72"/>
        </w:rPr>
      </w:pPr>
      <w:r>
        <w:rPr>
          <w:rFonts w:ascii="宋体" w:hAnsi="宋体" w:eastAsia="宋体" w:cs="宋体"/>
          <w:sz w:val="72"/>
          <w:szCs w:val="72"/>
        </w:rPr>
        <w:t>2021</w:t>
      </w:r>
      <w:r>
        <w:rPr>
          <w:rFonts w:hint="eastAsia" w:ascii="宋体" w:hAnsi="宋体" w:eastAsia="宋体" w:cs="宋体"/>
          <w:sz w:val="72"/>
          <w:szCs w:val="72"/>
        </w:rPr>
        <w:t>年度部门决算情况说明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12"/>
        <w:rPr>
          <w:rFonts w:hAnsi="黑体" w:cs="Times New Roman"/>
          <w:b/>
          <w:bCs/>
          <w:sz w:val="32"/>
          <w:szCs w:val="32"/>
        </w:rPr>
      </w:pPr>
      <w:r>
        <w:rPr>
          <w:rFonts w:hint="eastAsia" w:hAnsi="黑体"/>
          <w:b/>
          <w:bCs/>
          <w:sz w:val="32"/>
          <w:szCs w:val="32"/>
        </w:rPr>
        <w:t>一、收入支出决算总体情况说明</w:t>
      </w:r>
    </w:p>
    <w:p>
      <w:pPr>
        <w:pStyle w:val="12"/>
        <w:spacing w:line="576" w:lineRule="exact"/>
        <w:ind w:firstLine="640" w:firstLineChars="200"/>
        <w:rPr>
          <w:rFonts w:ascii="宋体" w:hAnsi="宋体" w:eastAsia="宋体" w:cs="宋体"/>
          <w:sz w:val="32"/>
          <w:szCs w:val="32"/>
        </w:rPr>
      </w:pPr>
      <w:r>
        <w:rPr>
          <w:rFonts w:ascii="宋体" w:hAnsi="宋体" w:eastAsia="宋体" w:cs="宋体"/>
          <w:sz w:val="32"/>
          <w:szCs w:val="32"/>
        </w:rPr>
        <w:t>2021</w:t>
      </w:r>
      <w:r>
        <w:rPr>
          <w:rFonts w:hint="eastAsia" w:ascii="宋体" w:hAnsi="宋体" w:eastAsia="宋体" w:cs="宋体"/>
          <w:sz w:val="32"/>
          <w:szCs w:val="32"/>
        </w:rPr>
        <w:t>年度收、支总计</w:t>
      </w:r>
      <w:r>
        <w:rPr>
          <w:rFonts w:hint="eastAsia" w:ascii="宋体" w:hAnsi="宋体" w:eastAsia="宋体" w:cs="宋体"/>
          <w:sz w:val="32"/>
          <w:szCs w:val="32"/>
          <w:lang w:val="en-US" w:eastAsia="zh-CN"/>
        </w:rPr>
        <w:t>8202.07</w:t>
      </w:r>
      <w:r>
        <w:rPr>
          <w:rFonts w:hint="eastAsia" w:ascii="宋体" w:hAnsi="宋体" w:eastAsia="宋体" w:cs="宋体"/>
          <w:sz w:val="32"/>
          <w:szCs w:val="32"/>
        </w:rPr>
        <w:t>万元。与上年相比减少</w:t>
      </w:r>
      <w:r>
        <w:rPr>
          <w:rFonts w:hint="eastAsia" w:ascii="宋体" w:hAnsi="宋体" w:eastAsia="宋体" w:cs="宋体"/>
          <w:sz w:val="32"/>
          <w:szCs w:val="32"/>
          <w:lang w:val="en-US" w:eastAsia="zh-CN"/>
        </w:rPr>
        <w:t>1582.63</w:t>
      </w:r>
      <w:r>
        <w:rPr>
          <w:rFonts w:hint="eastAsia" w:ascii="宋体" w:hAnsi="宋体" w:eastAsia="宋体" w:cs="宋体"/>
          <w:sz w:val="32"/>
          <w:szCs w:val="32"/>
        </w:rPr>
        <w:t>万元，减少</w:t>
      </w:r>
      <w:r>
        <w:rPr>
          <w:rFonts w:hint="eastAsia" w:ascii="宋体" w:hAnsi="宋体" w:eastAsia="宋体" w:cs="宋体"/>
          <w:sz w:val="32"/>
          <w:szCs w:val="32"/>
          <w:lang w:val="en-US" w:eastAsia="zh-CN"/>
        </w:rPr>
        <w:t>16.17</w:t>
      </w:r>
      <w:r>
        <w:rPr>
          <w:rFonts w:ascii="宋体" w:hAnsi="宋体" w:eastAsia="宋体" w:cs="宋体"/>
          <w:sz w:val="32"/>
          <w:szCs w:val="32"/>
        </w:rPr>
        <w:t>%</w:t>
      </w:r>
      <w:r>
        <w:rPr>
          <w:rFonts w:hint="eastAsia" w:ascii="宋体" w:hAnsi="宋体" w:eastAsia="宋体" w:cs="宋体"/>
          <w:sz w:val="32"/>
          <w:szCs w:val="32"/>
        </w:rPr>
        <w:t>，主要是因为财政紧张，项目支出减少。</w:t>
      </w:r>
    </w:p>
    <w:p>
      <w:pPr>
        <w:pStyle w:val="12"/>
        <w:rPr>
          <w:rFonts w:hAnsi="黑体" w:cs="Times New Roman"/>
          <w:b/>
          <w:bCs/>
          <w:sz w:val="32"/>
          <w:szCs w:val="32"/>
        </w:rPr>
      </w:pPr>
      <w:r>
        <w:rPr>
          <w:rFonts w:hint="eastAsia" w:hAnsi="黑体"/>
          <w:b/>
          <w:bCs/>
          <w:sz w:val="32"/>
          <w:szCs w:val="32"/>
        </w:rPr>
        <w:t>二、收入决算情况说明</w:t>
      </w:r>
    </w:p>
    <w:p>
      <w:pPr>
        <w:pStyle w:val="12"/>
        <w:ind w:firstLine="640" w:firstLineChars="200"/>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6073.55</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3830.51</w:t>
      </w:r>
      <w:r>
        <w:rPr>
          <w:rFonts w:hint="eastAsia" w:ascii="宋体" w:hAnsi="宋体" w:eastAsia="宋体" w:cs="宋体"/>
          <w:sz w:val="32"/>
          <w:szCs w:val="32"/>
        </w:rPr>
        <w:t>万元，占</w:t>
      </w:r>
      <w:r>
        <w:rPr>
          <w:rFonts w:hint="eastAsia" w:ascii="宋体" w:hAnsi="宋体" w:eastAsia="宋体" w:cs="宋体"/>
          <w:sz w:val="32"/>
          <w:szCs w:val="32"/>
          <w:lang w:val="en-US" w:eastAsia="zh-CN"/>
        </w:rPr>
        <w:t>63.07</w:t>
      </w:r>
      <w:r>
        <w:rPr>
          <w:rFonts w:ascii="宋体" w:hAnsi="宋体" w:eastAsia="宋体" w:cs="宋体"/>
          <w:sz w:val="32"/>
          <w:szCs w:val="32"/>
        </w:rPr>
        <w:t>%</w:t>
      </w:r>
      <w:r>
        <w:rPr>
          <w:rFonts w:hint="eastAsia" w:ascii="宋体" w:hAnsi="宋体" w:eastAsia="宋体" w:cs="宋体"/>
          <w:sz w:val="32"/>
          <w:szCs w:val="32"/>
        </w:rPr>
        <w:t>；上级补助收入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；事业收入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；附属单位上缴收入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2243.04</w:t>
      </w:r>
      <w:r>
        <w:rPr>
          <w:rFonts w:hint="eastAsia" w:ascii="宋体" w:hAnsi="宋体" w:eastAsia="宋体" w:cs="宋体"/>
          <w:sz w:val="32"/>
          <w:szCs w:val="32"/>
        </w:rPr>
        <w:t>万元，占</w:t>
      </w:r>
      <w:r>
        <w:rPr>
          <w:rFonts w:hint="eastAsia" w:ascii="宋体" w:hAnsi="宋体" w:eastAsia="宋体" w:cs="宋体"/>
          <w:sz w:val="32"/>
          <w:szCs w:val="32"/>
          <w:lang w:val="en-US" w:eastAsia="zh-CN"/>
        </w:rPr>
        <w:t>36.93</w:t>
      </w:r>
      <w:r>
        <w:rPr>
          <w:rFonts w:ascii="宋体" w:hAnsi="宋体" w:eastAsia="宋体" w:cs="宋体"/>
          <w:sz w:val="32"/>
          <w:szCs w:val="32"/>
        </w:rPr>
        <w:t>%</w:t>
      </w:r>
      <w:r>
        <w:rPr>
          <w:rFonts w:hint="eastAsia" w:ascii="宋体" w:hAnsi="宋体" w:eastAsia="宋体" w:cs="宋体"/>
          <w:sz w:val="32"/>
          <w:szCs w:val="32"/>
        </w:rPr>
        <w:t>。</w:t>
      </w:r>
    </w:p>
    <w:p>
      <w:pPr>
        <w:pStyle w:val="12"/>
        <w:rPr>
          <w:rFonts w:hAnsi="黑体" w:cs="Times New Roman"/>
          <w:b/>
          <w:bCs/>
          <w:sz w:val="32"/>
          <w:szCs w:val="32"/>
        </w:rPr>
      </w:pPr>
      <w:r>
        <w:rPr>
          <w:rFonts w:hint="eastAsia" w:hAnsi="黑体"/>
          <w:b/>
          <w:bCs/>
          <w:sz w:val="32"/>
          <w:szCs w:val="32"/>
        </w:rPr>
        <w:t>三、支出决算情况说明</w:t>
      </w:r>
    </w:p>
    <w:p>
      <w:pPr>
        <w:pStyle w:val="12"/>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7462.17</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4251.89</w:t>
      </w:r>
      <w:r>
        <w:rPr>
          <w:rFonts w:hint="eastAsia" w:ascii="宋体" w:hAnsi="宋体" w:eastAsia="宋体" w:cs="宋体"/>
          <w:sz w:val="32"/>
          <w:szCs w:val="32"/>
        </w:rPr>
        <w:t>万元，占</w:t>
      </w:r>
      <w:r>
        <w:rPr>
          <w:rFonts w:hint="eastAsia" w:ascii="宋体" w:hAnsi="宋体" w:eastAsia="宋体" w:cs="宋体"/>
          <w:sz w:val="32"/>
          <w:szCs w:val="32"/>
          <w:lang w:val="en-US" w:eastAsia="zh-CN"/>
        </w:rPr>
        <w:t>56.98</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3210.28</w:t>
      </w:r>
      <w:r>
        <w:rPr>
          <w:rFonts w:hint="eastAsia" w:ascii="宋体" w:hAnsi="宋体" w:eastAsia="宋体" w:cs="宋体"/>
          <w:sz w:val="32"/>
          <w:szCs w:val="32"/>
        </w:rPr>
        <w:t>万元，占</w:t>
      </w:r>
      <w:r>
        <w:rPr>
          <w:rFonts w:hint="eastAsia" w:ascii="宋体" w:hAnsi="宋体" w:eastAsia="宋体" w:cs="宋体"/>
          <w:sz w:val="32"/>
          <w:szCs w:val="32"/>
          <w:lang w:val="en-US" w:eastAsia="zh-CN"/>
        </w:rPr>
        <w:t>43.02</w:t>
      </w:r>
      <w:r>
        <w:rPr>
          <w:rFonts w:ascii="宋体" w:hAnsi="宋体" w:eastAsia="宋体" w:cs="宋体"/>
          <w:sz w:val="32"/>
          <w:szCs w:val="32"/>
        </w:rPr>
        <w:t>%</w:t>
      </w:r>
      <w:r>
        <w:rPr>
          <w:rFonts w:hint="eastAsia" w:ascii="宋体" w:hAnsi="宋体" w:eastAsia="宋体" w:cs="宋体"/>
          <w:sz w:val="32"/>
          <w:szCs w:val="32"/>
        </w:rPr>
        <w:t>；上缴上级支出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；对附属单位补助支出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12"/>
        <w:rPr>
          <w:rFonts w:hAnsi="黑体" w:cs="Times New Roman"/>
          <w:b/>
          <w:bCs/>
          <w:sz w:val="32"/>
          <w:szCs w:val="32"/>
        </w:rPr>
      </w:pPr>
      <w:r>
        <w:rPr>
          <w:rFonts w:hint="eastAsia" w:hAnsi="黑体"/>
          <w:b/>
          <w:bCs/>
          <w:sz w:val="32"/>
          <w:szCs w:val="32"/>
        </w:rPr>
        <w:t>四、财政拨款收入支出决算总体情况说明</w:t>
      </w:r>
    </w:p>
    <w:p>
      <w:pPr>
        <w:pStyle w:val="12"/>
        <w:spacing w:line="576" w:lineRule="exact"/>
        <w:ind w:firstLine="640" w:firstLineChars="200"/>
        <w:rPr>
          <w:rFonts w:ascii="宋体" w:hAnsi="宋体" w:eastAsia="宋体" w:cs="宋体"/>
          <w:sz w:val="32"/>
          <w:szCs w:val="32"/>
        </w:rPr>
      </w:pPr>
      <w:r>
        <w:rPr>
          <w:rFonts w:ascii="宋体" w:hAnsi="宋体" w:eastAsia="宋体" w:cs="宋体"/>
          <w:sz w:val="32"/>
          <w:szCs w:val="32"/>
        </w:rPr>
        <w:t>2021</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3830.51</w:t>
      </w:r>
      <w:r>
        <w:rPr>
          <w:rFonts w:hint="eastAsia" w:ascii="宋体" w:hAnsi="宋体" w:eastAsia="宋体" w:cs="宋体"/>
          <w:sz w:val="32"/>
          <w:szCs w:val="32"/>
        </w:rPr>
        <w:t>万元，与上年相比，减少</w:t>
      </w:r>
      <w:r>
        <w:rPr>
          <w:rFonts w:hint="eastAsia" w:ascii="宋体" w:hAnsi="宋体" w:eastAsia="宋体" w:cs="宋体"/>
          <w:sz w:val="32"/>
          <w:szCs w:val="32"/>
          <w:lang w:val="en-US" w:eastAsia="zh-CN"/>
        </w:rPr>
        <w:t>582.18</w:t>
      </w:r>
      <w:r>
        <w:rPr>
          <w:rFonts w:hint="eastAsia" w:ascii="宋体" w:hAnsi="宋体" w:eastAsia="宋体" w:cs="宋体"/>
          <w:sz w:val="32"/>
          <w:szCs w:val="32"/>
        </w:rPr>
        <w:t>万元</w:t>
      </w:r>
      <w:r>
        <w:rPr>
          <w:rFonts w:ascii="宋体" w:hAnsi="宋体" w:eastAsia="宋体" w:cs="宋体"/>
          <w:sz w:val="32"/>
          <w:szCs w:val="32"/>
        </w:rPr>
        <w:t>,</w:t>
      </w:r>
      <w:r>
        <w:rPr>
          <w:rFonts w:hint="eastAsia" w:ascii="宋体" w:hAnsi="宋体" w:eastAsia="宋体" w:cs="宋体"/>
          <w:sz w:val="32"/>
          <w:szCs w:val="32"/>
        </w:rPr>
        <w:t>减少</w:t>
      </w:r>
      <w:r>
        <w:rPr>
          <w:rFonts w:hint="eastAsia" w:ascii="宋体" w:hAnsi="宋体" w:eastAsia="宋体" w:cs="宋体"/>
          <w:sz w:val="32"/>
          <w:szCs w:val="32"/>
          <w:lang w:val="en-US" w:eastAsia="zh-CN"/>
        </w:rPr>
        <w:t>13.19</w:t>
      </w:r>
      <w:r>
        <w:rPr>
          <w:rFonts w:ascii="宋体" w:hAnsi="宋体" w:eastAsia="宋体" w:cs="宋体"/>
          <w:sz w:val="32"/>
          <w:szCs w:val="32"/>
        </w:rPr>
        <w:t>%</w:t>
      </w:r>
      <w:r>
        <w:rPr>
          <w:rFonts w:hint="eastAsia" w:ascii="宋体" w:hAnsi="宋体" w:eastAsia="宋体" w:cs="宋体"/>
          <w:sz w:val="32"/>
          <w:szCs w:val="32"/>
        </w:rPr>
        <w:t>，主要是因为财政紧张，</w:t>
      </w:r>
      <w:r>
        <w:rPr>
          <w:rFonts w:hint="eastAsia" w:ascii="宋体" w:hAnsi="宋体" w:eastAsia="宋体" w:cs="宋体"/>
          <w:sz w:val="32"/>
          <w:szCs w:val="32"/>
          <w:lang w:eastAsia="zh-CN"/>
        </w:rPr>
        <w:t>缩减开支</w:t>
      </w:r>
      <w:r>
        <w:rPr>
          <w:rFonts w:hint="eastAsia" w:ascii="宋体" w:hAnsi="宋体" w:eastAsia="宋体" w:cs="宋体"/>
          <w:sz w:val="32"/>
          <w:szCs w:val="32"/>
        </w:rPr>
        <w:t>。</w:t>
      </w:r>
    </w:p>
    <w:p>
      <w:pPr>
        <w:pStyle w:val="12"/>
        <w:rPr>
          <w:rFonts w:hAnsi="黑体" w:cs="Times New Roman"/>
          <w:b/>
          <w:bCs/>
          <w:sz w:val="32"/>
          <w:szCs w:val="32"/>
        </w:rPr>
      </w:pPr>
      <w:r>
        <w:rPr>
          <w:rFonts w:hint="eastAsia" w:hAnsi="黑体"/>
          <w:b/>
          <w:bCs/>
          <w:sz w:val="32"/>
          <w:szCs w:val="32"/>
        </w:rPr>
        <w:t>五、一般公共预算财政拨款支出决算情况说明</w:t>
      </w:r>
    </w:p>
    <w:p>
      <w:pPr>
        <w:pStyle w:val="12"/>
        <w:ind w:firstLine="640" w:firstLineChars="200"/>
        <w:rPr>
          <w:rFonts w:ascii="宋体" w:hAnsi="宋体" w:eastAsia="宋体" w:cs="Times New Roman"/>
          <w:b/>
          <w:bCs/>
          <w:sz w:val="32"/>
          <w:szCs w:val="32"/>
        </w:rPr>
      </w:pPr>
      <w:r>
        <w:rPr>
          <w:rFonts w:hint="eastAsia" w:ascii="宋体" w:hAnsi="宋体" w:eastAsia="宋体" w:cs="宋体"/>
          <w:b/>
          <w:bCs/>
          <w:sz w:val="32"/>
          <w:szCs w:val="32"/>
        </w:rPr>
        <w:t>（一）一般公共预算财政拨款支出决算总体情况</w:t>
      </w:r>
    </w:p>
    <w:p>
      <w:pPr>
        <w:pStyle w:val="12"/>
        <w:spacing w:line="576" w:lineRule="exact"/>
        <w:ind w:firstLine="640" w:firstLineChars="200"/>
        <w:rPr>
          <w:rFonts w:ascii="宋体" w:hAnsi="宋体" w:eastAsia="宋体" w:cs="宋体"/>
          <w:sz w:val="32"/>
          <w:szCs w:val="32"/>
        </w:rPr>
      </w:pPr>
      <w:r>
        <w:rPr>
          <w:rFonts w:ascii="宋体" w:hAnsi="宋体" w:eastAsia="宋体" w:cs="宋体"/>
          <w:sz w:val="32"/>
          <w:szCs w:val="32"/>
        </w:rPr>
        <w:t>2021</w:t>
      </w:r>
      <w:r>
        <w:rPr>
          <w:rFonts w:hint="eastAsia" w:ascii="宋体" w:hAnsi="宋体" w:eastAsia="宋体" w:cs="宋体"/>
          <w:sz w:val="32"/>
          <w:szCs w:val="32"/>
        </w:rPr>
        <w:t>年度一般公共预算财政拨款支出</w:t>
      </w:r>
      <w:r>
        <w:rPr>
          <w:rFonts w:hint="eastAsia" w:ascii="宋体" w:hAnsi="宋体" w:eastAsia="宋体" w:cs="宋体"/>
          <w:sz w:val="32"/>
          <w:szCs w:val="32"/>
          <w:lang w:val="en-US" w:eastAsia="zh-CN"/>
        </w:rPr>
        <w:t>3830.51</w:t>
      </w:r>
      <w:r>
        <w:rPr>
          <w:rFonts w:hint="eastAsia" w:ascii="宋体" w:hAnsi="宋体" w:eastAsia="宋体" w:cs="宋体"/>
          <w:sz w:val="32"/>
          <w:szCs w:val="32"/>
        </w:rPr>
        <w:t>万元，占本年支出合计的</w:t>
      </w:r>
      <w:r>
        <w:rPr>
          <w:rFonts w:hint="eastAsia" w:ascii="宋体" w:hAnsi="宋体" w:eastAsia="宋体" w:cs="宋体"/>
          <w:sz w:val="32"/>
          <w:szCs w:val="32"/>
          <w:lang w:val="en-US" w:eastAsia="zh-CN"/>
        </w:rPr>
        <w:t>51.33</w:t>
      </w:r>
      <w:r>
        <w:rPr>
          <w:rFonts w:ascii="宋体" w:hAnsi="宋体" w:eastAsia="宋体" w:cs="宋体"/>
          <w:sz w:val="32"/>
          <w:szCs w:val="32"/>
        </w:rPr>
        <w:t>%</w:t>
      </w:r>
      <w:r>
        <w:rPr>
          <w:rFonts w:hint="eastAsia" w:ascii="宋体" w:hAnsi="宋体" w:eastAsia="宋体" w:cs="宋体"/>
          <w:sz w:val="32"/>
          <w:szCs w:val="32"/>
        </w:rPr>
        <w:t>，与上年相比，财政拨款支出减少</w:t>
      </w:r>
      <w:r>
        <w:rPr>
          <w:rFonts w:hint="eastAsia" w:ascii="宋体" w:hAnsi="宋体" w:eastAsia="宋体" w:cs="宋体"/>
          <w:sz w:val="32"/>
          <w:szCs w:val="32"/>
          <w:lang w:val="en-US" w:eastAsia="zh-CN"/>
        </w:rPr>
        <w:t>582.18</w:t>
      </w:r>
      <w:r>
        <w:rPr>
          <w:rFonts w:hint="eastAsia" w:ascii="宋体" w:hAnsi="宋体" w:eastAsia="宋体" w:cs="宋体"/>
          <w:sz w:val="32"/>
          <w:szCs w:val="32"/>
        </w:rPr>
        <w:t>万元，减少</w:t>
      </w:r>
      <w:r>
        <w:rPr>
          <w:rFonts w:hint="eastAsia" w:ascii="宋体" w:hAnsi="宋体" w:eastAsia="宋体" w:cs="宋体"/>
          <w:sz w:val="32"/>
          <w:szCs w:val="32"/>
          <w:lang w:val="en-US" w:eastAsia="zh-CN"/>
        </w:rPr>
        <w:t>13.19</w:t>
      </w:r>
      <w:r>
        <w:rPr>
          <w:rFonts w:ascii="宋体" w:hAnsi="宋体" w:eastAsia="宋体" w:cs="宋体"/>
          <w:sz w:val="32"/>
          <w:szCs w:val="32"/>
        </w:rPr>
        <w:t>%</w:t>
      </w:r>
      <w:r>
        <w:rPr>
          <w:rFonts w:hint="eastAsia" w:ascii="宋体" w:hAnsi="宋体" w:eastAsia="宋体" w:cs="宋体"/>
          <w:sz w:val="32"/>
          <w:szCs w:val="32"/>
        </w:rPr>
        <w:t>，主要是因为财政紧张，</w:t>
      </w:r>
      <w:r>
        <w:rPr>
          <w:rFonts w:hint="eastAsia" w:ascii="宋体" w:hAnsi="宋体" w:eastAsia="宋体" w:cs="宋体"/>
          <w:sz w:val="32"/>
          <w:szCs w:val="32"/>
          <w:lang w:eastAsia="zh-CN"/>
        </w:rPr>
        <w:t>缩减开支</w:t>
      </w:r>
      <w:r>
        <w:rPr>
          <w:rFonts w:hint="eastAsia" w:ascii="宋体" w:hAnsi="宋体" w:eastAsia="宋体" w:cs="宋体"/>
          <w:sz w:val="32"/>
          <w:szCs w:val="32"/>
        </w:rPr>
        <w:t>。</w:t>
      </w:r>
    </w:p>
    <w:p>
      <w:pPr>
        <w:pStyle w:val="12"/>
        <w:ind w:firstLine="480" w:firstLineChars="150"/>
        <w:rPr>
          <w:rFonts w:ascii="宋体" w:hAnsi="宋体" w:eastAsia="宋体" w:cs="Times New Roman"/>
          <w:b/>
          <w:bCs/>
          <w:sz w:val="32"/>
          <w:szCs w:val="32"/>
        </w:rPr>
      </w:pPr>
      <w:r>
        <w:rPr>
          <w:rFonts w:hint="eastAsia" w:ascii="宋体" w:hAnsi="宋体" w:eastAsia="宋体" w:cs="宋体"/>
          <w:b/>
          <w:bCs/>
          <w:sz w:val="32"/>
          <w:szCs w:val="32"/>
        </w:rPr>
        <w:t>（二）一般公共预算财政拨款支出决算结构情况</w:t>
      </w:r>
    </w:p>
    <w:p>
      <w:pPr>
        <w:pStyle w:val="12"/>
        <w:ind w:firstLine="640" w:firstLineChars="200"/>
        <w:rPr>
          <w:rFonts w:hint="default" w:ascii="宋体" w:hAnsi="宋体" w:eastAsia="宋体" w:cs="Times New Roman"/>
          <w:sz w:val="32"/>
          <w:szCs w:val="32"/>
          <w:lang w:val="en-US" w:eastAsia="zh-CN"/>
        </w:rPr>
      </w:pPr>
      <w:r>
        <w:rPr>
          <w:rFonts w:ascii="宋体" w:hAnsi="宋体" w:eastAsia="宋体" w:cs="宋体"/>
          <w:sz w:val="32"/>
          <w:szCs w:val="32"/>
        </w:rPr>
        <w:t>2021</w:t>
      </w:r>
      <w:r>
        <w:rPr>
          <w:rFonts w:hint="eastAsia" w:ascii="宋体" w:hAnsi="宋体" w:eastAsia="宋体" w:cs="宋体"/>
          <w:sz w:val="32"/>
          <w:szCs w:val="32"/>
        </w:rPr>
        <w:t>年度一般公共预算财政拨款支出</w:t>
      </w:r>
      <w:r>
        <w:rPr>
          <w:rFonts w:hint="eastAsia" w:ascii="宋体" w:hAnsi="宋体" w:eastAsia="宋体" w:cs="宋体"/>
          <w:sz w:val="32"/>
          <w:szCs w:val="32"/>
          <w:lang w:val="en-US" w:eastAsia="zh-CN"/>
        </w:rPr>
        <w:t>3830.51</w:t>
      </w:r>
      <w:r>
        <w:rPr>
          <w:rFonts w:hint="eastAsia" w:ascii="宋体" w:hAnsi="宋体" w:eastAsia="宋体" w:cs="宋体"/>
          <w:sz w:val="32"/>
          <w:szCs w:val="32"/>
        </w:rPr>
        <w:t>万元，主要用于以下方面：一般公共服务支出</w:t>
      </w:r>
      <w:r>
        <w:rPr>
          <w:rFonts w:hint="eastAsia" w:ascii="宋体" w:hAnsi="宋体" w:eastAsia="宋体" w:cs="宋体"/>
          <w:sz w:val="32"/>
          <w:szCs w:val="32"/>
          <w:lang w:val="en-US" w:eastAsia="zh-CN"/>
        </w:rPr>
        <w:t>2478.23</w:t>
      </w:r>
      <w:r>
        <w:rPr>
          <w:rFonts w:hint="eastAsia" w:ascii="宋体" w:hAnsi="宋体" w:eastAsia="宋体" w:cs="宋体"/>
          <w:sz w:val="32"/>
          <w:szCs w:val="32"/>
        </w:rPr>
        <w:t>万元，占</w:t>
      </w:r>
      <w:r>
        <w:rPr>
          <w:rFonts w:hint="eastAsia" w:ascii="宋体" w:hAnsi="宋体" w:eastAsia="宋体" w:cs="宋体"/>
          <w:sz w:val="32"/>
          <w:szCs w:val="32"/>
          <w:lang w:val="en-US" w:eastAsia="zh-CN"/>
        </w:rPr>
        <w:t>64.7</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国防支出</w:t>
      </w:r>
      <w:r>
        <w:rPr>
          <w:rFonts w:hint="eastAsia" w:ascii="宋体" w:hAnsi="宋体" w:eastAsia="宋体" w:cs="宋体"/>
          <w:sz w:val="32"/>
          <w:szCs w:val="32"/>
          <w:lang w:val="en-US" w:eastAsia="zh-CN"/>
        </w:rPr>
        <w:t>3.7万元，占0.1%；公共安全支出25.14万元，占0.66%；文化旅游体育与传媒支出35.28万元，占0.92%；社会保障和就业支出75.36万元，占1.97%；卫生健康支出64.4万元，占1.68%；节能环保支出31.11万元，占0.81%；城乡社区支出47.01万元，占1.23%；农林水支出998.28万元，占26.06%；灾害防治及应急管理支出72万元，占1.88%。</w:t>
      </w:r>
    </w:p>
    <w:p>
      <w:pPr>
        <w:pStyle w:val="12"/>
        <w:ind w:firstLine="800" w:firstLineChars="250"/>
        <w:rPr>
          <w:rFonts w:ascii="宋体" w:hAnsi="宋体" w:eastAsia="宋体" w:cs="Times New Roman"/>
          <w:b/>
          <w:bCs/>
          <w:sz w:val="32"/>
          <w:szCs w:val="32"/>
        </w:rPr>
      </w:pPr>
      <w:r>
        <w:rPr>
          <w:rFonts w:hint="eastAsia" w:ascii="宋体" w:hAnsi="宋体" w:eastAsia="宋体" w:cs="宋体"/>
          <w:b/>
          <w:bCs/>
          <w:sz w:val="32"/>
          <w:szCs w:val="32"/>
        </w:rPr>
        <w:t>（三）一般公共预算财政拨款支出决算具体情况</w:t>
      </w:r>
    </w:p>
    <w:p>
      <w:pPr>
        <w:pStyle w:val="12"/>
        <w:ind w:firstLine="800" w:firstLineChars="250"/>
        <w:rPr>
          <w:rFonts w:ascii="宋体" w:hAnsi="宋体" w:eastAsia="宋体" w:cs="Times New Roman"/>
          <w:sz w:val="32"/>
          <w:szCs w:val="32"/>
        </w:rPr>
      </w:pPr>
      <w:r>
        <w:rPr>
          <w:rFonts w:ascii="宋体" w:hAnsi="宋体" w:eastAsia="宋体" w:cs="宋体"/>
          <w:sz w:val="32"/>
          <w:szCs w:val="32"/>
        </w:rPr>
        <w:t>2021</w:t>
      </w:r>
      <w:r>
        <w:rPr>
          <w:rFonts w:hint="eastAsia" w:ascii="宋体" w:hAnsi="宋体" w:eastAsia="宋体" w:cs="宋体"/>
          <w:sz w:val="32"/>
          <w:szCs w:val="32"/>
        </w:rPr>
        <w:t>年度一般公共预算财政拨款支出年初预算数为</w:t>
      </w:r>
      <w:r>
        <w:rPr>
          <w:rFonts w:hint="eastAsia" w:ascii="宋体" w:hAnsi="宋体" w:eastAsia="宋体" w:cs="宋体"/>
          <w:sz w:val="32"/>
          <w:szCs w:val="32"/>
          <w:lang w:val="en-US" w:eastAsia="zh-CN"/>
        </w:rPr>
        <w:t>3680.99</w:t>
      </w:r>
      <w:r>
        <w:rPr>
          <w:rFonts w:hint="eastAsia" w:ascii="宋体" w:hAnsi="宋体" w:eastAsia="宋体" w:cs="宋体"/>
          <w:sz w:val="32"/>
          <w:szCs w:val="32"/>
        </w:rPr>
        <w:t>万元，支出决算数为</w:t>
      </w:r>
      <w:r>
        <w:rPr>
          <w:rFonts w:hint="eastAsia" w:ascii="宋体" w:hAnsi="宋体" w:eastAsia="宋体" w:cs="宋体"/>
          <w:sz w:val="32"/>
          <w:szCs w:val="32"/>
          <w:lang w:val="en-US" w:eastAsia="zh-CN"/>
        </w:rPr>
        <w:t>3830.51</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104.06</w:t>
      </w:r>
      <w:r>
        <w:rPr>
          <w:rFonts w:ascii="宋体" w:hAnsi="宋体" w:eastAsia="宋体" w:cs="宋体"/>
          <w:sz w:val="32"/>
          <w:szCs w:val="32"/>
        </w:rPr>
        <w:t>%</w:t>
      </w:r>
      <w:r>
        <w:rPr>
          <w:rFonts w:hint="eastAsia" w:ascii="宋体" w:hAnsi="宋体" w:eastAsia="宋体" w:cs="宋体"/>
          <w:sz w:val="32"/>
          <w:szCs w:val="32"/>
        </w:rPr>
        <w:t>，其中：</w:t>
      </w:r>
    </w:p>
    <w:p>
      <w:pPr>
        <w:pStyle w:val="12"/>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eastAsia="zh-CN"/>
        </w:rPr>
        <w:t>1</w:t>
      </w:r>
      <w:r>
        <w:rPr>
          <w:rFonts w:hint="eastAsia" w:ascii="宋体" w:hAnsi="宋体" w:eastAsia="宋体" w:cs="宋体"/>
          <w:sz w:val="32"/>
          <w:szCs w:val="32"/>
          <w:lang w:val="en-US" w:eastAsia="zh-CN"/>
        </w:rPr>
        <w:t>.</w:t>
      </w:r>
      <w:r>
        <w:rPr>
          <w:rFonts w:hint="eastAsia" w:ascii="宋体" w:hAnsi="宋体" w:eastAsia="宋体" w:cs="宋体"/>
          <w:sz w:val="32"/>
          <w:szCs w:val="32"/>
          <w:lang w:eastAsia="zh-CN"/>
        </w:rPr>
        <w:t>一般公共服务支出（类）政府办公厅（室）及相关机构事务（款）行政运行（项）</w:t>
      </w:r>
    </w:p>
    <w:p>
      <w:pPr>
        <w:pStyle w:val="12"/>
        <w:ind w:firstLine="640" w:firstLineChars="200"/>
        <w:rPr>
          <w:rFonts w:hint="eastAsia" w:ascii="宋体" w:hAnsi="宋体" w:eastAsia="宋体" w:cs="宋体"/>
          <w:sz w:val="32"/>
          <w:szCs w:val="32"/>
          <w:highlight w:val="none"/>
          <w:lang w:eastAsia="zh-CN"/>
        </w:rPr>
      </w:pPr>
      <w:r>
        <w:rPr>
          <w:rFonts w:hint="eastAsia" w:ascii="宋体" w:hAnsi="宋体" w:eastAsia="宋体" w:cs="宋体"/>
          <w:sz w:val="32"/>
          <w:szCs w:val="32"/>
          <w:lang w:eastAsia="zh-CN"/>
        </w:rPr>
        <w:t>年初</w:t>
      </w:r>
      <w:r>
        <w:rPr>
          <w:rFonts w:hint="eastAsia" w:ascii="宋体" w:hAnsi="宋体" w:eastAsia="宋体" w:cs="宋体"/>
          <w:sz w:val="32"/>
          <w:szCs w:val="32"/>
          <w:highlight w:val="none"/>
          <w:lang w:eastAsia="zh-CN"/>
        </w:rPr>
        <w:t>预算为</w:t>
      </w:r>
      <w:r>
        <w:rPr>
          <w:rFonts w:hint="eastAsia" w:ascii="宋体" w:hAnsi="宋体" w:eastAsia="宋体" w:cs="宋体"/>
          <w:sz w:val="32"/>
          <w:szCs w:val="32"/>
          <w:highlight w:val="none"/>
          <w:lang w:val="en-US" w:eastAsia="zh-CN"/>
        </w:rPr>
        <w:t>1500</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1637.12</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109.14</w:t>
      </w:r>
      <w:r>
        <w:rPr>
          <w:rFonts w:hint="eastAsia" w:ascii="宋体" w:hAnsi="宋体" w:eastAsia="宋体" w:cs="宋体"/>
          <w:sz w:val="32"/>
          <w:szCs w:val="32"/>
          <w:highlight w:val="none"/>
          <w:lang w:eastAsia="zh-CN"/>
        </w:rPr>
        <w:t>%，决算数大于年初预算数的主要原因是：行政运行支出有所增加。</w:t>
      </w:r>
    </w:p>
    <w:p>
      <w:pPr>
        <w:pStyle w:val="12"/>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2.</w:t>
      </w:r>
      <w:r>
        <w:rPr>
          <w:rFonts w:hint="eastAsia" w:ascii="宋体" w:hAnsi="宋体" w:eastAsia="宋体" w:cs="宋体"/>
          <w:sz w:val="32"/>
          <w:szCs w:val="32"/>
          <w:lang w:eastAsia="zh-CN"/>
        </w:rPr>
        <w:t>一般公共服务支出（类）政府办公厅（室）及相关机构事务（款）一般行政管理事务（项）</w:t>
      </w:r>
    </w:p>
    <w:p>
      <w:pPr>
        <w:pStyle w:val="12"/>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eastAsia="zh-CN"/>
        </w:rPr>
        <w:t>年初预</w:t>
      </w:r>
      <w:r>
        <w:rPr>
          <w:rFonts w:hint="eastAsia" w:ascii="宋体" w:hAnsi="宋体" w:eastAsia="宋体" w:cs="宋体"/>
          <w:sz w:val="32"/>
          <w:szCs w:val="32"/>
          <w:highlight w:val="none"/>
          <w:lang w:eastAsia="zh-CN"/>
        </w:rPr>
        <w:t>算为</w:t>
      </w:r>
      <w:r>
        <w:rPr>
          <w:rFonts w:hint="eastAsia" w:ascii="宋体" w:hAnsi="宋体" w:eastAsia="宋体" w:cs="宋体"/>
          <w:sz w:val="32"/>
          <w:szCs w:val="32"/>
          <w:highlight w:val="none"/>
          <w:lang w:val="en-US" w:eastAsia="zh-CN"/>
        </w:rPr>
        <w:t>705</w:t>
      </w:r>
      <w:r>
        <w:rPr>
          <w:rFonts w:hint="eastAsia" w:ascii="宋体" w:hAnsi="宋体" w:eastAsia="宋体" w:cs="宋体"/>
          <w:sz w:val="32"/>
          <w:szCs w:val="32"/>
          <w:highlight w:val="none"/>
          <w:lang w:eastAsia="zh-CN"/>
        </w:rPr>
        <w:t>万元</w:t>
      </w:r>
      <w:r>
        <w:rPr>
          <w:rFonts w:hint="eastAsia" w:ascii="宋体" w:hAnsi="宋体" w:eastAsia="宋体" w:cs="宋体"/>
          <w:sz w:val="32"/>
          <w:szCs w:val="32"/>
          <w:lang w:eastAsia="zh-CN"/>
        </w:rPr>
        <w:t>，支出决算为</w:t>
      </w:r>
      <w:r>
        <w:rPr>
          <w:rFonts w:hint="eastAsia" w:ascii="宋体" w:hAnsi="宋体" w:eastAsia="宋体" w:cs="宋体"/>
          <w:sz w:val="32"/>
          <w:szCs w:val="32"/>
          <w:lang w:val="en-US" w:eastAsia="zh-CN"/>
        </w:rPr>
        <w:t>582.72</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83.25</w:t>
      </w:r>
      <w:r>
        <w:rPr>
          <w:rFonts w:hint="eastAsia" w:ascii="宋体" w:hAnsi="宋体" w:eastAsia="宋体" w:cs="宋体"/>
          <w:sz w:val="32"/>
          <w:szCs w:val="32"/>
          <w:lang w:eastAsia="zh-CN"/>
        </w:rPr>
        <w:t>%，决算数小于年初预算数的主要原因是：缩减开支。</w:t>
      </w:r>
    </w:p>
    <w:p>
      <w:pPr>
        <w:pStyle w:val="12"/>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3.</w:t>
      </w:r>
      <w:r>
        <w:rPr>
          <w:rFonts w:hint="eastAsia" w:ascii="宋体" w:hAnsi="宋体" w:eastAsia="宋体" w:cs="宋体"/>
          <w:sz w:val="32"/>
          <w:szCs w:val="32"/>
          <w:lang w:eastAsia="zh-CN"/>
        </w:rPr>
        <w:t>一般公共服务支出（类）政府办公厅（室）及相关机构事务（款）信访事务（项）</w:t>
      </w:r>
    </w:p>
    <w:p>
      <w:pPr>
        <w:pStyle w:val="12"/>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50</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77.93</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155.86</w:t>
      </w:r>
      <w:r>
        <w:rPr>
          <w:rFonts w:hint="eastAsia" w:ascii="宋体" w:hAnsi="宋体" w:eastAsia="宋体" w:cs="宋体"/>
          <w:sz w:val="32"/>
          <w:szCs w:val="32"/>
          <w:lang w:eastAsia="zh-CN"/>
        </w:rPr>
        <w:t>%，决算数大于年初预算数的主要原因是：维稳开支加大。</w:t>
      </w:r>
    </w:p>
    <w:p>
      <w:pPr>
        <w:pStyle w:val="12"/>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4.</w:t>
      </w:r>
      <w:r>
        <w:rPr>
          <w:rFonts w:hint="eastAsia" w:ascii="宋体" w:hAnsi="宋体" w:eastAsia="宋体" w:cs="宋体"/>
          <w:sz w:val="32"/>
          <w:szCs w:val="32"/>
          <w:lang w:eastAsia="zh-CN"/>
        </w:rPr>
        <w:t>一般公共服务支出（类）政府办公厅（室）及相关机构事务（款）其他政府办公厅（室）及相关机构事务支出（项）</w:t>
      </w:r>
    </w:p>
    <w:p>
      <w:pPr>
        <w:pStyle w:val="12"/>
        <w:ind w:firstLine="640" w:firstLineChars="200"/>
        <w:rPr>
          <w:rFonts w:hint="eastAsia" w:ascii="宋体" w:hAnsi="宋体" w:eastAsia="宋体" w:cs="宋体"/>
          <w:sz w:val="32"/>
          <w:szCs w:val="32"/>
          <w:highlight w:val="yellow"/>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100</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134.2</w:t>
      </w:r>
      <w:r>
        <w:rPr>
          <w:rFonts w:hint="eastAsia" w:ascii="宋体" w:hAnsi="宋体" w:eastAsia="宋体" w:cs="宋体"/>
          <w:sz w:val="32"/>
          <w:szCs w:val="32"/>
          <w:lang w:eastAsia="zh-CN"/>
        </w:rPr>
        <w:t>万元，完成年初预算</w:t>
      </w:r>
      <w:r>
        <w:rPr>
          <w:rFonts w:hint="eastAsia" w:ascii="宋体" w:hAnsi="宋体" w:eastAsia="宋体" w:cs="宋体"/>
          <w:sz w:val="32"/>
          <w:szCs w:val="32"/>
          <w:highlight w:val="none"/>
          <w:lang w:eastAsia="zh-CN"/>
        </w:rPr>
        <w:t>的</w:t>
      </w:r>
      <w:r>
        <w:rPr>
          <w:rFonts w:hint="eastAsia" w:ascii="宋体" w:hAnsi="宋体" w:eastAsia="宋体" w:cs="宋体"/>
          <w:sz w:val="32"/>
          <w:szCs w:val="32"/>
          <w:highlight w:val="none"/>
          <w:lang w:val="en-US" w:eastAsia="zh-CN"/>
        </w:rPr>
        <w:t>134.2</w:t>
      </w:r>
      <w:r>
        <w:rPr>
          <w:rFonts w:hint="eastAsia" w:ascii="宋体" w:hAnsi="宋体" w:eastAsia="宋体" w:cs="宋体"/>
          <w:sz w:val="32"/>
          <w:szCs w:val="32"/>
          <w:highlight w:val="none"/>
          <w:lang w:eastAsia="zh-CN"/>
        </w:rPr>
        <w:t>%，决算数大于年初预算数的主要原因是：人员经费增加。</w:t>
      </w:r>
    </w:p>
    <w:p>
      <w:pPr>
        <w:pStyle w:val="12"/>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5.</w:t>
      </w:r>
      <w:r>
        <w:rPr>
          <w:rFonts w:hint="eastAsia" w:ascii="宋体" w:hAnsi="宋体" w:eastAsia="宋体" w:cs="宋体"/>
          <w:sz w:val="32"/>
          <w:szCs w:val="32"/>
          <w:lang w:eastAsia="zh-CN"/>
        </w:rPr>
        <w:t>一般公共服务支出（类）发展与改革事务（款）其他发展与改革事务支出（项）</w:t>
      </w:r>
    </w:p>
    <w:p>
      <w:pPr>
        <w:pStyle w:val="12"/>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20</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17.36</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86.8</w:t>
      </w:r>
      <w:r>
        <w:rPr>
          <w:rFonts w:hint="eastAsia" w:ascii="宋体" w:hAnsi="宋体" w:eastAsia="宋体" w:cs="宋体"/>
          <w:sz w:val="32"/>
          <w:szCs w:val="32"/>
          <w:lang w:eastAsia="zh-CN"/>
        </w:rPr>
        <w:t>%，决算数小于年初预算数的主要原因是：缩减开支。</w:t>
      </w:r>
    </w:p>
    <w:p>
      <w:pPr>
        <w:pStyle w:val="12"/>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6.</w:t>
      </w:r>
      <w:r>
        <w:rPr>
          <w:rFonts w:hint="eastAsia" w:ascii="宋体" w:hAnsi="宋体" w:eastAsia="宋体" w:cs="宋体"/>
          <w:sz w:val="32"/>
          <w:szCs w:val="32"/>
          <w:lang w:eastAsia="zh-CN"/>
        </w:rPr>
        <w:t>一般公共服务支出（类）财政事务（款）行政运行（项）</w:t>
      </w:r>
    </w:p>
    <w:p>
      <w:pPr>
        <w:pStyle w:val="12"/>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15.23</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10.49</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68.88</w:t>
      </w:r>
      <w:r>
        <w:rPr>
          <w:rFonts w:hint="eastAsia" w:ascii="宋体" w:hAnsi="宋体" w:eastAsia="宋体" w:cs="宋体"/>
          <w:sz w:val="32"/>
          <w:szCs w:val="32"/>
          <w:lang w:eastAsia="zh-CN"/>
        </w:rPr>
        <w:t>%，决算数小于年初预算数的主要原因是：缩减开支。</w:t>
      </w:r>
    </w:p>
    <w:p>
      <w:pPr>
        <w:pStyle w:val="12"/>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7.</w:t>
      </w:r>
      <w:r>
        <w:rPr>
          <w:rFonts w:hint="eastAsia" w:ascii="宋体" w:hAnsi="宋体" w:eastAsia="宋体" w:cs="宋体"/>
          <w:sz w:val="32"/>
          <w:szCs w:val="32"/>
          <w:lang w:eastAsia="zh-CN"/>
        </w:rPr>
        <w:t>一般公共服务支出（类）其他共产党事务支出（款）一般行政管理事务（项）</w:t>
      </w:r>
    </w:p>
    <w:p>
      <w:pPr>
        <w:pStyle w:val="12"/>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22</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18.42</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83.73</w:t>
      </w:r>
      <w:r>
        <w:rPr>
          <w:rFonts w:hint="eastAsia" w:ascii="宋体" w:hAnsi="宋体" w:eastAsia="宋体" w:cs="宋体"/>
          <w:sz w:val="32"/>
          <w:szCs w:val="32"/>
          <w:lang w:eastAsia="zh-CN"/>
        </w:rPr>
        <w:t>%，决算数小于年初预算数的主要原因是：缩减开支。</w:t>
      </w:r>
    </w:p>
    <w:p>
      <w:pPr>
        <w:pStyle w:val="12"/>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8.</w:t>
      </w:r>
      <w:r>
        <w:rPr>
          <w:rFonts w:hint="eastAsia" w:ascii="宋体" w:hAnsi="宋体" w:eastAsia="宋体" w:cs="宋体"/>
          <w:sz w:val="32"/>
          <w:szCs w:val="32"/>
          <w:lang w:eastAsia="zh-CN"/>
        </w:rPr>
        <w:t>国防支出（类）国防动员（款）兵役征集（项）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0.36</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3.7</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1027.78</w:t>
      </w:r>
      <w:r>
        <w:rPr>
          <w:rFonts w:hint="eastAsia" w:ascii="宋体" w:hAnsi="宋体" w:eastAsia="宋体" w:cs="宋体"/>
          <w:sz w:val="32"/>
          <w:szCs w:val="32"/>
          <w:lang w:eastAsia="zh-CN"/>
        </w:rPr>
        <w:t>%，决算数大于年初预算数的主要原因是：</w:t>
      </w:r>
      <w:r>
        <w:rPr>
          <w:rFonts w:hint="eastAsia" w:ascii="仿宋" w:hAnsi="仿宋" w:eastAsia="仿宋"/>
          <w:sz w:val="32"/>
          <w:szCs w:val="32"/>
        </w:rPr>
        <w:t>指标追加。</w:t>
      </w:r>
    </w:p>
    <w:p>
      <w:pPr>
        <w:pStyle w:val="12"/>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9.</w:t>
      </w:r>
      <w:r>
        <w:rPr>
          <w:rFonts w:hint="eastAsia" w:ascii="宋体" w:hAnsi="宋体" w:eastAsia="宋体" w:cs="宋体"/>
          <w:sz w:val="32"/>
          <w:szCs w:val="32"/>
          <w:lang w:eastAsia="zh-CN"/>
        </w:rPr>
        <w:t>公共安全支出（类）公安（款）信息化建设（项）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15</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15.23</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101.53</w:t>
      </w:r>
      <w:r>
        <w:rPr>
          <w:rFonts w:hint="eastAsia" w:ascii="宋体" w:hAnsi="宋体" w:eastAsia="宋体" w:cs="宋体"/>
          <w:sz w:val="32"/>
          <w:szCs w:val="32"/>
          <w:lang w:eastAsia="zh-CN"/>
        </w:rPr>
        <w:t>%，决算数大于年初预算数的主要原因是：公共安全维护支出增加。</w:t>
      </w:r>
    </w:p>
    <w:p>
      <w:pPr>
        <w:pStyle w:val="12"/>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10.</w:t>
      </w:r>
      <w:r>
        <w:rPr>
          <w:rFonts w:hint="eastAsia" w:ascii="宋体" w:hAnsi="宋体" w:eastAsia="宋体" w:cs="宋体"/>
          <w:sz w:val="32"/>
          <w:szCs w:val="32"/>
          <w:lang w:eastAsia="zh-CN"/>
        </w:rPr>
        <w:t>公共安全支出（类）其他公共安全支出（款）其他公共安全支出（项）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9.15</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9.91</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108.31</w:t>
      </w:r>
      <w:r>
        <w:rPr>
          <w:rFonts w:hint="eastAsia" w:ascii="宋体" w:hAnsi="宋体" w:eastAsia="宋体" w:cs="宋体"/>
          <w:sz w:val="32"/>
          <w:szCs w:val="32"/>
          <w:lang w:eastAsia="zh-CN"/>
        </w:rPr>
        <w:t>%，决算数大于年初预算数的主要原因是：公共安全维护支出增加。</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11.</w:t>
      </w:r>
      <w:r>
        <w:rPr>
          <w:rFonts w:hint="eastAsia" w:ascii="宋体" w:hAnsi="宋体" w:eastAsia="宋体" w:cs="宋体"/>
          <w:sz w:val="32"/>
          <w:szCs w:val="32"/>
          <w:lang w:eastAsia="zh-CN"/>
        </w:rPr>
        <w:t>文化旅游体育与传媒支出（类）文物（款）其他文物支出（项）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16</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20</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125</w:t>
      </w:r>
      <w:r>
        <w:rPr>
          <w:rFonts w:hint="eastAsia" w:ascii="宋体" w:hAnsi="宋体" w:eastAsia="宋体" w:cs="宋体"/>
          <w:sz w:val="32"/>
          <w:szCs w:val="32"/>
          <w:lang w:eastAsia="zh-CN"/>
        </w:rPr>
        <w:t>%，决算数大于年初预算数的主要原因是：增加了湘莲文化馆建设支出。</w:t>
      </w:r>
    </w:p>
    <w:p>
      <w:pPr>
        <w:pStyle w:val="12"/>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12.</w:t>
      </w:r>
      <w:r>
        <w:rPr>
          <w:rFonts w:hint="eastAsia" w:ascii="宋体" w:hAnsi="宋体" w:eastAsia="宋体" w:cs="宋体"/>
          <w:sz w:val="32"/>
          <w:szCs w:val="32"/>
          <w:lang w:eastAsia="zh-CN"/>
        </w:rPr>
        <w:t>文化旅游体育与传媒支出（类）体育（款）群众体育（项）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6</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5</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83.33</w:t>
      </w:r>
      <w:r>
        <w:rPr>
          <w:rFonts w:hint="eastAsia" w:ascii="宋体" w:hAnsi="宋体" w:eastAsia="宋体" w:cs="宋体"/>
          <w:sz w:val="32"/>
          <w:szCs w:val="32"/>
          <w:lang w:eastAsia="zh-CN"/>
        </w:rPr>
        <w:t>%，决算数小于年初预算数的主要原因是：缩减开支。</w:t>
      </w:r>
    </w:p>
    <w:p>
      <w:pPr>
        <w:pStyle w:val="12"/>
        <w:numPr>
          <w:ilvl w:val="0"/>
          <w:numId w:val="0"/>
        </w:num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13.</w:t>
      </w:r>
      <w:r>
        <w:rPr>
          <w:rFonts w:hint="eastAsia" w:ascii="宋体" w:hAnsi="宋体" w:eastAsia="宋体" w:cs="宋体"/>
          <w:sz w:val="32"/>
          <w:szCs w:val="32"/>
          <w:lang w:eastAsia="zh-CN"/>
        </w:rPr>
        <w:t>文化旅游体育与传媒支出（类）其他文化旅游体育与传媒支出（款）其他文化旅游体育与传媒支出（项）</w:t>
      </w:r>
    </w:p>
    <w:p>
      <w:pPr>
        <w:pStyle w:val="12"/>
        <w:ind w:firstLine="800" w:firstLineChars="250"/>
        <w:rPr>
          <w:rFonts w:hint="default" w:ascii="宋体" w:hAnsi="宋体" w:eastAsia="宋体" w:cs="宋体"/>
          <w:sz w:val="32"/>
          <w:szCs w:val="32"/>
          <w:lang w:val="en-US"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13.3</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10.28</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77.29</w:t>
      </w:r>
      <w:r>
        <w:rPr>
          <w:rFonts w:hint="eastAsia" w:ascii="宋体" w:hAnsi="宋体" w:eastAsia="宋体" w:cs="宋体"/>
          <w:sz w:val="32"/>
          <w:szCs w:val="32"/>
          <w:lang w:eastAsia="zh-CN"/>
        </w:rPr>
        <w:t>%，决算数小于年初预算数的主要原因是：缩减开支。</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14.</w:t>
      </w:r>
      <w:r>
        <w:rPr>
          <w:rFonts w:hint="eastAsia" w:ascii="宋体" w:hAnsi="宋体" w:eastAsia="宋体" w:cs="宋体"/>
          <w:sz w:val="32"/>
          <w:szCs w:val="32"/>
          <w:lang w:eastAsia="zh-CN"/>
        </w:rPr>
        <w:t>社会保障和就业支出（类）抚恤（款）死亡抚恤（项）</w:t>
      </w:r>
    </w:p>
    <w:p>
      <w:pPr>
        <w:pStyle w:val="12"/>
        <w:ind w:firstLine="800" w:firstLineChars="250"/>
        <w:rPr>
          <w:rFonts w:hint="eastAsia" w:ascii="仿宋" w:hAnsi="仿宋" w:eastAsia="仿宋"/>
          <w:sz w:val="32"/>
          <w:szCs w:val="32"/>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66</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63.78</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96.64</w:t>
      </w:r>
      <w:r>
        <w:rPr>
          <w:rFonts w:hint="eastAsia" w:ascii="宋体" w:hAnsi="宋体" w:eastAsia="宋体" w:cs="宋体"/>
          <w:sz w:val="32"/>
          <w:szCs w:val="32"/>
          <w:lang w:eastAsia="zh-CN"/>
        </w:rPr>
        <w:t>%，决算数小于年初预算数的主要原因是：</w:t>
      </w:r>
      <w:r>
        <w:rPr>
          <w:rFonts w:hint="eastAsia" w:ascii="仿宋" w:hAnsi="仿宋" w:eastAsia="仿宋"/>
          <w:sz w:val="32"/>
          <w:szCs w:val="32"/>
          <w:lang w:eastAsia="zh-CN"/>
        </w:rPr>
        <w:t>指标减少</w:t>
      </w:r>
      <w:r>
        <w:rPr>
          <w:rFonts w:hint="eastAsia" w:ascii="仿宋" w:hAnsi="仿宋" w:eastAsia="仿宋"/>
          <w:sz w:val="32"/>
          <w:szCs w:val="32"/>
        </w:rPr>
        <w:t>。</w:t>
      </w:r>
    </w:p>
    <w:p>
      <w:pPr>
        <w:pStyle w:val="12"/>
        <w:numPr>
          <w:ilvl w:val="0"/>
          <w:numId w:val="0"/>
        </w:numPr>
        <w:ind w:left="0" w:leftChars="0" w:firstLine="838" w:firstLineChars="262"/>
        <w:rPr>
          <w:rFonts w:hint="eastAsia" w:ascii="宋体" w:hAnsi="宋体" w:eastAsia="宋体" w:cs="宋体"/>
          <w:sz w:val="32"/>
          <w:szCs w:val="32"/>
          <w:lang w:eastAsia="zh-CN"/>
        </w:rPr>
      </w:pPr>
      <w:r>
        <w:rPr>
          <w:rFonts w:hint="eastAsia" w:ascii="宋体" w:hAnsi="宋体" w:eastAsia="宋体" w:cs="宋体"/>
          <w:sz w:val="32"/>
          <w:szCs w:val="32"/>
          <w:lang w:val="en-US" w:eastAsia="zh-CN"/>
        </w:rPr>
        <w:t>15.</w:t>
      </w:r>
      <w:r>
        <w:rPr>
          <w:rFonts w:hint="eastAsia" w:ascii="宋体" w:hAnsi="宋体" w:eastAsia="宋体" w:cs="宋体"/>
          <w:sz w:val="32"/>
          <w:szCs w:val="32"/>
          <w:lang w:eastAsia="zh-CN"/>
        </w:rPr>
        <w:t>社会保障和就业支出（类）社会福利（款）老年福利（项）</w:t>
      </w:r>
    </w:p>
    <w:p>
      <w:pPr>
        <w:pStyle w:val="12"/>
        <w:ind w:firstLine="800" w:firstLineChars="250"/>
        <w:rPr>
          <w:rFonts w:hint="eastAsia" w:ascii="仿宋" w:hAnsi="仿宋" w:eastAsia="仿宋"/>
          <w:sz w:val="32"/>
          <w:szCs w:val="32"/>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6</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7.01</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116.83</w:t>
      </w:r>
      <w:r>
        <w:rPr>
          <w:rFonts w:hint="eastAsia" w:ascii="宋体" w:hAnsi="宋体" w:eastAsia="宋体" w:cs="宋体"/>
          <w:sz w:val="32"/>
          <w:szCs w:val="32"/>
          <w:lang w:eastAsia="zh-CN"/>
        </w:rPr>
        <w:t>%，决算数大于年初预算数的主要原因是：</w:t>
      </w:r>
      <w:r>
        <w:rPr>
          <w:rFonts w:hint="eastAsia" w:ascii="仿宋" w:hAnsi="仿宋" w:eastAsia="仿宋"/>
          <w:sz w:val="32"/>
          <w:szCs w:val="32"/>
        </w:rPr>
        <w:t>指标追加。</w:t>
      </w:r>
    </w:p>
    <w:p>
      <w:pPr>
        <w:pStyle w:val="12"/>
        <w:numPr>
          <w:ilvl w:val="0"/>
          <w:numId w:val="0"/>
        </w:numPr>
        <w:ind w:left="0" w:leftChars="0" w:firstLine="838" w:firstLineChars="262"/>
        <w:rPr>
          <w:rFonts w:hint="eastAsia" w:ascii="宋体" w:hAnsi="宋体" w:eastAsia="宋体" w:cs="宋体"/>
          <w:sz w:val="32"/>
          <w:szCs w:val="32"/>
          <w:lang w:eastAsia="zh-CN"/>
        </w:rPr>
      </w:pPr>
      <w:r>
        <w:rPr>
          <w:rFonts w:hint="eastAsia" w:ascii="宋体" w:hAnsi="宋体" w:eastAsia="宋体" w:cs="宋体"/>
          <w:sz w:val="32"/>
          <w:szCs w:val="32"/>
          <w:lang w:val="en-US" w:eastAsia="zh-CN"/>
        </w:rPr>
        <w:t>16.</w:t>
      </w:r>
      <w:r>
        <w:rPr>
          <w:rFonts w:hint="eastAsia" w:ascii="宋体" w:hAnsi="宋体" w:eastAsia="宋体" w:cs="宋体"/>
          <w:sz w:val="32"/>
          <w:szCs w:val="32"/>
          <w:lang w:eastAsia="zh-CN"/>
        </w:rPr>
        <w:t>社会保障和就业支出（类）退役军人管理事务（款）其他退役军人事务管理支出（项）</w:t>
      </w:r>
    </w:p>
    <w:p>
      <w:pPr>
        <w:pStyle w:val="12"/>
        <w:ind w:firstLine="800" w:firstLineChars="250"/>
        <w:rPr>
          <w:rFonts w:hint="eastAsia" w:ascii="仿宋" w:hAnsi="仿宋" w:eastAsia="仿宋"/>
          <w:sz w:val="32"/>
          <w:szCs w:val="32"/>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3.34</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4.57</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136.83</w:t>
      </w:r>
      <w:r>
        <w:rPr>
          <w:rFonts w:hint="eastAsia" w:ascii="宋体" w:hAnsi="宋体" w:eastAsia="宋体" w:cs="宋体"/>
          <w:sz w:val="32"/>
          <w:szCs w:val="32"/>
          <w:lang w:eastAsia="zh-CN"/>
        </w:rPr>
        <w:t>%，决算数大于年初预算数的主要原因是：</w:t>
      </w:r>
      <w:r>
        <w:rPr>
          <w:rFonts w:hint="eastAsia" w:ascii="仿宋" w:hAnsi="仿宋" w:eastAsia="仿宋"/>
          <w:sz w:val="32"/>
          <w:szCs w:val="32"/>
          <w:lang w:eastAsia="zh-CN"/>
        </w:rPr>
        <w:t>退役军人维稳支出增加</w:t>
      </w:r>
      <w:r>
        <w:rPr>
          <w:rFonts w:hint="eastAsia" w:ascii="仿宋" w:hAnsi="仿宋" w:eastAsia="仿宋"/>
          <w:sz w:val="32"/>
          <w:szCs w:val="32"/>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17.</w:t>
      </w:r>
      <w:r>
        <w:rPr>
          <w:rFonts w:hint="eastAsia" w:ascii="宋体" w:hAnsi="宋体" w:eastAsia="宋体" w:cs="宋体"/>
          <w:sz w:val="32"/>
          <w:szCs w:val="32"/>
          <w:lang w:eastAsia="zh-CN"/>
        </w:rPr>
        <w:t>卫生健康支出（类）卫生健康管理事务（款）其他卫生健康管理事务支出（项）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15</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16.06</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107.07</w:t>
      </w:r>
      <w:r>
        <w:rPr>
          <w:rFonts w:hint="eastAsia" w:ascii="宋体" w:hAnsi="宋体" w:eastAsia="宋体" w:cs="宋体"/>
          <w:sz w:val="32"/>
          <w:szCs w:val="32"/>
          <w:lang w:eastAsia="zh-CN"/>
        </w:rPr>
        <w:t>%，决算数大于年初预算数的主要原因是：</w:t>
      </w:r>
      <w:r>
        <w:rPr>
          <w:rFonts w:hint="eastAsia" w:ascii="仿宋" w:hAnsi="仿宋" w:eastAsia="仿宋"/>
          <w:sz w:val="32"/>
          <w:szCs w:val="32"/>
          <w:lang w:eastAsia="zh-CN"/>
        </w:rPr>
        <w:t>增加了抗疫开支</w:t>
      </w:r>
      <w:r>
        <w:rPr>
          <w:rFonts w:hint="eastAsia" w:ascii="宋体" w:hAnsi="宋体" w:eastAsia="宋体" w:cs="宋体"/>
          <w:sz w:val="32"/>
          <w:szCs w:val="32"/>
          <w:lang w:eastAsia="zh-CN"/>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18.</w:t>
      </w:r>
      <w:r>
        <w:rPr>
          <w:rFonts w:hint="eastAsia" w:ascii="宋体" w:hAnsi="宋体" w:eastAsia="宋体" w:cs="宋体"/>
          <w:sz w:val="32"/>
          <w:szCs w:val="32"/>
          <w:lang w:eastAsia="zh-CN"/>
        </w:rPr>
        <w:t>卫生健康支出（类）计划生育事务（款）计划生育服务（项）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49.3</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48.34</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98.05</w:t>
      </w:r>
      <w:r>
        <w:rPr>
          <w:rFonts w:hint="eastAsia" w:ascii="宋体" w:hAnsi="宋体" w:eastAsia="宋体" w:cs="宋体"/>
          <w:sz w:val="32"/>
          <w:szCs w:val="32"/>
          <w:lang w:eastAsia="zh-CN"/>
        </w:rPr>
        <w:t>%，决算数小于年初预算数的主要原因是：</w:t>
      </w:r>
      <w:r>
        <w:rPr>
          <w:rFonts w:hint="eastAsia" w:ascii="仿宋" w:hAnsi="仿宋" w:eastAsia="仿宋"/>
          <w:sz w:val="32"/>
          <w:szCs w:val="32"/>
          <w:lang w:eastAsia="zh-CN"/>
        </w:rPr>
        <w:t>缩减开支</w:t>
      </w:r>
      <w:r>
        <w:rPr>
          <w:rFonts w:hint="eastAsia" w:ascii="宋体" w:hAnsi="宋体" w:eastAsia="宋体" w:cs="宋体"/>
          <w:sz w:val="32"/>
          <w:szCs w:val="32"/>
          <w:lang w:eastAsia="zh-CN"/>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19.</w:t>
      </w:r>
      <w:r>
        <w:rPr>
          <w:rFonts w:hint="eastAsia" w:ascii="宋体" w:hAnsi="宋体" w:eastAsia="宋体" w:cs="宋体"/>
          <w:sz w:val="32"/>
          <w:szCs w:val="32"/>
          <w:lang w:eastAsia="zh-CN"/>
        </w:rPr>
        <w:t>节能环保支出（类）自然生态保护（款）农村环境保护（项）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31</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31.11</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100.35</w:t>
      </w:r>
      <w:r>
        <w:rPr>
          <w:rFonts w:hint="eastAsia" w:ascii="宋体" w:hAnsi="宋体" w:eastAsia="宋体" w:cs="宋体"/>
          <w:sz w:val="32"/>
          <w:szCs w:val="32"/>
          <w:lang w:eastAsia="zh-CN"/>
        </w:rPr>
        <w:t>%，决算数大于年初预算数的主要原因是：</w:t>
      </w:r>
      <w:r>
        <w:rPr>
          <w:rFonts w:hint="eastAsia" w:ascii="仿宋" w:hAnsi="仿宋" w:eastAsia="仿宋"/>
          <w:sz w:val="32"/>
          <w:szCs w:val="32"/>
        </w:rPr>
        <w:t>指标追加</w:t>
      </w:r>
      <w:r>
        <w:rPr>
          <w:rFonts w:hint="eastAsia" w:ascii="宋体" w:hAnsi="宋体" w:eastAsia="宋体" w:cs="宋体"/>
          <w:sz w:val="32"/>
          <w:szCs w:val="32"/>
          <w:lang w:eastAsia="zh-CN"/>
        </w:rPr>
        <w:t>。</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20.</w:t>
      </w:r>
      <w:r>
        <w:rPr>
          <w:rFonts w:hint="eastAsia" w:ascii="宋体" w:hAnsi="宋体" w:eastAsia="宋体" w:cs="宋体"/>
          <w:sz w:val="32"/>
          <w:szCs w:val="32"/>
          <w:lang w:eastAsia="zh-CN"/>
        </w:rPr>
        <w:t>城乡社区支出（类）城乡社区管理事务（款）城管执法（项）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w:t>
      </w:r>
      <w:r>
        <w:rPr>
          <w:rFonts w:hint="eastAsia" w:ascii="宋体" w:hAnsi="宋体" w:eastAsia="宋体" w:cs="宋体"/>
          <w:sz w:val="32"/>
          <w:szCs w:val="32"/>
          <w:highlight w:val="none"/>
          <w:lang w:eastAsia="zh-CN"/>
        </w:rPr>
        <w:t>算为</w:t>
      </w:r>
      <w:r>
        <w:rPr>
          <w:rFonts w:hint="eastAsia" w:ascii="宋体" w:hAnsi="宋体" w:eastAsia="宋体" w:cs="宋体"/>
          <w:sz w:val="32"/>
          <w:szCs w:val="32"/>
          <w:highlight w:val="none"/>
          <w:lang w:val="en-US" w:eastAsia="zh-CN"/>
        </w:rPr>
        <w:t>8</w:t>
      </w:r>
      <w:r>
        <w:rPr>
          <w:rFonts w:hint="eastAsia" w:ascii="宋体" w:hAnsi="宋体" w:eastAsia="宋体" w:cs="宋体"/>
          <w:sz w:val="32"/>
          <w:szCs w:val="32"/>
          <w:highlight w:val="none"/>
          <w:lang w:eastAsia="zh-CN"/>
        </w:rPr>
        <w:t>万元</w:t>
      </w:r>
      <w:r>
        <w:rPr>
          <w:rFonts w:hint="eastAsia" w:ascii="宋体" w:hAnsi="宋体" w:eastAsia="宋体" w:cs="宋体"/>
          <w:sz w:val="32"/>
          <w:szCs w:val="32"/>
          <w:lang w:eastAsia="zh-CN"/>
        </w:rPr>
        <w:t>，支出决算为</w:t>
      </w:r>
      <w:r>
        <w:rPr>
          <w:rFonts w:hint="eastAsia" w:ascii="宋体" w:hAnsi="宋体" w:eastAsia="宋体" w:cs="宋体"/>
          <w:sz w:val="32"/>
          <w:szCs w:val="32"/>
          <w:lang w:val="en-US" w:eastAsia="zh-CN"/>
        </w:rPr>
        <w:t>6.12</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76.5</w:t>
      </w:r>
      <w:r>
        <w:rPr>
          <w:rFonts w:hint="eastAsia" w:ascii="宋体" w:hAnsi="宋体" w:eastAsia="宋体" w:cs="宋体"/>
          <w:sz w:val="32"/>
          <w:szCs w:val="32"/>
          <w:lang w:eastAsia="zh-CN"/>
        </w:rPr>
        <w:t>%，决算数小于年初预算数的主要原因是：缩减开支。</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21.</w:t>
      </w:r>
      <w:r>
        <w:rPr>
          <w:rFonts w:hint="eastAsia" w:ascii="宋体" w:hAnsi="宋体" w:eastAsia="宋体" w:cs="宋体"/>
          <w:sz w:val="32"/>
          <w:szCs w:val="32"/>
          <w:lang w:eastAsia="zh-CN"/>
        </w:rPr>
        <w:t>城乡社区支出（类）城乡社区公共设施（款）其他城乡社区公共设施支出（项）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30.02</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30</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99.93</w:t>
      </w:r>
      <w:r>
        <w:rPr>
          <w:rFonts w:hint="eastAsia" w:ascii="宋体" w:hAnsi="宋体" w:eastAsia="宋体" w:cs="宋体"/>
          <w:sz w:val="32"/>
          <w:szCs w:val="32"/>
          <w:lang w:eastAsia="zh-CN"/>
        </w:rPr>
        <w:t>%，决算数小于年初预算数的主要原因是：缩减开支。</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22.</w:t>
      </w:r>
      <w:r>
        <w:rPr>
          <w:rFonts w:hint="eastAsia" w:ascii="宋体" w:hAnsi="宋体" w:eastAsia="宋体" w:cs="宋体"/>
          <w:sz w:val="32"/>
          <w:szCs w:val="32"/>
          <w:lang w:eastAsia="zh-CN"/>
        </w:rPr>
        <w:t>城乡社区支出（类）城乡社区环境卫生（款）城乡社区环境卫生（项）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10</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10.88</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108.8</w:t>
      </w:r>
      <w:r>
        <w:rPr>
          <w:rFonts w:hint="eastAsia" w:ascii="宋体" w:hAnsi="宋体" w:eastAsia="宋体" w:cs="宋体"/>
          <w:sz w:val="32"/>
          <w:szCs w:val="32"/>
          <w:lang w:eastAsia="zh-CN"/>
        </w:rPr>
        <w:t>%，决算数大于年初预算数的主要原因是：指标增加。</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23.</w:t>
      </w:r>
      <w:r>
        <w:rPr>
          <w:rFonts w:hint="eastAsia" w:ascii="宋体" w:hAnsi="宋体" w:eastAsia="宋体" w:cs="宋体"/>
          <w:sz w:val="32"/>
          <w:szCs w:val="32"/>
          <w:lang w:eastAsia="zh-CN"/>
        </w:rPr>
        <w:t>农林水支出（类）农业农村（款）农业社会事业（项）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50</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44.4</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88.8</w:t>
      </w:r>
      <w:r>
        <w:rPr>
          <w:rFonts w:hint="eastAsia" w:ascii="宋体" w:hAnsi="宋体" w:eastAsia="宋体" w:cs="宋体"/>
          <w:sz w:val="32"/>
          <w:szCs w:val="32"/>
          <w:lang w:eastAsia="zh-CN"/>
        </w:rPr>
        <w:t>%，决算数小于年初预算数的主要原因是：缩减开支。</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24.</w:t>
      </w:r>
      <w:r>
        <w:rPr>
          <w:rFonts w:hint="eastAsia" w:ascii="宋体" w:hAnsi="宋体" w:eastAsia="宋体" w:cs="宋体"/>
          <w:sz w:val="32"/>
          <w:szCs w:val="32"/>
          <w:lang w:eastAsia="zh-CN"/>
        </w:rPr>
        <w:t>农林水支出（类）农业农村（款）农村道路建设（项）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12</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10</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83.33</w:t>
      </w:r>
      <w:r>
        <w:rPr>
          <w:rFonts w:hint="eastAsia" w:ascii="宋体" w:hAnsi="宋体" w:eastAsia="宋体" w:cs="宋体"/>
          <w:sz w:val="32"/>
          <w:szCs w:val="32"/>
          <w:lang w:eastAsia="zh-CN"/>
        </w:rPr>
        <w:t>%，决算数小于年初预算数的主要原因是：缩减开支。</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25.</w:t>
      </w:r>
      <w:r>
        <w:rPr>
          <w:rFonts w:hint="eastAsia" w:ascii="宋体" w:hAnsi="宋体" w:eastAsia="宋体" w:cs="宋体"/>
          <w:sz w:val="32"/>
          <w:szCs w:val="32"/>
          <w:lang w:eastAsia="zh-CN"/>
        </w:rPr>
        <w:t>农林水支出（类）农业农村（款）其他农业农村支出（项）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5</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4</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80</w:t>
      </w:r>
      <w:r>
        <w:rPr>
          <w:rFonts w:hint="eastAsia" w:ascii="宋体" w:hAnsi="宋体" w:eastAsia="宋体" w:cs="宋体"/>
          <w:sz w:val="32"/>
          <w:szCs w:val="32"/>
          <w:lang w:eastAsia="zh-CN"/>
        </w:rPr>
        <w:t>%，决算数小于年初预算数的主要原因是：缩减开支。</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26.</w:t>
      </w:r>
      <w:r>
        <w:rPr>
          <w:rFonts w:hint="eastAsia" w:ascii="宋体" w:hAnsi="宋体" w:eastAsia="宋体" w:cs="宋体"/>
          <w:sz w:val="32"/>
          <w:szCs w:val="32"/>
          <w:lang w:eastAsia="zh-CN"/>
        </w:rPr>
        <w:t>农林水支出（类）水利（款）防汛（项）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8</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9.74</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121.75</w:t>
      </w:r>
      <w:r>
        <w:rPr>
          <w:rFonts w:hint="eastAsia" w:ascii="宋体" w:hAnsi="宋体" w:eastAsia="宋体" w:cs="宋体"/>
          <w:sz w:val="32"/>
          <w:szCs w:val="32"/>
          <w:lang w:eastAsia="zh-CN"/>
        </w:rPr>
        <w:t>%，决算数大于年初预算数的主要原因是：汛期涨水，开支加大。</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27.</w:t>
      </w:r>
      <w:r>
        <w:rPr>
          <w:rFonts w:hint="eastAsia" w:ascii="宋体" w:hAnsi="宋体" w:eastAsia="宋体" w:cs="宋体"/>
          <w:sz w:val="32"/>
          <w:szCs w:val="32"/>
          <w:lang w:eastAsia="zh-CN"/>
        </w:rPr>
        <w:t>农林水支出（类）农村综合改革（款）对村级公益事业建设的补助（项）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65</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80</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123.08</w:t>
      </w:r>
      <w:r>
        <w:rPr>
          <w:rFonts w:hint="eastAsia" w:ascii="宋体" w:hAnsi="宋体" w:eastAsia="宋体" w:cs="宋体"/>
          <w:sz w:val="32"/>
          <w:szCs w:val="32"/>
          <w:lang w:eastAsia="zh-CN"/>
        </w:rPr>
        <w:t>%，决算数大于年初预算数的主要原因是：指标增加。</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28.</w:t>
      </w:r>
      <w:r>
        <w:rPr>
          <w:rFonts w:hint="eastAsia" w:ascii="宋体" w:hAnsi="宋体" w:eastAsia="宋体" w:cs="宋体"/>
          <w:sz w:val="32"/>
          <w:szCs w:val="32"/>
          <w:lang w:eastAsia="zh-CN"/>
        </w:rPr>
        <w:t>农林水支出（类）农村综合改革（款）对村民委员会和村党支部的补助（项）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629.28</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705.03</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112.04</w:t>
      </w:r>
      <w:r>
        <w:rPr>
          <w:rFonts w:hint="eastAsia" w:ascii="宋体" w:hAnsi="宋体" w:eastAsia="宋体" w:cs="宋体"/>
          <w:sz w:val="32"/>
          <w:szCs w:val="32"/>
          <w:lang w:eastAsia="zh-CN"/>
        </w:rPr>
        <w:t>%，决算数大于年初预算数的主要原因是：指标增加。</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29.</w:t>
      </w:r>
      <w:r>
        <w:rPr>
          <w:rFonts w:hint="eastAsia" w:ascii="宋体" w:hAnsi="宋体" w:eastAsia="宋体" w:cs="宋体"/>
          <w:sz w:val="32"/>
          <w:szCs w:val="32"/>
          <w:lang w:eastAsia="zh-CN"/>
        </w:rPr>
        <w:t>农林水支出（类）农村综合改革（款）农村综合改革示范试点补助（项）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120</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118</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98.33</w:t>
      </w:r>
      <w:r>
        <w:rPr>
          <w:rFonts w:hint="eastAsia" w:ascii="宋体" w:hAnsi="宋体" w:eastAsia="宋体" w:cs="宋体"/>
          <w:sz w:val="32"/>
          <w:szCs w:val="32"/>
          <w:lang w:eastAsia="zh-CN"/>
        </w:rPr>
        <w:t>%，决算数小于年初预算数的主要原因是：缩减开支。</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30.</w:t>
      </w:r>
      <w:r>
        <w:rPr>
          <w:rFonts w:hint="eastAsia" w:ascii="宋体" w:hAnsi="宋体" w:eastAsia="宋体" w:cs="宋体"/>
          <w:sz w:val="32"/>
          <w:szCs w:val="32"/>
          <w:lang w:eastAsia="zh-CN"/>
        </w:rPr>
        <w:t>农林水支出（类）农村综合改革（款）其他农村综合改革支出（项）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9</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8.15</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90.56</w:t>
      </w:r>
      <w:r>
        <w:rPr>
          <w:rFonts w:hint="eastAsia" w:ascii="宋体" w:hAnsi="宋体" w:eastAsia="宋体" w:cs="宋体"/>
          <w:sz w:val="32"/>
          <w:szCs w:val="32"/>
          <w:lang w:eastAsia="zh-CN"/>
        </w:rPr>
        <w:t>%，决算数小于年初预算数的主要原因是：缩减开支。</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31.</w:t>
      </w:r>
      <w:r>
        <w:rPr>
          <w:rFonts w:hint="eastAsia" w:ascii="宋体" w:hAnsi="宋体" w:eastAsia="宋体" w:cs="宋体"/>
          <w:sz w:val="32"/>
          <w:szCs w:val="32"/>
          <w:lang w:eastAsia="zh-CN"/>
        </w:rPr>
        <w:t>农林水支出（类）其他农林水支出（款）其他农林水支出（项）</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20</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18.96</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94.8</w:t>
      </w:r>
      <w:r>
        <w:rPr>
          <w:rFonts w:hint="eastAsia" w:ascii="宋体" w:hAnsi="宋体" w:eastAsia="宋体" w:cs="宋体"/>
          <w:sz w:val="32"/>
          <w:szCs w:val="32"/>
          <w:lang w:eastAsia="zh-CN"/>
        </w:rPr>
        <w:t>%，决算数小于年初预算数的主要原因是：缩减开支。</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32.</w:t>
      </w:r>
      <w:r>
        <w:rPr>
          <w:rFonts w:hint="eastAsia" w:ascii="宋体" w:hAnsi="宋体" w:eastAsia="宋体" w:cs="宋体"/>
          <w:sz w:val="32"/>
          <w:szCs w:val="32"/>
          <w:lang w:eastAsia="zh-CN"/>
        </w:rPr>
        <w:t>灾害防治及应急管理支出（类）自然灾害救灾及恢复重建支出（款）其他自然灾害救灾及恢复重建支出（项）</w:t>
      </w:r>
    </w:p>
    <w:p>
      <w:pPr>
        <w:pStyle w:val="12"/>
        <w:ind w:firstLine="800" w:firstLineChars="250"/>
        <w:rPr>
          <w:rFonts w:ascii="宋体" w:hAnsi="宋体" w:eastAsia="宋体" w:cs="Times New Roman"/>
          <w:sz w:val="32"/>
          <w:szCs w:val="32"/>
        </w:rPr>
      </w:pPr>
      <w:r>
        <w:rPr>
          <w:rFonts w:hint="eastAsia" w:ascii="宋体" w:hAnsi="宋体" w:eastAsia="宋体" w:cs="宋体"/>
          <w:sz w:val="32"/>
          <w:szCs w:val="32"/>
          <w:lang w:eastAsia="zh-CN"/>
        </w:rPr>
        <w:t>年初预算为</w:t>
      </w:r>
      <w:r>
        <w:rPr>
          <w:rFonts w:hint="eastAsia" w:ascii="宋体" w:hAnsi="宋体" w:eastAsia="宋体" w:cs="宋体"/>
          <w:sz w:val="32"/>
          <w:szCs w:val="32"/>
          <w:lang w:val="en-US" w:eastAsia="zh-CN"/>
        </w:rPr>
        <w:t>71</w:t>
      </w:r>
      <w:r>
        <w:rPr>
          <w:rFonts w:hint="eastAsia" w:ascii="宋体" w:hAnsi="宋体" w:eastAsia="宋体" w:cs="宋体"/>
          <w:sz w:val="32"/>
          <w:szCs w:val="32"/>
          <w:lang w:eastAsia="zh-CN"/>
        </w:rPr>
        <w:t>万元，支出决算为</w:t>
      </w:r>
      <w:r>
        <w:rPr>
          <w:rFonts w:hint="eastAsia" w:ascii="宋体" w:hAnsi="宋体" w:eastAsia="宋体" w:cs="宋体"/>
          <w:sz w:val="32"/>
          <w:szCs w:val="32"/>
          <w:lang w:val="en-US" w:eastAsia="zh-CN"/>
        </w:rPr>
        <w:t>72</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101.41</w:t>
      </w:r>
      <w:r>
        <w:rPr>
          <w:rFonts w:hint="eastAsia" w:ascii="宋体" w:hAnsi="宋体" w:eastAsia="宋体" w:cs="宋体"/>
          <w:sz w:val="32"/>
          <w:szCs w:val="32"/>
          <w:lang w:eastAsia="zh-CN"/>
        </w:rPr>
        <w:t>%，决算数大于年初预算数的主要原因是：</w:t>
      </w:r>
      <w:r>
        <w:rPr>
          <w:rFonts w:hint="eastAsia" w:ascii="仿宋" w:hAnsi="仿宋" w:eastAsia="仿宋"/>
          <w:sz w:val="32"/>
          <w:szCs w:val="32"/>
        </w:rPr>
        <w:t>指标追加</w:t>
      </w:r>
      <w:r>
        <w:rPr>
          <w:rFonts w:hint="eastAsia" w:ascii="宋体" w:hAnsi="宋体" w:eastAsia="宋体" w:cs="宋体"/>
          <w:sz w:val="32"/>
          <w:szCs w:val="32"/>
          <w:lang w:eastAsia="zh-CN"/>
        </w:rPr>
        <w:t>。</w:t>
      </w:r>
    </w:p>
    <w:p>
      <w:pPr>
        <w:pStyle w:val="12"/>
        <w:rPr>
          <w:rFonts w:hAnsi="黑体" w:cs="Times New Roman"/>
          <w:b/>
          <w:bCs/>
          <w:sz w:val="32"/>
          <w:szCs w:val="32"/>
        </w:rPr>
      </w:pPr>
      <w:r>
        <w:rPr>
          <w:rFonts w:hint="eastAsia" w:hAnsi="黑体"/>
          <w:b/>
          <w:bCs/>
          <w:sz w:val="32"/>
          <w:szCs w:val="32"/>
        </w:rPr>
        <w:t>六、一般公共预算财政拨款基本支出决算情况说明</w:t>
      </w:r>
    </w:p>
    <w:p>
      <w:pPr>
        <w:pStyle w:val="12"/>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2021年度财政拨款基本支出</w:t>
      </w:r>
      <w:r>
        <w:rPr>
          <w:rFonts w:hint="eastAsia" w:ascii="宋体" w:hAnsi="宋体" w:eastAsia="宋体" w:cs="宋体"/>
          <w:sz w:val="32"/>
          <w:szCs w:val="32"/>
          <w:lang w:val="en-US" w:eastAsia="zh-CN"/>
        </w:rPr>
        <w:t>2208.08</w:t>
      </w:r>
      <w:r>
        <w:rPr>
          <w:rFonts w:hint="eastAsia" w:ascii="宋体" w:hAnsi="宋体" w:eastAsia="宋体" w:cs="宋体"/>
          <w:sz w:val="32"/>
          <w:szCs w:val="32"/>
        </w:rPr>
        <w:t>万元，其中：人员经费支出</w:t>
      </w:r>
      <w:r>
        <w:rPr>
          <w:rFonts w:hint="eastAsia" w:ascii="宋体" w:hAnsi="宋体" w:eastAsia="宋体" w:cs="宋体"/>
          <w:sz w:val="32"/>
          <w:szCs w:val="32"/>
          <w:lang w:val="en-US" w:eastAsia="zh-CN"/>
        </w:rPr>
        <w:t>1731.74</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78.43</w:t>
      </w:r>
      <w:r>
        <w:rPr>
          <w:rFonts w:hint="eastAsia" w:ascii="宋体" w:hAnsi="宋体" w:eastAsia="宋体" w:cs="宋体"/>
          <w:sz w:val="32"/>
          <w:szCs w:val="32"/>
        </w:rPr>
        <w:t>%,主要包括基本工资、津贴补贴、奖金、绩效工资、</w:t>
      </w:r>
      <w:r>
        <w:rPr>
          <w:rFonts w:hint="eastAsia" w:ascii="宋体" w:hAnsi="宋体" w:eastAsia="宋体" w:cs="宋体"/>
          <w:sz w:val="32"/>
          <w:szCs w:val="32"/>
          <w:lang w:eastAsia="zh-CN"/>
        </w:rPr>
        <w:t>机关事业单位基本养老保险缴费</w:t>
      </w:r>
      <w:r>
        <w:rPr>
          <w:rFonts w:hint="eastAsia" w:ascii="宋体" w:hAnsi="宋体" w:eastAsia="宋体" w:cs="宋体"/>
          <w:sz w:val="32"/>
          <w:szCs w:val="32"/>
        </w:rPr>
        <w:t>、职业年金缴费、</w:t>
      </w:r>
      <w:r>
        <w:rPr>
          <w:rFonts w:hint="eastAsia" w:ascii="宋体" w:hAnsi="宋体" w:eastAsia="宋体" w:cs="宋体"/>
          <w:sz w:val="32"/>
          <w:szCs w:val="32"/>
          <w:lang w:eastAsia="zh-CN"/>
        </w:rPr>
        <w:t>职工基本医疗保险缴费、公务员医疗补助缴费、其他社会保障缴费、</w:t>
      </w:r>
      <w:r>
        <w:rPr>
          <w:rFonts w:hint="eastAsia" w:ascii="宋体" w:hAnsi="宋体" w:eastAsia="宋体" w:cs="宋体"/>
          <w:sz w:val="32"/>
          <w:szCs w:val="32"/>
        </w:rPr>
        <w:t>住房公积金、</w:t>
      </w:r>
      <w:r>
        <w:rPr>
          <w:rFonts w:hint="eastAsia" w:ascii="宋体" w:hAnsi="宋体" w:eastAsia="宋体" w:cs="宋体"/>
          <w:sz w:val="32"/>
          <w:szCs w:val="32"/>
          <w:lang w:eastAsia="zh-CN"/>
        </w:rPr>
        <w:t>其他工资福利支出、抚恤金、生活补助、其他对个人和家庭的补助</w:t>
      </w:r>
      <w:r>
        <w:rPr>
          <w:rFonts w:hint="eastAsia" w:ascii="宋体" w:hAnsi="宋体" w:eastAsia="宋体" w:cs="宋体"/>
          <w:sz w:val="32"/>
          <w:szCs w:val="32"/>
        </w:rPr>
        <w:t>；公用经费支出</w:t>
      </w:r>
      <w:r>
        <w:rPr>
          <w:rFonts w:hint="eastAsia" w:ascii="宋体" w:hAnsi="宋体" w:eastAsia="宋体" w:cs="宋体"/>
          <w:sz w:val="32"/>
          <w:szCs w:val="32"/>
          <w:lang w:val="en-US" w:eastAsia="zh-CN"/>
        </w:rPr>
        <w:t>476.34</w:t>
      </w:r>
      <w:r>
        <w:rPr>
          <w:rFonts w:hint="eastAsia" w:ascii="宋体" w:hAnsi="宋体" w:eastAsia="宋体" w:cs="宋体"/>
          <w:sz w:val="32"/>
          <w:szCs w:val="32"/>
        </w:rPr>
        <w:t>万元，占基本支出</w:t>
      </w:r>
      <w:r>
        <w:rPr>
          <w:rFonts w:hint="eastAsia" w:ascii="宋体" w:hAnsi="宋体" w:eastAsia="宋体" w:cs="宋体"/>
          <w:sz w:val="32"/>
          <w:szCs w:val="32"/>
          <w:lang w:val="en-US" w:eastAsia="zh-CN"/>
        </w:rPr>
        <w:t>21.57</w:t>
      </w:r>
      <w:r>
        <w:rPr>
          <w:rFonts w:hint="eastAsia" w:ascii="宋体" w:hAnsi="宋体" w:eastAsia="宋体" w:cs="宋体"/>
          <w:sz w:val="32"/>
          <w:szCs w:val="32"/>
        </w:rPr>
        <w:t>%，主要包括办公费、</w:t>
      </w:r>
      <w:r>
        <w:rPr>
          <w:rFonts w:hint="eastAsia" w:ascii="宋体" w:hAnsi="宋体" w:eastAsia="宋体" w:cs="宋体"/>
          <w:sz w:val="32"/>
          <w:szCs w:val="32"/>
          <w:lang w:eastAsia="zh-CN"/>
        </w:rPr>
        <w:t>印刷费、咨询费、水费、</w:t>
      </w:r>
      <w:r>
        <w:rPr>
          <w:rFonts w:hint="eastAsia" w:ascii="宋体" w:hAnsi="宋体" w:eastAsia="宋体" w:cs="宋体"/>
          <w:sz w:val="32"/>
          <w:szCs w:val="32"/>
        </w:rPr>
        <w:t>电费</w:t>
      </w:r>
      <w:r>
        <w:rPr>
          <w:rFonts w:hint="eastAsia" w:ascii="宋体" w:hAnsi="宋体" w:eastAsia="宋体" w:cs="宋体"/>
          <w:sz w:val="32"/>
          <w:szCs w:val="32"/>
          <w:lang w:eastAsia="zh-CN"/>
        </w:rPr>
        <w:t>、邮电费、</w:t>
      </w:r>
      <w:r>
        <w:rPr>
          <w:rFonts w:hint="eastAsia" w:ascii="宋体" w:hAnsi="宋体" w:eastAsia="宋体" w:cs="宋体"/>
          <w:sz w:val="32"/>
          <w:szCs w:val="32"/>
        </w:rPr>
        <w:t>差旅费、维修（护）费、</w:t>
      </w:r>
      <w:r>
        <w:rPr>
          <w:rFonts w:hint="eastAsia" w:ascii="宋体" w:hAnsi="宋体" w:eastAsia="宋体" w:cs="宋体"/>
          <w:sz w:val="32"/>
          <w:szCs w:val="32"/>
          <w:lang w:eastAsia="zh-CN"/>
        </w:rPr>
        <w:t>租赁费、</w:t>
      </w:r>
      <w:r>
        <w:rPr>
          <w:rFonts w:hint="eastAsia" w:ascii="宋体" w:hAnsi="宋体" w:eastAsia="宋体" w:cs="宋体"/>
          <w:sz w:val="32"/>
          <w:szCs w:val="32"/>
        </w:rPr>
        <w:t>培训费、劳务费、委托业务费、</w:t>
      </w:r>
      <w:r>
        <w:rPr>
          <w:rFonts w:hint="eastAsia" w:ascii="宋体" w:hAnsi="宋体" w:eastAsia="宋体" w:cs="宋体"/>
          <w:sz w:val="32"/>
          <w:szCs w:val="32"/>
          <w:lang w:eastAsia="zh-CN"/>
        </w:rPr>
        <w:t>福利费</w:t>
      </w:r>
      <w:r>
        <w:rPr>
          <w:rFonts w:hint="eastAsia" w:ascii="宋体" w:hAnsi="宋体" w:eastAsia="宋体" w:cs="宋体"/>
          <w:sz w:val="32"/>
          <w:szCs w:val="32"/>
        </w:rPr>
        <w:t>、其他交通费、其他商品和服务支出</w:t>
      </w:r>
      <w:r>
        <w:rPr>
          <w:rFonts w:hint="eastAsia" w:ascii="宋体" w:hAnsi="宋体" w:eastAsia="宋体" w:cs="宋体"/>
          <w:sz w:val="32"/>
          <w:szCs w:val="32"/>
          <w:lang w:eastAsia="zh-CN"/>
        </w:rPr>
        <w:t>、办公设备购置、专用设备购置、信息网络及软件购置更新。</w:t>
      </w:r>
    </w:p>
    <w:p>
      <w:pPr>
        <w:pStyle w:val="12"/>
        <w:rPr>
          <w:rFonts w:hAnsi="黑体" w:cs="Times New Roman"/>
          <w:b/>
          <w:bCs/>
          <w:sz w:val="32"/>
          <w:szCs w:val="32"/>
        </w:rPr>
      </w:pPr>
      <w:r>
        <w:rPr>
          <w:rFonts w:hint="eastAsia" w:hAnsi="黑体"/>
          <w:b/>
          <w:bCs/>
          <w:sz w:val="32"/>
          <w:szCs w:val="32"/>
        </w:rPr>
        <w:t>七、一般公共预算财政拨款三公经费支出决算情况说明</w:t>
      </w:r>
    </w:p>
    <w:p>
      <w:pPr>
        <w:pStyle w:val="12"/>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2"/>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因公出国（境）费支出预算为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万元，与上年相比</w:t>
      </w:r>
      <w:r>
        <w:rPr>
          <w:rFonts w:hint="eastAsia" w:ascii="宋体" w:hAnsi="宋体" w:eastAsia="宋体" w:cs="宋体"/>
          <w:sz w:val="32"/>
          <w:szCs w:val="32"/>
          <w:lang w:val="en-US" w:eastAsia="zh-CN"/>
        </w:rPr>
        <w:t>无增减</w:t>
      </w:r>
      <w:r>
        <w:rPr>
          <w:rFonts w:hint="eastAsia" w:ascii="宋体" w:hAnsi="宋体" w:eastAsia="宋体" w:cs="宋体"/>
          <w:sz w:val="32"/>
          <w:szCs w:val="32"/>
          <w:lang w:eastAsia="zh-CN"/>
        </w:rPr>
        <w:t>。</w:t>
      </w:r>
    </w:p>
    <w:p>
      <w:pPr>
        <w:pStyle w:val="12"/>
        <w:ind w:firstLine="800" w:firstLineChars="250"/>
        <w:rPr>
          <w:rFonts w:ascii="宋体" w:hAnsi="宋体" w:eastAsia="宋体" w:cs="Times New Roman"/>
          <w:sz w:val="32"/>
          <w:szCs w:val="32"/>
        </w:rPr>
      </w:pPr>
      <w:r>
        <w:rPr>
          <w:rFonts w:hint="eastAsia" w:ascii="宋体" w:hAnsi="宋体" w:eastAsia="宋体" w:cs="宋体"/>
          <w:sz w:val="32"/>
          <w:szCs w:val="32"/>
        </w:rPr>
        <w:t>公务接待费支出预算为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万元，上年相比减少</w:t>
      </w:r>
      <w:r>
        <w:rPr>
          <w:rFonts w:hint="eastAsia" w:ascii="宋体" w:hAnsi="宋体" w:eastAsia="宋体" w:cs="宋体"/>
          <w:sz w:val="32"/>
          <w:szCs w:val="32"/>
          <w:lang w:val="en-US" w:eastAsia="zh-CN"/>
        </w:rPr>
        <w:t>1.95</w:t>
      </w:r>
      <w:r>
        <w:rPr>
          <w:rFonts w:hint="eastAsia" w:ascii="宋体" w:hAnsi="宋体" w:eastAsia="宋体" w:cs="宋体"/>
          <w:sz w:val="32"/>
          <w:szCs w:val="32"/>
        </w:rPr>
        <w:t>万元，减少</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减少的主要原因是</w:t>
      </w:r>
      <w:r>
        <w:rPr>
          <w:rFonts w:hint="eastAsia" w:ascii="宋体" w:hAnsi="宋体" w:eastAsia="宋体" w:cs="宋体"/>
          <w:sz w:val="32"/>
          <w:szCs w:val="32"/>
          <w:lang w:eastAsia="zh-CN"/>
        </w:rPr>
        <w:t>花石镇党委政府厉行节约，减少三公经费的支出</w:t>
      </w:r>
      <w:r>
        <w:rPr>
          <w:rFonts w:hint="eastAsia" w:ascii="宋体" w:hAnsi="宋体" w:eastAsia="宋体" w:cs="宋体"/>
          <w:sz w:val="32"/>
          <w:szCs w:val="32"/>
        </w:rPr>
        <w:t>。</w:t>
      </w:r>
    </w:p>
    <w:p>
      <w:pPr>
        <w:pStyle w:val="12"/>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万元，与上年相比</w:t>
      </w:r>
      <w:r>
        <w:rPr>
          <w:rFonts w:hint="eastAsia" w:ascii="宋体" w:hAnsi="宋体" w:eastAsia="宋体" w:cs="宋体"/>
          <w:sz w:val="32"/>
          <w:szCs w:val="32"/>
          <w:lang w:val="en-US" w:eastAsia="zh-CN"/>
        </w:rPr>
        <w:t>无增减</w:t>
      </w:r>
      <w:r>
        <w:rPr>
          <w:rFonts w:hint="eastAsia" w:ascii="宋体" w:hAnsi="宋体" w:eastAsia="宋体" w:cs="宋体"/>
          <w:sz w:val="32"/>
          <w:szCs w:val="32"/>
        </w:rPr>
        <w:t>。</w:t>
      </w:r>
    </w:p>
    <w:p>
      <w:pPr>
        <w:pStyle w:val="12"/>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2"/>
        <w:ind w:firstLine="640" w:firstLineChars="200"/>
        <w:rPr>
          <w:rFonts w:ascii="宋体" w:hAnsi="宋体" w:eastAsia="宋体" w:cs="Times New Roman"/>
          <w:sz w:val="32"/>
          <w:szCs w:val="32"/>
        </w:rPr>
      </w:pPr>
      <w:r>
        <w:rPr>
          <w:rFonts w:ascii="宋体" w:hAnsi="宋体" w:eastAsia="宋体" w:cs="宋体"/>
          <w:sz w:val="32"/>
          <w:szCs w:val="32"/>
        </w:rPr>
        <w:t>2021</w:t>
      </w:r>
      <w:r>
        <w:rPr>
          <w:rFonts w:hint="eastAsia" w:ascii="宋体" w:hAnsi="宋体" w:eastAsia="宋体" w:cs="宋体"/>
          <w:sz w:val="32"/>
          <w:szCs w:val="32"/>
        </w:rPr>
        <w:t>年度“三公”经费财政拨款支出决算中，公务接待费支出决算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万元，公务用车购置费及运行维护费支出决算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w:t>
      </w:r>
    </w:p>
    <w:p>
      <w:pPr>
        <w:pStyle w:val="12"/>
        <w:ind w:firstLine="640" w:firstLineChars="200"/>
        <w:rPr>
          <w:rFonts w:hint="eastAsia" w:ascii="宋体" w:hAnsi="宋体" w:eastAsia="宋体" w:cs="Times New Roman"/>
          <w:sz w:val="32"/>
          <w:szCs w:val="32"/>
          <w:lang w:eastAsia="zh-CN"/>
        </w:rPr>
      </w:pPr>
      <w:r>
        <w:rPr>
          <w:rFonts w:ascii="宋体" w:hAnsi="宋体" w:eastAsia="宋体" w:cs="宋体"/>
          <w:sz w:val="32"/>
          <w:szCs w:val="32"/>
        </w:rPr>
        <w:t>1</w:t>
      </w:r>
      <w:r>
        <w:rPr>
          <w:rFonts w:hint="eastAsia" w:ascii="宋体" w:hAnsi="宋体" w:eastAsia="宋体" w:cs="宋体"/>
          <w:sz w:val="32"/>
          <w:szCs w:val="32"/>
        </w:rPr>
        <w:t>、因公出国（境）费支出决算为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万元，全年安排因公出国（境）团组</w:t>
      </w:r>
      <w:r>
        <w:rPr>
          <w:rFonts w:hint="eastAsia" w:ascii="宋体" w:hAnsi="宋体" w:eastAsia="宋体" w:cs="宋体"/>
          <w:sz w:val="32"/>
          <w:szCs w:val="32"/>
          <w:lang w:val="en-US" w:eastAsia="zh-CN"/>
        </w:rPr>
        <w:t>0</w:t>
      </w:r>
      <w:r>
        <w:rPr>
          <w:rFonts w:hint="eastAsia" w:ascii="宋体" w:hAnsi="宋体" w:eastAsia="宋体" w:cs="宋体"/>
          <w:sz w:val="32"/>
          <w:szCs w:val="32"/>
        </w:rPr>
        <w:t>个，累计</w:t>
      </w:r>
      <w:r>
        <w:rPr>
          <w:rFonts w:hint="eastAsia" w:ascii="宋体" w:hAnsi="宋体" w:eastAsia="宋体" w:cs="宋体"/>
          <w:sz w:val="32"/>
          <w:szCs w:val="32"/>
          <w:lang w:val="en-US" w:eastAsia="zh-CN"/>
        </w:rPr>
        <w:t>0</w:t>
      </w:r>
      <w:r>
        <w:rPr>
          <w:rFonts w:hint="eastAsia" w:ascii="宋体" w:hAnsi="宋体" w:eastAsia="宋体" w:cs="宋体"/>
          <w:sz w:val="32"/>
          <w:szCs w:val="32"/>
        </w:rPr>
        <w:t>人次</w:t>
      </w:r>
      <w:r>
        <w:rPr>
          <w:rFonts w:hint="eastAsia" w:ascii="宋体" w:hAnsi="宋体" w:eastAsia="宋体" w:cs="宋体"/>
          <w:sz w:val="32"/>
          <w:szCs w:val="32"/>
          <w:lang w:eastAsia="zh-CN"/>
        </w:rPr>
        <w:t>。</w:t>
      </w:r>
    </w:p>
    <w:p>
      <w:pPr>
        <w:pStyle w:val="12"/>
        <w:ind w:firstLine="640" w:firstLineChars="200"/>
        <w:rPr>
          <w:rFonts w:hint="eastAsia" w:ascii="宋体" w:hAnsi="宋体" w:eastAsia="宋体" w:cs="Times New Roman"/>
          <w:sz w:val="32"/>
          <w:szCs w:val="32"/>
          <w:lang w:eastAsia="zh-CN"/>
        </w:rPr>
      </w:pPr>
      <w:r>
        <w:rPr>
          <w:rFonts w:ascii="宋体" w:hAnsi="宋体" w:eastAsia="宋体" w:cs="宋体"/>
          <w:sz w:val="32"/>
          <w:szCs w:val="32"/>
        </w:rPr>
        <w:t>2</w:t>
      </w:r>
      <w:r>
        <w:rPr>
          <w:rFonts w:hint="eastAsia" w:ascii="宋体" w:hAnsi="宋体" w:eastAsia="宋体" w:cs="宋体"/>
          <w:sz w:val="32"/>
          <w:szCs w:val="32"/>
        </w:rPr>
        <w:t>、公务接待费支出决算为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万元，全年共接待来访团组</w:t>
      </w:r>
      <w:r>
        <w:rPr>
          <w:rFonts w:hint="eastAsia" w:ascii="宋体" w:hAnsi="宋体" w:eastAsia="宋体" w:cs="宋体"/>
          <w:sz w:val="32"/>
          <w:szCs w:val="32"/>
          <w:lang w:val="en-US" w:eastAsia="zh-CN"/>
        </w:rPr>
        <w:t>0</w:t>
      </w:r>
      <w:r>
        <w:rPr>
          <w:rFonts w:hint="eastAsia" w:ascii="宋体" w:hAnsi="宋体" w:eastAsia="宋体" w:cs="宋体"/>
          <w:sz w:val="32"/>
          <w:szCs w:val="32"/>
        </w:rPr>
        <w:t>个、来宾</w:t>
      </w:r>
      <w:r>
        <w:rPr>
          <w:rFonts w:hint="eastAsia" w:ascii="宋体" w:hAnsi="宋体" w:eastAsia="宋体" w:cs="宋体"/>
          <w:sz w:val="32"/>
          <w:szCs w:val="32"/>
          <w:lang w:val="en-US" w:eastAsia="zh-CN"/>
        </w:rPr>
        <w:t>0</w:t>
      </w:r>
      <w:r>
        <w:rPr>
          <w:rFonts w:hint="eastAsia" w:ascii="宋体" w:hAnsi="宋体" w:eastAsia="宋体" w:cs="宋体"/>
          <w:sz w:val="32"/>
          <w:szCs w:val="32"/>
        </w:rPr>
        <w:t>人次</w:t>
      </w:r>
      <w:r>
        <w:rPr>
          <w:rFonts w:hint="eastAsia" w:ascii="宋体" w:hAnsi="宋体" w:eastAsia="宋体" w:cs="宋体"/>
          <w:sz w:val="32"/>
          <w:szCs w:val="32"/>
          <w:lang w:eastAsia="zh-CN"/>
        </w:rPr>
        <w:t>。</w:t>
      </w:r>
      <w:bookmarkStart w:id="3" w:name="_GoBack"/>
      <w:bookmarkEnd w:id="3"/>
    </w:p>
    <w:p>
      <w:pPr>
        <w:ind w:firstLine="640" w:firstLineChars="200"/>
        <w:rPr>
          <w:rFonts w:ascii="宋体" w:cs="Times New Roman"/>
          <w:color w:val="000000"/>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w:t>
      </w:r>
      <w:r>
        <w:rPr>
          <w:rFonts w:hint="eastAsia" w:ascii="宋体" w:hAnsi="宋体" w:cs="宋体"/>
          <w:sz w:val="32"/>
          <w:szCs w:val="32"/>
          <w:lang w:val="en-US" w:eastAsia="zh-CN"/>
        </w:rPr>
        <w:t>0</w:t>
      </w:r>
      <w:r>
        <w:rPr>
          <w:rFonts w:hint="eastAsia" w:ascii="宋体" w:hAnsi="宋体" w:cs="宋体"/>
          <w:sz w:val="32"/>
          <w:szCs w:val="32"/>
        </w:rPr>
        <w:t>万元，其中：公务用车购置费</w:t>
      </w:r>
      <w:r>
        <w:rPr>
          <w:rFonts w:hint="eastAsia" w:ascii="宋体" w:hAnsi="宋体" w:cs="宋体"/>
          <w:sz w:val="32"/>
          <w:szCs w:val="32"/>
          <w:lang w:val="en-US" w:eastAsia="zh-CN"/>
        </w:rPr>
        <w:t>0</w:t>
      </w:r>
      <w:r>
        <w:rPr>
          <w:rFonts w:hint="eastAsia" w:ascii="宋体" w:hAnsi="宋体" w:cs="宋体"/>
          <w:sz w:val="32"/>
          <w:szCs w:val="32"/>
        </w:rPr>
        <w:t>万元</w:t>
      </w:r>
      <w:r>
        <w:rPr>
          <w:rFonts w:hint="eastAsia" w:ascii="宋体" w:hAnsi="宋体" w:cs="宋体"/>
          <w:sz w:val="32"/>
          <w:szCs w:val="32"/>
          <w:lang w:eastAsia="zh-CN"/>
        </w:rPr>
        <w:t>。</w:t>
      </w:r>
      <w:r>
        <w:rPr>
          <w:rFonts w:hint="eastAsia" w:ascii="宋体" w:hAnsi="宋体" w:cs="宋体"/>
          <w:sz w:val="32"/>
          <w:szCs w:val="32"/>
        </w:rPr>
        <w:t>公务用车运行维护费</w:t>
      </w:r>
      <w:r>
        <w:rPr>
          <w:rFonts w:hint="eastAsia" w:ascii="宋体" w:hAnsi="宋体" w:cs="宋体"/>
          <w:sz w:val="32"/>
          <w:szCs w:val="32"/>
          <w:lang w:val="en-US" w:eastAsia="zh-CN"/>
        </w:rPr>
        <w:t>0</w:t>
      </w:r>
      <w:r>
        <w:rPr>
          <w:rFonts w:hint="eastAsia" w:ascii="宋体" w:hAnsi="宋体" w:cs="宋体"/>
          <w:sz w:val="32"/>
          <w:szCs w:val="32"/>
        </w:rPr>
        <w:t>万元，截止</w:t>
      </w:r>
      <w:r>
        <w:rPr>
          <w:rFonts w:ascii="宋体" w:hAnsi="宋体" w:cs="宋体"/>
          <w:sz w:val="32"/>
          <w:szCs w:val="32"/>
        </w:rPr>
        <w:t>2021</w:t>
      </w:r>
      <w:r>
        <w:rPr>
          <w:rFonts w:hint="eastAsia" w:ascii="宋体" w:hAnsi="宋体" w:cs="宋体"/>
          <w:sz w:val="32"/>
          <w:szCs w:val="32"/>
        </w:rPr>
        <w:t>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w:t>
      </w:r>
      <w:r>
        <w:rPr>
          <w:rFonts w:hint="eastAsia" w:ascii="宋体" w:hAnsi="宋体" w:cs="宋体"/>
          <w:sz w:val="32"/>
          <w:szCs w:val="32"/>
          <w:lang w:val="en-US" w:eastAsia="zh-CN"/>
        </w:rPr>
        <w:t>0</w:t>
      </w:r>
      <w:r>
        <w:rPr>
          <w:rFonts w:hint="eastAsia" w:ascii="宋体" w:hAnsi="宋体" w:cs="宋体"/>
          <w:sz w:val="32"/>
          <w:szCs w:val="32"/>
        </w:rPr>
        <w:t>辆。</w:t>
      </w:r>
    </w:p>
    <w:p>
      <w:pPr>
        <w:pStyle w:val="12"/>
        <w:rPr>
          <w:rFonts w:hAnsi="黑体" w:cs="Times New Roman"/>
          <w:b/>
          <w:bCs/>
          <w:sz w:val="32"/>
          <w:szCs w:val="32"/>
        </w:rPr>
      </w:pPr>
      <w:r>
        <w:rPr>
          <w:rFonts w:hint="eastAsia" w:hAnsi="黑体"/>
          <w:b/>
          <w:bCs/>
          <w:sz w:val="32"/>
          <w:szCs w:val="32"/>
        </w:rPr>
        <w:t>八、政府性基金预算收入支出决算情况</w:t>
      </w:r>
    </w:p>
    <w:p>
      <w:pPr>
        <w:pStyle w:val="12"/>
        <w:rPr>
          <w:rFonts w:ascii="宋体" w:hAnsi="宋体" w:eastAsia="宋体" w:cs="Times New Roman"/>
          <w:i/>
          <w:iCs/>
          <w:color w:val="FF0000"/>
          <w:sz w:val="32"/>
          <w:szCs w:val="32"/>
        </w:rPr>
      </w:pPr>
      <w:r>
        <w:rPr>
          <w:rFonts w:ascii="宋体" w:hAnsi="宋体" w:eastAsia="宋体" w:cs="宋体"/>
          <w:sz w:val="32"/>
          <w:szCs w:val="32"/>
        </w:rPr>
        <w:t xml:space="preserve">     2021</w:t>
      </w:r>
      <w:r>
        <w:rPr>
          <w:rFonts w:hint="eastAsia" w:ascii="宋体" w:hAnsi="宋体" w:eastAsia="宋体" w:cs="宋体"/>
          <w:sz w:val="32"/>
          <w:szCs w:val="32"/>
        </w:rPr>
        <w:t>年度政府性基金预算财政拨款收入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万元；年初结转和结余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万元，项目支出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万元；年末结转和结余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pPr>
        <w:pStyle w:val="12"/>
        <w:rPr>
          <w:rFonts w:hAnsi="黑体" w:cs="Times New Roman"/>
          <w:b/>
          <w:bCs/>
          <w:sz w:val="32"/>
          <w:szCs w:val="32"/>
        </w:rPr>
      </w:pPr>
      <w:r>
        <w:rPr>
          <w:rFonts w:hint="eastAsia" w:hAnsi="黑体"/>
          <w:b/>
          <w:bCs/>
          <w:sz w:val="32"/>
          <w:szCs w:val="32"/>
        </w:rPr>
        <w:t>九、关于机关运行经费支出说明</w:t>
      </w:r>
    </w:p>
    <w:p>
      <w:pPr>
        <w:pStyle w:val="12"/>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本部门</w:t>
      </w:r>
      <w:r>
        <w:rPr>
          <w:rFonts w:ascii="宋体" w:hAnsi="宋体" w:eastAsia="宋体" w:cs="宋体"/>
          <w:sz w:val="32"/>
          <w:szCs w:val="32"/>
        </w:rPr>
        <w:t>2021</w:t>
      </w:r>
      <w:r>
        <w:rPr>
          <w:rFonts w:hint="eastAsia" w:ascii="宋体" w:hAnsi="宋体" w:eastAsia="宋体" w:cs="宋体"/>
          <w:sz w:val="32"/>
          <w:szCs w:val="32"/>
        </w:rPr>
        <w:t>年度机关运行经费支出</w:t>
      </w:r>
      <w:r>
        <w:rPr>
          <w:rFonts w:hint="eastAsia" w:ascii="宋体" w:hAnsi="宋体" w:eastAsia="宋体" w:cs="宋体"/>
          <w:sz w:val="32"/>
          <w:szCs w:val="32"/>
          <w:lang w:val="en-US" w:eastAsia="zh-CN"/>
        </w:rPr>
        <w:t>476.34</w:t>
      </w:r>
      <w:r>
        <w:rPr>
          <w:rFonts w:hint="eastAsia" w:ascii="宋体" w:hAnsi="宋体" w:eastAsia="宋体" w:cs="宋体"/>
          <w:sz w:val="32"/>
          <w:szCs w:val="32"/>
        </w:rPr>
        <w:t>万元，比上年决算数增加</w:t>
      </w:r>
      <w:r>
        <w:rPr>
          <w:rFonts w:hint="eastAsia" w:ascii="宋体" w:hAnsi="宋体" w:eastAsia="宋体" w:cs="宋体"/>
          <w:sz w:val="32"/>
          <w:szCs w:val="32"/>
          <w:lang w:val="en-US" w:eastAsia="zh-CN"/>
        </w:rPr>
        <w:t>304.27</w:t>
      </w:r>
      <w:r>
        <w:rPr>
          <w:rFonts w:hint="eastAsia" w:ascii="宋体" w:hAnsi="宋体" w:eastAsia="宋体" w:cs="宋体"/>
          <w:sz w:val="32"/>
          <w:szCs w:val="32"/>
        </w:rPr>
        <w:t>万元，增长</w:t>
      </w:r>
      <w:r>
        <w:rPr>
          <w:rFonts w:hint="eastAsia" w:ascii="宋体" w:hAnsi="宋体" w:eastAsia="宋体" w:cs="宋体"/>
          <w:sz w:val="32"/>
          <w:szCs w:val="32"/>
          <w:lang w:val="en-US" w:eastAsia="zh-CN"/>
        </w:rPr>
        <w:t>176.82</w:t>
      </w:r>
      <w:r>
        <w:rPr>
          <w:rFonts w:ascii="宋体" w:hAnsi="宋体" w:eastAsia="宋体" w:cs="宋体"/>
          <w:sz w:val="32"/>
          <w:szCs w:val="32"/>
        </w:rPr>
        <w:t>%</w:t>
      </w:r>
      <w:r>
        <w:rPr>
          <w:rFonts w:hint="eastAsia" w:ascii="宋体" w:hAnsi="宋体" w:eastAsia="宋体" w:cs="宋体"/>
          <w:sz w:val="32"/>
          <w:szCs w:val="32"/>
        </w:rPr>
        <w:t>。主要原因是：今年增加了疫苗接种等特殊支出</w:t>
      </w:r>
      <w:r>
        <w:rPr>
          <w:rFonts w:hint="eastAsia" w:ascii="宋体" w:hAnsi="宋体" w:eastAsia="宋体" w:cs="宋体"/>
          <w:sz w:val="32"/>
          <w:szCs w:val="32"/>
          <w:lang w:eastAsia="zh-CN"/>
        </w:rPr>
        <w:t>。</w:t>
      </w:r>
    </w:p>
    <w:p>
      <w:pPr>
        <w:pStyle w:val="12"/>
        <w:rPr>
          <w:rFonts w:hAnsi="黑体" w:cs="Times New Roman"/>
          <w:b/>
          <w:bCs/>
          <w:sz w:val="32"/>
          <w:szCs w:val="32"/>
        </w:rPr>
      </w:pPr>
      <w:r>
        <w:rPr>
          <w:rFonts w:hint="eastAsia" w:hAnsi="黑体"/>
          <w:b/>
          <w:bCs/>
          <w:sz w:val="32"/>
          <w:szCs w:val="32"/>
        </w:rPr>
        <w:t>十、一般性支出情况</w:t>
      </w:r>
    </w:p>
    <w:p>
      <w:pPr>
        <w:pStyle w:val="12"/>
        <w:ind w:firstLine="640" w:firstLineChars="200"/>
        <w:rPr>
          <w:rFonts w:hint="default" w:ascii="宋体" w:hAnsi="宋体" w:eastAsia="宋体" w:cs="Times New Roman"/>
          <w:sz w:val="32"/>
          <w:szCs w:val="32"/>
          <w:lang w:val="en-US" w:eastAsia="zh-CN"/>
        </w:rPr>
      </w:pPr>
      <w:r>
        <w:rPr>
          <w:rFonts w:ascii="宋体" w:hAnsi="宋体" w:eastAsia="宋体" w:cs="宋体"/>
          <w:sz w:val="32"/>
          <w:szCs w:val="32"/>
        </w:rPr>
        <w:t>2021</w:t>
      </w:r>
      <w:r>
        <w:rPr>
          <w:rFonts w:hint="eastAsia" w:ascii="宋体" w:hAnsi="宋体" w:eastAsia="宋体" w:cs="宋体"/>
          <w:sz w:val="32"/>
          <w:szCs w:val="32"/>
        </w:rPr>
        <w:t>年本部门开支会议费</w:t>
      </w:r>
      <w:r>
        <w:rPr>
          <w:rFonts w:hint="eastAsia" w:ascii="宋体" w:hAnsi="宋体" w:eastAsia="宋体" w:cs="宋体"/>
          <w:sz w:val="32"/>
          <w:szCs w:val="32"/>
          <w:lang w:val="en-US" w:eastAsia="zh-CN"/>
        </w:rPr>
        <w:t>0</w:t>
      </w:r>
      <w:r>
        <w:rPr>
          <w:rFonts w:hint="eastAsia" w:ascii="宋体" w:hAnsi="宋体" w:eastAsia="宋体" w:cs="宋体"/>
          <w:sz w:val="32"/>
          <w:szCs w:val="32"/>
        </w:rPr>
        <w:t>万元；开支培训费</w:t>
      </w:r>
      <w:r>
        <w:rPr>
          <w:rFonts w:hint="eastAsia" w:ascii="宋体" w:hAnsi="宋体" w:eastAsia="宋体" w:cs="宋体"/>
          <w:sz w:val="32"/>
          <w:szCs w:val="32"/>
          <w:lang w:val="en-US" w:eastAsia="zh-CN"/>
        </w:rPr>
        <w:t>0.88</w:t>
      </w:r>
      <w:r>
        <w:rPr>
          <w:rFonts w:hint="eastAsia" w:ascii="宋体" w:hAnsi="宋体" w:eastAsia="宋体" w:cs="宋体"/>
          <w:sz w:val="32"/>
          <w:szCs w:val="32"/>
        </w:rPr>
        <w:t>万元，</w:t>
      </w:r>
      <w:r>
        <w:rPr>
          <w:rFonts w:hint="eastAsia" w:ascii="宋体" w:hAnsi="宋体" w:eastAsia="宋体" w:cs="宋体"/>
          <w:sz w:val="32"/>
          <w:szCs w:val="32"/>
          <w:lang w:eastAsia="zh-CN"/>
        </w:rPr>
        <w:t>用</w:t>
      </w:r>
      <w:r>
        <w:rPr>
          <w:rFonts w:hint="eastAsia" w:ascii="宋体" w:hAnsi="宋体" w:eastAsia="宋体" w:cs="宋体"/>
          <w:sz w:val="32"/>
          <w:szCs w:val="32"/>
        </w:rPr>
        <w:t>于开展职工学习培训，人数63人，</w:t>
      </w:r>
      <w:r>
        <w:rPr>
          <w:rFonts w:hint="eastAsia" w:ascii="宋体" w:hAnsi="宋体" w:eastAsia="宋体" w:cs="宋体"/>
          <w:sz w:val="32"/>
          <w:szCs w:val="32"/>
          <w:lang w:eastAsia="zh-CN"/>
        </w:rPr>
        <w:t>内容为</w:t>
      </w:r>
      <w:r>
        <w:rPr>
          <w:rFonts w:hint="eastAsia" w:ascii="宋体" w:hAnsi="宋体" w:eastAsia="宋体" w:cs="宋体"/>
          <w:sz w:val="32"/>
          <w:szCs w:val="32"/>
        </w:rPr>
        <w:t>事业编干部网络职能技能培训</w:t>
      </w:r>
      <w:r>
        <w:rPr>
          <w:rFonts w:hint="eastAsia" w:ascii="宋体" w:hAnsi="宋体" w:eastAsia="宋体" w:cs="宋体"/>
          <w:sz w:val="32"/>
          <w:szCs w:val="32"/>
          <w:lang w:eastAsia="zh-CN"/>
        </w:rPr>
        <w:t>，</w:t>
      </w:r>
      <w:r>
        <w:rPr>
          <w:rFonts w:hint="eastAsia" w:ascii="宋体" w:hAnsi="宋体" w:eastAsia="宋体" w:cs="宋体"/>
          <w:sz w:val="32"/>
          <w:szCs w:val="32"/>
        </w:rPr>
        <w:t>用于开展</w:t>
      </w:r>
      <w:r>
        <w:rPr>
          <w:rFonts w:hint="eastAsia" w:ascii="宋体" w:hAnsi="宋体" w:eastAsia="宋体" w:cs="宋体"/>
          <w:sz w:val="32"/>
          <w:szCs w:val="32"/>
          <w:lang w:eastAsia="zh-CN"/>
        </w:rPr>
        <w:t>村主职干部</w:t>
      </w:r>
      <w:r>
        <w:rPr>
          <w:rFonts w:hint="eastAsia" w:ascii="宋体" w:hAnsi="宋体" w:eastAsia="宋体" w:cs="宋体"/>
          <w:sz w:val="32"/>
          <w:szCs w:val="32"/>
        </w:rPr>
        <w:t>培训，人数</w:t>
      </w:r>
      <w:r>
        <w:rPr>
          <w:rFonts w:hint="eastAsia" w:ascii="宋体" w:hAnsi="宋体" w:eastAsia="宋体" w:cs="宋体"/>
          <w:sz w:val="32"/>
          <w:szCs w:val="32"/>
          <w:lang w:val="en-US" w:eastAsia="zh-CN"/>
        </w:rPr>
        <w:t>110</w:t>
      </w:r>
      <w:r>
        <w:rPr>
          <w:rFonts w:hint="eastAsia" w:ascii="宋体" w:hAnsi="宋体" w:eastAsia="宋体" w:cs="宋体"/>
          <w:sz w:val="32"/>
          <w:szCs w:val="32"/>
        </w:rPr>
        <w:t>人，内容为</w:t>
      </w:r>
      <w:r>
        <w:rPr>
          <w:rFonts w:hint="eastAsia" w:ascii="宋体" w:hAnsi="宋体" w:eastAsia="宋体" w:cs="宋体"/>
          <w:sz w:val="32"/>
          <w:szCs w:val="32"/>
          <w:lang w:eastAsia="zh-CN"/>
        </w:rPr>
        <w:t>村级事务处理，用于开展积极分子培训，人数</w:t>
      </w:r>
      <w:r>
        <w:rPr>
          <w:rFonts w:hint="eastAsia" w:ascii="宋体" w:hAnsi="宋体" w:eastAsia="宋体" w:cs="宋体"/>
          <w:sz w:val="32"/>
          <w:szCs w:val="32"/>
          <w:lang w:val="en-US" w:eastAsia="zh-CN"/>
        </w:rPr>
        <w:t>80人次，内容为党内规章制度等。</w:t>
      </w:r>
    </w:p>
    <w:p>
      <w:pPr>
        <w:pStyle w:val="12"/>
        <w:rPr>
          <w:rFonts w:hAnsi="黑体" w:cs="Times New Roman"/>
          <w:b/>
          <w:bCs/>
          <w:sz w:val="32"/>
          <w:szCs w:val="32"/>
        </w:rPr>
      </w:pPr>
      <w:r>
        <w:rPr>
          <w:rFonts w:hint="eastAsia" w:hAnsi="黑体"/>
          <w:b/>
          <w:bCs/>
          <w:sz w:val="32"/>
          <w:szCs w:val="32"/>
        </w:rPr>
        <w:t>十一、关于政府采购支出说明</w:t>
      </w:r>
    </w:p>
    <w:p>
      <w:pPr>
        <w:pStyle w:val="12"/>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2021</w:t>
      </w:r>
      <w:r>
        <w:rPr>
          <w:rFonts w:hint="eastAsia" w:ascii="宋体" w:hAnsi="宋体" w:eastAsia="宋体" w:cs="宋体"/>
          <w:sz w:val="32"/>
          <w:szCs w:val="32"/>
        </w:rPr>
        <w:t>年度政府采购支出总额</w:t>
      </w:r>
      <w:r>
        <w:rPr>
          <w:rFonts w:hint="eastAsia" w:ascii="宋体" w:hAnsi="宋体" w:eastAsia="宋体" w:cs="宋体"/>
          <w:sz w:val="32"/>
          <w:szCs w:val="32"/>
          <w:lang w:val="en-US" w:eastAsia="zh-CN"/>
        </w:rPr>
        <w:t>115.09</w:t>
      </w:r>
      <w:r>
        <w:rPr>
          <w:rFonts w:hint="eastAsia" w:ascii="宋体" w:hAnsi="宋体" w:eastAsia="宋体" w:cs="宋体"/>
          <w:sz w:val="32"/>
          <w:szCs w:val="32"/>
        </w:rPr>
        <w:t>万元，其中：政府采购货物支出</w:t>
      </w:r>
      <w:r>
        <w:rPr>
          <w:rFonts w:hint="eastAsia" w:ascii="宋体" w:hAnsi="宋体" w:eastAsia="宋体" w:cs="宋体"/>
          <w:sz w:val="32"/>
          <w:szCs w:val="32"/>
          <w:lang w:val="en-US" w:eastAsia="zh-CN"/>
        </w:rPr>
        <w:t>12.86</w:t>
      </w:r>
      <w:r>
        <w:rPr>
          <w:rFonts w:hint="eastAsia" w:ascii="宋体" w:hAnsi="宋体" w:eastAsia="宋体" w:cs="宋体"/>
          <w:sz w:val="32"/>
          <w:szCs w:val="32"/>
        </w:rPr>
        <w:t>万元、政府采购工程支出</w:t>
      </w:r>
      <w:r>
        <w:rPr>
          <w:rFonts w:hint="eastAsia" w:ascii="宋体" w:hAnsi="宋体" w:eastAsia="宋体" w:cs="宋体"/>
          <w:sz w:val="32"/>
          <w:szCs w:val="32"/>
          <w:lang w:val="en-US" w:eastAsia="zh-CN"/>
        </w:rPr>
        <w:t>5.02</w:t>
      </w:r>
      <w:r>
        <w:rPr>
          <w:rFonts w:hint="eastAsia" w:ascii="宋体" w:hAnsi="宋体" w:eastAsia="宋体" w:cs="宋体"/>
          <w:sz w:val="32"/>
          <w:szCs w:val="32"/>
        </w:rPr>
        <w:t>万元、政府采购服务支出</w:t>
      </w:r>
      <w:r>
        <w:rPr>
          <w:rFonts w:hint="eastAsia" w:ascii="宋体" w:hAnsi="宋体" w:eastAsia="宋体" w:cs="宋体"/>
          <w:sz w:val="32"/>
          <w:szCs w:val="32"/>
          <w:lang w:val="en-US" w:eastAsia="zh-CN"/>
        </w:rPr>
        <w:t>97.21</w:t>
      </w:r>
      <w:r>
        <w:rPr>
          <w:rFonts w:hint="eastAsia" w:ascii="宋体" w:hAnsi="宋体" w:eastAsia="宋体" w:cs="宋体"/>
          <w:sz w:val="32"/>
          <w:szCs w:val="32"/>
        </w:rPr>
        <w:t>万元。授予中小企业合同金额</w:t>
      </w:r>
      <w:r>
        <w:rPr>
          <w:rFonts w:hint="eastAsia" w:ascii="宋体" w:hAnsi="宋体" w:eastAsia="宋体" w:cs="宋体"/>
          <w:sz w:val="32"/>
          <w:szCs w:val="32"/>
          <w:lang w:val="en-US" w:eastAsia="zh-CN"/>
        </w:rPr>
        <w:t>0</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，其中：授予小微企业合同金额</w:t>
      </w:r>
      <w:r>
        <w:rPr>
          <w:rFonts w:hint="eastAsia" w:ascii="宋体" w:hAnsi="宋体" w:eastAsia="宋体" w:cs="宋体"/>
          <w:sz w:val="32"/>
          <w:szCs w:val="32"/>
          <w:lang w:val="en-US" w:eastAsia="zh-CN"/>
        </w:rPr>
        <w:t>0</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12"/>
        <w:rPr>
          <w:rFonts w:hAnsi="黑体" w:cs="Times New Roman"/>
          <w:b/>
          <w:bCs/>
          <w:sz w:val="32"/>
          <w:szCs w:val="32"/>
        </w:rPr>
      </w:pPr>
      <w:r>
        <w:rPr>
          <w:rFonts w:hint="eastAsia" w:hAnsi="黑体"/>
          <w:b/>
          <w:bCs/>
          <w:sz w:val="32"/>
          <w:szCs w:val="32"/>
        </w:rPr>
        <w:t>十二、关于国有资产占用情况说明</w:t>
      </w:r>
    </w:p>
    <w:p>
      <w:pPr>
        <w:pStyle w:val="12"/>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2021</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w:t>
      </w:r>
      <w:r>
        <w:rPr>
          <w:rFonts w:hint="eastAsia" w:ascii="宋体" w:hAnsi="宋体" w:eastAsia="宋体" w:cs="宋体"/>
          <w:sz w:val="32"/>
          <w:szCs w:val="32"/>
          <w:lang w:val="en-US" w:eastAsia="zh-CN"/>
        </w:rPr>
        <w:t>0</w:t>
      </w:r>
      <w:r>
        <w:rPr>
          <w:rFonts w:hint="eastAsia" w:ascii="宋体" w:hAnsi="宋体" w:eastAsia="宋体" w:cs="宋体"/>
          <w:sz w:val="32"/>
          <w:szCs w:val="32"/>
        </w:rPr>
        <w:t>辆，其中，主要领导干部用车</w:t>
      </w:r>
      <w:r>
        <w:rPr>
          <w:rFonts w:hint="eastAsia" w:ascii="宋体" w:hAnsi="宋体" w:eastAsia="宋体" w:cs="宋体"/>
          <w:sz w:val="32"/>
          <w:szCs w:val="32"/>
          <w:lang w:val="en-US" w:eastAsia="zh-CN"/>
        </w:rPr>
        <w:t>0</w:t>
      </w:r>
      <w:r>
        <w:rPr>
          <w:rFonts w:hint="eastAsia" w:ascii="宋体" w:hAnsi="宋体" w:eastAsia="宋体" w:cs="宋体"/>
          <w:sz w:val="32"/>
          <w:szCs w:val="32"/>
        </w:rPr>
        <w:t>辆，机要通信用车</w:t>
      </w:r>
      <w:r>
        <w:rPr>
          <w:rFonts w:hint="eastAsia" w:ascii="宋体" w:hAnsi="宋体" w:eastAsia="宋体" w:cs="宋体"/>
          <w:sz w:val="32"/>
          <w:szCs w:val="32"/>
          <w:lang w:val="en-US" w:eastAsia="zh-CN"/>
        </w:rPr>
        <w:t>0</w:t>
      </w:r>
      <w:r>
        <w:rPr>
          <w:rFonts w:hint="eastAsia" w:ascii="宋体" w:hAnsi="宋体" w:eastAsia="宋体" w:cs="宋体"/>
          <w:sz w:val="32"/>
          <w:szCs w:val="32"/>
        </w:rPr>
        <w:t>辆、应急保障用车</w:t>
      </w:r>
      <w:r>
        <w:rPr>
          <w:rFonts w:hint="eastAsia" w:ascii="宋体" w:hAnsi="宋体" w:eastAsia="宋体" w:cs="宋体"/>
          <w:sz w:val="32"/>
          <w:szCs w:val="32"/>
          <w:lang w:val="en-US" w:eastAsia="zh-CN"/>
        </w:rPr>
        <w:t>0</w:t>
      </w:r>
      <w:r>
        <w:rPr>
          <w:rFonts w:hint="eastAsia" w:ascii="宋体" w:hAnsi="宋体" w:eastAsia="宋体" w:cs="宋体"/>
          <w:sz w:val="32"/>
          <w:szCs w:val="32"/>
        </w:rPr>
        <w:t>辆、执法执勤用车</w:t>
      </w:r>
      <w:r>
        <w:rPr>
          <w:rFonts w:hint="eastAsia" w:ascii="宋体" w:hAnsi="宋体" w:eastAsia="宋体" w:cs="宋体"/>
          <w:sz w:val="32"/>
          <w:szCs w:val="32"/>
          <w:lang w:val="en-US" w:eastAsia="zh-CN"/>
        </w:rPr>
        <w:t>0</w:t>
      </w:r>
      <w:r>
        <w:rPr>
          <w:rFonts w:hint="eastAsia" w:ascii="宋体" w:hAnsi="宋体" w:eastAsia="宋体" w:cs="宋体"/>
          <w:sz w:val="32"/>
          <w:szCs w:val="32"/>
        </w:rPr>
        <w:t>辆、特种专业技术用车</w:t>
      </w:r>
      <w:r>
        <w:rPr>
          <w:rFonts w:hint="eastAsia" w:ascii="宋体" w:hAnsi="宋体" w:eastAsia="宋体" w:cs="宋体"/>
          <w:sz w:val="32"/>
          <w:szCs w:val="32"/>
          <w:lang w:val="en-US" w:eastAsia="zh-CN"/>
        </w:rPr>
        <w:t>0</w:t>
      </w:r>
      <w:r>
        <w:rPr>
          <w:rFonts w:hint="eastAsia" w:ascii="宋体" w:hAnsi="宋体" w:eastAsia="宋体" w:cs="宋体"/>
          <w:sz w:val="32"/>
          <w:szCs w:val="32"/>
        </w:rPr>
        <w:t>辆、其他用车</w:t>
      </w:r>
      <w:r>
        <w:rPr>
          <w:rFonts w:hint="eastAsia" w:ascii="宋体" w:hAnsi="宋体" w:eastAsia="宋体" w:cs="宋体"/>
          <w:sz w:val="32"/>
          <w:szCs w:val="32"/>
          <w:lang w:val="en-US" w:eastAsia="zh-CN"/>
        </w:rPr>
        <w:t>0</w:t>
      </w:r>
      <w:r>
        <w:rPr>
          <w:rFonts w:hint="eastAsia" w:ascii="宋体" w:hAnsi="宋体" w:eastAsia="宋体" w:cs="宋体"/>
          <w:sz w:val="32"/>
          <w:szCs w:val="32"/>
        </w:rPr>
        <w:t>辆</w:t>
      </w:r>
      <w:r>
        <w:rPr>
          <w:rFonts w:hint="eastAsia" w:ascii="宋体" w:hAnsi="宋体" w:eastAsia="宋体" w:cs="宋体"/>
          <w:sz w:val="32"/>
          <w:szCs w:val="32"/>
          <w:lang w:eastAsia="zh-CN"/>
        </w:rPr>
        <w:t>；</w:t>
      </w:r>
      <w:r>
        <w:rPr>
          <w:rFonts w:hint="eastAsia" w:ascii="宋体" w:hAnsi="宋体" w:eastAsia="宋体" w:cs="宋体"/>
          <w:sz w:val="32"/>
          <w:szCs w:val="32"/>
        </w:rPr>
        <w:t>单位价值</w:t>
      </w:r>
      <w:r>
        <w:rPr>
          <w:rFonts w:ascii="宋体" w:hAnsi="宋体" w:eastAsia="宋体" w:cs="宋体"/>
          <w:sz w:val="32"/>
          <w:szCs w:val="32"/>
        </w:rPr>
        <w:t>50</w:t>
      </w:r>
      <w:r>
        <w:rPr>
          <w:rFonts w:hint="eastAsia" w:ascii="宋体" w:hAnsi="宋体" w:eastAsia="宋体" w:cs="宋体"/>
          <w:sz w:val="32"/>
          <w:szCs w:val="32"/>
        </w:rPr>
        <w:t>万元以上通用设备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台（套）；单位价值</w:t>
      </w:r>
      <w:r>
        <w:rPr>
          <w:rFonts w:ascii="宋体" w:hAnsi="宋体" w:eastAsia="宋体" w:cs="宋体"/>
          <w:sz w:val="32"/>
          <w:szCs w:val="32"/>
        </w:rPr>
        <w:t>100</w:t>
      </w:r>
      <w:r>
        <w:rPr>
          <w:rFonts w:hint="eastAsia" w:ascii="宋体" w:hAnsi="宋体" w:eastAsia="宋体" w:cs="宋体"/>
          <w:sz w:val="32"/>
          <w:szCs w:val="32"/>
        </w:rPr>
        <w:t>万元以上专用设备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w:t>
      </w:r>
    </w:p>
    <w:p>
      <w:pPr>
        <w:pStyle w:val="12"/>
        <w:rPr>
          <w:rFonts w:hAnsi="黑体" w:cs="Times New Roman"/>
          <w:b/>
          <w:bCs/>
          <w:sz w:val="32"/>
          <w:szCs w:val="32"/>
        </w:rPr>
      </w:pPr>
      <w:r>
        <w:rPr>
          <w:rFonts w:hint="eastAsia" w:hAnsi="黑体"/>
          <w:b/>
          <w:bCs/>
          <w:sz w:val="32"/>
          <w:szCs w:val="32"/>
        </w:rPr>
        <w:t>十三、关于</w:t>
      </w:r>
      <w:r>
        <w:rPr>
          <w:rFonts w:hAnsi="黑体"/>
          <w:b/>
          <w:bCs/>
          <w:sz w:val="32"/>
          <w:szCs w:val="32"/>
        </w:rPr>
        <w:t>2021</w:t>
      </w:r>
      <w:r>
        <w:rPr>
          <w:rFonts w:hint="eastAsia" w:hAnsi="黑体"/>
          <w:b/>
          <w:bCs/>
          <w:sz w:val="32"/>
          <w:szCs w:val="32"/>
        </w:rPr>
        <w:t>年度预算绩效情况的说明</w:t>
      </w:r>
    </w:p>
    <w:p>
      <w:pPr>
        <w:pStyle w:val="12"/>
        <w:ind w:firstLine="640" w:firstLineChars="200"/>
        <w:rPr>
          <w:rFonts w:hAnsi="黑体" w:cs="Times New Roman"/>
          <w:b/>
          <w:bCs/>
          <w:sz w:val="32"/>
          <w:szCs w:val="32"/>
        </w:rPr>
      </w:pPr>
      <w:r>
        <w:rPr>
          <w:rFonts w:hint="eastAsia" w:ascii="宋体" w:hAnsi="宋体" w:eastAsia="宋体" w:cs="宋体"/>
          <w:sz w:val="32"/>
          <w:szCs w:val="32"/>
        </w:rPr>
        <w:t>2021年度我单位无重点绩效，单位所有项目资金符合国家政策需求，目标明确 ，组织管理到位，执行项目有力</w:t>
      </w:r>
      <w:r>
        <w:rPr>
          <w:rFonts w:hint="eastAsia" w:ascii="宋体" w:hAnsi="宋体" w:eastAsia="宋体" w:cs="宋体"/>
          <w:sz w:val="32"/>
          <w:szCs w:val="32"/>
          <w:lang w:eastAsia="zh-CN"/>
        </w:rPr>
        <w:t>。</w:t>
      </w:r>
      <w:r>
        <w:rPr>
          <w:rFonts w:hint="eastAsia" w:ascii="宋体" w:hAnsi="宋体" w:eastAsia="宋体" w:cs="宋体"/>
          <w:sz w:val="32"/>
          <w:szCs w:val="32"/>
        </w:rPr>
        <w:t>在资金使用过程中，实际支出与计划规定的用途一致，收支平衡，资金使用都能做到公开透明。本单位按照财政绩效管理股的要求对2021年相关项目做了绩效评价并公开在政府门户网站。</w:t>
      </w:r>
    </w:p>
    <w:p>
      <w:pPr>
        <w:pStyle w:val="12"/>
        <w:jc w:val="center"/>
        <w:rPr>
          <w:rFonts w:cs="Times New Roman"/>
          <w:sz w:val="72"/>
          <w:szCs w:val="72"/>
        </w:rPr>
      </w:pPr>
    </w:p>
    <w:p>
      <w:pPr>
        <w:pStyle w:val="12"/>
        <w:jc w:val="center"/>
        <w:rPr>
          <w:rFonts w:cs="Times New Roman"/>
          <w:sz w:val="72"/>
          <w:szCs w:val="72"/>
        </w:rPr>
      </w:pPr>
    </w:p>
    <w:p>
      <w:pPr>
        <w:pStyle w:val="12"/>
        <w:jc w:val="center"/>
        <w:rPr>
          <w:rFonts w:cs="Times New Roman"/>
          <w:sz w:val="72"/>
          <w:szCs w:val="72"/>
        </w:rPr>
        <w:sectPr>
          <w:pgSz w:w="11906" w:h="16838"/>
          <w:pgMar w:top="1440" w:right="1797" w:bottom="1440" w:left="1797" w:header="851" w:footer="992" w:gutter="0"/>
          <w:cols w:space="0" w:num="1"/>
          <w:docGrid w:type="linesAndChars" w:linePitch="312" w:charSpace="0"/>
        </w:sectPr>
      </w:pPr>
    </w:p>
    <w:p>
      <w:pPr>
        <w:pStyle w:val="12"/>
        <w:jc w:val="both"/>
        <w:rPr>
          <w:rFonts w:cs="Times New Roman"/>
          <w:sz w:val="72"/>
          <w:szCs w:val="72"/>
        </w:rPr>
      </w:pPr>
    </w:p>
    <w:p>
      <w:pPr>
        <w:pStyle w:val="12"/>
        <w:jc w:val="center"/>
        <w:rPr>
          <w:rFonts w:hint="eastAsia" w:ascii="仿宋_GB2312" w:hAnsi="仿宋_GB2312" w:eastAsia="仿宋_GB2312" w:cs="仿宋_GB2312"/>
          <w:color w:val="000000"/>
          <w:kern w:val="0"/>
          <w:sz w:val="56"/>
          <w:szCs w:val="56"/>
        </w:rPr>
      </w:pPr>
      <w:r>
        <w:rPr>
          <w:rFonts w:hint="eastAsia" w:ascii="仿宋_GB2312" w:hAnsi="仿宋_GB2312" w:eastAsia="仿宋_GB2312" w:cs="仿宋_GB2312"/>
          <w:sz w:val="56"/>
          <w:szCs w:val="56"/>
        </w:rPr>
        <w:t>第四部分</w:t>
      </w:r>
      <w:r>
        <w:rPr>
          <w:rFonts w:hint="eastAsia" w:ascii="仿宋_GB2312" w:hAnsi="仿宋_GB2312" w:eastAsia="仿宋_GB2312" w:cs="仿宋_GB2312"/>
          <w:color w:val="000000"/>
          <w:kern w:val="0"/>
          <w:sz w:val="56"/>
          <w:szCs w:val="56"/>
        </w:rPr>
        <w:t>名词解释</w:t>
      </w:r>
    </w:p>
    <w:p>
      <w:pPr>
        <w:widowControl/>
        <w:ind w:firstLine="960" w:firstLineChars="300"/>
        <w:jc w:val="left"/>
        <w:rPr>
          <w:rFonts w:hint="eastAsia" w:ascii="宋体" w:hAnsi="宋体" w:cs="宋体"/>
          <w:color w:val="000000"/>
          <w:kern w:val="0"/>
          <w:sz w:val="32"/>
          <w:szCs w:val="32"/>
        </w:rPr>
      </w:pPr>
    </w:p>
    <w:p>
      <w:pPr>
        <w:widowControl/>
        <w:ind w:firstLine="640" w:firstLineChars="200"/>
        <w:jc w:val="left"/>
        <w:rPr>
          <w:rFonts w:hint="eastAsia" w:ascii="宋体" w:eastAsia="黑体" w:cs="宋体"/>
          <w:color w:val="000000"/>
          <w:kern w:val="0"/>
          <w:sz w:val="32"/>
          <w:szCs w:val="32"/>
        </w:rPr>
      </w:pPr>
      <w:r>
        <w:rPr>
          <w:rFonts w:hint="eastAsia" w:ascii="宋体" w:hAnsi="宋体" w:cs="宋体"/>
          <w:color w:val="000000"/>
          <w:kern w:val="0"/>
          <w:sz w:val="32"/>
          <w:szCs w:val="32"/>
        </w:rPr>
        <w:t>一、</w:t>
      </w:r>
      <w:r>
        <w:rPr>
          <w:rFonts w:hint="eastAsia" w:ascii="宋体" w:cs="宋体"/>
          <w:color w:val="000000"/>
          <w:kern w:val="0"/>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ind w:firstLine="640" w:firstLineChars="200"/>
        <w:jc w:val="left"/>
        <w:rPr>
          <w:rFonts w:ascii="宋体" w:cs="Times New Roman"/>
          <w:color w:val="000000"/>
          <w:kern w:val="0"/>
          <w:sz w:val="32"/>
          <w:szCs w:val="32"/>
        </w:rPr>
      </w:pPr>
      <w:r>
        <w:rPr>
          <w:rFonts w:hint="eastAsia" w:ascii="宋体" w:hAnsi="宋体" w:cs="宋体"/>
          <w:color w:val="000000"/>
          <w:kern w:val="0"/>
          <w:sz w:val="32"/>
          <w:szCs w:val="32"/>
        </w:rPr>
        <w:t>二、</w:t>
      </w:r>
      <w:r>
        <w:rPr>
          <w:rFonts w:hint="eastAsia" w:ascii="宋体" w:cs="宋体"/>
          <w:color w:val="000000"/>
          <w:kern w:val="0"/>
          <w:sz w:val="32"/>
          <w:szCs w:val="32"/>
        </w:rPr>
        <w:t>“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ind w:firstLine="640" w:firstLineChars="200"/>
        <w:jc w:val="left"/>
        <w:rPr>
          <w:rFonts w:hint="eastAsia" w:ascii="宋体" w:cs="宋体"/>
          <w:color w:val="000000"/>
          <w:kern w:val="0"/>
          <w:sz w:val="32"/>
          <w:szCs w:val="32"/>
        </w:rPr>
      </w:pPr>
      <w:r>
        <w:rPr>
          <w:rFonts w:hint="eastAsia" w:ascii="宋体" w:hAnsi="宋体" w:cs="宋体"/>
          <w:color w:val="000000"/>
          <w:kern w:val="0"/>
          <w:sz w:val="32"/>
          <w:szCs w:val="32"/>
        </w:rPr>
        <w:t>三、</w:t>
      </w:r>
      <w:r>
        <w:rPr>
          <w:rFonts w:hint="eastAsia" w:ascii="宋体" w:cs="宋体"/>
          <w:color w:val="000000"/>
          <w:kern w:val="0"/>
          <w:sz w:val="32"/>
          <w:szCs w:val="32"/>
        </w:rPr>
        <w:t>基本支出：是指为保障机构正常运转、完成日常工作任 务而发生的人员支出和公用支出。</w:t>
      </w:r>
    </w:p>
    <w:p>
      <w:pPr>
        <w:ind w:firstLine="640" w:firstLineChars="200"/>
        <w:jc w:val="left"/>
        <w:rPr>
          <w:rFonts w:hint="eastAsia" w:ascii="宋体" w:eastAsia="宋体" w:cs="宋体"/>
          <w:color w:val="000000"/>
          <w:kern w:val="0"/>
          <w:sz w:val="32"/>
          <w:szCs w:val="32"/>
          <w:lang w:eastAsia="zh-CN"/>
        </w:rPr>
      </w:pPr>
      <w:r>
        <w:rPr>
          <w:rFonts w:hint="eastAsia" w:ascii="宋体" w:cs="宋体"/>
          <w:color w:val="000000"/>
          <w:kern w:val="0"/>
          <w:sz w:val="32"/>
          <w:szCs w:val="32"/>
          <w:lang w:eastAsia="zh-CN"/>
        </w:rPr>
        <w:t>四、项目支出：是指在基本支出之外为完成特定行政任务和 事业发展目标所发生的支出。</w:t>
      </w:r>
    </w:p>
    <w:p>
      <w:pPr>
        <w:pStyle w:val="12"/>
        <w:jc w:val="both"/>
        <w:rPr>
          <w:rFonts w:cs="Times New Roman"/>
          <w:sz w:val="72"/>
          <w:szCs w:val="72"/>
        </w:rPr>
      </w:pPr>
    </w:p>
    <w:p>
      <w:pPr>
        <w:pStyle w:val="12"/>
        <w:jc w:val="center"/>
        <w:rPr>
          <w:rFonts w:cs="Times New Roman"/>
          <w:sz w:val="72"/>
          <w:szCs w:val="72"/>
        </w:rPr>
      </w:pPr>
    </w:p>
    <w:p>
      <w:pPr>
        <w:pStyle w:val="12"/>
        <w:jc w:val="center"/>
        <w:rPr>
          <w:rFonts w:cs="Times New Roman"/>
          <w:sz w:val="72"/>
          <w:szCs w:val="72"/>
        </w:rPr>
      </w:pPr>
    </w:p>
    <w:p>
      <w:pPr>
        <w:pStyle w:val="12"/>
        <w:jc w:val="center"/>
        <w:rPr>
          <w:rFonts w:cs="Times New Roman"/>
          <w:sz w:val="72"/>
          <w:szCs w:val="72"/>
        </w:rPr>
      </w:pPr>
    </w:p>
    <w:p>
      <w:pPr>
        <w:pStyle w:val="12"/>
        <w:ind w:firstLine="3960" w:firstLineChars="550"/>
        <w:rPr>
          <w:rFonts w:ascii="宋体" w:hAnsi="宋体" w:eastAsia="宋体" w:cs="Times New Roman"/>
          <w:sz w:val="72"/>
          <w:szCs w:val="72"/>
        </w:rPr>
      </w:pPr>
      <w:r>
        <w:rPr>
          <w:rFonts w:hint="eastAsia" w:ascii="宋体" w:hAnsi="宋体" w:eastAsia="宋体" w:cs="宋体"/>
          <w:sz w:val="72"/>
          <w:szCs w:val="72"/>
        </w:rPr>
        <w:t>第五部分</w:t>
      </w:r>
    </w:p>
    <w:p>
      <w:pPr>
        <w:jc w:val="center"/>
        <w:rPr>
          <w:rFonts w:ascii="宋体" w:cs="Times New Roman"/>
          <w:color w:val="000000"/>
          <w:kern w:val="0"/>
          <w:sz w:val="72"/>
          <w:szCs w:val="72"/>
        </w:rPr>
      </w:pPr>
    </w:p>
    <w:p>
      <w:pPr>
        <w:jc w:val="center"/>
        <w:rPr>
          <w:rFonts w:ascii="宋体" w:cs="Times New Roman"/>
          <w:color w:val="000000"/>
          <w:kern w:val="0"/>
          <w:sz w:val="72"/>
          <w:szCs w:val="72"/>
        </w:rPr>
      </w:pPr>
      <w:r>
        <w:rPr>
          <w:rFonts w:hint="eastAsia" w:ascii="宋体" w:hAnsi="宋体" w:cs="宋体"/>
          <w:color w:val="000000"/>
          <w:kern w:val="0"/>
          <w:sz w:val="72"/>
          <w:szCs w:val="72"/>
        </w:rPr>
        <w:t>附件</w:t>
      </w:r>
    </w:p>
    <w:p>
      <w:pPr>
        <w:jc w:val="center"/>
        <w:rPr>
          <w:rFonts w:ascii="宋体" w:cs="Times New Roman"/>
          <w:color w:val="000000"/>
          <w:kern w:val="0"/>
          <w:sz w:val="72"/>
          <w:szCs w:val="72"/>
        </w:rPr>
      </w:pPr>
    </w:p>
    <w:p>
      <w:pPr>
        <w:jc w:val="center"/>
        <w:rPr>
          <w:rFonts w:ascii="宋体" w:cs="Times New Roman"/>
          <w:color w:val="000000"/>
          <w:kern w:val="0"/>
          <w:sz w:val="72"/>
          <w:szCs w:val="72"/>
        </w:rPr>
      </w:pPr>
    </w:p>
    <w:p>
      <w:pPr>
        <w:jc w:val="center"/>
        <w:rPr>
          <w:rFonts w:ascii="宋体" w:cs="Times New Roman"/>
          <w:color w:val="000000"/>
          <w:kern w:val="0"/>
          <w:sz w:val="72"/>
          <w:szCs w:val="72"/>
        </w:rPr>
      </w:pPr>
    </w:p>
    <w:p>
      <w:pPr>
        <w:widowControl/>
        <w:ind w:firstLine="960" w:firstLineChars="300"/>
        <w:jc w:val="left"/>
        <w:rPr>
          <w:rFonts w:ascii="黑体" w:eastAsia="黑体" w:cs="Times New Roman"/>
          <w:color w:val="000000"/>
          <w:kern w:val="0"/>
          <w:sz w:val="70"/>
          <w:szCs w:val="70"/>
        </w:rPr>
      </w:pPr>
      <w:r>
        <w:rPr>
          <w:rFonts w:ascii="宋体" w:hAnsi="宋体" w:cs="宋体"/>
          <w:b/>
          <w:bCs/>
          <w:color w:val="000000"/>
          <w:kern w:val="0"/>
          <w:sz w:val="32"/>
          <w:szCs w:val="32"/>
        </w:rPr>
        <w:t>2021</w:t>
      </w:r>
      <w:r>
        <w:rPr>
          <w:rFonts w:hint="eastAsia" w:ascii="宋体" w:hAnsi="宋体" w:cs="宋体"/>
          <w:b/>
          <w:bCs/>
          <w:color w:val="000000"/>
          <w:kern w:val="0"/>
          <w:sz w:val="32"/>
          <w:szCs w:val="32"/>
        </w:rPr>
        <w:t>年度部门整体支出绩效评价报告</w:t>
      </w:r>
    </w:p>
    <w:p>
      <w:pPr>
        <w:jc w:val="left"/>
        <w:rPr>
          <w:rFonts w:ascii="宋体" w:cs="Times New Roman"/>
          <w:color w:val="000000"/>
          <w:kern w:val="0"/>
          <w:sz w:val="32"/>
          <w:szCs w:val="32"/>
        </w:rPr>
      </w:pPr>
    </w:p>
    <w:p>
      <w:pPr>
        <w:jc w:val="left"/>
        <w:rPr>
          <w:rFonts w:ascii="宋体" w:cs="Times New Roman"/>
          <w:color w:val="000000"/>
          <w:kern w:val="0"/>
          <w:sz w:val="32"/>
          <w:szCs w:val="32"/>
        </w:rPr>
      </w:pPr>
    </w:p>
    <w:p>
      <w:pPr>
        <w:jc w:val="left"/>
        <w:rPr>
          <w:rFonts w:ascii="宋体" w:cs="Times New Roman"/>
          <w:color w:val="000000"/>
          <w:kern w:val="0"/>
          <w:sz w:val="32"/>
          <w:szCs w:val="32"/>
        </w:rPr>
      </w:pPr>
    </w:p>
    <w:p>
      <w:pPr>
        <w:jc w:val="left"/>
        <w:rPr>
          <w:rFonts w:ascii="宋体" w:cs="Times New Roman"/>
          <w:color w:val="000000"/>
          <w:kern w:val="0"/>
          <w:sz w:val="32"/>
          <w:szCs w:val="32"/>
        </w:rPr>
      </w:pPr>
    </w:p>
    <w:p>
      <w:pPr>
        <w:jc w:val="left"/>
        <w:rPr>
          <w:rFonts w:ascii="宋体" w:cs="Times New Roman"/>
          <w:color w:val="000000"/>
          <w:kern w:val="0"/>
          <w:sz w:val="32"/>
          <w:szCs w:val="32"/>
        </w:rPr>
      </w:pPr>
    </w:p>
    <w:p>
      <w:pPr>
        <w:jc w:val="left"/>
        <w:rPr>
          <w:rFonts w:ascii="宋体" w:cs="Times New Roman"/>
          <w:color w:val="000000"/>
          <w:kern w:val="0"/>
          <w:sz w:val="32"/>
          <w:szCs w:val="32"/>
        </w:rPr>
      </w:pPr>
    </w:p>
    <w:p>
      <w:pPr>
        <w:jc w:val="left"/>
        <w:rPr>
          <w:rFonts w:ascii="宋体" w:cs="Times New Roman"/>
          <w:color w:val="000000"/>
          <w:kern w:val="0"/>
          <w:sz w:val="32"/>
          <w:szCs w:val="32"/>
        </w:rPr>
      </w:pPr>
    </w:p>
    <w:p>
      <w:pPr>
        <w:jc w:val="left"/>
        <w:rPr>
          <w:rFonts w:ascii="宋体" w:cs="Times New Roman"/>
          <w:color w:val="000000"/>
          <w:kern w:val="0"/>
          <w:sz w:val="32"/>
          <w:szCs w:val="32"/>
        </w:rPr>
      </w:pPr>
    </w:p>
    <w:p>
      <w:pPr>
        <w:jc w:val="left"/>
        <w:rPr>
          <w:rFonts w:ascii="宋体" w:cs="Times New Roman"/>
          <w:color w:val="000000"/>
          <w:kern w:val="0"/>
          <w:sz w:val="32"/>
          <w:szCs w:val="32"/>
        </w:rPr>
      </w:pPr>
    </w:p>
    <w:p>
      <w:pPr>
        <w:jc w:val="left"/>
        <w:rPr>
          <w:rFonts w:ascii="宋体" w:cs="Times New Roman"/>
          <w:color w:val="000000"/>
          <w:kern w:val="0"/>
          <w:sz w:val="32"/>
          <w:szCs w:val="32"/>
        </w:rPr>
      </w:pPr>
    </w:p>
    <w:p>
      <w:pPr>
        <w:jc w:val="left"/>
        <w:rPr>
          <w:rFonts w:ascii="宋体" w:cs="Times New Roman"/>
          <w:color w:val="000000"/>
          <w:kern w:val="0"/>
          <w:sz w:val="32"/>
          <w:szCs w:val="32"/>
        </w:rPr>
      </w:pPr>
    </w:p>
    <w:p>
      <w:pPr>
        <w:jc w:val="left"/>
        <w:rPr>
          <w:rFonts w:ascii="宋体" w:cs="Times New Roman"/>
          <w:color w:val="000000"/>
          <w:kern w:val="0"/>
          <w:sz w:val="32"/>
          <w:szCs w:val="32"/>
        </w:rPr>
      </w:pPr>
    </w:p>
    <w:p>
      <w:pPr>
        <w:jc w:val="left"/>
        <w:rPr>
          <w:rFonts w:ascii="宋体" w:cs="Times New Roman"/>
          <w:color w:val="000000"/>
          <w:kern w:val="0"/>
          <w:sz w:val="32"/>
          <w:szCs w:val="32"/>
        </w:rPr>
      </w:pPr>
    </w:p>
    <w:p>
      <w:pPr>
        <w:tabs>
          <w:tab w:val="left" w:pos="6480"/>
        </w:tabs>
        <w:spacing w:line="600" w:lineRule="exact"/>
        <w:jc w:val="center"/>
        <w:rPr>
          <w:rFonts w:hint="eastAsia" w:ascii="宋体" w:hAnsi="宋体" w:cs="方正小标宋_GBK"/>
          <w:b/>
          <w:sz w:val="36"/>
          <w:szCs w:val="36"/>
        </w:rPr>
      </w:pPr>
      <w:r>
        <w:rPr>
          <w:rFonts w:hint="eastAsia" w:ascii="宋体" w:hAnsi="宋体" w:cs="方正小标宋_GBK"/>
          <w:b/>
          <w:bCs/>
          <w:sz w:val="36"/>
          <w:szCs w:val="36"/>
        </w:rPr>
        <w:t>花石镇人民政府部门整体支出绩效评价报告</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部门概况</w:t>
            </w: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单位名称</w:t>
            </w:r>
          </w:p>
        </w:tc>
        <w:tc>
          <w:tcPr>
            <w:tcW w:w="5670" w:type="dxa"/>
            <w:noWrap w:val="0"/>
            <w:vAlign w:val="center"/>
          </w:tcPr>
          <w:p>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花石镇人民政府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年度预算金额</w:t>
            </w:r>
          </w:p>
        </w:tc>
        <w:tc>
          <w:tcPr>
            <w:tcW w:w="5670" w:type="dxa"/>
            <w:noWrap w:val="0"/>
            <w:vAlign w:val="center"/>
          </w:tcPr>
          <w:p>
            <w:pPr>
              <w:spacing w:line="576" w:lineRule="exact"/>
              <w:ind w:right="879" w:rightChars="419"/>
              <w:jc w:val="center"/>
              <w:rPr>
                <w:rFonts w:hint="eastAsia" w:ascii="仿宋_GB2312" w:hAnsi="宋体" w:eastAsia="仿宋_GB2312" w:cs="宋体"/>
                <w:szCs w:val="21"/>
              </w:rPr>
            </w:pPr>
            <w:r>
              <w:rPr>
                <w:rFonts w:hint="eastAsia" w:ascii="仿宋_GB2312" w:hAnsi="仿宋_GB2312" w:eastAsia="仿宋_GB2312" w:cs="仿宋_GB2312"/>
                <w:color w:val="000000"/>
                <w:sz w:val="24"/>
              </w:rPr>
              <w:t>8064万元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主管部门</w:t>
            </w:r>
          </w:p>
        </w:tc>
        <w:tc>
          <w:tcPr>
            <w:tcW w:w="5670" w:type="dxa"/>
            <w:noWrap w:val="0"/>
            <w:vAlign w:val="center"/>
          </w:tcPr>
          <w:p>
            <w:pPr>
              <w:spacing w:line="576" w:lineRule="exact"/>
              <w:ind w:right="879" w:rightChars="419"/>
              <w:jc w:val="center"/>
              <w:rPr>
                <w:rFonts w:hint="eastAsia" w:ascii="仿宋_GB2312" w:hAnsi="宋体" w:eastAsia="仿宋_GB2312" w:cs="宋体"/>
                <w:szCs w:val="21"/>
              </w:rPr>
            </w:pPr>
            <w:r>
              <w:rPr>
                <w:rFonts w:hint="eastAsia" w:ascii="仿宋_GB2312" w:hAnsi="宋体" w:eastAsia="仿宋_GB2312" w:cs="宋体"/>
                <w:szCs w:val="21"/>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pPr>
              <w:spacing w:line="576" w:lineRule="exact"/>
              <w:jc w:val="center"/>
              <w:rPr>
                <w:rFonts w:hint="eastAsia" w:ascii="仿宋_GB2312" w:hAnsi="仿宋_GB2312" w:eastAsia="仿宋_GB2312" w:cs="仿宋_GB2312"/>
                <w:color w:val="000000"/>
                <w:sz w:val="24"/>
              </w:rPr>
            </w:pPr>
          </w:p>
        </w:tc>
        <w:tc>
          <w:tcPr>
            <w:tcW w:w="1985" w:type="dxa"/>
            <w:noWrap w:val="0"/>
            <w:vAlign w:val="center"/>
          </w:tcPr>
          <w:p>
            <w:pPr>
              <w:spacing w:line="576"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单位基本职能</w:t>
            </w:r>
          </w:p>
        </w:tc>
        <w:tc>
          <w:tcPr>
            <w:tcW w:w="5670" w:type="dxa"/>
            <w:noWrap w:val="0"/>
            <w:vAlign w:val="center"/>
          </w:tcPr>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1、执行上级国家行政机关的决定、命令和国家制定的法律、法规，接受同级党委的领导，执行本级人民代表大会的各项决议，并报告执行决议、决定和命令的情况。</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2、制定并落实本行政区域的经济计划和措施，促进产业结构调整及其他经济保持平衡协调发展，全面提高人民群众的生活水平和生活质量。</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3、承担国有资产、集体资产管理、监督及增值保值责任；认真执行国家的法律和政策，履行经济合同。</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4、开展社会主义民主和法制的宣传教育，制定社会治安综合治理工作规划并组织实施，加强社区管理工作，调解民间纠纷，打击违法犯罪，维护社会稳定。</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5、制定社会各项事业发展计划，组织实施义务教育和其他各类教育，加强计划生育工作，推进社会保障、社会福利事业和养老保险工作。</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6、加强镇级财政的监督和管理，按计划组织、管理财政收入和支出，执行国家有关财经法规和政策，保证国家财政收入的完成；做好统计工作。</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7、指导、支持、帮助村民委员会的组织制度建设和业务建设，促进村民委员民主自治。</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8、制定和组织实施镇村建设规划；加强公用、市政设施、水利建设和管理以及房屋土地管理和环境综合整治工作，保护和改善生活环境和生态环境。</w:t>
            </w:r>
          </w:p>
          <w:p>
            <w:pPr>
              <w:autoSpaceDN w:val="0"/>
              <w:spacing w:line="32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9、协助和支持设置在本行政区域内不隶属于镇的国家机关和企事业单位工作，监督其遵守和执行国家的法律、法规和政策。</w:t>
            </w:r>
          </w:p>
          <w:p>
            <w:pPr>
              <w:spacing w:line="576" w:lineRule="exact"/>
              <w:ind w:right="879" w:rightChars="419"/>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10、承办本级党委、人大和上级交办的其它事项。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noWrap w:val="0"/>
            <w:vAlign w:val="center"/>
          </w:tcPr>
          <w:p>
            <w:pPr>
              <w:spacing w:line="576"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绩效完成情况</w:t>
            </w:r>
          </w:p>
        </w:tc>
        <w:tc>
          <w:tcPr>
            <w:tcW w:w="1985" w:type="dxa"/>
            <w:noWrap w:val="0"/>
            <w:vAlign w:val="center"/>
          </w:tcPr>
          <w:p>
            <w:pPr>
              <w:spacing w:line="576"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部门整体支出管理和使用基本情况</w:t>
            </w:r>
          </w:p>
        </w:tc>
        <w:tc>
          <w:tcPr>
            <w:tcW w:w="5670" w:type="dxa"/>
            <w:noWrap w:val="0"/>
            <w:vAlign w:val="center"/>
          </w:tcPr>
          <w:p>
            <w:pPr>
              <w:spacing w:line="576" w:lineRule="exact"/>
              <w:ind w:right="879" w:rightChars="419"/>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本单位始终认真贯彻执行《会计法》、《预算法》、《行政单位会计制度》等法律法规，各项经费支出严格按照政府采购、国库集中支付等有关规定执行。同时本单位先后制订了《湘潭县花石镇预算管理制度》、《湘潭县花石镇政府采购管理办法》、《湘潭县花石镇财务管理制度》、《湘潭县花石镇支出管理制度》、《湘潭县花石镇资产管理办法》等相关制度，且相关管理制度合法、合规、完整。明确了经费审批权限及程序，经费预算、核算管理、资产购置与处置、财务监督等。在“三公”经费管理方面，规范了公务接待的审批管理，较好地控制了行政运行成本。</w:t>
            </w:r>
          </w:p>
          <w:p>
            <w:pPr>
              <w:ind w:firstLine="640"/>
              <w:outlineLvl w:val="1"/>
              <w:rPr>
                <w:rFonts w:ascii="仿宋_GB2312" w:eastAsia="仿宋_GB2312"/>
                <w:szCs w:val="32"/>
              </w:rPr>
            </w:pPr>
            <w:r>
              <w:rPr>
                <w:rFonts w:hint="eastAsia" w:ascii="仿宋_GB2312" w:eastAsia="仿宋_GB2312"/>
                <w:szCs w:val="32"/>
              </w:rPr>
              <w:t>1、收入支出决算总体情况</w:t>
            </w:r>
          </w:p>
          <w:p>
            <w:pPr>
              <w:ind w:firstLine="640"/>
              <w:outlineLvl w:val="1"/>
              <w:rPr>
                <w:rFonts w:ascii="仿宋_GB2312" w:eastAsia="仿宋_GB2312"/>
                <w:szCs w:val="32"/>
              </w:rPr>
            </w:pPr>
            <w:r>
              <w:rPr>
                <w:rFonts w:hint="eastAsia" w:ascii="仿宋_GB2312" w:eastAsia="仿宋_GB2312"/>
                <w:szCs w:val="32"/>
              </w:rPr>
              <w:t>2021年度收、支总计8202.0</w:t>
            </w:r>
            <w:r>
              <w:rPr>
                <w:rFonts w:hint="eastAsia" w:ascii="仿宋_GB2312" w:eastAsia="仿宋_GB2312"/>
                <w:szCs w:val="32"/>
                <w:lang w:val="en-US" w:eastAsia="zh-CN"/>
              </w:rPr>
              <w:t>7</w:t>
            </w:r>
            <w:r>
              <w:rPr>
                <w:rFonts w:hint="eastAsia" w:ascii="仿宋_GB2312" w:eastAsia="仿宋_GB2312"/>
                <w:szCs w:val="32"/>
              </w:rPr>
              <w:t>万元。与上年相比减少1582.6</w:t>
            </w:r>
            <w:r>
              <w:rPr>
                <w:rFonts w:hint="eastAsia" w:ascii="仿宋_GB2312" w:eastAsia="仿宋_GB2312"/>
                <w:szCs w:val="32"/>
                <w:lang w:val="en-US" w:eastAsia="zh-CN"/>
              </w:rPr>
              <w:t>4</w:t>
            </w:r>
            <w:r>
              <w:rPr>
                <w:rFonts w:hint="eastAsia" w:ascii="仿宋_GB2312" w:eastAsia="仿宋_GB2312"/>
                <w:szCs w:val="32"/>
              </w:rPr>
              <w:t>万元，减少16.17%，主要是因为财政紧张，项目支出减少。</w:t>
            </w:r>
          </w:p>
          <w:p>
            <w:pPr>
              <w:ind w:firstLine="640"/>
              <w:outlineLvl w:val="1"/>
              <w:rPr>
                <w:rFonts w:ascii="仿宋_GB2312" w:eastAsia="仿宋_GB2312"/>
                <w:szCs w:val="32"/>
              </w:rPr>
            </w:pPr>
            <w:r>
              <w:rPr>
                <w:rFonts w:hint="eastAsia" w:ascii="仿宋_GB2312" w:eastAsia="仿宋_GB2312"/>
                <w:szCs w:val="32"/>
              </w:rPr>
              <w:t>2、收入决算情况</w:t>
            </w:r>
          </w:p>
          <w:p>
            <w:pPr>
              <w:ind w:firstLine="640"/>
              <w:outlineLvl w:val="1"/>
              <w:rPr>
                <w:rFonts w:ascii="仿宋_GB2312" w:eastAsia="仿宋_GB2312"/>
                <w:szCs w:val="32"/>
              </w:rPr>
            </w:pPr>
            <w:r>
              <w:rPr>
                <w:rFonts w:hint="eastAsia" w:ascii="仿宋_GB2312" w:eastAsia="仿宋_GB2312"/>
                <w:szCs w:val="32"/>
              </w:rPr>
              <w:t>本年收入合计8202.0</w:t>
            </w:r>
            <w:r>
              <w:rPr>
                <w:rFonts w:hint="eastAsia" w:ascii="仿宋_GB2312" w:eastAsia="仿宋_GB2312"/>
                <w:szCs w:val="32"/>
                <w:lang w:val="en-US" w:eastAsia="zh-CN"/>
              </w:rPr>
              <w:t>7</w:t>
            </w:r>
            <w:r>
              <w:rPr>
                <w:rFonts w:hint="eastAsia" w:ascii="仿宋_GB2312" w:eastAsia="仿宋_GB2312"/>
                <w:szCs w:val="32"/>
              </w:rPr>
              <w:t>万元，其中：财政拨款收入3830.51万元，占46.70%；上级补助收入0万元，占0%；事业收入0万元，占0%；经营收入0万元，占0%；附属单位上缴收入0万元，占0%；其他收入2243.04万元，占27.34%，年初结转和结余</w:t>
            </w:r>
            <w:r>
              <w:rPr>
                <w:rFonts w:ascii="仿宋_GB2312" w:eastAsia="仿宋_GB2312"/>
                <w:szCs w:val="32"/>
              </w:rPr>
              <w:t>2128.52</w:t>
            </w:r>
            <w:r>
              <w:rPr>
                <w:rFonts w:hint="eastAsia" w:ascii="仿宋_GB2312" w:eastAsia="仿宋_GB2312"/>
                <w:szCs w:val="32"/>
              </w:rPr>
              <w:t>万元，占25.96%。</w:t>
            </w:r>
          </w:p>
          <w:p>
            <w:pPr>
              <w:ind w:firstLine="640"/>
              <w:outlineLvl w:val="1"/>
              <w:rPr>
                <w:rFonts w:ascii="仿宋_GB2312" w:eastAsia="仿宋_GB2312"/>
                <w:szCs w:val="32"/>
              </w:rPr>
            </w:pPr>
            <w:r>
              <w:rPr>
                <w:rFonts w:hint="eastAsia" w:ascii="仿宋_GB2312" w:eastAsia="仿宋_GB2312"/>
                <w:szCs w:val="32"/>
              </w:rPr>
              <w:t>3、支出决算情况</w:t>
            </w:r>
          </w:p>
          <w:p>
            <w:pPr>
              <w:ind w:firstLine="640"/>
              <w:outlineLvl w:val="1"/>
              <w:rPr>
                <w:rFonts w:ascii="仿宋_GB2312" w:eastAsia="仿宋_GB2312"/>
                <w:szCs w:val="32"/>
              </w:rPr>
            </w:pPr>
            <w:r>
              <w:rPr>
                <w:rFonts w:hint="eastAsia" w:ascii="仿宋_GB2312" w:eastAsia="仿宋_GB2312"/>
                <w:szCs w:val="32"/>
              </w:rPr>
              <w:t>本年支出合计7462.17万元，其中：基本支出4251.89万元，占56.98%；项目支出3210.28万元，占43.02%；上缴上级支出0万元，占0%；经营支出0万元，占0%；对附属单位补助支出0万元，占0%。</w:t>
            </w:r>
          </w:p>
          <w:p>
            <w:pPr>
              <w:ind w:firstLine="640"/>
              <w:outlineLvl w:val="1"/>
              <w:rPr>
                <w:rFonts w:ascii="仿宋_GB2312" w:eastAsia="仿宋_GB2312"/>
                <w:szCs w:val="32"/>
              </w:rPr>
            </w:pPr>
            <w:r>
              <w:rPr>
                <w:rFonts w:hint="eastAsia" w:ascii="仿宋_GB2312" w:eastAsia="仿宋_GB2312"/>
                <w:szCs w:val="32"/>
              </w:rPr>
              <w:t>4、财政拨款收入支出决算总体情况</w:t>
            </w:r>
          </w:p>
          <w:p>
            <w:pPr>
              <w:spacing w:line="560" w:lineRule="exact"/>
              <w:ind w:firstLine="640"/>
              <w:rPr>
                <w:rFonts w:hint="eastAsia" w:ascii="仿宋_GB2312" w:eastAsia="仿宋_GB2312"/>
                <w:szCs w:val="32"/>
              </w:rPr>
            </w:pPr>
            <w:r>
              <w:rPr>
                <w:rFonts w:hint="eastAsia" w:ascii="仿宋_GB2312" w:eastAsia="仿宋_GB2312"/>
                <w:szCs w:val="32"/>
              </w:rPr>
              <w:t>2021年度财政拨款收、支总计3830.51万元，与上年相比，减少582.18万元,减少13.19%，主要是因为财政紧张，缩减开支。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noWrap w:val="0"/>
            <w:vAlign w:val="top"/>
          </w:tcPr>
          <w:p>
            <w:pPr>
              <w:spacing w:line="576" w:lineRule="exact"/>
              <w:jc w:val="center"/>
              <w:rPr>
                <w:rFonts w:hint="eastAsia" w:ascii="仿宋_GB2312" w:hAnsi="仿宋_GB2312" w:eastAsia="仿宋_GB2312" w:cs="仿宋_GB2312"/>
                <w:color w:val="000000"/>
                <w:sz w:val="24"/>
              </w:rPr>
            </w:pPr>
          </w:p>
        </w:tc>
        <w:tc>
          <w:tcPr>
            <w:tcW w:w="1985" w:type="dxa"/>
            <w:noWrap w:val="0"/>
            <w:vAlign w:val="center"/>
          </w:tcPr>
          <w:p>
            <w:pPr>
              <w:spacing w:line="576" w:lineRule="exact"/>
              <w:jc w:val="center"/>
              <w:rPr>
                <w:rFonts w:hint="eastAsia" w:ascii="仿宋_GB2312" w:hAnsi="仿宋" w:eastAsia="仿宋_GB2312" w:cs="仿宋"/>
                <w:szCs w:val="32"/>
              </w:rPr>
            </w:pPr>
            <w:r>
              <w:rPr>
                <w:rFonts w:hint="eastAsia" w:ascii="仿宋_GB2312" w:hAnsi="仿宋" w:eastAsia="仿宋_GB2312" w:cs="仿宋"/>
                <w:szCs w:val="32"/>
              </w:rPr>
              <w:t>绩效目标完成情况</w:t>
            </w:r>
          </w:p>
        </w:tc>
        <w:tc>
          <w:tcPr>
            <w:tcW w:w="5670" w:type="dxa"/>
            <w:noWrap w:val="0"/>
            <w:vAlign w:val="center"/>
          </w:tcPr>
          <w:p>
            <w:pPr>
              <w:pStyle w:val="13"/>
              <w:spacing w:line="560" w:lineRule="exact"/>
              <w:ind w:left="275" w:leftChars="131" w:firstLine="315" w:firstLineChars="150"/>
              <w:rPr>
                <w:rFonts w:ascii="仿宋_GB2312" w:eastAsia="仿宋_GB2312"/>
                <w:sz w:val="21"/>
                <w:szCs w:val="32"/>
              </w:rPr>
            </w:pPr>
            <w:r>
              <w:rPr>
                <w:rFonts w:hint="eastAsia" w:ascii="仿宋_GB2312" w:eastAsia="仿宋_GB2312"/>
                <w:sz w:val="21"/>
                <w:szCs w:val="32"/>
              </w:rPr>
              <w:t>2021年我镇继续以习近平新时代中国特色社会主义思想为指导，坚持稳中求进工作总基调，紧紧围绕“打造县域次中心”建设目标，以湘莲产业和特色小镇建设为重点，继续深入推进乡村振兴战略实施，做到防疫情不松懈、抓发展不动摇，以奋战的姿态、决胜的信心，齐心协力推动花石镇各方面高质量协同发展，奋力当好全县高质量发展的排头兵。</w:t>
            </w:r>
          </w:p>
          <w:p>
            <w:pPr>
              <w:spacing w:line="560" w:lineRule="exact"/>
              <w:ind w:firstLine="420"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1、</w:t>
            </w:r>
            <w:r>
              <w:rPr>
                <w:rFonts w:ascii="楷体_GB2312" w:hAnsi="楷体_GB2312" w:eastAsia="楷体_GB2312" w:cs="楷体_GB2312"/>
                <w:b/>
                <w:bCs/>
                <w:szCs w:val="32"/>
              </w:rPr>
              <w:t>抓招商</w:t>
            </w:r>
            <w:r>
              <w:rPr>
                <w:rFonts w:hint="eastAsia" w:ascii="楷体_GB2312" w:hAnsi="楷体_GB2312" w:eastAsia="楷体_GB2312" w:cs="楷体_GB2312"/>
                <w:b/>
                <w:bCs/>
                <w:szCs w:val="32"/>
              </w:rPr>
              <w:t>强</w:t>
            </w:r>
            <w:r>
              <w:rPr>
                <w:rFonts w:ascii="楷体_GB2312" w:hAnsi="楷体_GB2312" w:eastAsia="楷体_GB2312" w:cs="楷体_GB2312"/>
                <w:b/>
                <w:bCs/>
                <w:szCs w:val="32"/>
              </w:rPr>
              <w:t>产业，镇域经济提档升级</w:t>
            </w:r>
          </w:p>
          <w:p>
            <w:pPr>
              <w:spacing w:line="560" w:lineRule="exact"/>
              <w:ind w:firstLine="640"/>
              <w:rPr>
                <w:rFonts w:ascii="仿宋_GB2312" w:eastAsia="仿宋_GB2312"/>
              </w:rPr>
            </w:pPr>
            <w:r>
              <w:rPr>
                <w:rFonts w:hint="eastAsia" w:ascii="仿宋_GB2312" w:eastAsia="仿宋_GB2312"/>
              </w:rPr>
              <w:t>2021年完成税收1762万元，固定投资10.09亿元，工业总产值23.3亿，招商引资1.25亿元，整体经济发展向上向好。先后获得“国家级农业产业强镇”“全国乡村特色产业十亿元镇”“全国重点镇”“全国特色小镇”“湖南省农业特色小镇”“湖南省新型城镇化试点建制镇”“湖南省美丽乡镇示范”“湘潭市特色镇”等荣誉称号。</w:t>
            </w:r>
          </w:p>
          <w:p>
            <w:pPr>
              <w:spacing w:line="560" w:lineRule="exact"/>
              <w:ind w:firstLine="420"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2、拓展发展框架，镇域规划持续完善</w:t>
            </w:r>
          </w:p>
          <w:p>
            <w:pPr>
              <w:spacing w:line="560" w:lineRule="exact"/>
              <w:ind w:firstLine="420" w:firstLineChars="200"/>
              <w:rPr>
                <w:rFonts w:ascii="仿宋_GB2312" w:eastAsia="仿宋_GB2312"/>
              </w:rPr>
            </w:pPr>
            <w:r>
              <w:rPr>
                <w:rFonts w:hint="eastAsia" w:ascii="仿宋_GB2312" w:eastAsia="仿宋_GB2312"/>
              </w:rPr>
              <w:t>在城镇建设上，进一</w:t>
            </w:r>
            <w:r>
              <w:rPr>
                <w:rFonts w:ascii="仿宋_GB2312" w:eastAsia="仿宋_GB2312"/>
              </w:rPr>
              <w:t>步完善了《湘潭县花石镇总体规划（2016—2030）》</w:t>
            </w:r>
            <w:r>
              <w:rPr>
                <w:rFonts w:hint="eastAsia" w:ascii="仿宋_GB2312" w:eastAsia="仿宋_GB2312"/>
              </w:rPr>
              <w:t>的规划设计</w:t>
            </w:r>
            <w:r>
              <w:rPr>
                <w:rFonts w:ascii="仿宋_GB2312" w:eastAsia="仿宋_GB2312"/>
              </w:rPr>
              <w:t>，</w:t>
            </w:r>
            <w:r>
              <w:rPr>
                <w:rFonts w:hint="eastAsia" w:ascii="仿宋_GB2312" w:eastAsia="仿宋_GB2312"/>
              </w:rPr>
              <w:t>实现</w:t>
            </w:r>
            <w:r>
              <w:rPr>
                <w:rFonts w:ascii="仿宋_GB2312" w:eastAsia="仿宋_GB2312"/>
              </w:rPr>
              <w:t>村庄规划全覆盖。</w:t>
            </w:r>
            <w:r>
              <w:rPr>
                <w:rFonts w:hint="eastAsia" w:ascii="仿宋_GB2312" w:eastAsia="仿宋_GB2312"/>
              </w:rPr>
              <w:t>在产业发展上，</w:t>
            </w:r>
            <w:r>
              <w:rPr>
                <w:rFonts w:ascii="仿宋_GB2312" w:eastAsia="仿宋_GB2312"/>
              </w:rPr>
              <w:t>城镇空间布局、功能布局</w:t>
            </w:r>
            <w:r>
              <w:rPr>
                <w:rFonts w:hint="eastAsia" w:ascii="仿宋_GB2312" w:eastAsia="仿宋_GB2312"/>
              </w:rPr>
              <w:t>和</w:t>
            </w:r>
            <w:r>
              <w:rPr>
                <w:rFonts w:ascii="仿宋_GB2312" w:eastAsia="仿宋_GB2312"/>
              </w:rPr>
              <w:t>产业布局不断优化</w:t>
            </w:r>
            <w:r>
              <w:rPr>
                <w:rFonts w:hint="eastAsia" w:ascii="仿宋_GB2312" w:eastAsia="仿宋_GB2312"/>
              </w:rPr>
              <w:t>。</w:t>
            </w:r>
          </w:p>
          <w:p>
            <w:pPr>
              <w:pStyle w:val="6"/>
              <w:snapToGrid w:val="0"/>
              <w:spacing w:beforeAutospacing="0" w:afterAutospacing="0" w:line="560" w:lineRule="exact"/>
              <w:ind w:firstLine="640" w:firstLineChars="200"/>
              <w:jc w:val="both"/>
              <w:rPr>
                <w:rFonts w:ascii="楷体_GB2312" w:hAnsi="楷体_GB2312" w:eastAsia="楷体_GB2312" w:cs="楷体_GB2312"/>
                <w:b/>
                <w:bCs/>
                <w:kern w:val="2"/>
                <w:sz w:val="21"/>
                <w:szCs w:val="32"/>
              </w:rPr>
            </w:pPr>
            <w:r>
              <w:rPr>
                <w:rFonts w:hint="eastAsia" w:ascii="楷体_GB2312" w:hAnsi="楷体_GB2312" w:eastAsia="楷体_GB2312" w:cs="楷体_GB2312"/>
                <w:b/>
                <w:bCs/>
                <w:kern w:val="2"/>
                <w:sz w:val="32"/>
                <w:szCs w:val="32"/>
              </w:rPr>
              <w:t>3</w:t>
            </w:r>
            <w:r>
              <w:rPr>
                <w:rFonts w:hint="eastAsia" w:ascii="楷体_GB2312" w:hAnsi="楷体_GB2312" w:eastAsia="楷体_GB2312" w:cs="楷体_GB2312"/>
                <w:b/>
                <w:bCs/>
                <w:kern w:val="2"/>
                <w:sz w:val="21"/>
                <w:szCs w:val="32"/>
              </w:rPr>
              <w:t>、提质城镇建设，镇村面貌日新月异</w:t>
            </w:r>
          </w:p>
          <w:p>
            <w:pPr>
              <w:spacing w:line="560" w:lineRule="exact"/>
              <w:ind w:firstLine="420" w:firstLineChars="200"/>
              <w:rPr>
                <w:rFonts w:ascii="仿宋_GB2312" w:eastAsia="仿宋_GB2312"/>
              </w:rPr>
            </w:pPr>
            <w:r>
              <w:rPr>
                <w:rFonts w:hint="eastAsia" w:ascii="仿宋_GB2312" w:eastAsia="仿宋_GB2312"/>
              </w:rPr>
              <w:t>先后完成了湘莲市场提质改造、湘潭县专业扑火队营房和防火物资储备库等工程建设，32个村（社区）全部实现道路硬化、卫生室和村医配备、通电通信全覆盖。31村实现生活垃圾处理付费制度全覆盖，镇村面貌焕然一新。</w:t>
            </w:r>
          </w:p>
          <w:p>
            <w:pPr>
              <w:widowControl/>
              <w:snapToGrid w:val="0"/>
              <w:spacing w:line="560" w:lineRule="exact"/>
              <w:ind w:firstLine="420"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4、强化项目特色，经济产业提档升级</w:t>
            </w:r>
          </w:p>
          <w:p>
            <w:pPr>
              <w:spacing w:line="560" w:lineRule="exact"/>
              <w:ind w:firstLine="420" w:firstLineChars="200"/>
              <w:rPr>
                <w:rFonts w:ascii="仿宋_GB2312" w:eastAsia="仿宋_GB2312"/>
              </w:rPr>
            </w:pPr>
            <w:r>
              <w:rPr>
                <w:rFonts w:ascii="仿宋_GB2312" w:eastAsia="仿宋_GB2312"/>
              </w:rPr>
              <w:t>稳定种植湘莲19000多亩，</w:t>
            </w:r>
            <w:r>
              <w:rPr>
                <w:rFonts w:hint="eastAsia" w:ascii="仿宋_GB2312" w:eastAsia="仿宋_GB2312"/>
              </w:rPr>
              <w:t>400亩“寸三莲”原种场实现提纯培优，湘莲产业园建设加速推进，“种植—加工—贸易—研发—旅游”一体化的湘莲产业品牌逐步成熟，已</w:t>
            </w:r>
            <w:r>
              <w:rPr>
                <w:rFonts w:ascii="仿宋_GB2312" w:eastAsia="仿宋_GB2312"/>
              </w:rPr>
              <w:t>连续两年获评农业农村部“全国特色产业十亿元镇”荣誉称号。</w:t>
            </w:r>
            <w:r>
              <w:rPr>
                <w:rFonts w:hint="eastAsia" w:ascii="仿宋_GB2312" w:eastAsia="仿宋_GB2312"/>
              </w:rPr>
              <w:t>举办湘莲文化艺术旅游节、湘莲产业招商引资等系列活动，首日农产品交易额达4726万元。今年共计招商引资1.2亿元，共引进了北马峰生态农业科技发展有限公司酱菜加工生产线项目、湘莲产业园一期湖南忆湘食品有限公司豆制品加工生产线等多个湘莲加工生产线。2021年全县“迈好第一步，项目论英雄”竞赛活动半年度考评，我镇名列园区类乡镇第一名。</w:t>
            </w:r>
          </w:p>
          <w:p>
            <w:pPr>
              <w:widowControl/>
              <w:snapToGrid w:val="0"/>
              <w:spacing w:line="560" w:lineRule="exact"/>
              <w:ind w:firstLine="420"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5、优化营商环境，社会治理巩固提升</w:t>
            </w:r>
          </w:p>
          <w:p>
            <w:pPr>
              <w:spacing w:line="560" w:lineRule="exact"/>
              <w:ind w:firstLine="420" w:firstLineChars="200"/>
              <w:rPr>
                <w:rFonts w:ascii="仿宋_GB2312" w:eastAsia="仿宋_GB2312"/>
              </w:rPr>
            </w:pPr>
            <w:r>
              <w:rPr>
                <w:rFonts w:hint="eastAsia" w:ascii="仿宋_GB2312" w:eastAsia="仿宋_GB2312"/>
              </w:rPr>
              <w:t>加强与市场监督管理、公安等部门沟通，协同整治违法违规经营行为，处理了多起洗白莲事件、劳资纠纷等难题，深化扫黑除恶专项行动，营造了良性竞争的市场环境、安全稳定的治安环境。</w:t>
            </w:r>
          </w:p>
          <w:p>
            <w:pPr>
              <w:spacing w:line="576" w:lineRule="exact"/>
              <w:ind w:right="879" w:rightChars="419"/>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84" w:type="dxa"/>
            <w:vMerge w:val="restart"/>
            <w:noWrap w:val="0"/>
            <w:vAlign w:val="center"/>
          </w:tcPr>
          <w:p>
            <w:pPr>
              <w:spacing w:line="576" w:lineRule="exact"/>
              <w:jc w:val="center"/>
              <w:rPr>
                <w:rFonts w:hint="eastAsia" w:ascii="仿宋_GB2312" w:hAnsi="仿宋" w:eastAsia="仿宋_GB2312" w:cs="仿宋"/>
                <w:szCs w:val="32"/>
              </w:rPr>
            </w:pPr>
            <w:r>
              <w:rPr>
                <w:rFonts w:hint="eastAsia" w:ascii="仿宋_GB2312" w:hAnsi="仿宋" w:eastAsia="仿宋_GB2312" w:cs="仿宋"/>
                <w:szCs w:val="32"/>
              </w:rPr>
              <w:t>存在的问题分析及改进措施</w:t>
            </w:r>
          </w:p>
        </w:tc>
        <w:tc>
          <w:tcPr>
            <w:tcW w:w="1985" w:type="dxa"/>
            <w:noWrap w:val="0"/>
            <w:vAlign w:val="center"/>
          </w:tcPr>
          <w:p>
            <w:pPr>
              <w:spacing w:line="576" w:lineRule="exact"/>
              <w:jc w:val="center"/>
              <w:rPr>
                <w:rFonts w:hint="eastAsia" w:ascii="仿宋_GB2312" w:hAnsi="仿宋" w:eastAsia="仿宋_GB2312" w:cs="仿宋"/>
                <w:szCs w:val="32"/>
              </w:rPr>
            </w:pPr>
            <w:r>
              <w:rPr>
                <w:rFonts w:hint="eastAsia" w:ascii="仿宋_GB2312" w:hAnsi="仿宋" w:eastAsia="仿宋_GB2312" w:cs="仿宋"/>
                <w:szCs w:val="32"/>
              </w:rPr>
              <w:t>存在的问题</w:t>
            </w:r>
          </w:p>
        </w:tc>
        <w:tc>
          <w:tcPr>
            <w:tcW w:w="5670" w:type="dxa"/>
            <w:noWrap w:val="0"/>
            <w:vAlign w:val="center"/>
          </w:tcPr>
          <w:p>
            <w:pPr>
              <w:spacing w:line="600" w:lineRule="exact"/>
              <w:ind w:firstLine="420" w:firstLineChars="200"/>
              <w:rPr>
                <w:rFonts w:hint="eastAsia" w:ascii="仿宋_GB2312" w:hAnsi="仿宋" w:eastAsia="仿宋_GB2312" w:cs="仿宋"/>
                <w:szCs w:val="32"/>
              </w:rPr>
            </w:pPr>
            <w:r>
              <w:rPr>
                <w:rFonts w:hint="eastAsia" w:ascii="仿宋_GB2312" w:hAnsi="仿宋" w:eastAsia="仿宋_GB2312" w:cs="仿宋"/>
                <w:szCs w:val="32"/>
              </w:rPr>
              <w:t>在此次绩效评价工作过程中，发现我镇的工作还存在着一些困难和不足，主要表现在以下几个方面：</w:t>
            </w:r>
          </w:p>
          <w:p>
            <w:pPr>
              <w:pStyle w:val="2"/>
              <w:widowControl/>
              <w:shd w:val="clear" w:color="auto" w:fill="FFFFFF"/>
              <w:spacing w:before="0" w:beforeAutospacing="0" w:after="0" w:afterAutospacing="0" w:line="480" w:lineRule="atLeast"/>
              <w:ind w:firstLine="645"/>
              <w:rPr>
                <w:rFonts w:hint="default" w:ascii="仿宋_GB2312" w:hAnsi="仿宋" w:eastAsia="仿宋_GB2312" w:cs="仿宋"/>
                <w:b w:val="0"/>
                <w:bCs w:val="0"/>
                <w:kern w:val="2"/>
                <w:sz w:val="21"/>
                <w:szCs w:val="32"/>
              </w:rPr>
            </w:pPr>
            <w:r>
              <w:rPr>
                <w:rFonts w:ascii="仿宋_GB2312" w:hAnsi="仿宋" w:eastAsia="仿宋_GB2312" w:cs="仿宋"/>
                <w:b w:val="0"/>
                <w:bCs w:val="0"/>
                <w:kern w:val="2"/>
                <w:sz w:val="21"/>
                <w:szCs w:val="32"/>
              </w:rPr>
              <w:t>一是预算编制不够准确。影响整体预算编制的准确率，预算编制准确率有待进一步提高。二是对绩效评价认识不足。 没有建立健全的制度，对制度的执行力度不够，对绩效评价业务仍有不熟悉的地方。三是资金使用存在滞后现象。目前我镇仍有年末结余情况，资金没有及时使用。四是单位对预算绩效日常监控有待加强。</w:t>
            </w:r>
          </w:p>
          <w:p>
            <w:pPr>
              <w:pStyle w:val="6"/>
              <w:spacing w:after="105" w:afterAutospacing="0" w:line="30" w:lineRule="atLeast"/>
              <w:ind w:firstLine="420"/>
              <w:rPr>
                <w:rFonts w:hint="eastAsia" w:ascii="仿宋_GB2312" w:hAnsi="仿宋" w:eastAsia="仿宋_GB2312" w:cs="仿宋"/>
                <w:kern w:val="2"/>
                <w:sz w:val="21"/>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noWrap w:val="0"/>
            <w:vAlign w:val="top"/>
          </w:tcPr>
          <w:p>
            <w:pPr>
              <w:spacing w:line="576" w:lineRule="exact"/>
              <w:jc w:val="center"/>
              <w:rPr>
                <w:rFonts w:hint="eastAsia" w:ascii="仿宋_GB2312" w:hAnsi="仿宋" w:eastAsia="仿宋_GB2312" w:cs="仿宋"/>
                <w:szCs w:val="32"/>
              </w:rPr>
            </w:pPr>
          </w:p>
        </w:tc>
        <w:tc>
          <w:tcPr>
            <w:tcW w:w="1985" w:type="dxa"/>
            <w:noWrap w:val="0"/>
            <w:vAlign w:val="center"/>
          </w:tcPr>
          <w:p>
            <w:pPr>
              <w:spacing w:line="576" w:lineRule="exact"/>
              <w:jc w:val="center"/>
              <w:rPr>
                <w:rFonts w:hint="eastAsia" w:ascii="仿宋_GB2312" w:hAnsi="仿宋" w:eastAsia="仿宋_GB2312" w:cs="仿宋"/>
                <w:szCs w:val="32"/>
              </w:rPr>
            </w:pPr>
            <w:r>
              <w:rPr>
                <w:rFonts w:hint="eastAsia" w:ascii="仿宋_GB2312" w:hAnsi="仿宋" w:eastAsia="仿宋_GB2312" w:cs="仿宋"/>
                <w:szCs w:val="32"/>
              </w:rPr>
              <w:t>改进措施</w:t>
            </w:r>
          </w:p>
        </w:tc>
        <w:tc>
          <w:tcPr>
            <w:tcW w:w="5670" w:type="dxa"/>
            <w:noWrap w:val="0"/>
            <w:vAlign w:val="center"/>
          </w:tcPr>
          <w:p>
            <w:pPr>
              <w:ind w:firstLine="420" w:firstLineChars="200"/>
              <w:rPr>
                <w:rFonts w:hint="eastAsia" w:ascii="仿宋_GB2312" w:eastAsia="仿宋_GB2312"/>
                <w:szCs w:val="32"/>
              </w:rPr>
            </w:pPr>
            <w:r>
              <w:rPr>
                <w:rFonts w:hint="eastAsia" w:ascii="仿宋_GB2312" w:eastAsia="仿宋_GB2312"/>
                <w:szCs w:val="32"/>
              </w:rPr>
              <w:t>一是合理安排收支预算，严格预算管理。按照“以收定支，量入为出，保证重点，兼顾一般”的原则，科学合理编制部门预算，使预算更加切合实际。进一步细化预算，严格执行，增强预算约束意识，提高科学化、精细化预算管理水平。二是规范财务行为，提高会计基础工作质量。严格执行财经纪律和各项财经政策，自觉接受财政、审计、纪检监察等职能部门的监督，做到有法可依，有章可循，实现管理的规范化、制度化。进一步健全机关各项财务制度，严格财经手续，完善经费使用内部控制制度。三是加强单位对预算绩效日常监控，围绕绩效目标，适时监控绩效目标实现程度和预算执行情况。制定相关日常监控具体流程，及时掌握绩效运行情况、资金支出进度等，并定期对绩效监控信息进行收集、审核、分析、汇总、填报。分析偏离绩效目标的原因，并及时采取纠偏措施。为切实做好专项资金管理和使用，确保补贴专项资金的安全、规范、有效地提高资金使用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noWrap w:val="0"/>
            <w:vAlign w:val="top"/>
          </w:tcPr>
          <w:p>
            <w:pPr>
              <w:spacing w:line="576" w:lineRule="exact"/>
              <w:jc w:val="center"/>
              <w:rPr>
                <w:rFonts w:hint="eastAsia" w:ascii="仿宋_GB2312" w:hAnsi="仿宋" w:eastAsia="仿宋_GB2312" w:cs="仿宋"/>
                <w:szCs w:val="32"/>
              </w:rPr>
            </w:pPr>
          </w:p>
        </w:tc>
        <w:tc>
          <w:tcPr>
            <w:tcW w:w="1985" w:type="dxa"/>
            <w:noWrap w:val="0"/>
            <w:vAlign w:val="center"/>
          </w:tcPr>
          <w:p>
            <w:pPr>
              <w:spacing w:line="576" w:lineRule="exact"/>
              <w:jc w:val="center"/>
              <w:rPr>
                <w:rFonts w:hint="eastAsia" w:ascii="仿宋_GB2312" w:hAnsi="仿宋" w:eastAsia="仿宋_GB2312" w:cs="仿宋"/>
                <w:szCs w:val="32"/>
              </w:rPr>
            </w:pPr>
            <w:r>
              <w:rPr>
                <w:rFonts w:hint="eastAsia" w:ascii="仿宋_GB2312" w:hAnsi="仿宋" w:eastAsia="仿宋_GB2312" w:cs="仿宋"/>
                <w:szCs w:val="32"/>
              </w:rPr>
              <w:t>其他需要说明问题</w:t>
            </w:r>
          </w:p>
        </w:tc>
        <w:tc>
          <w:tcPr>
            <w:tcW w:w="5670" w:type="dxa"/>
            <w:noWrap w:val="0"/>
            <w:vAlign w:val="center"/>
          </w:tcPr>
          <w:p>
            <w:pPr>
              <w:spacing w:line="576" w:lineRule="exact"/>
              <w:ind w:right="879" w:rightChars="419"/>
              <w:jc w:val="center"/>
              <w:rPr>
                <w:rFonts w:hint="eastAsia" w:ascii="仿宋_GB2312" w:hAnsi="仿宋" w:eastAsia="仿宋_GB2312" w:cs="仿宋"/>
                <w:szCs w:val="32"/>
              </w:rPr>
            </w:pPr>
            <w:r>
              <w:rPr>
                <w:rFonts w:hint="eastAsia" w:ascii="仿宋_GB2312" w:hAnsi="仿宋" w:eastAsia="仿宋_GB2312" w:cs="仿宋"/>
                <w:szCs w:val="32"/>
              </w:rPr>
              <w:t>无</w:t>
            </w:r>
          </w:p>
        </w:tc>
      </w:tr>
    </w:tbl>
    <w:p>
      <w:pPr>
        <w:widowControl/>
        <w:jc w:val="left"/>
        <w:rPr>
          <w:rFonts w:hint="eastAsia" w:ascii="仿宋_GB2312" w:hAnsi="仿宋" w:eastAsia="仿宋_GB2312" w:cs="仿宋"/>
          <w:szCs w:val="32"/>
        </w:rPr>
      </w:pPr>
    </w:p>
    <w:p>
      <w:pPr>
        <w:widowControl/>
        <w:jc w:val="left"/>
        <w:rPr>
          <w:rFonts w:hint="eastAsia" w:ascii="仿宋_GB2312" w:hAnsi="仿宋" w:eastAsia="仿宋_GB2312" w:cs="仿宋"/>
          <w:szCs w:val="32"/>
        </w:rPr>
      </w:pPr>
    </w:p>
    <w:p>
      <w:pPr>
        <w:widowControl/>
        <w:jc w:val="left"/>
        <w:rPr>
          <w:rFonts w:hint="eastAsia" w:ascii="仿宋_GB2312" w:hAnsi="仿宋" w:eastAsia="仿宋_GB2312" w:cs="仿宋"/>
          <w:szCs w:val="32"/>
        </w:rPr>
      </w:pPr>
    </w:p>
    <w:p>
      <w:pPr>
        <w:widowControl/>
        <w:jc w:val="left"/>
        <w:rPr>
          <w:rFonts w:hint="eastAsia" w:ascii="仿宋_GB2312" w:hAnsi="仿宋" w:eastAsia="仿宋_GB2312" w:cs="仿宋"/>
          <w:szCs w:val="32"/>
        </w:rPr>
      </w:pPr>
    </w:p>
    <w:p>
      <w:pPr>
        <w:widowControl/>
        <w:jc w:val="left"/>
        <w:rPr>
          <w:rFonts w:hint="eastAsia" w:ascii="仿宋_GB2312" w:hAnsi="仿宋" w:eastAsia="仿宋_GB2312" w:cs="仿宋"/>
          <w:szCs w:val="32"/>
        </w:rPr>
      </w:pPr>
    </w:p>
    <w:p>
      <w:pPr>
        <w:jc w:val="left"/>
        <w:rPr>
          <w:rFonts w:ascii="宋体" w:cs="Times New Roman"/>
          <w:color w:val="000000"/>
          <w:kern w:val="0"/>
          <w:sz w:val="32"/>
          <w:szCs w:val="32"/>
        </w:rPr>
      </w:pPr>
    </w:p>
    <w:sectPr>
      <w:pgSz w:w="11906" w:h="16838"/>
      <w:pgMar w:top="720" w:right="720" w:bottom="720" w:left="11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ËÎÌå">
    <w:altName w:val="Times New Roman"/>
    <w:panose1 w:val="00000000000000000000"/>
    <w:charset w:val="00"/>
    <w:family w:val="auto"/>
    <w:pitch w:val="default"/>
    <w:sig w:usb0="00000000" w:usb1="00000000" w:usb2="00000000" w:usb3="00000000" w:csb0="00000001" w:csb1="00000000"/>
  </w:font>
  <w:font w:name="方正小标宋_GBK">
    <w:altName w:val="宋体"/>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WY2ZTRjZTlkMDYyNzdhMmZlY2ZjN2FkNjEzOGZjYjUifQ=="/>
  </w:docVars>
  <w:rsids>
    <w:rsidRoot w:val="00172A27"/>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F3657"/>
    <w:rsid w:val="00812ED5"/>
    <w:rsid w:val="008204F3"/>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EB6C0C"/>
    <w:rsid w:val="00F25650"/>
    <w:rsid w:val="00F74360"/>
    <w:rsid w:val="00FB462F"/>
    <w:rsid w:val="00FE16FA"/>
    <w:rsid w:val="00FE328A"/>
    <w:rsid w:val="00FE6269"/>
    <w:rsid w:val="05010F37"/>
    <w:rsid w:val="0C67181C"/>
    <w:rsid w:val="1B976A3F"/>
    <w:rsid w:val="21993F42"/>
    <w:rsid w:val="284E65ED"/>
    <w:rsid w:val="2AE56AD0"/>
    <w:rsid w:val="33C83F2B"/>
    <w:rsid w:val="367E0117"/>
    <w:rsid w:val="38A53BC2"/>
    <w:rsid w:val="474B2221"/>
    <w:rsid w:val="50FB280E"/>
    <w:rsid w:val="55A63D76"/>
    <w:rsid w:val="5C7B56B2"/>
    <w:rsid w:val="5F0B3359"/>
    <w:rsid w:val="77A63146"/>
    <w:rsid w:val="7AAB1CA4"/>
    <w:rsid w:val="7F7B269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3"/>
    <w:basedOn w:val="1"/>
    <w:next w:val="1"/>
    <w:qFormat/>
    <w:locked/>
    <w:uiPriority w:val="0"/>
    <w:pPr>
      <w:spacing w:before="100" w:beforeAutospacing="1" w:after="100" w:afterAutospacing="1"/>
      <w:jc w:val="left"/>
      <w:outlineLvl w:val="2"/>
    </w:pPr>
    <w:rPr>
      <w:rFonts w:hint="eastAsia" w:ascii="宋体" w:hAnsi="宋体"/>
      <w:b/>
      <w:bCs/>
      <w:kern w:val="0"/>
      <w:sz w:val="27"/>
      <w:szCs w:val="27"/>
    </w:rPr>
  </w:style>
  <w:style w:type="character" w:default="1" w:styleId="8">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9"/>
    <w:semiHidden/>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9">
    <w:name w:val="Balloon Text Char"/>
    <w:basedOn w:val="8"/>
    <w:link w:val="3"/>
    <w:semiHidden/>
    <w:qFormat/>
    <w:locked/>
    <w:uiPriority w:val="99"/>
    <w:rPr>
      <w:sz w:val="18"/>
      <w:szCs w:val="18"/>
    </w:rPr>
  </w:style>
  <w:style w:type="character" w:customStyle="1" w:styleId="10">
    <w:name w:val="Footer Char"/>
    <w:basedOn w:val="8"/>
    <w:link w:val="4"/>
    <w:qFormat/>
    <w:locked/>
    <w:uiPriority w:val="99"/>
    <w:rPr>
      <w:sz w:val="18"/>
      <w:szCs w:val="18"/>
    </w:rPr>
  </w:style>
  <w:style w:type="character" w:customStyle="1" w:styleId="11">
    <w:name w:val="Header Char"/>
    <w:basedOn w:val="8"/>
    <w:link w:val="5"/>
    <w:qFormat/>
    <w:locked/>
    <w:uiPriority w:val="99"/>
    <w:rPr>
      <w:sz w:val="18"/>
      <w:szCs w:val="18"/>
    </w:rPr>
  </w:style>
  <w:style w:type="paragraph" w:customStyle="1" w:styleId="12">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3">
    <w:name w:val="List Paragraph"/>
    <w:basedOn w:val="1"/>
    <w:qFormat/>
    <w:uiPriority w:val="99"/>
    <w:pPr>
      <w:ind w:firstLine="420" w:firstLineChars="200"/>
    </w:pPr>
  </w:style>
  <w:style w:type="paragraph" w:customStyle="1" w:styleId="14">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41</Pages>
  <Words>13392</Words>
  <Characters>17585</Characters>
  <Lines>0</Lines>
  <Paragraphs>0</Paragraphs>
  <TotalTime>9</TotalTime>
  <ScaleCrop>false</ScaleCrop>
  <LinksUpToDate>false</LinksUpToDate>
  <CharactersWithSpaces>18738</CharactersWithSpaces>
  <Application>WPS Office_11.1.0.11435_F1E327BC-269C-435d-A152-05C5408002CA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WPS_1576728322</cp:lastModifiedBy>
  <cp:lastPrinted>2021-07-28T00:12:00Z</cp:lastPrinted>
  <dcterms:modified xsi:type="dcterms:W3CDTF">2023-07-02T02:48:34Z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2052-11.1.0.11435</vt:lpwstr>
  </property>
  <property fmtid="{D5CDD505-2E9C-101B-9397-08002B2CF9AE}" pid="4" name="ICV">
    <vt:lpwstr>A657EFB301FC4D5FB16B55F61293875A</vt:lpwstr>
  </property>
</Properties>
</file>