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45AF" w:rsidRDefault="00046B92">
      <w:pPr>
        <w:widowControl/>
        <w:jc w:val="left"/>
        <w:rPr>
          <w:rFonts w:ascii="仿宋_GB2312" w:eastAsia="仿宋_GB2312" w:hAnsi="仿宋_GB2312" w:cs="仿宋_GB2312"/>
          <w:b/>
          <w:bCs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附件</w:t>
      </w:r>
      <w:r>
        <w:rPr>
          <w:rFonts w:ascii="黑体" w:eastAsia="黑体" w:hAnsi="黑体" w:cs="黑体" w:hint="eastAsia"/>
          <w:color w:val="000000"/>
          <w:sz w:val="32"/>
          <w:szCs w:val="32"/>
        </w:rPr>
        <w:t>5</w:t>
      </w:r>
    </w:p>
    <w:p w:rsidR="009645AF" w:rsidRDefault="00046B92">
      <w:pPr>
        <w:widowControl/>
        <w:spacing w:line="576" w:lineRule="exact"/>
        <w:jc w:val="center"/>
        <w:rPr>
          <w:rFonts w:ascii="方正小标宋_GBK" w:eastAsia="方正小标宋_GBK" w:hAnsi="方正小标宋_GBK" w:cs="方正小标宋_GBK"/>
          <w:sz w:val="36"/>
          <w:szCs w:val="36"/>
          <w:u w:val="single"/>
        </w:rPr>
      </w:pPr>
      <w:r>
        <w:rPr>
          <w:rFonts w:ascii="宋体" w:hAnsi="宋体" w:cs="仿宋_GB2312" w:hint="eastAsia"/>
          <w:b/>
          <w:bCs/>
          <w:color w:val="000000"/>
          <w:kern w:val="0"/>
          <w:sz w:val="36"/>
          <w:szCs w:val="36"/>
        </w:rPr>
        <w:t>教育管理事务专项</w:t>
      </w:r>
      <w:r>
        <w:rPr>
          <w:rFonts w:ascii="宋体" w:hAnsi="宋体" w:cs="仿宋_GB2312" w:hint="eastAsia"/>
          <w:b/>
          <w:bCs/>
          <w:color w:val="000000"/>
          <w:kern w:val="0"/>
          <w:sz w:val="36"/>
          <w:szCs w:val="36"/>
        </w:rPr>
        <w:t>项目支出绩效评价报告</w:t>
      </w:r>
    </w:p>
    <w:tbl>
      <w:tblPr>
        <w:tblpPr w:leftFromText="180" w:rightFromText="180" w:vertAnchor="text" w:horzAnchor="margin" w:tblpXSpec="center" w:tblpY="189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67"/>
        <w:gridCol w:w="1985"/>
        <w:gridCol w:w="5670"/>
      </w:tblGrid>
      <w:tr w:rsidR="009645AF">
        <w:trPr>
          <w:trHeight w:val="675"/>
          <w:jc w:val="center"/>
        </w:trPr>
        <w:tc>
          <w:tcPr>
            <w:tcW w:w="1567" w:type="dxa"/>
            <w:vMerge w:val="restart"/>
            <w:vAlign w:val="center"/>
          </w:tcPr>
          <w:p w:rsidR="009645AF" w:rsidRDefault="00046B92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部门概况</w:t>
            </w:r>
          </w:p>
        </w:tc>
        <w:tc>
          <w:tcPr>
            <w:tcW w:w="1985" w:type="dxa"/>
            <w:vAlign w:val="center"/>
          </w:tcPr>
          <w:p w:rsidR="009645AF" w:rsidRDefault="00046B92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专项名称</w:t>
            </w:r>
          </w:p>
        </w:tc>
        <w:tc>
          <w:tcPr>
            <w:tcW w:w="5670" w:type="dxa"/>
            <w:vAlign w:val="center"/>
          </w:tcPr>
          <w:p w:rsidR="009645AF" w:rsidRDefault="00046B92">
            <w:pPr>
              <w:spacing w:line="576" w:lineRule="exact"/>
              <w:ind w:rightChars="419" w:right="880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教育管理事务专项</w:t>
            </w:r>
          </w:p>
        </w:tc>
      </w:tr>
      <w:tr w:rsidR="009645AF">
        <w:trPr>
          <w:trHeight w:val="675"/>
          <w:jc w:val="center"/>
        </w:trPr>
        <w:tc>
          <w:tcPr>
            <w:tcW w:w="1567" w:type="dxa"/>
            <w:vMerge/>
          </w:tcPr>
          <w:p w:rsidR="009645AF" w:rsidRDefault="009645AF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9645AF" w:rsidRDefault="00046B92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年度预算金额</w:t>
            </w:r>
          </w:p>
        </w:tc>
        <w:tc>
          <w:tcPr>
            <w:tcW w:w="5670" w:type="dxa"/>
            <w:vAlign w:val="center"/>
          </w:tcPr>
          <w:p w:rsidR="009645AF" w:rsidRDefault="00046B92">
            <w:pPr>
              <w:spacing w:line="576" w:lineRule="exact"/>
              <w:ind w:rightChars="419" w:right="880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430</w:t>
            </w:r>
            <w:r>
              <w:rPr>
                <w:rFonts w:ascii="仿宋_GB2312" w:eastAsia="仿宋_GB2312" w:hAnsi="宋体" w:cs="宋体" w:hint="eastAsia"/>
                <w:szCs w:val="32"/>
              </w:rPr>
              <w:t>万元</w:t>
            </w:r>
          </w:p>
        </w:tc>
      </w:tr>
      <w:tr w:rsidR="009645AF">
        <w:trPr>
          <w:trHeight w:val="675"/>
          <w:jc w:val="center"/>
        </w:trPr>
        <w:tc>
          <w:tcPr>
            <w:tcW w:w="1567" w:type="dxa"/>
            <w:vMerge/>
          </w:tcPr>
          <w:p w:rsidR="009645AF" w:rsidRDefault="009645AF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9645AF" w:rsidRDefault="00046B92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项目主管部门</w:t>
            </w:r>
          </w:p>
        </w:tc>
        <w:tc>
          <w:tcPr>
            <w:tcW w:w="5670" w:type="dxa"/>
            <w:vAlign w:val="center"/>
          </w:tcPr>
          <w:p w:rsidR="009645AF" w:rsidRDefault="00046B92">
            <w:pPr>
              <w:spacing w:line="576" w:lineRule="exact"/>
              <w:ind w:rightChars="419" w:right="880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湘潭县教育局</w:t>
            </w:r>
          </w:p>
        </w:tc>
      </w:tr>
      <w:tr w:rsidR="009645AF">
        <w:trPr>
          <w:trHeight w:val="1350"/>
          <w:jc w:val="center"/>
        </w:trPr>
        <w:tc>
          <w:tcPr>
            <w:tcW w:w="1567" w:type="dxa"/>
            <w:vMerge/>
          </w:tcPr>
          <w:p w:rsidR="009645AF" w:rsidRDefault="009645AF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9645AF" w:rsidRDefault="00046B92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项目立项目的</w:t>
            </w:r>
          </w:p>
        </w:tc>
        <w:tc>
          <w:tcPr>
            <w:tcW w:w="5670" w:type="dxa"/>
            <w:vAlign w:val="center"/>
          </w:tcPr>
          <w:p w:rsidR="009645AF" w:rsidRDefault="00046B92">
            <w:pPr>
              <w:spacing w:line="300" w:lineRule="exact"/>
              <w:ind w:firstLineChars="200" w:firstLine="420"/>
              <w:jc w:val="left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通过进行专项资金的绩效评价，改进预算管理，优化资源配置，控制节约成本，提高专项资金的效益，提升管理效能和服务水平。</w:t>
            </w:r>
          </w:p>
        </w:tc>
      </w:tr>
      <w:tr w:rsidR="009645AF">
        <w:trPr>
          <w:trHeight w:val="1357"/>
          <w:jc w:val="center"/>
        </w:trPr>
        <w:tc>
          <w:tcPr>
            <w:tcW w:w="1567" w:type="dxa"/>
            <w:vMerge w:val="restart"/>
            <w:vAlign w:val="center"/>
          </w:tcPr>
          <w:p w:rsidR="009645AF" w:rsidRDefault="00046B92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绩效情况</w:t>
            </w:r>
          </w:p>
        </w:tc>
        <w:tc>
          <w:tcPr>
            <w:tcW w:w="1985" w:type="dxa"/>
            <w:vAlign w:val="center"/>
          </w:tcPr>
          <w:p w:rsidR="009645AF" w:rsidRDefault="00046B92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项目支出管理和使用基本情况</w:t>
            </w:r>
          </w:p>
        </w:tc>
        <w:tc>
          <w:tcPr>
            <w:tcW w:w="5670" w:type="dxa"/>
            <w:vAlign w:val="center"/>
          </w:tcPr>
          <w:p w:rsidR="009645AF" w:rsidRDefault="00046B92">
            <w:pPr>
              <w:spacing w:line="300" w:lineRule="exact"/>
              <w:ind w:firstLineChars="200" w:firstLine="420"/>
              <w:jc w:val="left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为规范我县教育系统专项资金管理，立足我县教育系统实际情况，切实提高资金使用效益，县教育局制定了《湘潭县教育系统专项资金管理暂行办法》，建立健全了相关财经制度。</w:t>
            </w:r>
          </w:p>
          <w:p w:rsidR="009645AF" w:rsidRDefault="00046B92">
            <w:pPr>
              <w:spacing w:line="300" w:lineRule="exact"/>
              <w:ind w:firstLineChars="200" w:firstLine="420"/>
              <w:jc w:val="left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2022</w:t>
            </w:r>
            <w:r>
              <w:rPr>
                <w:rFonts w:ascii="仿宋_GB2312" w:eastAsia="仿宋_GB2312" w:hAnsi="宋体" w:cs="宋体" w:hint="eastAsia"/>
                <w:szCs w:val="32"/>
              </w:rPr>
              <w:t>年第一季度，县教育局向县人民政府《湘潭县专项资金拨款申请表》；县级财政年初安排预算资金</w:t>
            </w:r>
            <w:r>
              <w:rPr>
                <w:rFonts w:ascii="仿宋_GB2312" w:eastAsia="仿宋_GB2312" w:hAnsi="宋体" w:cs="宋体" w:hint="eastAsia"/>
                <w:szCs w:val="32"/>
              </w:rPr>
              <w:t>430</w:t>
            </w:r>
            <w:r>
              <w:rPr>
                <w:rFonts w:ascii="仿宋_GB2312" w:eastAsia="仿宋_GB2312" w:hAnsi="宋体" w:cs="宋体" w:hint="eastAsia"/>
                <w:szCs w:val="32"/>
              </w:rPr>
              <w:t>万元；湘潭县教育局于</w:t>
            </w:r>
            <w:r>
              <w:rPr>
                <w:rFonts w:ascii="仿宋_GB2312" w:eastAsia="仿宋_GB2312" w:hAnsi="宋体" w:cs="宋体" w:hint="eastAsia"/>
                <w:szCs w:val="32"/>
              </w:rPr>
              <w:t>2022</w:t>
            </w:r>
            <w:r>
              <w:rPr>
                <w:rFonts w:ascii="仿宋_GB2312" w:eastAsia="仿宋_GB2312" w:hAnsi="宋体" w:cs="宋体" w:hint="eastAsia"/>
                <w:szCs w:val="32"/>
              </w:rPr>
              <w:t>年</w:t>
            </w:r>
            <w:r>
              <w:rPr>
                <w:rFonts w:ascii="仿宋_GB2312" w:eastAsia="仿宋_GB2312" w:hAnsi="宋体" w:cs="宋体" w:hint="eastAsia"/>
                <w:szCs w:val="32"/>
              </w:rPr>
              <w:t>12</w:t>
            </w:r>
            <w:r>
              <w:rPr>
                <w:rFonts w:ascii="仿宋_GB2312" w:eastAsia="仿宋_GB2312" w:hAnsi="宋体" w:cs="宋体" w:hint="eastAsia"/>
                <w:szCs w:val="32"/>
              </w:rPr>
              <w:t>月底前将该项资金按预算计划先后拨付到项目实施的学校。</w:t>
            </w:r>
          </w:p>
        </w:tc>
      </w:tr>
      <w:tr w:rsidR="009645AF">
        <w:trPr>
          <w:trHeight w:val="1230"/>
          <w:jc w:val="center"/>
        </w:trPr>
        <w:tc>
          <w:tcPr>
            <w:tcW w:w="1567" w:type="dxa"/>
            <w:vMerge/>
          </w:tcPr>
          <w:p w:rsidR="009645AF" w:rsidRDefault="009645AF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9645AF" w:rsidRDefault="00046B92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项目绩效目标完成情况</w:t>
            </w:r>
          </w:p>
        </w:tc>
        <w:tc>
          <w:tcPr>
            <w:tcW w:w="5670" w:type="dxa"/>
            <w:vAlign w:val="center"/>
          </w:tcPr>
          <w:p w:rsidR="009645AF" w:rsidRDefault="00046B92">
            <w:pPr>
              <w:spacing w:line="300" w:lineRule="exact"/>
              <w:jc w:val="left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1</w:t>
            </w:r>
            <w:r>
              <w:rPr>
                <w:rFonts w:ascii="仿宋_GB2312" w:eastAsia="仿宋_GB2312" w:hAnsi="宋体" w:cs="宋体" w:hint="eastAsia"/>
                <w:szCs w:val="32"/>
              </w:rPr>
              <w:t>、</w:t>
            </w:r>
            <w:r>
              <w:rPr>
                <w:rFonts w:ascii="仿宋_GB2312" w:eastAsia="仿宋_GB2312" w:hAnsi="宋体" w:cs="宋体" w:hint="eastAsia"/>
                <w:szCs w:val="32"/>
              </w:rPr>
              <w:t>2022</w:t>
            </w:r>
            <w:r>
              <w:rPr>
                <w:rFonts w:ascii="仿宋_GB2312" w:eastAsia="仿宋_GB2312" w:hAnsi="宋体" w:cs="宋体" w:hint="eastAsia"/>
                <w:szCs w:val="32"/>
              </w:rPr>
              <w:t>年保障了498</w:t>
            </w:r>
            <w:r>
              <w:rPr>
                <w:rFonts w:ascii="仿宋_GB2312" w:eastAsia="仿宋_GB2312" w:hAnsi="宋体" w:cs="宋体" w:hint="eastAsia"/>
                <w:szCs w:val="32"/>
              </w:rPr>
              <w:t>名代课教师的福利待遇，让他们的生活得到了改善，提高了他们的生活幸福指数。</w:t>
            </w:r>
          </w:p>
          <w:p w:rsidR="009645AF" w:rsidRDefault="00046B92">
            <w:pPr>
              <w:spacing w:line="300" w:lineRule="exact"/>
              <w:jc w:val="left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2</w:t>
            </w:r>
            <w:r>
              <w:rPr>
                <w:rFonts w:ascii="仿宋_GB2312" w:eastAsia="仿宋_GB2312" w:hAnsi="宋体" w:cs="宋体" w:hint="eastAsia"/>
                <w:szCs w:val="32"/>
              </w:rPr>
              <w:t>、</w:t>
            </w:r>
            <w:r>
              <w:rPr>
                <w:rFonts w:ascii="仿宋_GB2312" w:eastAsia="仿宋_GB2312" w:hAnsi="宋体" w:cs="宋体" w:hint="eastAsia"/>
                <w:szCs w:val="32"/>
              </w:rPr>
              <w:t>2022</w:t>
            </w:r>
            <w:r>
              <w:rPr>
                <w:rFonts w:ascii="仿宋_GB2312" w:eastAsia="仿宋_GB2312" w:hAnsi="宋体" w:cs="宋体" w:hint="eastAsia"/>
                <w:szCs w:val="32"/>
              </w:rPr>
              <w:t>年年初预算为</w:t>
            </w:r>
            <w:r>
              <w:rPr>
                <w:rFonts w:ascii="仿宋_GB2312" w:eastAsia="仿宋_GB2312" w:hAnsi="宋体" w:cs="宋体" w:hint="eastAsia"/>
                <w:szCs w:val="32"/>
              </w:rPr>
              <w:t>430</w:t>
            </w:r>
            <w:r>
              <w:rPr>
                <w:rFonts w:ascii="仿宋_GB2312" w:eastAsia="仿宋_GB2312" w:hAnsi="宋体" w:cs="宋体" w:hint="eastAsia"/>
                <w:szCs w:val="32"/>
              </w:rPr>
              <w:t>万元，按时已足额发放到位，到位率为</w:t>
            </w:r>
            <w:r>
              <w:rPr>
                <w:rFonts w:ascii="仿宋_GB2312" w:eastAsia="仿宋_GB2312" w:hAnsi="宋体" w:cs="宋体" w:hint="eastAsia"/>
                <w:szCs w:val="32"/>
              </w:rPr>
              <w:t>100%</w:t>
            </w:r>
            <w:r>
              <w:rPr>
                <w:rFonts w:ascii="仿宋_GB2312" w:eastAsia="仿宋_GB2312" w:hAnsi="宋体" w:cs="宋体" w:hint="eastAsia"/>
                <w:szCs w:val="32"/>
              </w:rPr>
              <w:t>。</w:t>
            </w:r>
          </w:p>
          <w:p w:rsidR="009645AF" w:rsidRDefault="00046B92">
            <w:pPr>
              <w:spacing w:line="300" w:lineRule="exact"/>
              <w:jc w:val="left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3</w:t>
            </w:r>
            <w:r>
              <w:rPr>
                <w:rFonts w:ascii="仿宋_GB2312" w:eastAsia="仿宋_GB2312" w:hAnsi="宋体" w:cs="宋体" w:hint="eastAsia"/>
                <w:szCs w:val="32"/>
              </w:rPr>
              <w:t>、师生家长满意度都达到</w:t>
            </w:r>
            <w:r>
              <w:rPr>
                <w:rFonts w:ascii="仿宋_GB2312" w:eastAsia="仿宋_GB2312" w:hAnsi="宋体" w:cs="宋体" w:hint="eastAsia"/>
                <w:szCs w:val="32"/>
              </w:rPr>
              <w:t>98%</w:t>
            </w:r>
            <w:r>
              <w:rPr>
                <w:rFonts w:ascii="仿宋_GB2312" w:eastAsia="仿宋_GB2312" w:hAnsi="宋体" w:cs="宋体" w:hint="eastAsia"/>
                <w:szCs w:val="32"/>
              </w:rPr>
              <w:t>以上</w:t>
            </w:r>
            <w:bookmarkStart w:id="0" w:name="_GoBack"/>
            <w:bookmarkEnd w:id="0"/>
          </w:p>
          <w:p w:rsidR="009645AF" w:rsidRDefault="00046B92">
            <w:pPr>
              <w:spacing w:line="300" w:lineRule="exact"/>
              <w:jc w:val="left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4</w:t>
            </w:r>
            <w:r>
              <w:rPr>
                <w:rFonts w:ascii="仿宋_GB2312" w:eastAsia="仿宋_GB2312" w:hAnsi="宋体" w:cs="宋体" w:hint="eastAsia"/>
                <w:szCs w:val="32"/>
              </w:rPr>
              <w:t>、对专项项目对照评价指标体系进行了评价，得分为</w:t>
            </w:r>
            <w:r>
              <w:rPr>
                <w:rFonts w:ascii="仿宋_GB2312" w:eastAsia="仿宋_GB2312" w:hAnsi="宋体" w:cs="宋体" w:hint="eastAsia"/>
                <w:szCs w:val="32"/>
              </w:rPr>
              <w:t>100</w:t>
            </w:r>
            <w:r>
              <w:rPr>
                <w:rFonts w:ascii="仿宋_GB2312" w:eastAsia="仿宋_GB2312" w:hAnsi="宋体" w:cs="宋体" w:hint="eastAsia"/>
                <w:szCs w:val="32"/>
              </w:rPr>
              <w:t>分。财政支出绩效等第为“优秀”</w:t>
            </w:r>
          </w:p>
        </w:tc>
      </w:tr>
      <w:tr w:rsidR="009645AF">
        <w:trPr>
          <w:trHeight w:val="870"/>
          <w:jc w:val="center"/>
        </w:trPr>
        <w:tc>
          <w:tcPr>
            <w:tcW w:w="1567" w:type="dxa"/>
            <w:vMerge w:val="restart"/>
            <w:vAlign w:val="center"/>
          </w:tcPr>
          <w:p w:rsidR="009645AF" w:rsidRDefault="00046B92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存在的问题分析及改进措施</w:t>
            </w:r>
          </w:p>
        </w:tc>
        <w:tc>
          <w:tcPr>
            <w:tcW w:w="1985" w:type="dxa"/>
            <w:vAlign w:val="center"/>
          </w:tcPr>
          <w:p w:rsidR="009645AF" w:rsidRDefault="00046B92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存在的问题</w:t>
            </w:r>
          </w:p>
        </w:tc>
        <w:tc>
          <w:tcPr>
            <w:tcW w:w="5670" w:type="dxa"/>
            <w:vAlign w:val="center"/>
          </w:tcPr>
          <w:p w:rsidR="009645AF" w:rsidRDefault="009645AF">
            <w:pPr>
              <w:spacing w:line="576" w:lineRule="exact"/>
              <w:ind w:rightChars="419" w:right="880" w:firstLineChars="200" w:firstLine="420"/>
              <w:rPr>
                <w:rFonts w:ascii="仿宋_GB2312" w:eastAsia="仿宋" w:hAnsi="宋体" w:cs="宋体"/>
                <w:szCs w:val="32"/>
              </w:rPr>
            </w:pPr>
          </w:p>
        </w:tc>
      </w:tr>
      <w:tr w:rsidR="009645AF">
        <w:trPr>
          <w:trHeight w:val="1066"/>
          <w:jc w:val="center"/>
        </w:trPr>
        <w:tc>
          <w:tcPr>
            <w:tcW w:w="1567" w:type="dxa"/>
            <w:vMerge/>
          </w:tcPr>
          <w:p w:rsidR="009645AF" w:rsidRDefault="009645AF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9645AF" w:rsidRDefault="00046B92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改进措施</w:t>
            </w:r>
          </w:p>
        </w:tc>
        <w:tc>
          <w:tcPr>
            <w:tcW w:w="5670" w:type="dxa"/>
            <w:vAlign w:val="center"/>
          </w:tcPr>
          <w:p w:rsidR="009645AF" w:rsidRDefault="009645AF">
            <w:pPr>
              <w:spacing w:line="360" w:lineRule="auto"/>
              <w:ind w:rightChars="419" w:right="880" w:firstLineChars="200" w:firstLine="420"/>
              <w:jc w:val="left"/>
              <w:rPr>
                <w:rFonts w:ascii="仿宋_GB2312" w:eastAsia="仿宋_GB2312" w:hAnsi="宋体" w:cs="宋体"/>
                <w:szCs w:val="32"/>
              </w:rPr>
            </w:pPr>
          </w:p>
        </w:tc>
      </w:tr>
      <w:tr w:rsidR="009645AF">
        <w:trPr>
          <w:trHeight w:val="1327"/>
          <w:jc w:val="center"/>
        </w:trPr>
        <w:tc>
          <w:tcPr>
            <w:tcW w:w="1567" w:type="dxa"/>
            <w:vMerge/>
          </w:tcPr>
          <w:p w:rsidR="009645AF" w:rsidRDefault="009645AF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9645AF" w:rsidRDefault="00046B92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其他需要说明问题</w:t>
            </w:r>
          </w:p>
        </w:tc>
        <w:tc>
          <w:tcPr>
            <w:tcW w:w="5670" w:type="dxa"/>
            <w:vAlign w:val="center"/>
          </w:tcPr>
          <w:p w:rsidR="009645AF" w:rsidRDefault="009645AF">
            <w:pPr>
              <w:spacing w:line="576" w:lineRule="exact"/>
              <w:ind w:rightChars="419" w:right="880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</w:tr>
    </w:tbl>
    <w:p w:rsidR="009645AF" w:rsidRDefault="009645AF">
      <w:pPr>
        <w:snapToGrid w:val="0"/>
        <w:spacing w:line="540" w:lineRule="exact"/>
        <w:rPr>
          <w:rFonts w:ascii="黑体" w:eastAsia="黑体" w:hAnsi="黑体" w:cs="黑体"/>
          <w:kern w:val="0"/>
          <w:sz w:val="32"/>
          <w:szCs w:val="32"/>
        </w:rPr>
      </w:pPr>
    </w:p>
    <w:sectPr w:rsidR="009645AF" w:rsidSect="009645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DlmY2M3NDM0MGJlNTY4YzQ2ZjIzMDA2YTY3YWU5ZmIifQ=="/>
  </w:docVars>
  <w:rsids>
    <w:rsidRoot w:val="4B164DAC"/>
    <w:rsid w:val="00046B92"/>
    <w:rsid w:val="004011F7"/>
    <w:rsid w:val="009645AF"/>
    <w:rsid w:val="18930821"/>
    <w:rsid w:val="41484BEA"/>
    <w:rsid w:val="4B164DAC"/>
    <w:rsid w:val="5A23621C"/>
    <w:rsid w:val="71BB2DEA"/>
    <w:rsid w:val="756F79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645A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80</Words>
  <Characters>459</Characters>
  <Application>Microsoft Office Word</Application>
  <DocSecurity>0</DocSecurity>
  <Lines>3</Lines>
  <Paragraphs>1</Paragraphs>
  <ScaleCrop>false</ScaleCrop>
  <Company/>
  <LinksUpToDate>false</LinksUpToDate>
  <CharactersWithSpaces>538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雨与晴</dc:creator>
  <cp:lastModifiedBy>Administrator</cp:lastModifiedBy>
  <cp:revision>2</cp:revision>
  <dcterms:created xsi:type="dcterms:W3CDTF">2021-05-27T07:09:00Z</dcterms:created>
  <dcterms:modified xsi:type="dcterms:W3CDTF">2023-05-29T01:25:00Z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FF5E7600711E477C9F8A49C22491EE3A</vt:lpwstr>
  </property>
</Properties>
</file>